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dp" ContentType="image/vnd.ms-photo"/>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charts/chart107.xml" ContentType="application/vnd.openxmlformats-officedocument.drawingml.chart+xml"/>
  <Override PartName="/word/charts/chart108.xml" ContentType="application/vnd.openxmlformats-officedocument.drawingml.chart+xml"/>
  <Override PartName="/word/charts/chart109.xml" ContentType="application/vnd.openxmlformats-officedocument.drawingml.chart+xml"/>
  <Override PartName="/word/charts/chart11.xml" ContentType="application/vnd.openxmlformats-officedocument.drawingml.chart+xml"/>
  <Override PartName="/word/charts/chart110.xml" ContentType="application/vnd.openxmlformats-officedocument.drawingml.chart+xml"/>
  <Override PartName="/word/charts/chart111.xml" ContentType="application/vnd.openxmlformats-officedocument.drawingml.chart+xml"/>
  <Override PartName="/word/charts/chart112.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charts/colors1.xml" ContentType="application/vnd.ms-office.chartcolorstyle+xml"/>
  <Override PartName="/word/charts/colors10.xml" ContentType="application/vnd.ms-office.chartcolorstyle+xml"/>
  <Override PartName="/word/charts/colors11.xml" ContentType="application/vnd.ms-office.chartcolorstyle+xml"/>
  <Override PartName="/word/charts/colors12.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colors7.xml" ContentType="application/vnd.ms-office.chartcolorstyle+xml"/>
  <Override PartName="/word/charts/colors8.xml" ContentType="application/vnd.ms-office.chartcolorstyle+xml"/>
  <Override PartName="/word/charts/colors9.xml" ContentType="application/vnd.ms-office.chartcolorstyle+xml"/>
  <Override PartName="/word/charts/style1.xml" ContentType="application/vnd.ms-office.chartstyle+xml"/>
  <Override PartName="/word/charts/style10.xml" ContentType="application/vnd.ms-office.chartstyle+xml"/>
  <Override PartName="/word/charts/style11.xml" ContentType="application/vnd.ms-office.chartstyle+xml"/>
  <Override PartName="/word/charts/style12.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charts/style7.xml" ContentType="application/vnd.ms-office.chartstyle+xml"/>
  <Override PartName="/word/charts/style8.xml" ContentType="application/vnd.ms-office.chartstyle+xml"/>
  <Override PartName="/word/charts/style9.xml" ContentType="application/vnd.ms-office.chartstyle+xml"/>
  <Override PartName="/word/document.xml" ContentType="application/vnd.openxmlformats-officedocument.wordprocessingml.document.main+xml"/>
  <Override PartName="/word/drawings/drawing1.xml" ContentType="application/vnd.openxmlformats-officedocument.drawingml.chartshapes+xml"/>
  <Override PartName="/word/drawings/drawing10.xml" ContentType="application/vnd.openxmlformats-officedocument.drawingml.chartshapes+xml"/>
  <Override PartName="/word/drawings/drawing11.xml" ContentType="application/vnd.openxmlformats-officedocument.drawingml.chartshapes+xml"/>
  <Override PartName="/word/drawings/drawing12.xml" ContentType="application/vnd.openxmlformats-officedocument.drawingml.chartshapes+xml"/>
  <Override PartName="/word/drawings/drawing2.xml" ContentType="application/vnd.openxmlformats-officedocument.drawingml.chartshapes+xml"/>
  <Override PartName="/word/drawings/drawing3.xml" ContentType="application/vnd.openxmlformats-officedocument.drawingml.chartshapes+xml"/>
  <Override PartName="/word/drawings/drawing4.xml" ContentType="application/vnd.openxmlformats-officedocument.drawingml.chartshapes+xml"/>
  <Override PartName="/word/drawings/drawing5.xml" ContentType="application/vnd.openxmlformats-officedocument.drawingml.chartshapes+xml"/>
  <Override PartName="/word/drawings/drawing6.xml" ContentType="application/vnd.openxmlformats-officedocument.drawingml.chartshapes+xml"/>
  <Override PartName="/word/drawings/drawing7.xml" ContentType="application/vnd.openxmlformats-officedocument.drawingml.chartshapes+xml"/>
  <Override PartName="/word/drawings/drawing8.xml" ContentType="application/vnd.openxmlformats-officedocument.drawingml.chartshapes+xml"/>
  <Override PartName="/word/drawings/drawing9.xml" ContentType="application/vnd.openxmlformats-officedocument.drawingml.chartshap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10.xml" ContentType="application/vnd.openxmlformats-officedocument.themeOverride+xml"/>
  <Override PartName="/word/theme/themeOverride11.xml" ContentType="application/vnd.openxmlformats-officedocument.themeOverride+xml"/>
  <Override PartName="/word/theme/themeOverride12.xml" ContentType="application/vnd.openxmlformats-officedocument.themeOverride+xml"/>
  <Override PartName="/word/theme/themeOverride13.xml" ContentType="application/vnd.openxmlformats-officedocument.themeOverride+xml"/>
  <Override PartName="/word/theme/themeOverride14.xml" ContentType="application/vnd.openxmlformats-officedocument.themeOverride+xml"/>
  <Override PartName="/word/theme/themeOverride15.xml" ContentType="application/vnd.openxmlformats-officedocument.themeOverride+xml"/>
  <Override PartName="/word/theme/themeOverride16.xml" ContentType="application/vnd.openxmlformats-officedocument.themeOverride+xml"/>
  <Override PartName="/word/theme/themeOverride17.xml" ContentType="application/vnd.openxmlformats-officedocument.themeOverride+xml"/>
  <Override PartName="/word/theme/themeOverride18.xml" ContentType="application/vnd.openxmlformats-officedocument.themeOverride+xml"/>
  <Override PartName="/word/theme/themeOverride19.xml" ContentType="application/vnd.openxmlformats-officedocument.themeOverride+xml"/>
  <Override PartName="/word/theme/themeOverride2.xml" ContentType="application/vnd.openxmlformats-officedocument.themeOverride+xml"/>
  <Override PartName="/word/theme/themeOverride20.xml" ContentType="application/vnd.openxmlformats-officedocument.themeOverride+xml"/>
  <Override PartName="/word/theme/themeOverride21.xml" ContentType="application/vnd.openxmlformats-officedocument.themeOverride+xml"/>
  <Override PartName="/word/theme/themeOverride22.xml" ContentType="application/vnd.openxmlformats-officedocument.themeOverride+xml"/>
  <Override PartName="/word/theme/themeOverride23.xml" ContentType="application/vnd.openxmlformats-officedocument.themeOverride+xml"/>
  <Override PartName="/word/theme/themeOverride24.xml" ContentType="application/vnd.openxmlformats-officedocument.themeOverride+xml"/>
  <Override PartName="/word/theme/themeOverride25.xml" ContentType="application/vnd.openxmlformats-officedocument.themeOverride+xml"/>
  <Override PartName="/word/theme/themeOverride26.xml" ContentType="application/vnd.openxmlformats-officedocument.themeOverride+xml"/>
  <Override PartName="/word/theme/themeOverride27.xml" ContentType="application/vnd.openxmlformats-officedocument.themeOverride+xml"/>
  <Override PartName="/word/theme/themeOverride28.xml" ContentType="application/vnd.openxmlformats-officedocument.themeOverride+xml"/>
  <Override PartName="/word/theme/themeOverride29.xml" ContentType="application/vnd.openxmlformats-officedocument.themeOverride+xml"/>
  <Override PartName="/word/theme/themeOverride3.xml" ContentType="application/vnd.openxmlformats-officedocument.themeOverride+xml"/>
  <Override PartName="/word/theme/themeOverride30.xml" ContentType="application/vnd.openxmlformats-officedocument.themeOverride+xml"/>
  <Override PartName="/word/theme/themeOverride31.xml" ContentType="application/vnd.openxmlformats-officedocument.themeOverride+xml"/>
  <Override PartName="/word/theme/themeOverride32.xml" ContentType="application/vnd.openxmlformats-officedocument.themeOverride+xml"/>
  <Override PartName="/word/theme/themeOverride33.xml" ContentType="application/vnd.openxmlformats-officedocument.themeOverride+xml"/>
  <Override PartName="/word/theme/themeOverride34.xml" ContentType="application/vnd.openxmlformats-officedocument.themeOverride+xml"/>
  <Override PartName="/word/theme/themeOverride35.xml" ContentType="application/vnd.openxmlformats-officedocument.themeOverride+xml"/>
  <Override PartName="/word/theme/themeOverride36.xml" ContentType="application/vnd.openxmlformats-officedocument.themeOverride+xml"/>
  <Override PartName="/word/theme/themeOverride37.xml" ContentType="application/vnd.openxmlformats-officedocument.themeOverride+xml"/>
  <Override PartName="/word/theme/themeOverride38.xml" ContentType="application/vnd.openxmlformats-officedocument.themeOverride+xml"/>
  <Override PartName="/word/theme/themeOverride4.xml" ContentType="application/vnd.openxmlformats-officedocument.themeOverride+xml"/>
  <Override PartName="/word/theme/themeOverride5.xml" ContentType="application/vnd.openxmlformats-officedocument.themeOverride+xml"/>
  <Override PartName="/word/theme/themeOverride6.xml" ContentType="application/vnd.openxmlformats-officedocument.themeOverride+xml"/>
  <Override PartName="/word/theme/themeOverride7.xml" ContentType="application/vnd.openxmlformats-officedocument.themeOverride+xml"/>
  <Override PartName="/word/theme/themeOverride8.xml" ContentType="application/vnd.openxmlformats-officedocument.themeOverride+xml"/>
  <Override PartName="/word/theme/themeOverride9.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3120759">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Южно-Казахстанский университет им</w:t>
      </w:r>
      <w:r>
        <w:rPr>
          <w:rFonts w:ascii="Times New Roman" w:hAnsi="Times New Roman" w:cs="Times New Roman"/>
          <w:color w:val="auto"/>
          <w:sz w:val="28"/>
          <w:szCs w:val="28"/>
          <w:lang w:val="ru-RU"/>
        </w:rPr>
        <w:t>.М.Ауэзова</w:t>
      </w:r>
    </w:p>
    <w:p w14:paraId="25170EA8">
      <w:pPr>
        <w:jc w:val="center"/>
        <w:rPr>
          <w:rFonts w:ascii="Times New Roman" w:hAnsi="Times New Roman" w:cs="Times New Roman"/>
          <w:color w:val="auto"/>
          <w:sz w:val="28"/>
          <w:szCs w:val="28"/>
          <w:lang w:val="ru-RU"/>
        </w:rPr>
      </w:pPr>
    </w:p>
    <w:p w14:paraId="6DF73676">
      <w:pPr>
        <w:jc w:val="center"/>
        <w:rPr>
          <w:rFonts w:ascii="Times New Roman" w:hAnsi="Times New Roman" w:cs="Times New Roman"/>
          <w:color w:val="auto"/>
          <w:sz w:val="28"/>
          <w:szCs w:val="28"/>
          <w:lang w:val="ru-RU"/>
        </w:rPr>
      </w:pPr>
    </w:p>
    <w:p w14:paraId="61620211">
      <w:pPr>
        <w:jc w:val="center"/>
        <w:rPr>
          <w:rFonts w:ascii="Times New Roman" w:hAnsi="Times New Roman" w:cs="Times New Roman"/>
          <w:color w:val="auto"/>
          <w:sz w:val="28"/>
          <w:szCs w:val="28"/>
          <w:lang w:val="ru-RU"/>
        </w:rPr>
      </w:pPr>
    </w:p>
    <w:p w14:paraId="4CB96F50">
      <w:pPr>
        <w:jc w:val="center"/>
        <w:rPr>
          <w:rFonts w:ascii="Times New Roman" w:hAnsi="Times New Roman" w:cs="Times New Roman"/>
          <w:color w:val="auto"/>
          <w:sz w:val="28"/>
          <w:szCs w:val="28"/>
          <w:lang w:val="ru-RU"/>
        </w:rPr>
      </w:pPr>
    </w:p>
    <w:p w14:paraId="31625ED6">
      <w:pPr>
        <w:jc w:val="center"/>
        <w:rPr>
          <w:rFonts w:ascii="Times New Roman" w:hAnsi="Times New Roman" w:cs="Times New Roman"/>
          <w:color w:val="auto"/>
          <w:sz w:val="28"/>
          <w:szCs w:val="28"/>
          <w:lang w:val="ru-RU"/>
        </w:rPr>
      </w:pPr>
    </w:p>
    <w:p w14:paraId="24CFDFB0">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УДК</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kk-KZ"/>
        </w:rPr>
        <w:tab/>
        <w:t/>
      </w:r>
      <w:r>
        <w:rPr>
          <w:rFonts w:hint="default" w:ascii="Times New Roman" w:hAnsi="Times New Roman" w:cs="Times New Roman"/>
          <w:color w:val="auto"/>
          <w:sz w:val="28"/>
          <w:szCs w:val="28"/>
          <w:lang w:val="kk-KZ"/>
        </w:rPr>
        <w:tab/>
        <w:t/>
      </w:r>
      <w:r>
        <w:rPr>
          <w:rFonts w:hint="default" w:ascii="Times New Roman" w:hAnsi="Times New Roman" w:cs="Times New Roman"/>
          <w:color w:val="auto"/>
          <w:sz w:val="28"/>
          <w:szCs w:val="28"/>
          <w:lang w:val="kk-KZ"/>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На правах рукописи</w:t>
      </w:r>
    </w:p>
    <w:p w14:paraId="51359280">
      <w:pPr>
        <w:jc w:val="center"/>
        <w:rPr>
          <w:rFonts w:ascii="Times New Roman" w:hAnsi="Times New Roman" w:cs="Times New Roman"/>
          <w:color w:val="auto"/>
          <w:sz w:val="28"/>
          <w:szCs w:val="28"/>
          <w:lang w:val="ru-RU"/>
        </w:rPr>
      </w:pPr>
    </w:p>
    <w:p w14:paraId="4A71EF48">
      <w:pPr>
        <w:jc w:val="center"/>
        <w:rPr>
          <w:rFonts w:ascii="Times New Roman" w:hAnsi="Times New Roman" w:cs="Times New Roman"/>
          <w:color w:val="auto"/>
          <w:sz w:val="28"/>
          <w:szCs w:val="28"/>
          <w:lang w:val="ru-RU"/>
        </w:rPr>
      </w:pPr>
    </w:p>
    <w:p w14:paraId="476A9987">
      <w:pPr>
        <w:jc w:val="center"/>
        <w:rPr>
          <w:rFonts w:ascii="Times New Roman" w:hAnsi="Times New Roman" w:cs="Times New Roman"/>
          <w:color w:val="auto"/>
          <w:sz w:val="28"/>
          <w:szCs w:val="28"/>
          <w:lang w:val="ru-RU"/>
        </w:rPr>
      </w:pPr>
    </w:p>
    <w:p w14:paraId="46E3286E">
      <w:pPr>
        <w:jc w:val="center"/>
        <w:rPr>
          <w:rFonts w:ascii="Times New Roman" w:hAnsi="Times New Roman" w:cs="Times New Roman"/>
          <w:color w:val="auto"/>
          <w:sz w:val="28"/>
          <w:szCs w:val="28"/>
          <w:lang w:val="ru-RU"/>
        </w:rPr>
      </w:pPr>
    </w:p>
    <w:p w14:paraId="5A2E4F41">
      <w:pPr>
        <w:jc w:val="center"/>
        <w:rPr>
          <w:rFonts w:ascii="Times New Roman" w:hAnsi="Times New Roman" w:cs="Times New Roman"/>
          <w:color w:val="auto"/>
          <w:sz w:val="28"/>
          <w:szCs w:val="28"/>
          <w:lang w:val="ru-RU"/>
        </w:rPr>
      </w:pPr>
    </w:p>
    <w:p w14:paraId="561332F0">
      <w:pPr>
        <w:jc w:val="center"/>
        <w:rPr>
          <w:rFonts w:ascii="Times New Roman" w:hAnsi="Times New Roman" w:cs="Times New Roman"/>
          <w:color w:val="auto"/>
          <w:sz w:val="28"/>
          <w:szCs w:val="28"/>
          <w:lang w:val="ru-RU"/>
        </w:rPr>
      </w:pPr>
    </w:p>
    <w:p w14:paraId="4926EEEF">
      <w:pPr>
        <w:jc w:val="center"/>
        <w:rPr>
          <w:rFonts w:ascii="Times New Roman" w:hAnsi="Times New Roman" w:cs="Times New Roman"/>
          <w:color w:val="auto"/>
          <w:sz w:val="28"/>
          <w:szCs w:val="28"/>
          <w:lang w:val="ru-RU"/>
        </w:rPr>
      </w:pPr>
    </w:p>
    <w:p w14:paraId="1DA5460F">
      <w:pPr>
        <w:jc w:val="center"/>
        <w:rPr>
          <w:rFonts w:ascii="Times New Roman" w:hAnsi="Times New Roman" w:cs="Times New Roman"/>
          <w:color w:val="auto"/>
          <w:sz w:val="28"/>
          <w:szCs w:val="28"/>
          <w:lang w:val="ru-RU"/>
        </w:rPr>
      </w:pPr>
    </w:p>
    <w:p w14:paraId="0F8FAFA0">
      <w:pPr>
        <w:jc w:val="center"/>
        <w:rPr>
          <w:rFonts w:ascii="Times New Roman" w:hAnsi="Times New Roman" w:cs="Times New Roman"/>
          <w:color w:val="auto"/>
          <w:sz w:val="28"/>
          <w:szCs w:val="28"/>
          <w:lang w:val="ru-RU"/>
        </w:rPr>
      </w:pPr>
    </w:p>
    <w:p w14:paraId="42545224">
      <w:pPr>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УТЕЕВА РАЙСА АКЫЛБЕККЫЗЫ</w:t>
      </w:r>
    </w:p>
    <w:p w14:paraId="6D9CDDCF">
      <w:pPr>
        <w:jc w:val="center"/>
        <w:rPr>
          <w:rFonts w:ascii="Times New Roman" w:hAnsi="Times New Roman" w:cs="Times New Roman"/>
          <w:b/>
          <w:bCs/>
          <w:color w:val="auto"/>
          <w:sz w:val="28"/>
          <w:szCs w:val="28"/>
          <w:lang w:val="ru-RU"/>
        </w:rPr>
      </w:pPr>
    </w:p>
    <w:p w14:paraId="088FBA43">
      <w:pPr>
        <w:jc w:val="center"/>
        <w:rPr>
          <w:rFonts w:ascii="Times New Roman" w:hAnsi="Times New Roman" w:cs="Times New Roman"/>
          <w:b/>
          <w:bCs/>
          <w:color w:val="auto"/>
          <w:sz w:val="28"/>
          <w:szCs w:val="28"/>
          <w:lang w:val="ru-RU"/>
        </w:rPr>
      </w:pPr>
    </w:p>
    <w:p w14:paraId="5152E842">
      <w:pPr>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Комплексная переработка фосфоритов с извлечением фосфора и получением ферросилици</w:t>
      </w:r>
      <w:r>
        <w:rPr>
          <w:rFonts w:ascii="Times New Roman" w:hAnsi="Times New Roman" w:cs="Times New Roman"/>
          <w:b/>
          <w:bCs/>
          <w:color w:val="auto"/>
          <w:sz w:val="28"/>
          <w:szCs w:val="28"/>
          <w:lang w:val="kk-KZ"/>
        </w:rPr>
        <w:t>я</w:t>
      </w:r>
      <w:r>
        <w:rPr>
          <w:rFonts w:hint="default" w:ascii="Times New Roman" w:hAnsi="Times New Roman" w:cs="Times New Roman"/>
          <w:b/>
          <w:bCs/>
          <w:color w:val="auto"/>
          <w:sz w:val="28"/>
          <w:szCs w:val="28"/>
          <w:lang w:val="kk-KZ"/>
        </w:rPr>
        <w:t>, к</w:t>
      </w:r>
      <w:r>
        <w:rPr>
          <w:rFonts w:ascii="Times New Roman" w:hAnsi="Times New Roman" w:cs="Times New Roman"/>
          <w:b/>
          <w:bCs/>
          <w:color w:val="auto"/>
          <w:sz w:val="28"/>
          <w:szCs w:val="28"/>
          <w:lang w:val="ru-RU"/>
        </w:rPr>
        <w:t xml:space="preserve">арбида кальция </w:t>
      </w:r>
    </w:p>
    <w:p w14:paraId="69DB6156">
      <w:pPr>
        <w:jc w:val="center"/>
        <w:rPr>
          <w:rFonts w:ascii="Times New Roman" w:hAnsi="Times New Roman" w:cs="Times New Roman"/>
          <w:color w:val="auto"/>
          <w:sz w:val="28"/>
          <w:szCs w:val="28"/>
          <w:lang w:val="ru-RU"/>
        </w:rPr>
      </w:pPr>
    </w:p>
    <w:p w14:paraId="0D97D475">
      <w:pPr>
        <w:jc w:val="center"/>
        <w:rPr>
          <w:rFonts w:ascii="Times New Roman" w:hAnsi="Times New Roman" w:cs="Times New Roman"/>
          <w:color w:val="auto"/>
          <w:sz w:val="28"/>
          <w:szCs w:val="28"/>
          <w:lang w:val="ru-RU"/>
        </w:rPr>
      </w:pPr>
    </w:p>
    <w:p w14:paraId="3291AC5F">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8</w:t>
      </w:r>
      <w:r>
        <w:rPr>
          <w:rFonts w:ascii="Times New Roman" w:hAnsi="Times New Roman" w:cs="Times New Roman"/>
          <w:color w:val="auto"/>
          <w:sz w:val="28"/>
          <w:szCs w:val="28"/>
        </w:rPr>
        <w:t>D</w:t>
      </w:r>
      <w:r>
        <w:rPr>
          <w:rFonts w:ascii="Times New Roman" w:hAnsi="Times New Roman" w:cs="Times New Roman"/>
          <w:color w:val="auto"/>
          <w:sz w:val="28"/>
          <w:szCs w:val="28"/>
          <w:lang w:val="ru-RU"/>
        </w:rPr>
        <w:t>07160 - Химическая технология неорганических веществ</w:t>
      </w:r>
    </w:p>
    <w:p w14:paraId="4DCD7997">
      <w:pPr>
        <w:jc w:val="center"/>
        <w:rPr>
          <w:rFonts w:ascii="Times New Roman" w:hAnsi="Times New Roman" w:cs="Times New Roman"/>
          <w:color w:val="auto"/>
          <w:sz w:val="28"/>
          <w:szCs w:val="28"/>
          <w:lang w:val="ru-RU"/>
        </w:rPr>
      </w:pPr>
    </w:p>
    <w:p w14:paraId="6A7CD63F">
      <w:pPr>
        <w:jc w:val="center"/>
        <w:rPr>
          <w:rFonts w:ascii="Times New Roman" w:hAnsi="Times New Roman" w:cs="Times New Roman"/>
          <w:color w:val="auto"/>
          <w:sz w:val="28"/>
          <w:szCs w:val="28"/>
          <w:lang w:val="ru-RU"/>
        </w:rPr>
      </w:pPr>
    </w:p>
    <w:p w14:paraId="0FA0DECB">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Диссертация на соискание ученой степени доктора философии (</w:t>
      </w:r>
      <w:r>
        <w:rPr>
          <w:rFonts w:ascii="Times New Roman" w:hAnsi="Times New Roman" w:cs="Times New Roman"/>
          <w:color w:val="auto"/>
          <w:sz w:val="28"/>
          <w:szCs w:val="28"/>
        </w:rPr>
        <w:t>PhD</w:t>
      </w:r>
      <w:r>
        <w:rPr>
          <w:rFonts w:ascii="Times New Roman" w:hAnsi="Times New Roman" w:cs="Times New Roman"/>
          <w:color w:val="auto"/>
          <w:sz w:val="28"/>
          <w:szCs w:val="28"/>
          <w:lang w:val="ru-RU"/>
        </w:rPr>
        <w:t>)</w:t>
      </w:r>
    </w:p>
    <w:p w14:paraId="69C6471B">
      <w:pPr>
        <w:jc w:val="center"/>
        <w:rPr>
          <w:rFonts w:ascii="Times New Roman" w:hAnsi="Times New Roman" w:cs="Times New Roman"/>
          <w:color w:val="auto"/>
          <w:sz w:val="28"/>
          <w:szCs w:val="28"/>
          <w:lang w:val="ru-RU"/>
        </w:rPr>
      </w:pPr>
    </w:p>
    <w:p w14:paraId="2521AEB9">
      <w:pPr>
        <w:jc w:val="center"/>
        <w:rPr>
          <w:rFonts w:ascii="Times New Roman" w:hAnsi="Times New Roman" w:cs="Times New Roman"/>
          <w:color w:val="auto"/>
          <w:sz w:val="28"/>
          <w:szCs w:val="28"/>
          <w:lang w:val="ru-RU"/>
        </w:rPr>
      </w:pPr>
    </w:p>
    <w:p w14:paraId="297385B5">
      <w:pPr>
        <w:jc w:val="center"/>
        <w:rPr>
          <w:rFonts w:ascii="Times New Roman" w:hAnsi="Times New Roman" w:cs="Times New Roman"/>
          <w:color w:val="auto"/>
          <w:sz w:val="28"/>
          <w:szCs w:val="28"/>
          <w:lang w:val="ru-RU"/>
        </w:rPr>
      </w:pPr>
    </w:p>
    <w:p w14:paraId="24E51354">
      <w:pPr>
        <w:jc w:val="center"/>
        <w:rPr>
          <w:rFonts w:ascii="Times New Roman" w:hAnsi="Times New Roman" w:cs="Times New Roman"/>
          <w:color w:val="auto"/>
          <w:sz w:val="28"/>
          <w:szCs w:val="28"/>
          <w:lang w:val="ru-RU"/>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0"/>
        <w:gridCol w:w="4831"/>
      </w:tblGrid>
      <w:tr w14:paraId="3DD68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9" w:hRule="atLeast"/>
        </w:trPr>
        <w:tc>
          <w:tcPr>
            <w:tcW w:w="4927" w:type="dxa"/>
            <w:tcBorders>
              <w:top w:val="nil"/>
              <w:left w:val="nil"/>
              <w:bottom w:val="nil"/>
              <w:right w:val="nil"/>
            </w:tcBorders>
          </w:tcPr>
          <w:p w14:paraId="1AD64ED5">
            <w:pPr>
              <w:widowControl w:val="0"/>
              <w:jc w:val="both"/>
              <w:rPr>
                <w:rFonts w:ascii="Times New Roman" w:hAnsi="Times New Roman" w:cs="Times New Roman"/>
                <w:color w:val="auto"/>
                <w:sz w:val="28"/>
                <w:szCs w:val="28"/>
                <w:lang w:val="ru-RU"/>
              </w:rPr>
            </w:pPr>
          </w:p>
        </w:tc>
        <w:tc>
          <w:tcPr>
            <w:tcW w:w="4927" w:type="dxa"/>
            <w:tcBorders>
              <w:top w:val="nil"/>
              <w:left w:val="nil"/>
              <w:bottom w:val="nil"/>
              <w:right w:val="nil"/>
            </w:tcBorders>
          </w:tcPr>
          <w:p w14:paraId="209810A2">
            <w:pPr>
              <w:widowControl/>
              <w:jc w:val="left"/>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Научные консультанты </w:t>
            </w:r>
          </w:p>
          <w:p w14:paraId="63C53EEB">
            <w:pPr>
              <w:widowControl/>
              <w:jc w:val="left"/>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кандидат технических наук,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 профессор Тлеуова С.Т.;</w:t>
            </w:r>
          </w:p>
          <w:p w14:paraId="5F6EAEA6">
            <w:pPr>
              <w:widowControl/>
              <w:jc w:val="left"/>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доктор технических наук,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      профессор Шевко В.М.;</w:t>
            </w:r>
          </w:p>
          <w:p w14:paraId="2A681E89">
            <w:pPr>
              <w:widowControl/>
              <w:tabs>
                <w:tab w:val="left" w:pos="5800"/>
              </w:tabs>
              <w:jc w:val="left"/>
              <w:rPr>
                <w:rFonts w:ascii="Times New Roman" w:hAnsi="Times New Roman" w:cs="Times New Roman"/>
                <w:color w:val="auto"/>
                <w:sz w:val="28"/>
                <w:szCs w:val="28"/>
                <w:lang w:val="ru-RU"/>
              </w:rPr>
            </w:pPr>
            <w:r>
              <w:rPr>
                <w:color w:val="auto"/>
                <w:sz w:val="28"/>
              </w:rPr>
              <mc:AlternateContent>
                <mc:Choice Requires="wps">
                  <w:drawing>
                    <wp:anchor distT="0" distB="0" distL="114300" distR="114300" simplePos="0" relativeHeight="251660288" behindDoc="0" locked="0" layoutInCell="1" allowOverlap="1">
                      <wp:simplePos x="0" y="0"/>
                      <wp:positionH relativeFrom="column">
                        <wp:posOffset>-36195</wp:posOffset>
                      </wp:positionH>
                      <wp:positionV relativeFrom="paragraph">
                        <wp:posOffset>396875</wp:posOffset>
                      </wp:positionV>
                      <wp:extent cx="1120140" cy="304800"/>
                      <wp:effectExtent l="4445" t="5080" r="18415" b="10160"/>
                      <wp:wrapNone/>
                      <wp:docPr id="85" name="Текстовое поле 85"/>
                      <wp:cNvGraphicFramePr/>
                      <a:graphic xmlns:a="http://schemas.openxmlformats.org/drawingml/2006/main">
                        <a:graphicData uri="http://schemas.microsoft.com/office/word/2010/wordprocessingShape">
                          <wps:wsp>
                            <wps:cNvSpPr txBox="1"/>
                            <wps:spPr>
                              <a:xfrm>
                                <a:off x="4385945" y="9040495"/>
                                <a:ext cx="1120140" cy="304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8E42824">
                                  <w:pPr>
                                    <w:rPr>
                                      <w:rFonts w:ascii="Times New Roman" w:hAnsi="Times New Roman" w:cs="Times New Roman"/>
                                      <w:sz w:val="28"/>
                                      <w:szCs w:val="28"/>
                                      <w:lang w:val="ru-RU"/>
                                    </w:rPr>
                                  </w:pPr>
                                  <w:r>
                                    <w:rPr>
                                      <w:rFonts w:ascii="Times New Roman" w:hAnsi="Times New Roman" w:cs="Times New Roman"/>
                                      <w:sz w:val="28"/>
                                      <w:szCs w:val="28"/>
                                      <w:lang w:val="ru-RU"/>
                                    </w:rPr>
                                    <w:t>Лавров Б.А.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pt;margin-top:31.25pt;height:24pt;width:88.2pt;z-index:251660288;mso-width-relative:page;mso-height-relative:page;" fillcolor="#FFFFFF [3201]" filled="t" stroked="t" coordsize="21600,21600" o:gfxdata="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mbsVE9YAAAAJAQAADwAAAAAAAAABACAAAAAiAAAAZHJz&#10;L2Rvd25yZXYueG1sUEsBAhQAFAAAAAgAh07iQPgqS+x4AgAA1wQAAA4AAAAAAAAAAQAgAAAAJQEA&#10;AGRycy9lMm9Eb2MueG1sUEsFBgAAAAAGAAYAWQEAAA8GAAAAAA==&#10;">
                      <v:fill on="t" focussize="0,0"/>
                      <v:stroke weight="0.5pt" color="#000000 [3204]" joinstyle="round"/>
                      <v:imagedata o:title=""/>
                      <o:lock v:ext="edit" aspectratio="f"/>
                      <v:textbox>
                        <w:txbxContent>
                          <w:p w14:paraId="08E42824">
                            <w:pPr>
                              <w:rPr>
                                <w:rFonts w:ascii="Times New Roman" w:hAnsi="Times New Roman" w:cs="Times New Roman"/>
                                <w:sz w:val="28"/>
                                <w:szCs w:val="28"/>
                                <w:lang w:val="ru-RU"/>
                              </w:rPr>
                            </w:pPr>
                            <w:r>
                              <w:rPr>
                                <w:rFonts w:ascii="Times New Roman" w:hAnsi="Times New Roman" w:cs="Times New Roman"/>
                                <w:sz w:val="28"/>
                                <w:szCs w:val="28"/>
                                <w:lang w:val="ru-RU"/>
                              </w:rPr>
                              <w:t>Лавров Б.А.</w:t>
                            </w:r>
                          </w:p>
                        </w:txbxContent>
                      </v:textbox>
                    </v:shape>
                  </w:pict>
                </mc:Fallback>
              </mc:AlternateContent>
            </w:r>
            <w:r>
              <w:rPr>
                <w:rFonts w:ascii="Times New Roman" w:hAnsi="Times New Roman" w:cs="Times New Roman"/>
                <w:color w:val="auto"/>
                <w:sz w:val="28"/>
                <w:szCs w:val="28"/>
                <w:lang w:val="ru-RU"/>
              </w:rPr>
              <w:t xml:space="preserve">Зарубежный научный консультант                                                      доктор технических наук, профессор            </w:t>
            </w:r>
          </w:p>
          <w:p w14:paraId="1F6FB21F">
            <w:pPr>
              <w:widowControl/>
              <w:tabs>
                <w:tab w:val="left" w:pos="5800"/>
              </w:tabs>
              <w:ind w:firstLine="1820" w:firstLineChars="650"/>
              <w:jc w:val="left"/>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(Россия)</w:t>
            </w:r>
          </w:p>
        </w:tc>
      </w:tr>
    </w:tbl>
    <w:p w14:paraId="1CEBEEE1">
      <w:pPr>
        <w:ind w:firstLine="5398" w:firstLineChars="1928"/>
        <w:jc w:val="both"/>
        <w:rPr>
          <w:rFonts w:ascii="Times New Roman" w:hAnsi="Times New Roman" w:cs="Times New Roman"/>
          <w:color w:val="auto"/>
          <w:sz w:val="28"/>
          <w:szCs w:val="28"/>
          <w:lang w:val="ru-RU"/>
        </w:rPr>
      </w:pPr>
    </w:p>
    <w:p w14:paraId="28F20A16">
      <w:pPr>
        <w:jc w:val="center"/>
        <w:rPr>
          <w:rFonts w:ascii="Times New Roman" w:hAnsi="Times New Roman" w:cs="Times New Roman"/>
          <w:color w:val="auto"/>
          <w:sz w:val="28"/>
          <w:szCs w:val="28"/>
          <w:lang w:val="ru-RU"/>
        </w:rPr>
      </w:pPr>
    </w:p>
    <w:p w14:paraId="23383948">
      <w:pPr>
        <w:jc w:val="center"/>
        <w:rPr>
          <w:rFonts w:ascii="Times New Roman" w:hAnsi="Times New Roman" w:cs="Times New Roman"/>
          <w:color w:val="auto"/>
          <w:sz w:val="28"/>
          <w:szCs w:val="28"/>
          <w:lang w:val="ru-RU"/>
        </w:rPr>
      </w:pPr>
    </w:p>
    <w:p w14:paraId="30CB91B0">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Республика Казахстан</w:t>
      </w:r>
    </w:p>
    <w:p w14:paraId="4A59198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mc:AlternateContent>
          <mc:Choice Requires="wps">
            <w:drawing>
              <wp:anchor distT="0" distB="0" distL="114300" distR="114300" simplePos="0" relativeHeight="251705344" behindDoc="0" locked="0" layoutInCell="1" allowOverlap="1">
                <wp:simplePos x="0" y="0"/>
                <wp:positionH relativeFrom="column">
                  <wp:posOffset>2631440</wp:posOffset>
                </wp:positionH>
                <wp:positionV relativeFrom="paragraph">
                  <wp:posOffset>398780</wp:posOffset>
                </wp:positionV>
                <wp:extent cx="846455" cy="477520"/>
                <wp:effectExtent l="0" t="0" r="11430" b="17780"/>
                <wp:wrapNone/>
                <wp:docPr id="17" name="Прямоугольник 17"/>
                <wp:cNvGraphicFramePr/>
                <a:graphic xmlns:a="http://schemas.openxmlformats.org/drawingml/2006/main">
                  <a:graphicData uri="http://schemas.microsoft.com/office/word/2010/wordprocessingShape">
                    <wps:wsp>
                      <wps:cNvSpPr/>
                      <wps:spPr>
                        <a:xfrm>
                          <a:off x="0" y="0"/>
                          <a:ext cx="846161" cy="47767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2pt;margin-top:31.4pt;height:37.6pt;width:66.65pt;z-index:251705344;v-text-anchor:middle;mso-width-relative:page;mso-height-relative:page;" fillcolor="#FFFFFF [3212]" filled="t" stroked="t" coordsize="21600,21600" o:gfxdata="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JNdq3bZAAAACgEAAA8AAAAA&#10;AAAAAQAgAAAAIgAAAGRycy9kb3ducmV2LnhtbFBLAQIUABQAAAAIAIdO4kAX2chHhQIAAAkFAAAO&#10;AAAAAAAAAAEAIAAAACgBAABkcnMvZTJvRG9jLnhtbFBLBQYAAAAABgAGAFkBAAAfBgAAAAA=&#10;">
                <v:fill on="t" focussize="0,0"/>
                <v:stroke weight="1pt" color="#FFFFFF [3212]" miterlimit="8" joinstyle="miter"/>
                <v:imagedata o:title=""/>
                <o:lock v:ext="edit" aspectratio="f"/>
              </v:rect>
            </w:pict>
          </mc:Fallback>
        </mc:AlternateContent>
      </w:r>
      <w:r>
        <w:rPr>
          <w:rFonts w:ascii="Times New Roman" w:hAnsi="Times New Roman" w:cs="Times New Roman"/>
          <w:color w:val="auto"/>
          <w:sz w:val="28"/>
          <w:szCs w:val="28"/>
          <w:lang w:val="ru-RU"/>
        </w:rPr>
        <w:t>Шымкент</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 xml:space="preserve"> 2025</w:t>
      </w:r>
    </w:p>
    <w:p w14:paraId="1B7B6881">
      <w:pPr>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СОДЕРЖАНИЕ</w:t>
      </w:r>
    </w:p>
    <w:p w14:paraId="11F3B16A">
      <w:pPr>
        <w:rPr>
          <w:rFonts w:ascii="Times New Roman" w:hAnsi="Times New Roman" w:cs="Times New Roman"/>
          <w:color w:val="auto"/>
          <w:sz w:val="24"/>
          <w:szCs w:val="24"/>
          <w:lang w:val="ru-RU"/>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7860"/>
        <w:gridCol w:w="711"/>
      </w:tblGrid>
      <w:tr w14:paraId="17E5C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71952939">
            <w:pPr>
              <w:widowControl w:val="0"/>
              <w:jc w:val="both"/>
              <w:rPr>
                <w:rFonts w:ascii="Times New Roman" w:hAnsi="Times New Roman" w:cs="Times New Roman"/>
                <w:color w:val="auto"/>
                <w:sz w:val="28"/>
                <w:szCs w:val="28"/>
                <w:lang w:val="ru-RU"/>
              </w:rPr>
            </w:pPr>
          </w:p>
        </w:tc>
        <w:tc>
          <w:tcPr>
            <w:tcW w:w="7860" w:type="dxa"/>
            <w:tcBorders>
              <w:top w:val="nil"/>
              <w:left w:val="nil"/>
              <w:bottom w:val="nil"/>
              <w:right w:val="nil"/>
            </w:tcBorders>
          </w:tcPr>
          <w:p w14:paraId="193A17F2">
            <w:pPr>
              <w:widowControl w:val="0"/>
              <w:jc w:val="both"/>
              <w:rPr>
                <w:rFonts w:hint="default" w:ascii="Times New Roman" w:hAnsi="Times New Roman" w:cs="Times New Roman"/>
                <w:b w:val="0"/>
                <w:bCs w:val="0"/>
                <w:color w:val="auto"/>
                <w:sz w:val="28"/>
                <w:szCs w:val="28"/>
                <w:lang w:val="ru-RU"/>
              </w:rPr>
            </w:pPr>
            <w:r>
              <w:rPr>
                <w:rFonts w:ascii="Times New Roman" w:hAnsi="Times New Roman" w:cs="Times New Roman"/>
                <w:b/>
                <w:bCs/>
                <w:color w:val="auto"/>
                <w:sz w:val="28"/>
                <w:szCs w:val="28"/>
                <w:lang w:val="ru-RU"/>
              </w:rPr>
              <w:t>НОРМАТИВНЫЕ ССЫЛКИ</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shd w:val="clear" w:color="auto" w:fill="auto"/>
          </w:tcPr>
          <w:p w14:paraId="20567191">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5</w:t>
            </w:r>
          </w:p>
        </w:tc>
      </w:tr>
      <w:tr w14:paraId="2D636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1481933D">
            <w:pPr>
              <w:widowControl w:val="0"/>
              <w:jc w:val="both"/>
              <w:rPr>
                <w:rFonts w:ascii="Times New Roman" w:hAnsi="Times New Roman" w:cs="Times New Roman"/>
                <w:color w:val="auto"/>
                <w:sz w:val="28"/>
                <w:szCs w:val="28"/>
                <w:lang w:val="ru-RU"/>
              </w:rPr>
            </w:pPr>
          </w:p>
        </w:tc>
        <w:tc>
          <w:tcPr>
            <w:tcW w:w="7860" w:type="dxa"/>
            <w:tcBorders>
              <w:top w:val="nil"/>
              <w:left w:val="nil"/>
              <w:bottom w:val="nil"/>
              <w:right w:val="nil"/>
            </w:tcBorders>
          </w:tcPr>
          <w:p w14:paraId="34A374E0">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ОПРЕДЕЛЕНИЯ</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shd w:val="clear" w:color="auto" w:fill="auto"/>
          </w:tcPr>
          <w:p w14:paraId="743EE693">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6</w:t>
            </w:r>
          </w:p>
        </w:tc>
      </w:tr>
      <w:tr w14:paraId="38080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442B6CDB">
            <w:pPr>
              <w:widowControl w:val="0"/>
              <w:jc w:val="both"/>
              <w:rPr>
                <w:rFonts w:ascii="Times New Roman" w:hAnsi="Times New Roman" w:cs="Times New Roman"/>
                <w:color w:val="auto"/>
                <w:sz w:val="28"/>
                <w:szCs w:val="28"/>
                <w:lang w:val="ru-RU"/>
              </w:rPr>
            </w:pPr>
          </w:p>
        </w:tc>
        <w:tc>
          <w:tcPr>
            <w:tcW w:w="7860" w:type="dxa"/>
            <w:tcBorders>
              <w:top w:val="nil"/>
              <w:left w:val="nil"/>
              <w:bottom w:val="nil"/>
              <w:right w:val="nil"/>
            </w:tcBorders>
          </w:tcPr>
          <w:p w14:paraId="4D22F27E">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ОБОЗНАЧЕНИЯ И СОКРАЩЕНИЯ</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shd w:val="clear" w:color="auto" w:fill="auto"/>
          </w:tcPr>
          <w:p w14:paraId="5F5FE1A1">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7</w:t>
            </w:r>
          </w:p>
        </w:tc>
      </w:tr>
      <w:tr w14:paraId="679AE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7E54E8FF">
            <w:pPr>
              <w:widowControl w:val="0"/>
              <w:jc w:val="both"/>
              <w:rPr>
                <w:rFonts w:ascii="Times New Roman" w:hAnsi="Times New Roman" w:cs="Times New Roman"/>
                <w:color w:val="auto"/>
                <w:sz w:val="28"/>
                <w:szCs w:val="28"/>
                <w:lang w:val="ru-RU"/>
              </w:rPr>
            </w:pPr>
          </w:p>
        </w:tc>
        <w:tc>
          <w:tcPr>
            <w:tcW w:w="7860" w:type="dxa"/>
            <w:tcBorders>
              <w:top w:val="nil"/>
              <w:left w:val="nil"/>
              <w:bottom w:val="nil"/>
              <w:right w:val="nil"/>
            </w:tcBorders>
          </w:tcPr>
          <w:p w14:paraId="43ACDD28">
            <w:pPr>
              <w:widowControl w:val="0"/>
              <w:jc w:val="both"/>
              <w:rPr>
                <w:rFonts w:hint="default" w:ascii="Times New Roman" w:hAnsi="Times New Roman" w:cs="Times New Roman"/>
                <w:color w:val="auto"/>
                <w:sz w:val="28"/>
                <w:szCs w:val="28"/>
                <w:lang w:val="ru-RU"/>
              </w:rPr>
            </w:pPr>
            <w:r>
              <w:rPr>
                <w:rFonts w:ascii="Times New Roman" w:hAnsi="Times New Roman" w:cs="Times New Roman"/>
                <w:b/>
                <w:bCs/>
                <w:color w:val="auto"/>
                <w:sz w:val="28"/>
                <w:szCs w:val="28"/>
                <w:lang w:val="ru-RU"/>
              </w:rPr>
              <w:t xml:space="preserve">ВВЕДЕНИЕ </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shd w:val="clear" w:color="auto" w:fill="auto"/>
          </w:tcPr>
          <w:p w14:paraId="03883590">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8</w:t>
            </w:r>
          </w:p>
        </w:tc>
      </w:tr>
      <w:tr w14:paraId="012E5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1C7537E9">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ru-RU"/>
              </w:rPr>
              <w:t xml:space="preserve"> </w:t>
            </w:r>
            <w:r>
              <w:rPr>
                <w:rFonts w:ascii="Times New Roman" w:hAnsi="Times New Roman" w:cs="Times New Roman"/>
                <w:b/>
                <w:bCs/>
                <w:color w:val="auto"/>
                <w:sz w:val="28"/>
                <w:szCs w:val="28"/>
                <w:lang w:val="ru-RU"/>
              </w:rPr>
              <w:t>АНАЛИТИЧЕСКИЙ ОБЗОР СОВРЕМЕННОГО СОСТОЯНИЯ ПРОИЗВОДСТВА ФОСФОРА</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shd w:val="clear" w:color="auto" w:fill="auto"/>
          </w:tcPr>
          <w:p w14:paraId="22323C4D">
            <w:pPr>
              <w:widowControl w:val="0"/>
              <w:jc w:val="both"/>
              <w:rPr>
                <w:rFonts w:ascii="Times New Roman" w:hAnsi="Times New Roman" w:cs="Times New Roman"/>
                <w:color w:val="auto"/>
                <w:sz w:val="28"/>
                <w:szCs w:val="28"/>
                <w:lang w:val="ru-RU"/>
              </w:rPr>
            </w:pPr>
          </w:p>
          <w:p w14:paraId="1798DD24">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ru-RU"/>
              </w:rPr>
              <w:t>4</w:t>
            </w:r>
          </w:p>
        </w:tc>
      </w:tr>
      <w:tr w14:paraId="3E187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51654098">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1.1</w:t>
            </w:r>
          </w:p>
        </w:tc>
        <w:tc>
          <w:tcPr>
            <w:tcW w:w="7860" w:type="dxa"/>
            <w:tcBorders>
              <w:top w:val="nil"/>
              <w:left w:val="nil"/>
              <w:bottom w:val="nil"/>
              <w:right w:val="nil"/>
            </w:tcBorders>
          </w:tcPr>
          <w:p w14:paraId="311F0211">
            <w:pPr>
              <w:widowControl w:val="0"/>
              <w:numPr>
                <w:ilvl w:val="0"/>
                <w:numId w:val="0"/>
              </w:numPr>
              <w:jc w:val="both"/>
              <w:rPr>
                <w:rFonts w:ascii="Times New Roman" w:hAnsi="Times New Roman" w:cs="Times New Roman"/>
                <w:color w:val="auto"/>
                <w:sz w:val="28"/>
                <w:szCs w:val="28"/>
                <w:lang w:val="ru-RU"/>
              </w:rPr>
            </w:pPr>
            <w:r>
              <w:rPr>
                <w:rFonts w:ascii="Times New Roman" w:hAnsi="Times New Roman" w:cs="Times New Roman"/>
                <w:b w:val="0"/>
                <w:bCs w:val="0"/>
                <w:color w:val="auto"/>
                <w:sz w:val="28"/>
                <w:szCs w:val="28"/>
                <w:lang w:val="ru-RU"/>
              </w:rPr>
              <w:t>Типы и мировые запасы фосфатного сырья</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shd w:val="clear" w:color="auto" w:fill="auto"/>
          </w:tcPr>
          <w:p w14:paraId="196E0706">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1</w:t>
            </w:r>
            <w:r>
              <w:rPr>
                <w:rFonts w:hint="default" w:ascii="Times New Roman" w:hAnsi="Times New Roman" w:cs="Times New Roman"/>
                <w:color w:val="auto"/>
                <w:sz w:val="28"/>
                <w:szCs w:val="28"/>
                <w:lang w:val="ru-RU"/>
              </w:rPr>
              <w:t>4</w:t>
            </w:r>
          </w:p>
        </w:tc>
      </w:tr>
      <w:tr w14:paraId="353B1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39945C4E">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1.2</w:t>
            </w:r>
          </w:p>
        </w:tc>
        <w:tc>
          <w:tcPr>
            <w:tcW w:w="7860" w:type="dxa"/>
            <w:tcBorders>
              <w:top w:val="nil"/>
              <w:left w:val="nil"/>
              <w:bottom w:val="nil"/>
              <w:right w:val="nil"/>
            </w:tcBorders>
          </w:tcPr>
          <w:p w14:paraId="47BC6C0C">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Минеральные фосфатные ресурсы Казахстана</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shd w:val="clear" w:color="auto" w:fill="auto"/>
          </w:tcPr>
          <w:p w14:paraId="6D6D8525">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ru-RU"/>
              </w:rPr>
              <w:t>5</w:t>
            </w:r>
          </w:p>
        </w:tc>
      </w:tr>
      <w:tr w14:paraId="447A5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00" w:type="dxa"/>
            <w:tcBorders>
              <w:top w:val="nil"/>
              <w:left w:val="nil"/>
              <w:bottom w:val="nil"/>
              <w:right w:val="nil"/>
            </w:tcBorders>
          </w:tcPr>
          <w:p w14:paraId="1BCF9F61">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1.3</w:t>
            </w:r>
          </w:p>
        </w:tc>
        <w:tc>
          <w:tcPr>
            <w:tcW w:w="7860" w:type="dxa"/>
            <w:tcBorders>
              <w:top w:val="nil"/>
              <w:left w:val="nil"/>
              <w:bottom w:val="nil"/>
              <w:right w:val="nil"/>
            </w:tcBorders>
          </w:tcPr>
          <w:p w14:paraId="1C7410C4">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Методы механического обогащения </w:t>
            </w:r>
            <w:r>
              <w:rPr>
                <w:rFonts w:ascii="Times New Roman" w:hAnsi="Times New Roman" w:cs="Times New Roman"/>
                <w:color w:val="auto"/>
                <w:sz w:val="28"/>
                <w:szCs w:val="28"/>
                <w:lang w:val="kk-KZ"/>
              </w:rPr>
              <w:t>фосфатных</w:t>
            </w:r>
            <w:r>
              <w:rPr>
                <w:rFonts w:hint="default" w:ascii="Times New Roman" w:hAnsi="Times New Roman" w:cs="Times New Roman"/>
                <w:color w:val="auto"/>
                <w:sz w:val="28"/>
                <w:szCs w:val="28"/>
                <w:lang w:val="kk-KZ"/>
              </w:rPr>
              <w:t xml:space="preserve"> руд</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shd w:val="clear" w:color="auto" w:fill="auto"/>
          </w:tcPr>
          <w:p w14:paraId="188B7D03">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ru-RU"/>
              </w:rPr>
              <w:t>6</w:t>
            </w:r>
          </w:p>
        </w:tc>
      </w:tr>
      <w:tr w14:paraId="783F1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1CF6C24D">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1.4</w:t>
            </w:r>
          </w:p>
        </w:tc>
        <w:tc>
          <w:tcPr>
            <w:tcW w:w="7860" w:type="dxa"/>
            <w:tcBorders>
              <w:top w:val="nil"/>
              <w:left w:val="nil"/>
              <w:bottom w:val="nil"/>
              <w:right w:val="nil"/>
            </w:tcBorders>
          </w:tcPr>
          <w:p w14:paraId="06CA5D66">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Интенсификация обогащения низкосортных фосфоритов</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shd w:val="clear" w:color="auto" w:fill="auto"/>
          </w:tcPr>
          <w:p w14:paraId="40F042AB">
            <w:pPr>
              <w:widowControl w:val="0"/>
              <w:jc w:val="both"/>
              <w:rPr>
                <w:rFonts w:hint="default" w:ascii="Times New Roman" w:hAnsi="Times New Roman" w:cs="Times New Roman"/>
                <w:color w:val="auto"/>
                <w:sz w:val="28"/>
                <w:szCs w:val="28"/>
                <w:lang w:val="kk-KZ"/>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kk-KZ"/>
              </w:rPr>
              <w:t>7</w:t>
            </w:r>
          </w:p>
        </w:tc>
      </w:tr>
      <w:tr w14:paraId="489FE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798EEABC">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1.4.1</w:t>
            </w:r>
          </w:p>
        </w:tc>
        <w:tc>
          <w:tcPr>
            <w:tcW w:w="7860" w:type="dxa"/>
            <w:tcBorders>
              <w:top w:val="nil"/>
              <w:left w:val="nil"/>
              <w:bottom w:val="nil"/>
              <w:right w:val="nil"/>
            </w:tcBorders>
          </w:tcPr>
          <w:p w14:paraId="55DFEB3B">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Кислотная переработка минерального сырья</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shd w:val="clear" w:color="auto" w:fill="auto"/>
          </w:tcPr>
          <w:p w14:paraId="5777E362">
            <w:pPr>
              <w:widowControl w:val="0"/>
              <w:jc w:val="both"/>
              <w:rPr>
                <w:rFonts w:hint="default" w:ascii="Times New Roman" w:hAnsi="Times New Roman" w:cs="Times New Roman"/>
                <w:color w:val="auto"/>
                <w:sz w:val="28"/>
                <w:szCs w:val="28"/>
                <w:lang w:val="kk-KZ"/>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kk-KZ"/>
              </w:rPr>
              <w:t>7</w:t>
            </w:r>
          </w:p>
        </w:tc>
      </w:tr>
      <w:tr w14:paraId="3E25E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49A8BC47">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1.4.2</w:t>
            </w:r>
          </w:p>
        </w:tc>
        <w:tc>
          <w:tcPr>
            <w:tcW w:w="7860" w:type="dxa"/>
            <w:tcBorders>
              <w:top w:val="nil"/>
              <w:left w:val="nil"/>
              <w:bottom w:val="nil"/>
              <w:right w:val="nil"/>
            </w:tcBorders>
          </w:tcPr>
          <w:p w14:paraId="2CDB3010">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Термическая переработка фосфатного сырья</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68C64FAF">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ru-RU"/>
              </w:rPr>
              <w:t>8</w:t>
            </w:r>
          </w:p>
        </w:tc>
      </w:tr>
      <w:tr w14:paraId="51465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062D1D42">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1.4.3</w:t>
            </w:r>
          </w:p>
        </w:tc>
        <w:tc>
          <w:tcPr>
            <w:tcW w:w="7860" w:type="dxa"/>
            <w:tcBorders>
              <w:top w:val="nil"/>
              <w:left w:val="nil"/>
              <w:bottom w:val="nil"/>
              <w:right w:val="nil"/>
            </w:tcBorders>
          </w:tcPr>
          <w:p w14:paraId="66AD5C91">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Обогащение полезных ископаемых методом флотации</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2FC26791">
            <w:pPr>
              <w:widowControl w:val="0"/>
              <w:jc w:val="both"/>
              <w:rPr>
                <w:rFonts w:hint="default" w:ascii="Times New Roman" w:hAnsi="Times New Roman" w:cs="Times New Roman"/>
                <w:color w:val="auto"/>
                <w:sz w:val="28"/>
                <w:szCs w:val="28"/>
                <w:lang w:val="en-US"/>
              </w:rPr>
            </w:pPr>
            <w:r>
              <w:rPr>
                <w:rFonts w:hint="default" w:ascii="Times New Roman" w:hAnsi="Times New Roman" w:cs="Times New Roman"/>
                <w:color w:val="auto"/>
                <w:sz w:val="28"/>
                <w:szCs w:val="28"/>
                <w:lang w:val="en-US"/>
              </w:rPr>
              <w:t>19</w:t>
            </w:r>
          </w:p>
        </w:tc>
      </w:tr>
      <w:tr w14:paraId="0CA44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0D3F3739">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1.5</w:t>
            </w:r>
          </w:p>
        </w:tc>
        <w:tc>
          <w:tcPr>
            <w:tcW w:w="7860" w:type="dxa"/>
            <w:tcBorders>
              <w:top w:val="nil"/>
              <w:left w:val="nil"/>
              <w:bottom w:val="nil"/>
              <w:right w:val="nil"/>
            </w:tcBorders>
          </w:tcPr>
          <w:p w14:paraId="4BD1C097">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Электротермическая переработка фосфатного сырья</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190C47EE">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2</w:t>
            </w:r>
            <w:r>
              <w:rPr>
                <w:rFonts w:hint="default" w:ascii="Times New Roman" w:hAnsi="Times New Roman" w:cs="Times New Roman"/>
                <w:color w:val="auto"/>
                <w:sz w:val="28"/>
                <w:szCs w:val="28"/>
                <w:lang w:val="en-US"/>
              </w:rPr>
              <w:t>0</w:t>
            </w:r>
          </w:p>
        </w:tc>
      </w:tr>
      <w:tr w14:paraId="59EA1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3BB65ECC">
            <w:pPr>
              <w:widowControl w:val="0"/>
              <w:jc w:val="both"/>
              <w:rPr>
                <w:rFonts w:hint="default" w:ascii="Times New Roman" w:hAnsi="Times New Roman" w:cs="Times New Roman"/>
                <w:b w:val="0"/>
                <w:bCs w:val="0"/>
                <w:color w:val="auto"/>
                <w:sz w:val="28"/>
                <w:szCs w:val="28"/>
                <w:lang w:val="ru-RU"/>
              </w:rPr>
            </w:pPr>
            <w:r>
              <w:rPr>
                <w:rFonts w:hint="default" w:ascii="Times New Roman" w:hAnsi="Times New Roman" w:cs="Times New Roman"/>
                <w:b/>
                <w:bCs/>
                <w:color w:val="auto"/>
                <w:sz w:val="28"/>
                <w:szCs w:val="28"/>
                <w:lang w:val="ru-RU"/>
              </w:rPr>
              <w:t>2</w:t>
            </w:r>
            <w:r>
              <w:rPr>
                <w:rFonts w:hint="default" w:ascii="Times New Roman" w:hAnsi="Times New Roman" w:cs="Times New Roman"/>
                <w:color w:val="auto"/>
                <w:sz w:val="28"/>
                <w:szCs w:val="28"/>
                <w:lang w:val="ru-RU"/>
              </w:rPr>
              <w:t xml:space="preserve"> </w:t>
            </w:r>
            <w:r>
              <w:rPr>
                <w:rFonts w:ascii="Times New Roman" w:hAnsi="Times New Roman" w:cs="Times New Roman"/>
                <w:b/>
                <w:bCs/>
                <w:color w:val="auto"/>
                <w:sz w:val="28"/>
                <w:szCs w:val="28"/>
                <w:lang w:val="ru-RU"/>
              </w:rPr>
              <w:t>ОБЬЕКТЫ</w:t>
            </w:r>
            <w:r>
              <w:rPr>
                <w:rFonts w:hint="default" w:ascii="Times New Roman" w:hAnsi="Times New Roman" w:cs="Times New Roman"/>
                <w:b/>
                <w:bCs/>
                <w:color w:val="auto"/>
                <w:sz w:val="28"/>
                <w:szCs w:val="28"/>
                <w:lang w:val="ru-RU"/>
              </w:rPr>
              <w:t xml:space="preserve"> И МЕТОДЫ ИССЛЕДОВАНИЯ</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tcPr>
          <w:p w14:paraId="55CDF6EE">
            <w:pPr>
              <w:widowControl w:val="0"/>
              <w:jc w:val="both"/>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kk-KZ"/>
              </w:rPr>
              <w:t>3</w:t>
            </w:r>
            <w:r>
              <w:rPr>
                <w:rFonts w:hint="default" w:ascii="Times New Roman" w:hAnsi="Times New Roman" w:cs="Times New Roman"/>
                <w:color w:val="auto"/>
                <w:sz w:val="28"/>
                <w:szCs w:val="28"/>
                <w:lang w:val="en-US"/>
              </w:rPr>
              <w:t>5</w:t>
            </w:r>
          </w:p>
        </w:tc>
      </w:tr>
      <w:tr w14:paraId="03DC6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4D340B8E">
            <w:pPr>
              <w:widowControl w:val="0"/>
              <w:jc w:val="both"/>
              <w:rPr>
                <w:rFonts w:hint="default" w:ascii="Times New Roman" w:hAnsi="Times New Roman" w:cs="Times New Roman"/>
                <w:b/>
                <w:bCs/>
                <w:color w:val="auto"/>
                <w:sz w:val="28"/>
                <w:szCs w:val="28"/>
                <w:lang w:val="ru-RU"/>
              </w:rPr>
            </w:pPr>
            <w:r>
              <w:rPr>
                <w:rFonts w:hint="default" w:ascii="Times New Roman" w:hAnsi="Times New Roman" w:cs="Times New Roman"/>
                <w:b w:val="0"/>
                <w:bCs w:val="0"/>
                <w:color w:val="auto"/>
                <w:sz w:val="28"/>
                <w:szCs w:val="28"/>
                <w:lang w:val="kk-KZ"/>
              </w:rPr>
              <w:t>2</w:t>
            </w:r>
            <w:r>
              <w:rPr>
                <w:rFonts w:hint="default" w:ascii="Times New Roman" w:hAnsi="Times New Roman" w:cs="Times New Roman"/>
                <w:b w:val="0"/>
                <w:bCs w:val="0"/>
                <w:color w:val="auto"/>
                <w:sz w:val="28"/>
                <w:szCs w:val="28"/>
                <w:lang w:val="ru-RU"/>
              </w:rPr>
              <w:t>.1</w:t>
            </w:r>
          </w:p>
        </w:tc>
        <w:tc>
          <w:tcPr>
            <w:tcW w:w="7860" w:type="dxa"/>
            <w:tcBorders>
              <w:top w:val="nil"/>
              <w:left w:val="nil"/>
              <w:bottom w:val="nil"/>
              <w:right w:val="nil"/>
            </w:tcBorders>
          </w:tcPr>
          <w:p w14:paraId="185ADF38">
            <w:pPr>
              <w:widowControl w:val="0"/>
              <w:jc w:val="both"/>
              <w:rPr>
                <w:rFonts w:hint="default" w:ascii="Times New Roman" w:hAnsi="Times New Roman" w:cs="Times New Roman"/>
                <w:b/>
                <w:bCs/>
                <w:color w:val="auto"/>
                <w:sz w:val="28"/>
                <w:szCs w:val="28"/>
                <w:lang w:val="ru-RU"/>
              </w:rPr>
            </w:pPr>
            <w:r>
              <w:rPr>
                <w:rFonts w:hint="default" w:ascii="Times New Roman" w:hAnsi="Times New Roman" w:cs="Times New Roman"/>
                <w:b w:val="0"/>
                <w:bCs w:val="0"/>
                <w:color w:val="auto"/>
                <w:sz w:val="28"/>
                <w:szCs w:val="28"/>
                <w:lang w:val="ru-RU"/>
              </w:rPr>
              <w:t>Обьекты исследования.....................................................................</w:t>
            </w:r>
          </w:p>
        </w:tc>
        <w:tc>
          <w:tcPr>
            <w:tcW w:w="711" w:type="dxa"/>
            <w:tcBorders>
              <w:top w:val="nil"/>
              <w:left w:val="nil"/>
              <w:bottom w:val="nil"/>
              <w:right w:val="nil"/>
            </w:tcBorders>
          </w:tcPr>
          <w:p w14:paraId="11B6CB60">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3</w:t>
            </w:r>
            <w:r>
              <w:rPr>
                <w:rFonts w:hint="default" w:ascii="Times New Roman" w:hAnsi="Times New Roman" w:cs="Times New Roman"/>
                <w:color w:val="auto"/>
                <w:sz w:val="28"/>
                <w:szCs w:val="28"/>
                <w:lang w:val="en-US"/>
              </w:rPr>
              <w:t>5</w:t>
            </w:r>
          </w:p>
        </w:tc>
      </w:tr>
      <w:tr w14:paraId="5A1A2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4E05A13E">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2.</w:t>
            </w:r>
            <w:r>
              <w:rPr>
                <w:rFonts w:hint="default" w:ascii="Times New Roman" w:hAnsi="Times New Roman" w:cs="Times New Roman"/>
                <w:color w:val="auto"/>
                <w:sz w:val="28"/>
                <w:szCs w:val="28"/>
                <w:lang w:val="ru-RU"/>
              </w:rPr>
              <w:t>2</w:t>
            </w:r>
          </w:p>
        </w:tc>
        <w:tc>
          <w:tcPr>
            <w:tcW w:w="7860" w:type="dxa"/>
            <w:tcBorders>
              <w:top w:val="nil"/>
              <w:left w:val="nil"/>
              <w:bottom w:val="nil"/>
              <w:right w:val="nil"/>
            </w:tcBorders>
          </w:tcPr>
          <w:p w14:paraId="7B8975A7">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Методы</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исследования</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2ED3A333">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3</w:t>
            </w:r>
            <w:r>
              <w:rPr>
                <w:rFonts w:hint="default" w:ascii="Times New Roman" w:hAnsi="Times New Roman" w:cs="Times New Roman"/>
                <w:color w:val="auto"/>
                <w:sz w:val="28"/>
                <w:szCs w:val="28"/>
                <w:lang w:val="en-US"/>
              </w:rPr>
              <w:t>5</w:t>
            </w:r>
          </w:p>
        </w:tc>
      </w:tr>
      <w:tr w14:paraId="11F91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2CAC2474">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2.2.1</w:t>
            </w:r>
          </w:p>
        </w:tc>
        <w:tc>
          <w:tcPr>
            <w:tcW w:w="7860" w:type="dxa"/>
            <w:tcBorders>
              <w:top w:val="nil"/>
              <w:left w:val="nil"/>
              <w:bottom w:val="nil"/>
              <w:right w:val="nil"/>
            </w:tcBorders>
          </w:tcPr>
          <w:p w14:paraId="33CAC718">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ИК</w:t>
            </w:r>
            <w:r>
              <w:rPr>
                <w:rFonts w:hint="default" w:ascii="Times New Roman" w:hAnsi="Times New Roman" w:cs="Times New Roman"/>
                <w:color w:val="auto"/>
                <w:sz w:val="28"/>
                <w:szCs w:val="28"/>
                <w:lang w:val="ru-RU"/>
              </w:rPr>
              <w:t xml:space="preserve"> спектроскопия.............................................................................</w:t>
            </w:r>
          </w:p>
        </w:tc>
        <w:tc>
          <w:tcPr>
            <w:tcW w:w="711" w:type="dxa"/>
            <w:tcBorders>
              <w:top w:val="nil"/>
              <w:left w:val="nil"/>
              <w:bottom w:val="nil"/>
              <w:right w:val="nil"/>
            </w:tcBorders>
          </w:tcPr>
          <w:p w14:paraId="6481A778">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hint="default" w:ascii="Times New Roman" w:hAnsi="Times New Roman" w:cs="Times New Roman"/>
                <w:color w:val="auto"/>
                <w:sz w:val="28"/>
                <w:szCs w:val="28"/>
                <w:lang w:val="en-US"/>
              </w:rPr>
              <w:t>5</w:t>
            </w:r>
          </w:p>
        </w:tc>
      </w:tr>
      <w:tr w14:paraId="41D29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24682E67">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2.2.2</w:t>
            </w:r>
          </w:p>
        </w:tc>
        <w:tc>
          <w:tcPr>
            <w:tcW w:w="7860" w:type="dxa"/>
            <w:tcBorders>
              <w:top w:val="nil"/>
              <w:left w:val="nil"/>
              <w:bottom w:val="nil"/>
              <w:right w:val="nil"/>
            </w:tcBorders>
          </w:tcPr>
          <w:p w14:paraId="08E339D9">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 xml:space="preserve">Методика расчета термодинамической вероятности процессов с использованием программы </w:t>
            </w:r>
            <w:r>
              <w:rPr>
                <w:rFonts w:ascii="Times New Roman" w:hAnsi="Times New Roman" w:cs="Times New Roman"/>
                <w:color w:val="auto"/>
                <w:sz w:val="28"/>
                <w:szCs w:val="28"/>
              </w:rPr>
              <w:t>HSC</w:t>
            </w:r>
            <w:r>
              <w:rPr>
                <w:rFonts w:ascii="Times New Roman" w:hAnsi="Times New Roman" w:cs="Times New Roman"/>
                <w:color w:val="auto"/>
                <w:sz w:val="28"/>
                <w:szCs w:val="28"/>
                <w:lang w:val="ru-RU"/>
              </w:rPr>
              <w:t xml:space="preserve"> 10,0</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2F2D3473">
            <w:pPr>
              <w:widowControl w:val="0"/>
              <w:jc w:val="both"/>
              <w:rPr>
                <w:rFonts w:ascii="Times New Roman" w:hAnsi="Times New Roman" w:cs="Times New Roman"/>
                <w:color w:val="auto"/>
                <w:sz w:val="28"/>
                <w:szCs w:val="28"/>
                <w:lang w:val="ru-RU"/>
              </w:rPr>
            </w:pPr>
          </w:p>
          <w:p w14:paraId="63EFED0E">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hint="default" w:ascii="Times New Roman" w:hAnsi="Times New Roman" w:cs="Times New Roman"/>
                <w:color w:val="auto"/>
                <w:sz w:val="28"/>
                <w:szCs w:val="28"/>
                <w:lang w:val="en-US"/>
              </w:rPr>
              <w:t>7</w:t>
            </w:r>
          </w:p>
        </w:tc>
      </w:tr>
      <w:tr w14:paraId="74C71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7E89306A">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2.2.3</w:t>
            </w:r>
          </w:p>
        </w:tc>
        <w:tc>
          <w:tcPr>
            <w:tcW w:w="7860" w:type="dxa"/>
            <w:tcBorders>
              <w:top w:val="nil"/>
              <w:left w:val="nil"/>
              <w:bottom w:val="nil"/>
              <w:right w:val="nil"/>
            </w:tcBorders>
          </w:tcPr>
          <w:p w14:paraId="3B761085">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Методика математического моделирования процессов................</w:t>
            </w:r>
          </w:p>
        </w:tc>
        <w:tc>
          <w:tcPr>
            <w:tcW w:w="711" w:type="dxa"/>
            <w:tcBorders>
              <w:top w:val="nil"/>
              <w:left w:val="nil"/>
              <w:bottom w:val="nil"/>
              <w:right w:val="nil"/>
            </w:tcBorders>
          </w:tcPr>
          <w:p w14:paraId="7BC2FF7E">
            <w:pPr>
              <w:widowControl w:val="0"/>
              <w:jc w:val="both"/>
              <w:rPr>
                <w:rFonts w:hint="default" w:ascii="Times New Roman" w:hAnsi="Times New Roman" w:cs="Times New Roman"/>
                <w:color w:val="auto"/>
                <w:sz w:val="28"/>
                <w:szCs w:val="28"/>
                <w:lang w:val="en-US"/>
              </w:rPr>
            </w:pPr>
            <w:r>
              <w:rPr>
                <w:rFonts w:hint="default" w:ascii="Times New Roman" w:hAnsi="Times New Roman" w:cs="Times New Roman"/>
                <w:color w:val="auto"/>
                <w:sz w:val="28"/>
                <w:szCs w:val="28"/>
                <w:lang w:val="en-US"/>
              </w:rPr>
              <w:t>39</w:t>
            </w:r>
          </w:p>
        </w:tc>
      </w:tr>
      <w:tr w14:paraId="2B9D9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5CC6239F">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2.2.4</w:t>
            </w:r>
          </w:p>
        </w:tc>
        <w:tc>
          <w:tcPr>
            <w:tcW w:w="7860" w:type="dxa"/>
            <w:tcBorders>
              <w:top w:val="nil"/>
              <w:left w:val="nil"/>
              <w:bottom w:val="nil"/>
              <w:right w:val="nil"/>
            </w:tcBorders>
          </w:tcPr>
          <w:p w14:paraId="276C1DB9">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Методика проведения анализов с использованием экспериментальной установки.........................................................</w:t>
            </w:r>
          </w:p>
        </w:tc>
        <w:tc>
          <w:tcPr>
            <w:tcW w:w="711" w:type="dxa"/>
            <w:tcBorders>
              <w:top w:val="nil"/>
              <w:left w:val="nil"/>
              <w:bottom w:val="nil"/>
              <w:right w:val="nil"/>
            </w:tcBorders>
          </w:tcPr>
          <w:p w14:paraId="71784AEE">
            <w:pPr>
              <w:widowControl w:val="0"/>
              <w:jc w:val="both"/>
              <w:rPr>
                <w:rFonts w:hint="default" w:ascii="Times New Roman" w:hAnsi="Times New Roman" w:cs="Times New Roman"/>
                <w:color w:val="auto"/>
                <w:sz w:val="28"/>
                <w:szCs w:val="28"/>
                <w:lang w:val="ru-RU"/>
              </w:rPr>
            </w:pPr>
          </w:p>
          <w:p w14:paraId="7F3503A9">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4</w:t>
            </w:r>
            <w:r>
              <w:rPr>
                <w:rFonts w:hint="default" w:ascii="Times New Roman" w:hAnsi="Times New Roman" w:cs="Times New Roman"/>
                <w:color w:val="auto"/>
                <w:sz w:val="28"/>
                <w:szCs w:val="28"/>
                <w:lang w:val="en-US"/>
              </w:rPr>
              <w:t>1</w:t>
            </w:r>
          </w:p>
        </w:tc>
      </w:tr>
      <w:tr w14:paraId="0EE84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12866F46">
            <w:pPr>
              <w:widowControl w:val="0"/>
              <w:jc w:val="both"/>
              <w:rPr>
                <w:rFonts w:hint="default" w:ascii="Times New Roman" w:hAnsi="Times New Roman" w:cs="Times New Roman"/>
                <w:b w:val="0"/>
                <w:bCs w:val="0"/>
                <w:color w:val="auto"/>
                <w:sz w:val="28"/>
                <w:szCs w:val="28"/>
                <w:lang w:val="ru-RU"/>
              </w:rPr>
            </w:pPr>
            <w:r>
              <w:rPr>
                <w:rFonts w:hint="default" w:ascii="Times New Roman" w:hAnsi="Times New Roman" w:cs="Times New Roman"/>
                <w:b/>
                <w:bCs/>
                <w:color w:val="auto"/>
                <w:sz w:val="28"/>
                <w:szCs w:val="28"/>
                <w:lang w:val="ru-RU"/>
              </w:rPr>
              <w:t>3</w:t>
            </w:r>
            <w:r>
              <w:rPr>
                <w:rFonts w:hint="default" w:ascii="Times New Roman" w:hAnsi="Times New Roman" w:cs="Times New Roman"/>
                <w:color w:val="auto"/>
                <w:sz w:val="28"/>
                <w:szCs w:val="28"/>
                <w:lang w:val="ru-RU"/>
              </w:rPr>
              <w:t xml:space="preserve"> </w:t>
            </w:r>
            <w:r>
              <w:rPr>
                <w:rFonts w:hint="default" w:ascii="Times New Roman" w:hAnsi="Times New Roman" w:cs="Times New Roman"/>
                <w:b/>
                <w:bCs/>
                <w:color w:val="auto"/>
                <w:sz w:val="28"/>
                <w:szCs w:val="28"/>
                <w:lang w:val="kk-KZ"/>
              </w:rPr>
              <w:t>ТЕРМОДИНАМИЧЕСК</w:t>
            </w:r>
            <w:r>
              <w:rPr>
                <w:rFonts w:hint="default" w:ascii="Times New Roman" w:hAnsi="Times New Roman" w:cs="Times New Roman"/>
                <w:b/>
                <w:bCs/>
                <w:color w:val="auto"/>
                <w:sz w:val="28"/>
                <w:szCs w:val="28"/>
                <w:lang w:val="ru-RU"/>
              </w:rPr>
              <w:t>ИЕ</w:t>
            </w:r>
            <w:r>
              <w:rPr>
                <w:rFonts w:hint="default" w:ascii="Times New Roman" w:hAnsi="Times New Roman" w:cs="Times New Roman"/>
                <w:b/>
                <w:bCs/>
                <w:color w:val="auto"/>
                <w:sz w:val="28"/>
                <w:szCs w:val="28"/>
                <w:lang w:val="kk-KZ"/>
              </w:rPr>
              <w:t xml:space="preserve"> </w:t>
            </w:r>
            <w:r>
              <w:rPr>
                <w:rFonts w:hint="default" w:ascii="Times New Roman" w:hAnsi="Times New Roman" w:cs="Times New Roman"/>
                <w:b/>
                <w:bCs/>
                <w:color w:val="auto"/>
                <w:sz w:val="28"/>
                <w:szCs w:val="28"/>
                <w:lang w:val="ru-RU"/>
              </w:rPr>
              <w:t xml:space="preserve">ИССЛЕДОВАНИЯ </w:t>
            </w:r>
            <w:r>
              <w:rPr>
                <w:rFonts w:hint="default" w:ascii="Times New Roman" w:hAnsi="Times New Roman" w:cs="Times New Roman"/>
                <w:b/>
                <w:bCs/>
                <w:color w:val="auto"/>
                <w:sz w:val="28"/>
                <w:szCs w:val="28"/>
                <w:lang w:val="kk-KZ"/>
              </w:rPr>
              <w:t>ПРОТЕКАНИЯ ПРОЦЕССОВ И ОПТИМИЗАЦИ</w:t>
            </w:r>
            <w:r>
              <w:rPr>
                <w:rFonts w:hint="default" w:ascii="Times New Roman" w:hAnsi="Times New Roman" w:cs="Times New Roman"/>
                <w:b/>
                <w:bCs/>
                <w:color w:val="auto"/>
                <w:sz w:val="28"/>
                <w:szCs w:val="28"/>
                <w:lang w:val="ru-RU"/>
              </w:rPr>
              <w:t>Я</w:t>
            </w:r>
            <w:r>
              <w:rPr>
                <w:rFonts w:hint="default" w:ascii="Times New Roman" w:hAnsi="Times New Roman" w:cs="Times New Roman"/>
                <w:b/>
                <w:bCs/>
                <w:color w:val="auto"/>
                <w:sz w:val="28"/>
                <w:szCs w:val="28"/>
                <w:lang w:val="kk-KZ"/>
              </w:rPr>
              <w:t xml:space="preserve"> ТЕХНОЛОГИИ ЭЛЕКТРОПЛАВКИ ФОСФОРИТОВ</w:t>
            </w:r>
            <w:r>
              <w:rPr>
                <w:rFonts w:hint="default" w:ascii="Times New Roman" w:hAnsi="Times New Roman" w:cs="Times New Roman"/>
                <w:b w:val="0"/>
                <w:bCs w:val="0"/>
                <w:color w:val="auto"/>
                <w:sz w:val="28"/>
                <w:szCs w:val="28"/>
                <w:lang w:val="kk-KZ"/>
              </w:rPr>
              <w:t>.....</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tcPr>
          <w:p w14:paraId="47F411C0">
            <w:pPr>
              <w:widowControl w:val="0"/>
              <w:jc w:val="both"/>
              <w:rPr>
                <w:rFonts w:hint="default" w:ascii="Times New Roman" w:hAnsi="Times New Roman" w:cs="Times New Roman"/>
                <w:color w:val="auto"/>
                <w:sz w:val="28"/>
                <w:szCs w:val="28"/>
                <w:lang w:val="ru-RU"/>
              </w:rPr>
            </w:pPr>
          </w:p>
          <w:p w14:paraId="58CAB567">
            <w:pPr>
              <w:widowControl w:val="0"/>
              <w:jc w:val="both"/>
              <w:rPr>
                <w:rFonts w:hint="default" w:ascii="Times New Roman" w:hAnsi="Times New Roman" w:cs="Times New Roman"/>
                <w:color w:val="auto"/>
                <w:sz w:val="28"/>
                <w:szCs w:val="28"/>
                <w:lang w:val="ru-RU"/>
              </w:rPr>
            </w:pPr>
          </w:p>
          <w:p w14:paraId="43DE4893">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43</w:t>
            </w:r>
          </w:p>
        </w:tc>
      </w:tr>
      <w:tr w14:paraId="13D9D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534C3EE3">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3.1</w:t>
            </w:r>
          </w:p>
        </w:tc>
        <w:tc>
          <w:tcPr>
            <w:tcW w:w="7860" w:type="dxa"/>
            <w:tcBorders>
              <w:top w:val="nil"/>
              <w:left w:val="nil"/>
              <w:bottom w:val="nil"/>
              <w:right w:val="nil"/>
            </w:tcBorders>
          </w:tcPr>
          <w:p w14:paraId="4FB54F32">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Термодинамический анализ взаимодействия в системах  Са</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(РО</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w:t>
            </w:r>
            <w:r>
              <w:rPr>
                <w:rFonts w:ascii="Times New Roman" w:hAnsi="Times New Roman" w:cs="Times New Roman"/>
                <w:color w:val="auto"/>
                <w:sz w:val="28"/>
                <w:szCs w:val="28"/>
              </w:rPr>
              <w:t>mSiO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w:t>
            </w:r>
            <w:r>
              <w:rPr>
                <w:rFonts w:ascii="Times New Roman" w:hAnsi="Times New Roman" w:cs="Times New Roman"/>
                <w:color w:val="auto"/>
                <w:sz w:val="28"/>
                <w:szCs w:val="28"/>
              </w:rPr>
              <w:t>nFe</w:t>
            </w:r>
            <w:r>
              <w:rPr>
                <w:rFonts w:ascii="Times New Roman" w:hAnsi="Times New Roman" w:cs="Times New Roman"/>
                <w:color w:val="auto"/>
                <w:sz w:val="28"/>
                <w:szCs w:val="28"/>
                <w:lang w:val="ru-RU"/>
              </w:rPr>
              <w:t>-</w:t>
            </w:r>
            <w:r>
              <w:rPr>
                <w:rFonts w:ascii="Times New Roman" w:hAnsi="Times New Roman" w:cs="Times New Roman"/>
                <w:color w:val="auto"/>
                <w:sz w:val="28"/>
                <w:szCs w:val="28"/>
              </w:rPr>
              <w:t>xC</w:t>
            </w:r>
            <w:r>
              <w:rPr>
                <w:rFonts w:ascii="Times New Roman" w:hAnsi="Times New Roman" w:cs="Times New Roman"/>
                <w:color w:val="auto"/>
                <w:sz w:val="28"/>
                <w:szCs w:val="28"/>
                <w:lang w:val="ru-RU"/>
              </w:rPr>
              <w:t xml:space="preserve"> по Δ</w:t>
            </w:r>
            <w:r>
              <w:rPr>
                <w:rFonts w:ascii="Times New Roman" w:hAnsi="Times New Roman" w:cs="Times New Roman"/>
                <w:color w:val="auto"/>
                <w:sz w:val="28"/>
                <w:szCs w:val="28"/>
              </w:rPr>
              <w:t>G</w:t>
            </w:r>
            <w:r>
              <w:rPr>
                <w:rFonts w:ascii="Times New Roman" w:hAnsi="Times New Roman" w:cs="Times New Roman"/>
                <w:color w:val="auto"/>
                <w:sz w:val="28"/>
                <w:szCs w:val="28"/>
                <w:vertAlign w:val="superscript"/>
              </w:rPr>
              <w:t>o</w:t>
            </w:r>
            <w:r>
              <w:rPr>
                <w:rFonts w:hint="default" w:ascii="Times New Roman" w:hAnsi="Times New Roman" w:cs="Times New Roman"/>
                <w:color w:val="auto"/>
                <w:sz w:val="28"/>
                <w:szCs w:val="28"/>
                <w:vertAlign w:val="baseline"/>
                <w:lang w:val="ru-RU"/>
              </w:rPr>
              <w:t>....................................................</w:t>
            </w:r>
          </w:p>
        </w:tc>
        <w:tc>
          <w:tcPr>
            <w:tcW w:w="711" w:type="dxa"/>
            <w:tcBorders>
              <w:top w:val="nil"/>
              <w:left w:val="nil"/>
              <w:bottom w:val="nil"/>
              <w:right w:val="nil"/>
            </w:tcBorders>
          </w:tcPr>
          <w:p w14:paraId="405752F6">
            <w:pPr>
              <w:widowControl w:val="0"/>
              <w:jc w:val="both"/>
              <w:rPr>
                <w:rFonts w:ascii="Times New Roman" w:hAnsi="Times New Roman" w:cs="Times New Roman"/>
                <w:color w:val="auto"/>
                <w:sz w:val="28"/>
                <w:szCs w:val="28"/>
                <w:lang w:val="ru-RU"/>
              </w:rPr>
            </w:pPr>
          </w:p>
          <w:p w14:paraId="570639C9">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43</w:t>
            </w:r>
          </w:p>
        </w:tc>
      </w:tr>
      <w:tr w14:paraId="750F6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223FC15F">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2</w:t>
            </w:r>
          </w:p>
        </w:tc>
        <w:tc>
          <w:tcPr>
            <w:tcW w:w="7860" w:type="dxa"/>
            <w:tcBorders>
              <w:top w:val="nil"/>
              <w:left w:val="nil"/>
              <w:bottom w:val="nil"/>
              <w:right w:val="nil"/>
            </w:tcBorders>
          </w:tcPr>
          <w:p w14:paraId="09697C2E">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Термодинамическое моделирование процессов взаимодействия трикальцийфосфата и фосфоритов с углеродом, кремнеземом и железом</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15BC2506">
            <w:pPr>
              <w:widowControl w:val="0"/>
              <w:jc w:val="both"/>
              <w:rPr>
                <w:rFonts w:ascii="Times New Roman" w:hAnsi="Times New Roman" w:cs="Times New Roman"/>
                <w:color w:val="auto"/>
                <w:sz w:val="28"/>
                <w:szCs w:val="28"/>
                <w:lang w:val="ru-RU"/>
              </w:rPr>
            </w:pPr>
          </w:p>
          <w:p w14:paraId="5295B64A">
            <w:pPr>
              <w:widowControl w:val="0"/>
              <w:jc w:val="both"/>
              <w:rPr>
                <w:rFonts w:ascii="Times New Roman" w:hAnsi="Times New Roman" w:cs="Times New Roman"/>
                <w:color w:val="auto"/>
                <w:sz w:val="28"/>
                <w:szCs w:val="28"/>
                <w:lang w:val="ru-RU"/>
              </w:rPr>
            </w:pPr>
          </w:p>
          <w:p w14:paraId="7A30BEF9">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4</w:t>
            </w:r>
            <w:r>
              <w:rPr>
                <w:rFonts w:hint="default" w:ascii="Times New Roman" w:hAnsi="Times New Roman" w:cs="Times New Roman"/>
                <w:color w:val="auto"/>
                <w:sz w:val="28"/>
                <w:szCs w:val="28"/>
                <w:lang w:val="ru-RU"/>
              </w:rPr>
              <w:t>7</w:t>
            </w:r>
          </w:p>
        </w:tc>
      </w:tr>
      <w:tr w14:paraId="16EBD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574CF20E">
            <w:pPr>
              <w:widowControl w:val="0"/>
              <w:jc w:val="both"/>
              <w:rPr>
                <w:rFonts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2</w:t>
            </w:r>
            <w:r>
              <w:rPr>
                <w:rFonts w:ascii="Times New Roman" w:hAnsi="Times New Roman" w:cs="Times New Roman"/>
                <w:color w:val="auto"/>
                <w:sz w:val="28"/>
                <w:szCs w:val="28"/>
                <w:lang w:val="ru-RU"/>
              </w:rPr>
              <w:t>.1</w:t>
            </w:r>
          </w:p>
        </w:tc>
        <w:tc>
          <w:tcPr>
            <w:tcW w:w="7860" w:type="dxa"/>
            <w:tcBorders>
              <w:top w:val="nil"/>
              <w:left w:val="nil"/>
              <w:bottom w:val="nil"/>
              <w:right w:val="nil"/>
            </w:tcBorders>
          </w:tcPr>
          <w:p w14:paraId="4901CBA6">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Термодинамические аспекты взаимодействий в системе Са</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(РО</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-С-</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vertAlign w:val="baseline"/>
                <w:lang w:val="ru-RU"/>
              </w:rPr>
              <w:t>..........................................................................</w:t>
            </w:r>
          </w:p>
        </w:tc>
        <w:tc>
          <w:tcPr>
            <w:tcW w:w="711" w:type="dxa"/>
            <w:tcBorders>
              <w:top w:val="nil"/>
              <w:left w:val="nil"/>
              <w:bottom w:val="nil"/>
              <w:right w:val="nil"/>
            </w:tcBorders>
          </w:tcPr>
          <w:p w14:paraId="6E2F6FB3">
            <w:pPr>
              <w:widowControl w:val="0"/>
              <w:jc w:val="both"/>
              <w:rPr>
                <w:rFonts w:ascii="Times New Roman" w:hAnsi="Times New Roman" w:cs="Times New Roman"/>
                <w:color w:val="auto"/>
                <w:sz w:val="28"/>
                <w:szCs w:val="28"/>
                <w:lang w:val="ru-RU"/>
              </w:rPr>
            </w:pPr>
          </w:p>
          <w:p w14:paraId="0BCB2699">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4</w:t>
            </w:r>
            <w:r>
              <w:rPr>
                <w:rFonts w:hint="default" w:ascii="Times New Roman" w:hAnsi="Times New Roman" w:cs="Times New Roman"/>
                <w:color w:val="auto"/>
                <w:sz w:val="28"/>
                <w:szCs w:val="28"/>
                <w:lang w:val="ru-RU"/>
              </w:rPr>
              <w:t>7</w:t>
            </w:r>
          </w:p>
        </w:tc>
      </w:tr>
      <w:tr w14:paraId="14DC6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3B43927F">
            <w:pPr>
              <w:widowControl w:val="0"/>
              <w:jc w:val="both"/>
              <w:rPr>
                <w:rFonts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2</w:t>
            </w:r>
            <w:r>
              <w:rPr>
                <w:rFonts w:ascii="Times New Roman" w:hAnsi="Times New Roman" w:cs="Times New Roman"/>
                <w:color w:val="auto"/>
                <w:sz w:val="28"/>
                <w:szCs w:val="28"/>
                <w:lang w:val="ru-RU"/>
              </w:rPr>
              <w:t>.2</w:t>
            </w:r>
          </w:p>
        </w:tc>
        <w:tc>
          <w:tcPr>
            <w:tcW w:w="7860" w:type="dxa"/>
            <w:tcBorders>
              <w:top w:val="nil"/>
              <w:left w:val="nil"/>
              <w:bottom w:val="nil"/>
              <w:right w:val="nil"/>
            </w:tcBorders>
          </w:tcPr>
          <w:p w14:paraId="5798908F">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Взаимодействия трикальцийфосфата с </w:t>
            </w:r>
            <w:r>
              <w:rPr>
                <w:rFonts w:ascii="Times New Roman" w:hAnsi="Times New Roman" w:cs="Times New Roman"/>
                <w:color w:val="auto"/>
                <w:sz w:val="28"/>
                <w:szCs w:val="28"/>
                <w:lang w:val="kk-KZ"/>
              </w:rPr>
              <w:t>к</w:t>
            </w:r>
            <w:r>
              <w:rPr>
                <w:rFonts w:ascii="Times New Roman" w:hAnsi="Times New Roman" w:cs="Times New Roman"/>
                <w:color w:val="auto"/>
                <w:sz w:val="28"/>
                <w:szCs w:val="28"/>
                <w:lang w:val="ru-RU"/>
              </w:rPr>
              <w:t>р</w:t>
            </w:r>
            <w:r>
              <w:rPr>
                <w:rFonts w:ascii="Times New Roman" w:hAnsi="Times New Roman" w:cs="Times New Roman"/>
                <w:color w:val="auto"/>
                <w:sz w:val="28"/>
                <w:szCs w:val="28"/>
                <w:lang w:val="kk-KZ"/>
              </w:rPr>
              <w:t>е</w:t>
            </w:r>
            <w:r>
              <w:rPr>
                <w:rFonts w:ascii="Times New Roman" w:hAnsi="Times New Roman" w:cs="Times New Roman"/>
                <w:color w:val="auto"/>
                <w:sz w:val="28"/>
                <w:szCs w:val="28"/>
                <w:lang w:val="ru-RU"/>
              </w:rPr>
              <w:t>мнийсодержащими восстановителями</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0A805A7D">
            <w:pPr>
              <w:widowControl w:val="0"/>
              <w:jc w:val="both"/>
              <w:rPr>
                <w:rFonts w:ascii="Times New Roman" w:hAnsi="Times New Roman" w:cs="Times New Roman"/>
                <w:color w:val="auto"/>
                <w:sz w:val="28"/>
                <w:szCs w:val="28"/>
                <w:lang w:val="ru-RU"/>
              </w:rPr>
            </w:pPr>
          </w:p>
          <w:p w14:paraId="5E6C9E60">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50</w:t>
            </w:r>
          </w:p>
        </w:tc>
      </w:tr>
      <w:tr w14:paraId="23E77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17A69A08">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3</w:t>
            </w:r>
          </w:p>
        </w:tc>
        <w:tc>
          <w:tcPr>
            <w:tcW w:w="7860" w:type="dxa"/>
            <w:tcBorders>
              <w:top w:val="nil"/>
              <w:left w:val="nil"/>
              <w:bottom w:val="nil"/>
              <w:right w:val="nil"/>
            </w:tcBorders>
          </w:tcPr>
          <w:p w14:paraId="292C17CD">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Теоретические основы получения карбида кальция</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 xml:space="preserve">  фосфора</w:t>
            </w:r>
            <w:r>
              <w:rPr>
                <w:rFonts w:hint="default" w:ascii="Times New Roman" w:hAnsi="Times New Roman" w:cs="Times New Roman"/>
                <w:color w:val="auto"/>
                <w:sz w:val="28"/>
                <w:szCs w:val="28"/>
                <w:lang w:val="ru-RU"/>
              </w:rPr>
              <w:t xml:space="preserve"> и</w:t>
            </w:r>
            <w:r>
              <w:rPr>
                <w:rFonts w:ascii="Times New Roman" w:hAnsi="Times New Roman" w:cs="Times New Roman"/>
                <w:color w:val="auto"/>
                <w:sz w:val="28"/>
                <w:szCs w:val="28"/>
                <w:lang w:val="ru-RU"/>
              </w:rPr>
              <w:t xml:space="preserve"> ферросплава из фосфорита месторождения Чулактау</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605B65EF">
            <w:pPr>
              <w:widowControl w:val="0"/>
              <w:jc w:val="both"/>
              <w:rPr>
                <w:rFonts w:hint="default" w:ascii="Times New Roman" w:hAnsi="Times New Roman" w:cs="Times New Roman"/>
                <w:color w:val="auto"/>
                <w:sz w:val="28"/>
                <w:szCs w:val="28"/>
                <w:lang w:val="ru-RU"/>
              </w:rPr>
            </w:pPr>
          </w:p>
          <w:p w14:paraId="17420E95">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52</w:t>
            </w:r>
          </w:p>
        </w:tc>
      </w:tr>
      <w:tr w14:paraId="6D3AE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111AA693">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3.1</w:t>
            </w:r>
          </w:p>
        </w:tc>
        <w:tc>
          <w:tcPr>
            <w:tcW w:w="7860" w:type="dxa"/>
            <w:tcBorders>
              <w:top w:val="nil"/>
              <w:left w:val="nil"/>
              <w:bottom w:val="nil"/>
              <w:right w:val="nil"/>
            </w:tcBorders>
          </w:tcPr>
          <w:p w14:paraId="6E379532">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Исследование влияние температуры и количества железа на протекание процесса</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62B7AE67">
            <w:pPr>
              <w:widowControl w:val="0"/>
              <w:jc w:val="both"/>
              <w:rPr>
                <w:rFonts w:ascii="Times New Roman" w:hAnsi="Times New Roman" w:cs="Times New Roman"/>
                <w:color w:val="auto"/>
                <w:sz w:val="28"/>
                <w:szCs w:val="28"/>
                <w:lang w:val="ru-RU"/>
              </w:rPr>
            </w:pPr>
          </w:p>
          <w:p w14:paraId="7A6EAB3D">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52</w:t>
            </w:r>
          </w:p>
        </w:tc>
      </w:tr>
      <w:tr w14:paraId="38006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2A5B4BD3">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3.2</w:t>
            </w:r>
          </w:p>
        </w:tc>
        <w:tc>
          <w:tcPr>
            <w:tcW w:w="7860" w:type="dxa"/>
            <w:tcBorders>
              <w:top w:val="nil"/>
              <w:left w:val="nil"/>
              <w:bottom w:val="nil"/>
              <w:right w:val="nil"/>
            </w:tcBorders>
          </w:tcPr>
          <w:p w14:paraId="5D3DAD79">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Исследование влияние температуры и количества углерода на процесс</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67B5CA59">
            <w:pPr>
              <w:widowControl w:val="0"/>
              <w:jc w:val="both"/>
              <w:rPr>
                <w:rFonts w:ascii="Times New Roman" w:hAnsi="Times New Roman" w:cs="Times New Roman"/>
                <w:color w:val="auto"/>
                <w:sz w:val="28"/>
                <w:szCs w:val="28"/>
                <w:lang w:val="ru-RU"/>
              </w:rPr>
            </w:pPr>
          </w:p>
          <w:p w14:paraId="73A854D2">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61</w:t>
            </w:r>
          </w:p>
        </w:tc>
      </w:tr>
      <w:tr w14:paraId="6370D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000" w:type="dxa"/>
            <w:tcBorders>
              <w:top w:val="nil"/>
              <w:left w:val="nil"/>
              <w:bottom w:val="nil"/>
              <w:right w:val="nil"/>
            </w:tcBorders>
          </w:tcPr>
          <w:p w14:paraId="374BC213">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3.3</w:t>
            </w:r>
          </w:p>
        </w:tc>
        <w:tc>
          <w:tcPr>
            <w:tcW w:w="7860" w:type="dxa"/>
            <w:tcBorders>
              <w:top w:val="nil"/>
              <w:left w:val="nil"/>
              <w:bottom w:val="nil"/>
              <w:right w:val="nil"/>
            </w:tcBorders>
          </w:tcPr>
          <w:p w14:paraId="674F7CA9">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Исследование влияние температуры и давления на процесс</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6071AF4F">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6</w:t>
            </w:r>
            <w:r>
              <w:rPr>
                <w:rFonts w:hint="default" w:ascii="Times New Roman" w:hAnsi="Times New Roman" w:cs="Times New Roman"/>
                <w:color w:val="auto"/>
                <w:sz w:val="28"/>
                <w:szCs w:val="28"/>
                <w:lang w:val="ru-RU"/>
              </w:rPr>
              <w:t>7</w:t>
            </w:r>
          </w:p>
        </w:tc>
      </w:tr>
      <w:tr w14:paraId="141DF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04C809C9">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4</w:t>
            </w:r>
          </w:p>
        </w:tc>
        <w:tc>
          <w:tcPr>
            <w:tcW w:w="7860" w:type="dxa"/>
            <w:tcBorders>
              <w:top w:val="nil"/>
              <w:left w:val="nil"/>
              <w:bottom w:val="nil"/>
              <w:right w:val="nil"/>
            </w:tcBorders>
          </w:tcPr>
          <w:p w14:paraId="71C607AF">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Обоснование технологии получения карбида кальция</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 xml:space="preserve"> фосфора</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и</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ферросплава</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из месторождения фосфоритов</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Чилисай</w:t>
            </w:r>
            <w:r>
              <w:rPr>
                <w:rFonts w:hint="default" w:ascii="Times New Roman" w:hAnsi="Times New Roman" w:cs="Times New Roman"/>
                <w:color w:val="auto"/>
                <w:sz w:val="28"/>
                <w:szCs w:val="28"/>
                <w:lang w:val="en-US"/>
              </w:rPr>
              <w:t>……</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2239BECF">
            <w:pPr>
              <w:widowControl w:val="0"/>
              <w:jc w:val="both"/>
              <w:rPr>
                <w:rFonts w:ascii="Times New Roman" w:hAnsi="Times New Roman" w:cs="Times New Roman"/>
                <w:color w:val="auto"/>
                <w:sz w:val="28"/>
                <w:szCs w:val="28"/>
                <w:lang w:val="ru-RU"/>
              </w:rPr>
            </w:pPr>
          </w:p>
          <w:p w14:paraId="2CD80450">
            <w:pPr>
              <w:widowControl w:val="0"/>
              <w:jc w:val="both"/>
              <w:rPr>
                <w:rFonts w:ascii="Times New Roman" w:hAnsi="Times New Roman" w:cs="Times New Roman"/>
                <w:color w:val="auto"/>
                <w:sz w:val="28"/>
                <w:szCs w:val="28"/>
                <w:lang w:val="ru-RU"/>
              </w:rPr>
            </w:pPr>
          </w:p>
          <w:p w14:paraId="10D32176">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69</w:t>
            </w:r>
          </w:p>
        </w:tc>
      </w:tr>
      <w:tr w14:paraId="46291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4BB8A97A">
            <w:pPr>
              <w:widowControl w:val="0"/>
              <w:jc w:val="both"/>
              <w:rPr>
                <w:rFonts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.4.1</w:t>
            </w:r>
          </w:p>
        </w:tc>
        <w:tc>
          <w:tcPr>
            <w:tcW w:w="7860" w:type="dxa"/>
            <w:tcBorders>
              <w:top w:val="nil"/>
              <w:left w:val="nil"/>
              <w:bottom w:val="nil"/>
              <w:right w:val="nil"/>
            </w:tcBorders>
          </w:tcPr>
          <w:p w14:paraId="349A44EF">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Исследование влияние температуры и железа на процесс</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0832CDFF">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69</w:t>
            </w:r>
          </w:p>
        </w:tc>
      </w:tr>
      <w:tr w14:paraId="7E9EA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2563C146">
            <w:pPr>
              <w:widowControl w:val="0"/>
              <w:jc w:val="both"/>
              <w:rPr>
                <w:rFonts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.4.2</w:t>
            </w:r>
          </w:p>
        </w:tc>
        <w:tc>
          <w:tcPr>
            <w:tcW w:w="7860" w:type="dxa"/>
            <w:tcBorders>
              <w:top w:val="nil"/>
              <w:left w:val="nil"/>
              <w:bottom w:val="nil"/>
              <w:right w:val="nil"/>
            </w:tcBorders>
          </w:tcPr>
          <w:p w14:paraId="69405316">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kk-KZ"/>
              </w:rPr>
              <w:t>В</w:t>
            </w:r>
            <w:r>
              <w:rPr>
                <w:rFonts w:ascii="Times New Roman" w:hAnsi="Times New Roman" w:cs="Times New Roman"/>
                <w:color w:val="auto"/>
                <w:sz w:val="28"/>
                <w:szCs w:val="28"/>
                <w:lang w:val="ru-RU"/>
              </w:rPr>
              <w:t>лияние температуры и углерода на процесс</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32A774DD">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75</w:t>
            </w:r>
          </w:p>
        </w:tc>
      </w:tr>
      <w:tr w14:paraId="583EB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076E9CFD">
            <w:pPr>
              <w:widowControl w:val="0"/>
              <w:jc w:val="both"/>
              <w:rPr>
                <w:rFonts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.4.3</w:t>
            </w:r>
          </w:p>
        </w:tc>
        <w:tc>
          <w:tcPr>
            <w:tcW w:w="7860" w:type="dxa"/>
            <w:tcBorders>
              <w:top w:val="nil"/>
              <w:left w:val="nil"/>
              <w:bottom w:val="nil"/>
              <w:right w:val="nil"/>
            </w:tcBorders>
          </w:tcPr>
          <w:p w14:paraId="3FCEB462">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kk-KZ"/>
              </w:rPr>
              <w:t>В</w:t>
            </w:r>
            <w:r>
              <w:rPr>
                <w:rFonts w:ascii="Times New Roman" w:hAnsi="Times New Roman" w:cs="Times New Roman"/>
                <w:color w:val="auto"/>
                <w:sz w:val="28"/>
                <w:szCs w:val="28"/>
                <w:lang w:val="ru-RU"/>
              </w:rPr>
              <w:t>лияние давления и температуры на процесс</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2C0E1B98">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78</w:t>
            </w:r>
          </w:p>
        </w:tc>
      </w:tr>
      <w:tr w14:paraId="668B6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483C6BB5">
            <w:pPr>
              <w:widowControl w:val="0"/>
              <w:jc w:val="both"/>
              <w:rPr>
                <w:rFonts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4.4</w:t>
            </w:r>
          </w:p>
        </w:tc>
        <w:tc>
          <w:tcPr>
            <w:tcW w:w="7860" w:type="dxa"/>
            <w:tcBorders>
              <w:top w:val="nil"/>
              <w:left w:val="nil"/>
              <w:bottom w:val="nil"/>
              <w:right w:val="nil"/>
            </w:tcBorders>
          </w:tcPr>
          <w:p w14:paraId="7B8CC0A7">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Получения карбида кальция</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 xml:space="preserve">  фосфора</w:t>
            </w:r>
            <w:r>
              <w:rPr>
                <w:rFonts w:hint="default" w:ascii="Times New Roman" w:hAnsi="Times New Roman" w:cs="Times New Roman"/>
                <w:color w:val="auto"/>
                <w:sz w:val="28"/>
                <w:szCs w:val="28"/>
                <w:lang w:val="ru-RU"/>
              </w:rPr>
              <w:t xml:space="preserve"> и </w:t>
            </w:r>
            <w:r>
              <w:rPr>
                <w:rFonts w:ascii="Times New Roman" w:hAnsi="Times New Roman" w:cs="Times New Roman"/>
                <w:color w:val="auto"/>
                <w:sz w:val="28"/>
                <w:szCs w:val="28"/>
                <w:lang w:val="ru-RU"/>
              </w:rPr>
              <w:t>ферросилиция  из  смеси фосфорит</w:t>
            </w:r>
            <w:r>
              <w:rPr>
                <w:rFonts w:ascii="Times New Roman" w:hAnsi="Times New Roman" w:cs="Times New Roman"/>
                <w:color w:val="auto"/>
                <w:sz w:val="28"/>
                <w:szCs w:val="28"/>
                <w:lang w:val="kk-KZ"/>
              </w:rPr>
              <w:t>ов</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Чулактау и Чилисай</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463920E2">
            <w:pPr>
              <w:widowControl w:val="0"/>
              <w:jc w:val="both"/>
              <w:rPr>
                <w:rFonts w:ascii="Times New Roman" w:hAnsi="Times New Roman" w:cs="Times New Roman"/>
                <w:color w:val="auto"/>
                <w:sz w:val="28"/>
                <w:szCs w:val="28"/>
                <w:lang w:val="ru-RU"/>
              </w:rPr>
            </w:pPr>
          </w:p>
          <w:p w14:paraId="39D2F8AA">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81</w:t>
            </w:r>
          </w:p>
        </w:tc>
      </w:tr>
      <w:tr w14:paraId="5BA8C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502BF1E0">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val="0"/>
                <w:bCs w:val="0"/>
                <w:color w:val="auto"/>
                <w:sz w:val="28"/>
                <w:szCs w:val="28"/>
                <w:lang w:val="ru-RU"/>
              </w:rPr>
              <w:t>3</w:t>
            </w:r>
            <w:r>
              <w:rPr>
                <w:rFonts w:hint="default" w:ascii="Times New Roman" w:hAnsi="Times New Roman" w:cs="Times New Roman"/>
                <w:b w:val="0"/>
                <w:bCs w:val="0"/>
                <w:color w:val="auto"/>
                <w:sz w:val="28"/>
                <w:szCs w:val="28"/>
                <w:lang w:val="ru-RU"/>
              </w:rPr>
              <w:t>.5</w:t>
            </w:r>
          </w:p>
        </w:tc>
        <w:tc>
          <w:tcPr>
            <w:tcW w:w="7860" w:type="dxa"/>
            <w:tcBorders>
              <w:top w:val="nil"/>
              <w:left w:val="nil"/>
              <w:bottom w:val="nil"/>
              <w:right w:val="nil"/>
            </w:tcBorders>
          </w:tcPr>
          <w:p w14:paraId="0AB84094">
            <w:pPr>
              <w:widowControl w:val="0"/>
              <w:jc w:val="both"/>
              <w:rPr>
                <w:rFonts w:ascii="Times New Roman" w:hAnsi="Times New Roman" w:cs="Times New Roman"/>
                <w:b w:val="0"/>
                <w:bCs w:val="0"/>
                <w:color w:val="auto"/>
                <w:sz w:val="28"/>
                <w:szCs w:val="28"/>
                <w:lang w:val="ru-RU"/>
              </w:rPr>
            </w:pPr>
            <w:r>
              <w:rPr>
                <w:rFonts w:ascii="Times New Roman" w:hAnsi="Times New Roman" w:cs="Times New Roman"/>
                <w:b w:val="0"/>
                <w:bCs w:val="0"/>
                <w:color w:val="auto"/>
                <w:sz w:val="28"/>
                <w:szCs w:val="28"/>
                <w:lang w:val="ru-RU"/>
              </w:rPr>
              <w:t>Оптимизация технологических параметров получения карбида кальция</w:t>
            </w:r>
            <w:r>
              <w:rPr>
                <w:rFonts w:hint="default" w:ascii="Times New Roman" w:hAnsi="Times New Roman" w:cs="Times New Roman"/>
                <w:b w:val="0"/>
                <w:bCs w:val="0"/>
                <w:color w:val="auto"/>
                <w:sz w:val="28"/>
                <w:szCs w:val="28"/>
                <w:lang w:val="ru-RU"/>
              </w:rPr>
              <w:t xml:space="preserve">, </w:t>
            </w:r>
            <w:r>
              <w:rPr>
                <w:rFonts w:ascii="Times New Roman" w:hAnsi="Times New Roman" w:cs="Times New Roman"/>
                <w:b w:val="0"/>
                <w:bCs w:val="0"/>
                <w:color w:val="auto"/>
                <w:sz w:val="28"/>
                <w:szCs w:val="28"/>
                <w:lang w:val="ru-RU"/>
              </w:rPr>
              <w:t>ферросплава с извлечением фосфора в газовую фазу</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tcPr>
          <w:p w14:paraId="4C752AAC">
            <w:pPr>
              <w:widowControl w:val="0"/>
              <w:jc w:val="both"/>
              <w:rPr>
                <w:rFonts w:ascii="Times New Roman" w:hAnsi="Times New Roman" w:cs="Times New Roman"/>
                <w:color w:val="auto"/>
                <w:sz w:val="28"/>
                <w:szCs w:val="28"/>
                <w:lang w:val="ru-RU"/>
              </w:rPr>
            </w:pPr>
          </w:p>
          <w:p w14:paraId="2AF4F6B9">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9</w:t>
            </w:r>
            <w:r>
              <w:rPr>
                <w:rFonts w:hint="default" w:ascii="Times New Roman" w:hAnsi="Times New Roman" w:cs="Times New Roman"/>
                <w:color w:val="auto"/>
                <w:sz w:val="28"/>
                <w:szCs w:val="28"/>
                <w:lang w:val="ru-RU"/>
              </w:rPr>
              <w:t>3</w:t>
            </w:r>
          </w:p>
        </w:tc>
      </w:tr>
      <w:tr w14:paraId="5388C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5686F66D">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3.</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1</w:t>
            </w:r>
          </w:p>
        </w:tc>
        <w:tc>
          <w:tcPr>
            <w:tcW w:w="7860" w:type="dxa"/>
            <w:tcBorders>
              <w:top w:val="nil"/>
              <w:left w:val="nil"/>
              <w:bottom w:val="nil"/>
              <w:right w:val="nil"/>
            </w:tcBorders>
          </w:tcPr>
          <w:p w14:paraId="5108F83D">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Исходные материалы. Схема установки. Методика проведения опытов</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1F94B3C8">
            <w:pPr>
              <w:widowControl w:val="0"/>
              <w:jc w:val="both"/>
              <w:rPr>
                <w:rFonts w:ascii="Times New Roman" w:hAnsi="Times New Roman" w:cs="Times New Roman"/>
                <w:color w:val="auto"/>
                <w:sz w:val="28"/>
                <w:szCs w:val="28"/>
                <w:lang w:val="ru-RU"/>
              </w:rPr>
            </w:pPr>
          </w:p>
          <w:p w14:paraId="2B862890">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9</w:t>
            </w:r>
            <w:r>
              <w:rPr>
                <w:rFonts w:hint="default" w:ascii="Times New Roman" w:hAnsi="Times New Roman" w:cs="Times New Roman"/>
                <w:color w:val="auto"/>
                <w:sz w:val="28"/>
                <w:szCs w:val="28"/>
                <w:lang w:val="ru-RU"/>
              </w:rPr>
              <w:t>3</w:t>
            </w:r>
          </w:p>
        </w:tc>
      </w:tr>
      <w:tr w14:paraId="4A6A9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1000" w:type="dxa"/>
            <w:tcBorders>
              <w:top w:val="nil"/>
              <w:left w:val="nil"/>
              <w:bottom w:val="nil"/>
              <w:right w:val="nil"/>
            </w:tcBorders>
          </w:tcPr>
          <w:p w14:paraId="04E614D4">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3.</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2</w:t>
            </w:r>
          </w:p>
        </w:tc>
        <w:tc>
          <w:tcPr>
            <w:tcW w:w="7860" w:type="dxa"/>
            <w:tcBorders>
              <w:top w:val="nil"/>
              <w:left w:val="nil"/>
              <w:bottom w:val="nil"/>
              <w:right w:val="nil"/>
            </w:tcBorders>
          </w:tcPr>
          <w:p w14:paraId="64E2BA81">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О</w:t>
            </w:r>
            <w:r>
              <w:rPr>
                <w:rFonts w:hint="default" w:ascii="Times New Roman" w:hAnsi="Times New Roman" w:cs="Times New Roman"/>
                <w:color w:val="auto"/>
                <w:sz w:val="28"/>
                <w:szCs w:val="28"/>
                <w:lang w:val="kk-KZ"/>
              </w:rPr>
              <w:t>птимальны</w:t>
            </w:r>
            <w:r>
              <w:rPr>
                <w:rFonts w:hint="default" w:ascii="Times New Roman" w:hAnsi="Times New Roman" w:cs="Times New Roman"/>
                <w:color w:val="auto"/>
                <w:sz w:val="28"/>
                <w:szCs w:val="28"/>
                <w:lang w:val="ru-RU"/>
              </w:rPr>
              <w:t>е</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параметры электроплавки фосфорит</w:t>
            </w:r>
            <w:r>
              <w:rPr>
                <w:rFonts w:ascii="Times New Roman" w:hAnsi="Times New Roman" w:cs="Times New Roman"/>
                <w:color w:val="auto"/>
                <w:sz w:val="28"/>
                <w:szCs w:val="28"/>
                <w:lang w:val="kk-KZ"/>
              </w:rPr>
              <w:t>ов</w:t>
            </w:r>
            <w:r>
              <w:rPr>
                <w:rFonts w:hint="default" w:ascii="Times New Roman" w:hAnsi="Times New Roman" w:cs="Times New Roman"/>
                <w:color w:val="auto"/>
                <w:sz w:val="28"/>
                <w:szCs w:val="28"/>
                <w:lang w:val="kk-KZ"/>
              </w:rPr>
              <w:t xml:space="preserve"> месторождени</w:t>
            </w:r>
            <w:r>
              <w:rPr>
                <w:rFonts w:ascii="Times New Roman" w:hAnsi="Times New Roman" w:cs="Times New Roman"/>
                <w:color w:val="auto"/>
                <w:sz w:val="28"/>
                <w:szCs w:val="28"/>
                <w:lang w:val="ru-RU"/>
              </w:rPr>
              <w:t>я Чулактау</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4742E7CE">
            <w:pPr>
              <w:widowControl w:val="0"/>
              <w:jc w:val="both"/>
              <w:rPr>
                <w:rFonts w:ascii="Times New Roman" w:hAnsi="Times New Roman" w:cs="Times New Roman"/>
                <w:color w:val="auto"/>
                <w:sz w:val="28"/>
                <w:szCs w:val="28"/>
                <w:lang w:val="ru-RU"/>
              </w:rPr>
            </w:pPr>
          </w:p>
          <w:p w14:paraId="7A192FE4">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94</w:t>
            </w:r>
          </w:p>
        </w:tc>
      </w:tr>
      <w:tr w14:paraId="48399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776592C5">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3.</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3</w:t>
            </w:r>
          </w:p>
        </w:tc>
        <w:tc>
          <w:tcPr>
            <w:tcW w:w="7860" w:type="dxa"/>
            <w:tcBorders>
              <w:top w:val="nil"/>
              <w:left w:val="nil"/>
              <w:bottom w:val="nil"/>
              <w:right w:val="nil"/>
            </w:tcBorders>
          </w:tcPr>
          <w:p w14:paraId="752C69C1">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О</w:t>
            </w:r>
            <w:r>
              <w:rPr>
                <w:rFonts w:hint="default" w:ascii="Times New Roman" w:hAnsi="Times New Roman" w:cs="Times New Roman"/>
                <w:color w:val="auto"/>
                <w:sz w:val="28"/>
                <w:szCs w:val="28"/>
                <w:lang w:val="kk-KZ"/>
              </w:rPr>
              <w:t>птимальны</w:t>
            </w:r>
            <w:r>
              <w:rPr>
                <w:rFonts w:hint="default" w:ascii="Times New Roman" w:hAnsi="Times New Roman" w:cs="Times New Roman"/>
                <w:color w:val="auto"/>
                <w:sz w:val="28"/>
                <w:szCs w:val="28"/>
                <w:lang w:val="ru-RU"/>
              </w:rPr>
              <w:t>е</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параметры электроплавки фосфорит</w:t>
            </w:r>
            <w:r>
              <w:rPr>
                <w:rFonts w:ascii="Times New Roman" w:hAnsi="Times New Roman" w:cs="Times New Roman"/>
                <w:color w:val="auto"/>
                <w:sz w:val="28"/>
                <w:szCs w:val="28"/>
                <w:lang w:val="kk-KZ"/>
              </w:rPr>
              <w:t>ов</w:t>
            </w:r>
            <w:r>
              <w:rPr>
                <w:rFonts w:ascii="Times New Roman" w:hAnsi="Times New Roman" w:cs="Times New Roman"/>
                <w:color w:val="auto"/>
                <w:sz w:val="28"/>
                <w:szCs w:val="28"/>
                <w:lang w:val="ru-RU"/>
              </w:rPr>
              <w:t xml:space="preserve"> месторождения Чилисай</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5D5FBD31">
            <w:pPr>
              <w:widowControl w:val="0"/>
              <w:jc w:val="both"/>
              <w:rPr>
                <w:rFonts w:ascii="Times New Roman" w:hAnsi="Times New Roman" w:cs="Times New Roman"/>
                <w:color w:val="auto"/>
                <w:sz w:val="28"/>
                <w:szCs w:val="28"/>
                <w:lang w:val="ru-RU"/>
              </w:rPr>
            </w:pPr>
          </w:p>
          <w:p w14:paraId="2F9A7876">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10</w:t>
            </w:r>
            <w:r>
              <w:rPr>
                <w:rFonts w:hint="default" w:ascii="Times New Roman" w:hAnsi="Times New Roman" w:cs="Times New Roman"/>
                <w:color w:val="auto"/>
                <w:sz w:val="28"/>
                <w:szCs w:val="28"/>
                <w:lang w:val="ru-RU"/>
              </w:rPr>
              <w:t>1</w:t>
            </w:r>
          </w:p>
        </w:tc>
      </w:tr>
      <w:tr w14:paraId="5ED5F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5EDC97D6">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3.</w:t>
            </w:r>
            <w:r>
              <w:rPr>
                <w:rFonts w:hint="default" w:ascii="Times New Roman" w:hAnsi="Times New Roman" w:cs="Times New Roman"/>
                <w:color w:val="auto"/>
                <w:sz w:val="28"/>
                <w:szCs w:val="28"/>
                <w:lang w:val="ru-RU"/>
              </w:rPr>
              <w:t>5.4</w:t>
            </w:r>
          </w:p>
        </w:tc>
        <w:tc>
          <w:tcPr>
            <w:tcW w:w="7860" w:type="dxa"/>
            <w:tcBorders>
              <w:top w:val="nil"/>
              <w:left w:val="nil"/>
              <w:bottom w:val="nil"/>
              <w:right w:val="nil"/>
            </w:tcBorders>
          </w:tcPr>
          <w:p w14:paraId="15013B93">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kk-KZ"/>
              </w:rPr>
              <w:t>Э</w:t>
            </w:r>
            <w:r>
              <w:rPr>
                <w:rFonts w:ascii="Times New Roman" w:hAnsi="Times New Roman" w:cs="Times New Roman"/>
                <w:color w:val="auto"/>
                <w:sz w:val="28"/>
                <w:szCs w:val="28"/>
                <w:lang w:val="ru-RU"/>
              </w:rPr>
              <w:t>лектроплавк</w:t>
            </w:r>
            <w:r>
              <w:rPr>
                <w:rFonts w:ascii="Times New Roman" w:hAnsi="Times New Roman" w:cs="Times New Roman"/>
                <w:color w:val="auto"/>
                <w:sz w:val="28"/>
                <w:szCs w:val="28"/>
                <w:lang w:val="kk-KZ"/>
              </w:rPr>
              <w:t>а</w:t>
            </w:r>
            <w:r>
              <w:rPr>
                <w:rFonts w:ascii="Times New Roman" w:hAnsi="Times New Roman" w:cs="Times New Roman"/>
                <w:color w:val="auto"/>
                <w:sz w:val="28"/>
                <w:szCs w:val="28"/>
                <w:lang w:val="ru-RU"/>
              </w:rPr>
              <w:t xml:space="preserve"> смеси фосфоритов Чулактау и Чилисай</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4729B419">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ru-RU"/>
              </w:rPr>
              <w:t>05</w:t>
            </w:r>
          </w:p>
        </w:tc>
      </w:tr>
      <w:tr w14:paraId="3AE31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4C967609">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4</w:t>
            </w:r>
            <w:r>
              <w:rPr>
                <w:rFonts w:hint="default" w:ascii="Times New Roman" w:hAnsi="Times New Roman" w:cs="Times New Roman"/>
                <w:b/>
                <w:bCs/>
                <w:color w:val="auto"/>
                <w:sz w:val="28"/>
                <w:szCs w:val="28"/>
                <w:lang w:val="ru-RU"/>
              </w:rPr>
              <w:t xml:space="preserve"> </w:t>
            </w:r>
            <w:r>
              <w:rPr>
                <w:rFonts w:ascii="Times New Roman" w:hAnsi="Times New Roman" w:cs="Times New Roman"/>
                <w:b/>
                <w:bCs/>
                <w:color w:val="auto"/>
                <w:sz w:val="28"/>
                <w:szCs w:val="28"/>
                <w:lang w:val="ru-RU"/>
              </w:rPr>
              <w:t>ЭЛЕКТРОПЛАВКА ФОСФОРИТОВ С ОТГОНКОЙ ФОСФОРА</w:t>
            </w:r>
            <w:r>
              <w:rPr>
                <w:rFonts w:hint="default" w:ascii="Times New Roman" w:hAnsi="Times New Roman" w:cs="Times New Roman"/>
                <w:b/>
                <w:bCs/>
                <w:color w:val="auto"/>
                <w:sz w:val="28"/>
                <w:szCs w:val="28"/>
                <w:lang w:val="ru-RU"/>
              </w:rPr>
              <w:t>,</w:t>
            </w:r>
            <w:r>
              <w:rPr>
                <w:rFonts w:ascii="Times New Roman" w:hAnsi="Times New Roman" w:cs="Times New Roman"/>
                <w:b/>
                <w:bCs/>
                <w:color w:val="auto"/>
                <w:sz w:val="28"/>
                <w:szCs w:val="28"/>
                <w:lang w:val="ru-RU"/>
              </w:rPr>
              <w:t xml:space="preserve"> ПОЛУЧЕНИЕМ КАРБИДА КАЛЬЦИЯ</w:t>
            </w:r>
            <w:r>
              <w:rPr>
                <w:rFonts w:hint="default" w:ascii="Times New Roman" w:hAnsi="Times New Roman" w:cs="Times New Roman"/>
                <w:b/>
                <w:bCs/>
                <w:color w:val="auto"/>
                <w:sz w:val="28"/>
                <w:szCs w:val="28"/>
                <w:lang w:val="ru-RU"/>
              </w:rPr>
              <w:t xml:space="preserve"> И </w:t>
            </w:r>
            <w:r>
              <w:rPr>
                <w:rFonts w:ascii="Times New Roman" w:hAnsi="Times New Roman" w:cs="Times New Roman"/>
                <w:b/>
                <w:bCs/>
                <w:color w:val="auto"/>
                <w:sz w:val="28"/>
                <w:szCs w:val="28"/>
                <w:lang w:val="kk-KZ"/>
              </w:rPr>
              <w:t>МАРОЧНОГО</w:t>
            </w:r>
            <w:r>
              <w:rPr>
                <w:rFonts w:ascii="Times New Roman" w:hAnsi="Times New Roman" w:cs="Times New Roman"/>
                <w:b/>
                <w:bCs/>
                <w:color w:val="auto"/>
                <w:sz w:val="28"/>
                <w:szCs w:val="28"/>
                <w:lang w:val="ru-RU"/>
              </w:rPr>
              <w:t xml:space="preserve"> ФЕРРОС</w:t>
            </w:r>
            <w:r>
              <w:rPr>
                <w:rFonts w:ascii="Times New Roman" w:hAnsi="Times New Roman" w:cs="Times New Roman"/>
                <w:b/>
                <w:bCs/>
                <w:color w:val="auto"/>
                <w:sz w:val="28"/>
                <w:szCs w:val="28"/>
                <w:lang w:val="kk-KZ"/>
              </w:rPr>
              <w:t>ПЛАВА</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tcPr>
          <w:p w14:paraId="1D0958A9">
            <w:pPr>
              <w:widowControl w:val="0"/>
              <w:jc w:val="both"/>
              <w:rPr>
                <w:rFonts w:hint="default" w:ascii="Times New Roman" w:hAnsi="Times New Roman" w:cs="Times New Roman"/>
                <w:color w:val="auto"/>
                <w:sz w:val="28"/>
                <w:szCs w:val="28"/>
                <w:lang w:val="kk-KZ"/>
              </w:rPr>
            </w:pPr>
          </w:p>
          <w:p w14:paraId="66296FAD">
            <w:pPr>
              <w:widowControl w:val="0"/>
              <w:jc w:val="both"/>
              <w:rPr>
                <w:rFonts w:hint="default" w:ascii="Times New Roman" w:hAnsi="Times New Roman" w:cs="Times New Roman"/>
                <w:color w:val="auto"/>
                <w:sz w:val="28"/>
                <w:szCs w:val="28"/>
                <w:lang w:val="kk-KZ"/>
              </w:rPr>
            </w:pPr>
          </w:p>
          <w:p w14:paraId="618119D0">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1</w:t>
            </w:r>
            <w:r>
              <w:rPr>
                <w:rFonts w:hint="default" w:ascii="Times New Roman" w:hAnsi="Times New Roman" w:cs="Times New Roman"/>
                <w:color w:val="auto"/>
                <w:sz w:val="28"/>
                <w:szCs w:val="28"/>
                <w:lang w:val="ru-RU"/>
              </w:rPr>
              <w:t>09</w:t>
            </w:r>
          </w:p>
        </w:tc>
      </w:tr>
      <w:tr w14:paraId="22E59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58275472">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4.1</w:t>
            </w:r>
          </w:p>
        </w:tc>
        <w:tc>
          <w:tcPr>
            <w:tcW w:w="7860" w:type="dxa"/>
            <w:tcBorders>
              <w:top w:val="nil"/>
              <w:left w:val="nil"/>
              <w:bottom w:val="nil"/>
              <w:right w:val="nil"/>
            </w:tcBorders>
          </w:tcPr>
          <w:p w14:paraId="1A6A2272">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kk-KZ"/>
              </w:rPr>
              <w:t>Э</w:t>
            </w:r>
            <w:r>
              <w:rPr>
                <w:rFonts w:ascii="Times New Roman" w:hAnsi="Times New Roman" w:cs="Times New Roman"/>
                <w:color w:val="auto"/>
                <w:sz w:val="28"/>
                <w:szCs w:val="28"/>
                <w:lang w:val="ru-RU"/>
              </w:rPr>
              <w:t>лектроплавка фосфоритов Чилисайского</w:t>
            </w:r>
            <w:r>
              <w:rPr>
                <w:rFonts w:hint="default" w:ascii="Times New Roman" w:hAnsi="Times New Roman" w:cs="Times New Roman"/>
                <w:color w:val="auto"/>
                <w:sz w:val="28"/>
                <w:szCs w:val="28"/>
                <w:lang w:val="ru-RU"/>
              </w:rPr>
              <w:t xml:space="preserve"> и </w:t>
            </w:r>
            <w:r>
              <w:rPr>
                <w:rFonts w:ascii="Times New Roman" w:hAnsi="Times New Roman" w:cs="Times New Roman"/>
                <w:color w:val="auto"/>
                <w:sz w:val="28"/>
                <w:szCs w:val="28"/>
                <w:lang w:val="ru-RU"/>
              </w:rPr>
              <w:t xml:space="preserve">Чулактауского месторождений </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248615B2">
            <w:pPr>
              <w:widowControl w:val="0"/>
              <w:jc w:val="both"/>
              <w:rPr>
                <w:rFonts w:hint="default" w:ascii="Times New Roman" w:hAnsi="Times New Roman" w:cs="Times New Roman"/>
                <w:color w:val="auto"/>
                <w:sz w:val="28"/>
                <w:szCs w:val="28"/>
                <w:lang w:val="en-US"/>
              </w:rPr>
            </w:pPr>
          </w:p>
          <w:p w14:paraId="5262F458">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en-US"/>
              </w:rPr>
              <w:t>1</w:t>
            </w:r>
            <w:r>
              <w:rPr>
                <w:rFonts w:hint="default" w:ascii="Times New Roman" w:hAnsi="Times New Roman" w:cs="Times New Roman"/>
                <w:color w:val="auto"/>
                <w:sz w:val="28"/>
                <w:szCs w:val="28"/>
                <w:lang w:val="ru-RU"/>
              </w:rPr>
              <w:t>09</w:t>
            </w:r>
          </w:p>
        </w:tc>
      </w:tr>
      <w:tr w14:paraId="0EC7C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4D5ADB57">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4.2</w:t>
            </w:r>
          </w:p>
        </w:tc>
        <w:tc>
          <w:tcPr>
            <w:tcW w:w="7860" w:type="dxa"/>
            <w:tcBorders>
              <w:top w:val="nil"/>
              <w:left w:val="nil"/>
              <w:bottom w:val="nil"/>
              <w:right w:val="nil"/>
            </w:tcBorders>
          </w:tcPr>
          <w:p w14:paraId="34B0EA87">
            <w:pPr>
              <w:widowControl w:val="0"/>
              <w:jc w:val="both"/>
              <w:rPr>
                <w:rFonts w:hint="default" w:ascii="Times New Roman" w:hAnsi="Times New Roman" w:cs="Times New Roman"/>
                <w:color w:val="auto"/>
                <w:sz w:val="28"/>
                <w:szCs w:val="28"/>
                <w:lang w:val="kk-KZ"/>
              </w:rPr>
            </w:pPr>
            <w:r>
              <w:rPr>
                <w:rFonts w:ascii="Times New Roman" w:hAnsi="Times New Roman" w:cs="Times New Roman"/>
                <w:color w:val="auto"/>
                <w:sz w:val="28"/>
                <w:szCs w:val="28"/>
                <w:lang w:val="kk-KZ"/>
              </w:rPr>
              <w:t>П</w:t>
            </w:r>
            <w:r>
              <w:rPr>
                <w:rFonts w:ascii="Times New Roman" w:hAnsi="Times New Roman" w:cs="Times New Roman"/>
                <w:color w:val="auto"/>
                <w:sz w:val="28"/>
                <w:szCs w:val="28"/>
                <w:lang w:val="ru-RU"/>
              </w:rPr>
              <w:t>ереработк</w:t>
            </w:r>
            <w:r>
              <w:rPr>
                <w:rFonts w:ascii="Times New Roman" w:hAnsi="Times New Roman" w:cs="Times New Roman"/>
                <w:color w:val="auto"/>
                <w:sz w:val="28"/>
                <w:szCs w:val="28"/>
                <w:lang w:val="kk-KZ"/>
              </w:rPr>
              <w:t>а</w:t>
            </w:r>
            <w:r>
              <w:rPr>
                <w:rFonts w:ascii="Times New Roman" w:hAnsi="Times New Roman" w:cs="Times New Roman"/>
                <w:color w:val="auto"/>
                <w:sz w:val="28"/>
                <w:szCs w:val="28"/>
                <w:lang w:val="ru-RU"/>
              </w:rPr>
              <w:t xml:space="preserve"> фосфоритов электроплавкой на выпуск</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w:t>
            </w:r>
          </w:p>
        </w:tc>
        <w:tc>
          <w:tcPr>
            <w:tcW w:w="711" w:type="dxa"/>
            <w:tcBorders>
              <w:top w:val="nil"/>
              <w:left w:val="nil"/>
              <w:bottom w:val="nil"/>
              <w:right w:val="nil"/>
            </w:tcBorders>
          </w:tcPr>
          <w:p w14:paraId="49BA6C4F">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kk-KZ"/>
              </w:rPr>
              <w:t>1</w:t>
            </w:r>
            <w:r>
              <w:rPr>
                <w:rFonts w:hint="default" w:ascii="Times New Roman" w:hAnsi="Times New Roman" w:cs="Times New Roman"/>
                <w:color w:val="auto"/>
                <w:sz w:val="28"/>
                <w:szCs w:val="28"/>
                <w:lang w:val="ru-RU"/>
              </w:rPr>
              <w:t>2</w:t>
            </w:r>
          </w:p>
        </w:tc>
      </w:tr>
      <w:tr w14:paraId="36CAC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5AE62CF7">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4.2.1</w:t>
            </w:r>
          </w:p>
        </w:tc>
        <w:tc>
          <w:tcPr>
            <w:tcW w:w="7860" w:type="dxa"/>
            <w:tcBorders>
              <w:top w:val="nil"/>
              <w:left w:val="nil"/>
              <w:bottom w:val="nil"/>
              <w:right w:val="nil"/>
            </w:tcBorders>
          </w:tcPr>
          <w:p w14:paraId="4DD51A4C">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Электроплавка фосфорит</w:t>
            </w:r>
            <w:r>
              <w:rPr>
                <w:rFonts w:ascii="Times New Roman" w:hAnsi="Times New Roman" w:cs="Times New Roman"/>
                <w:color w:val="auto"/>
                <w:sz w:val="28"/>
                <w:szCs w:val="28"/>
                <w:lang w:val="kk-KZ"/>
              </w:rPr>
              <w:t>а</w:t>
            </w:r>
            <w:r>
              <w:rPr>
                <w:rFonts w:ascii="Times New Roman" w:hAnsi="Times New Roman" w:cs="Times New Roman"/>
                <w:color w:val="auto"/>
                <w:sz w:val="28"/>
                <w:szCs w:val="28"/>
                <w:lang w:val="ru-RU"/>
              </w:rPr>
              <w:t xml:space="preserve"> Чулактау</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4E7702FA">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11</w:t>
            </w:r>
            <w:r>
              <w:rPr>
                <w:rFonts w:hint="default" w:ascii="Times New Roman" w:hAnsi="Times New Roman" w:cs="Times New Roman"/>
                <w:color w:val="auto"/>
                <w:sz w:val="28"/>
                <w:szCs w:val="28"/>
                <w:lang w:val="ru-RU"/>
              </w:rPr>
              <w:t>2</w:t>
            </w:r>
          </w:p>
        </w:tc>
      </w:tr>
      <w:tr w14:paraId="24D4E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03DDD0EB">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4.2.2</w:t>
            </w:r>
          </w:p>
        </w:tc>
        <w:tc>
          <w:tcPr>
            <w:tcW w:w="7860" w:type="dxa"/>
            <w:tcBorders>
              <w:top w:val="nil"/>
              <w:left w:val="nil"/>
              <w:bottom w:val="nil"/>
              <w:right w:val="nil"/>
            </w:tcBorders>
          </w:tcPr>
          <w:p w14:paraId="3BBD7D2D">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Электроплавка фосфорит</w:t>
            </w:r>
            <w:r>
              <w:rPr>
                <w:rFonts w:ascii="Times New Roman" w:hAnsi="Times New Roman" w:cs="Times New Roman"/>
                <w:color w:val="auto"/>
                <w:sz w:val="28"/>
                <w:szCs w:val="28"/>
                <w:lang w:val="kk-KZ"/>
              </w:rPr>
              <w:t>а</w:t>
            </w:r>
            <w:r>
              <w:rPr>
                <w:rFonts w:ascii="Times New Roman" w:hAnsi="Times New Roman" w:cs="Times New Roman"/>
                <w:color w:val="auto"/>
                <w:sz w:val="28"/>
                <w:szCs w:val="28"/>
                <w:lang w:val="ru-RU"/>
              </w:rPr>
              <w:t xml:space="preserve"> Ч</w:t>
            </w:r>
            <w:r>
              <w:rPr>
                <w:rFonts w:ascii="Times New Roman" w:hAnsi="Times New Roman" w:cs="Times New Roman"/>
                <w:color w:val="auto"/>
                <w:sz w:val="28"/>
                <w:szCs w:val="28"/>
                <w:lang w:val="kk-KZ"/>
              </w:rPr>
              <w:t>илисай</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3BB15590">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11</w:t>
            </w:r>
            <w:r>
              <w:rPr>
                <w:rFonts w:hint="default" w:ascii="Times New Roman" w:hAnsi="Times New Roman" w:cs="Times New Roman"/>
                <w:color w:val="auto"/>
                <w:sz w:val="28"/>
                <w:szCs w:val="28"/>
                <w:lang w:val="ru-RU"/>
              </w:rPr>
              <w:t>3</w:t>
            </w:r>
          </w:p>
        </w:tc>
      </w:tr>
      <w:tr w14:paraId="2CC5D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5FA43717">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4.3</w:t>
            </w:r>
          </w:p>
        </w:tc>
        <w:tc>
          <w:tcPr>
            <w:tcW w:w="7860" w:type="dxa"/>
            <w:tcBorders>
              <w:top w:val="nil"/>
              <w:left w:val="nil"/>
              <w:bottom w:val="nil"/>
              <w:right w:val="nil"/>
            </w:tcBorders>
          </w:tcPr>
          <w:p w14:paraId="65B36B7E">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Аппаратурно-технологическая схема электротермической переработки фосфатного сырья</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554D8E84">
            <w:pPr>
              <w:widowControl w:val="0"/>
              <w:jc w:val="both"/>
              <w:rPr>
                <w:rFonts w:ascii="Times New Roman" w:hAnsi="Times New Roman" w:cs="Times New Roman"/>
                <w:color w:val="auto"/>
                <w:sz w:val="28"/>
                <w:szCs w:val="28"/>
                <w:lang w:val="ru-RU"/>
              </w:rPr>
            </w:pPr>
          </w:p>
          <w:p w14:paraId="52AA76CA">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11</w:t>
            </w:r>
            <w:r>
              <w:rPr>
                <w:rFonts w:hint="default" w:ascii="Times New Roman" w:hAnsi="Times New Roman" w:cs="Times New Roman"/>
                <w:color w:val="auto"/>
                <w:sz w:val="28"/>
                <w:szCs w:val="28"/>
                <w:lang w:val="ru-RU"/>
              </w:rPr>
              <w:t>4</w:t>
            </w:r>
          </w:p>
        </w:tc>
      </w:tr>
      <w:tr w14:paraId="4AE66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6A7F2509">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5</w:t>
            </w:r>
            <w:r>
              <w:rPr>
                <w:rFonts w:hint="default" w:ascii="Times New Roman" w:hAnsi="Times New Roman" w:cs="Times New Roman"/>
                <w:b/>
                <w:bCs/>
                <w:color w:val="auto"/>
                <w:sz w:val="28"/>
                <w:szCs w:val="28"/>
                <w:lang w:val="ru-RU"/>
              </w:rPr>
              <w:t xml:space="preserve"> </w:t>
            </w:r>
            <w:r>
              <w:rPr>
                <w:rFonts w:ascii="Times New Roman" w:hAnsi="Times New Roman" w:cs="Times New Roman"/>
                <w:b/>
                <w:bCs/>
                <w:color w:val="auto"/>
                <w:sz w:val="28"/>
                <w:szCs w:val="28"/>
                <w:lang w:val="ru-RU"/>
              </w:rPr>
              <w:t>ЭКОНОМИЧЕСКИЕ ПОКАЗАТЕЛИ РАЗРАБОТАННОЙ ТЕХНОЛОГИИИ</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tcPr>
          <w:p w14:paraId="0C3FC0F3">
            <w:pPr>
              <w:widowControl w:val="0"/>
              <w:jc w:val="both"/>
              <w:rPr>
                <w:rFonts w:hint="default" w:ascii="Times New Roman" w:hAnsi="Times New Roman" w:cs="Times New Roman"/>
                <w:color w:val="auto"/>
                <w:sz w:val="28"/>
                <w:szCs w:val="28"/>
                <w:lang w:val="kk-KZ"/>
              </w:rPr>
            </w:pPr>
          </w:p>
          <w:p w14:paraId="4679F93D">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118</w:t>
            </w:r>
          </w:p>
        </w:tc>
      </w:tr>
      <w:tr w14:paraId="6B093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0F3699CD">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5.1</w:t>
            </w:r>
          </w:p>
        </w:tc>
        <w:tc>
          <w:tcPr>
            <w:tcW w:w="7860" w:type="dxa"/>
            <w:tcBorders>
              <w:top w:val="nil"/>
              <w:left w:val="nil"/>
              <w:bottom w:val="nil"/>
              <w:right w:val="nil"/>
            </w:tcBorders>
          </w:tcPr>
          <w:p w14:paraId="3BDB44F5">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Переработка фосфоритов месторождения Чулактау с получением карбида</w:t>
            </w:r>
            <w:r>
              <w:rPr>
                <w:rFonts w:hint="default" w:ascii="Times New Roman" w:hAnsi="Times New Roman" w:cs="Times New Roman"/>
                <w:color w:val="auto"/>
                <w:sz w:val="28"/>
                <w:szCs w:val="28"/>
                <w:lang w:val="ru-RU"/>
              </w:rPr>
              <w:t xml:space="preserve"> кальция, фосфора и </w:t>
            </w:r>
            <w:r>
              <w:rPr>
                <w:rFonts w:ascii="Times New Roman" w:hAnsi="Times New Roman" w:cs="Times New Roman"/>
                <w:color w:val="auto"/>
                <w:sz w:val="28"/>
                <w:szCs w:val="28"/>
                <w:lang w:val="ru-RU"/>
              </w:rPr>
              <w:t xml:space="preserve">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45</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6144CD5F">
            <w:pPr>
              <w:widowControl w:val="0"/>
              <w:jc w:val="both"/>
              <w:rPr>
                <w:rFonts w:ascii="Times New Roman" w:hAnsi="Times New Roman" w:cs="Times New Roman"/>
                <w:color w:val="auto"/>
                <w:sz w:val="28"/>
                <w:szCs w:val="28"/>
                <w:lang w:val="ru-RU"/>
              </w:rPr>
            </w:pPr>
          </w:p>
          <w:p w14:paraId="7C58735A">
            <w:pPr>
              <w:widowControl w:val="0"/>
              <w:jc w:val="both"/>
              <w:rPr>
                <w:rFonts w:ascii="Times New Roman" w:hAnsi="Times New Roman" w:cs="Times New Roman"/>
                <w:color w:val="auto"/>
                <w:sz w:val="28"/>
                <w:szCs w:val="28"/>
              </w:rPr>
            </w:pPr>
          </w:p>
          <w:p w14:paraId="68FCB230">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rPr>
              <w:t>1</w:t>
            </w:r>
            <w:r>
              <w:rPr>
                <w:rFonts w:hint="default" w:ascii="Times New Roman" w:hAnsi="Times New Roman" w:cs="Times New Roman"/>
                <w:color w:val="auto"/>
                <w:sz w:val="28"/>
                <w:szCs w:val="28"/>
                <w:lang w:val="ru-RU"/>
              </w:rPr>
              <w:t>18</w:t>
            </w:r>
          </w:p>
        </w:tc>
      </w:tr>
      <w:tr w14:paraId="74B0C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637530AF">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5.2</w:t>
            </w:r>
          </w:p>
        </w:tc>
        <w:tc>
          <w:tcPr>
            <w:tcW w:w="7860" w:type="dxa"/>
            <w:tcBorders>
              <w:top w:val="nil"/>
              <w:left w:val="nil"/>
              <w:bottom w:val="nil"/>
              <w:right w:val="nil"/>
            </w:tcBorders>
          </w:tcPr>
          <w:p w14:paraId="6C59AE26">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Переработка фосфоритов Чулакату с получением карбида</w:t>
            </w:r>
            <w:r>
              <w:rPr>
                <w:rFonts w:hint="default" w:ascii="Times New Roman" w:hAnsi="Times New Roman" w:cs="Times New Roman"/>
                <w:color w:val="auto"/>
                <w:sz w:val="28"/>
                <w:szCs w:val="28"/>
                <w:lang w:val="ru-RU"/>
              </w:rPr>
              <w:t xml:space="preserve"> кальция, фосфора и </w:t>
            </w:r>
            <w:r>
              <w:rPr>
                <w:rFonts w:ascii="Times New Roman" w:hAnsi="Times New Roman" w:cs="Times New Roman"/>
                <w:color w:val="auto"/>
                <w:sz w:val="28"/>
                <w:szCs w:val="28"/>
                <w:lang w:val="ru-RU"/>
              </w:rPr>
              <w:t xml:space="preserve">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11812284">
            <w:pPr>
              <w:widowControl w:val="0"/>
              <w:jc w:val="both"/>
              <w:rPr>
                <w:rFonts w:ascii="Times New Roman" w:hAnsi="Times New Roman" w:cs="Times New Roman"/>
                <w:color w:val="auto"/>
                <w:sz w:val="28"/>
                <w:szCs w:val="28"/>
                <w:lang w:val="ru-RU"/>
              </w:rPr>
            </w:pPr>
          </w:p>
          <w:p w14:paraId="5DF4BB21">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ru-RU"/>
              </w:rPr>
              <w:t>19</w:t>
            </w:r>
          </w:p>
        </w:tc>
      </w:tr>
      <w:tr w14:paraId="13784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5D5F248D">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5.3</w:t>
            </w:r>
          </w:p>
        </w:tc>
        <w:tc>
          <w:tcPr>
            <w:tcW w:w="7860" w:type="dxa"/>
            <w:tcBorders>
              <w:top w:val="nil"/>
              <w:left w:val="nil"/>
              <w:bottom w:val="nil"/>
              <w:right w:val="nil"/>
            </w:tcBorders>
          </w:tcPr>
          <w:p w14:paraId="7B469A3D">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Переработка фосфоритов Чилисай с получением карбида</w:t>
            </w:r>
            <w:r>
              <w:rPr>
                <w:rFonts w:hint="default" w:ascii="Times New Roman" w:hAnsi="Times New Roman" w:cs="Times New Roman"/>
                <w:color w:val="auto"/>
                <w:sz w:val="28"/>
                <w:szCs w:val="28"/>
                <w:lang w:val="ru-RU"/>
              </w:rPr>
              <w:t xml:space="preserve"> кальция, фосфора и </w:t>
            </w:r>
            <w:r>
              <w:rPr>
                <w:rFonts w:ascii="Times New Roman" w:hAnsi="Times New Roman" w:cs="Times New Roman"/>
                <w:color w:val="auto"/>
                <w:sz w:val="28"/>
                <w:szCs w:val="28"/>
                <w:lang w:val="ru-RU"/>
              </w:rPr>
              <w:t xml:space="preserve">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73D3A33C">
            <w:pPr>
              <w:widowControl w:val="0"/>
              <w:jc w:val="both"/>
              <w:rPr>
                <w:rFonts w:ascii="Times New Roman" w:hAnsi="Times New Roman" w:cs="Times New Roman"/>
                <w:color w:val="auto"/>
                <w:sz w:val="28"/>
                <w:szCs w:val="28"/>
                <w:lang w:val="ru-RU"/>
              </w:rPr>
            </w:pPr>
          </w:p>
          <w:p w14:paraId="41296DB1">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ru-RU"/>
              </w:rPr>
              <w:t>20</w:t>
            </w:r>
          </w:p>
        </w:tc>
      </w:tr>
      <w:tr w14:paraId="796B1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Borders>
              <w:top w:val="nil"/>
              <w:left w:val="nil"/>
              <w:bottom w:val="nil"/>
              <w:right w:val="nil"/>
            </w:tcBorders>
          </w:tcPr>
          <w:p w14:paraId="2D317A23">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5.4</w:t>
            </w:r>
          </w:p>
        </w:tc>
        <w:tc>
          <w:tcPr>
            <w:tcW w:w="7860" w:type="dxa"/>
            <w:tcBorders>
              <w:top w:val="nil"/>
              <w:left w:val="nil"/>
              <w:bottom w:val="nil"/>
              <w:right w:val="nil"/>
            </w:tcBorders>
          </w:tcPr>
          <w:p w14:paraId="3C0DA7C8">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Переработка фосфоритов Чилисай с получением карбида</w:t>
            </w:r>
            <w:r>
              <w:rPr>
                <w:rFonts w:hint="default" w:ascii="Times New Roman" w:hAnsi="Times New Roman" w:cs="Times New Roman"/>
                <w:color w:val="auto"/>
                <w:sz w:val="28"/>
                <w:szCs w:val="28"/>
                <w:lang w:val="ru-RU"/>
              </w:rPr>
              <w:t xml:space="preserve"> кальция, фосфора и </w:t>
            </w:r>
            <w:r>
              <w:rPr>
                <w:rFonts w:ascii="Times New Roman" w:hAnsi="Times New Roman" w:cs="Times New Roman"/>
                <w:color w:val="auto"/>
                <w:sz w:val="28"/>
                <w:szCs w:val="28"/>
                <w:lang w:val="ru-RU"/>
              </w:rPr>
              <w:t xml:space="preserve">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45</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1BBE5904">
            <w:pPr>
              <w:widowControl w:val="0"/>
              <w:jc w:val="both"/>
              <w:rPr>
                <w:rFonts w:ascii="Times New Roman" w:hAnsi="Times New Roman" w:cs="Times New Roman"/>
                <w:color w:val="auto"/>
                <w:sz w:val="28"/>
                <w:szCs w:val="28"/>
                <w:lang w:val="ru-RU"/>
              </w:rPr>
            </w:pPr>
          </w:p>
          <w:p w14:paraId="6FF675DD">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ru-RU"/>
              </w:rPr>
              <w:t>21</w:t>
            </w:r>
          </w:p>
        </w:tc>
      </w:tr>
      <w:tr w14:paraId="1A37A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3A60279F">
            <w:pPr>
              <w:widowControl w:val="0"/>
              <w:jc w:val="both"/>
              <w:rPr>
                <w:rFonts w:hint="default" w:ascii="Times New Roman" w:hAnsi="Times New Roman" w:cs="Times New Roman"/>
                <w:color w:val="auto"/>
                <w:sz w:val="28"/>
                <w:szCs w:val="28"/>
                <w:lang w:val="ru-RU"/>
              </w:rPr>
            </w:pPr>
            <w:r>
              <w:rPr>
                <w:rFonts w:ascii="Times New Roman" w:hAnsi="Times New Roman" w:cs="Times New Roman"/>
                <w:b/>
                <w:bCs/>
                <w:color w:val="auto"/>
                <w:sz w:val="28"/>
                <w:szCs w:val="28"/>
                <w:lang w:val="ru-RU"/>
              </w:rPr>
              <w:t>ЗАКЛЮЧЕНИЕ</w:t>
            </w:r>
            <w:r>
              <w:rPr>
                <w:rFonts w:ascii="Times New Roman" w:hAnsi="Times New Roman" w:cs="Times New Roman"/>
                <w:b w:val="0"/>
                <w:bCs w:val="0"/>
                <w:color w:val="auto"/>
                <w:sz w:val="28"/>
                <w:szCs w:val="28"/>
                <w:lang w:val="ru-RU"/>
              </w:rPr>
              <w:t xml:space="preserve"> </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tcPr>
          <w:p w14:paraId="29A39C52">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kk-KZ"/>
              </w:rPr>
              <w:t>2</w:t>
            </w:r>
            <w:r>
              <w:rPr>
                <w:rFonts w:hint="default" w:ascii="Times New Roman" w:hAnsi="Times New Roman" w:cs="Times New Roman"/>
                <w:color w:val="auto"/>
                <w:sz w:val="28"/>
                <w:szCs w:val="28"/>
                <w:lang w:val="ru-RU"/>
              </w:rPr>
              <w:t>3</w:t>
            </w:r>
          </w:p>
        </w:tc>
      </w:tr>
      <w:tr w14:paraId="4FF90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14D2C0B9">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СПИСОК ИСПОЛЬЗОВАННЫХ ИСТОЧНИКОВ</w:t>
            </w:r>
            <w:r>
              <w:rPr>
                <w:rFonts w:hint="default" w:ascii="Times New Roman" w:hAnsi="Times New Roman" w:cs="Times New Roman"/>
                <w:b w:val="0"/>
                <w:bCs w:val="0"/>
                <w:color w:val="auto"/>
                <w:sz w:val="28"/>
                <w:szCs w:val="28"/>
                <w:lang w:val="ru-RU"/>
              </w:rPr>
              <w:t>..............................</w:t>
            </w:r>
          </w:p>
        </w:tc>
        <w:tc>
          <w:tcPr>
            <w:tcW w:w="711" w:type="dxa"/>
            <w:tcBorders>
              <w:top w:val="nil"/>
              <w:left w:val="nil"/>
              <w:bottom w:val="nil"/>
              <w:right w:val="nil"/>
            </w:tcBorders>
          </w:tcPr>
          <w:p w14:paraId="219DDFAD">
            <w:pPr>
              <w:widowControl w:val="0"/>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kk-KZ"/>
              </w:rPr>
              <w:t>2</w:t>
            </w:r>
            <w:r>
              <w:rPr>
                <w:rFonts w:hint="default" w:ascii="Times New Roman" w:hAnsi="Times New Roman" w:cs="Times New Roman"/>
                <w:color w:val="auto"/>
                <w:sz w:val="28"/>
                <w:szCs w:val="28"/>
                <w:lang w:val="ru-RU"/>
              </w:rPr>
              <w:t>5</w:t>
            </w:r>
          </w:p>
        </w:tc>
      </w:tr>
      <w:tr w14:paraId="40BD5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0DFAB252">
            <w:pPr>
              <w:keepNext w:val="0"/>
              <w:keepLines w:val="0"/>
              <w:pageBreakBefore w:val="0"/>
              <w:widowControl w:val="0"/>
              <w:kinsoku/>
              <w:wordWrap/>
              <w:overflowPunct/>
              <w:topLinePunct w:val="0"/>
              <w:autoSpaceDE/>
              <w:autoSpaceDN/>
              <w:bidi w:val="0"/>
              <w:adjustRightInd/>
              <w:snapToGrid/>
              <w:spacing w:line="20" w:lineRule="atLeast"/>
              <w:jc w:val="both"/>
              <w:textAlignment w:val="auto"/>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А</w:t>
            </w:r>
            <w:r>
              <w:rPr>
                <w:rFonts w:hint="default" w:ascii="Times New Roman" w:hAnsi="Times New Roman" w:cs="Times New Roman"/>
                <w:b/>
                <w:bCs/>
                <w:color w:val="auto"/>
                <w:sz w:val="28"/>
                <w:szCs w:val="28"/>
                <w:lang w:val="ru-RU"/>
              </w:rPr>
              <w:t xml:space="preserve"> </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7355A020">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132</w:t>
            </w:r>
          </w:p>
        </w:tc>
      </w:tr>
      <w:tr w14:paraId="3E3F5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19254814">
            <w:pPr>
              <w:widowControl w:val="0"/>
              <w:tabs>
                <w:tab w:val="center" w:pos="440"/>
                <w:tab w:val="right" w:pos="9355"/>
              </w:tabs>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Б</w:t>
            </w:r>
            <w:r>
              <w:rPr>
                <w:rFonts w:hint="default" w:ascii="Times New Roman" w:hAnsi="Times New Roman" w:cs="Times New Roman"/>
                <w:b/>
                <w:bCs/>
                <w:color w:val="auto"/>
                <w:sz w:val="28"/>
                <w:szCs w:val="28"/>
                <w:lang w:val="ru-RU"/>
              </w:rPr>
              <w:t xml:space="preserve"> </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4E6561B0">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134</w:t>
            </w:r>
          </w:p>
        </w:tc>
      </w:tr>
      <w:tr w14:paraId="7AF44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7957AA96">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 xml:space="preserve">ПРИЛОЖЕНИЕ </w:t>
            </w:r>
            <w:r>
              <w:rPr>
                <w:rFonts w:hint="default" w:ascii="Times New Roman" w:hAnsi="Times New Roman" w:cs="Times New Roman"/>
                <w:b/>
                <w:bCs/>
                <w:color w:val="auto"/>
                <w:sz w:val="28"/>
                <w:szCs w:val="28"/>
                <w:lang w:val="kk-KZ"/>
              </w:rPr>
              <w:t>В</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596F8F85">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136</w:t>
            </w:r>
          </w:p>
        </w:tc>
      </w:tr>
      <w:tr w14:paraId="38EB7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1451DF7C">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 xml:space="preserve">ПРИЛОЖЕНИЕ </w:t>
            </w:r>
            <w:r>
              <w:rPr>
                <w:rFonts w:ascii="Times New Roman" w:hAnsi="Times New Roman" w:cs="Times New Roman"/>
                <w:b/>
                <w:bCs/>
                <w:color w:val="auto"/>
                <w:sz w:val="28"/>
                <w:szCs w:val="28"/>
                <w:lang w:val="kk-KZ"/>
              </w:rPr>
              <w:t>Г</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4744B98B">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138</w:t>
            </w:r>
          </w:p>
        </w:tc>
      </w:tr>
      <w:tr w14:paraId="45F74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56A4767F">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Д</w:t>
            </w:r>
            <w:r>
              <w:rPr>
                <w:rFonts w:hint="default" w:ascii="Times New Roman" w:hAnsi="Times New Roman" w:cs="Times New Roman"/>
                <w:b/>
                <w:bCs/>
                <w:color w:val="auto"/>
                <w:sz w:val="28"/>
                <w:szCs w:val="28"/>
                <w:lang w:val="ru-RU"/>
              </w:rPr>
              <w:t xml:space="preserve"> </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49DC3C15">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1</w:t>
            </w:r>
            <w:r>
              <w:rPr>
                <w:rFonts w:hint="default" w:ascii="Times New Roman" w:hAnsi="Times New Roman" w:cs="Times New Roman"/>
                <w:color w:val="auto"/>
                <w:sz w:val="28"/>
                <w:szCs w:val="28"/>
                <w:lang w:val="ru-RU"/>
              </w:rPr>
              <w:t>41</w:t>
            </w:r>
          </w:p>
        </w:tc>
      </w:tr>
      <w:tr w14:paraId="046C5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64C38645">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Е</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254844DF">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14</w:t>
            </w:r>
            <w:r>
              <w:rPr>
                <w:rFonts w:hint="default" w:ascii="Times New Roman" w:hAnsi="Times New Roman" w:cs="Times New Roman"/>
                <w:color w:val="auto"/>
                <w:sz w:val="28"/>
                <w:szCs w:val="28"/>
                <w:lang w:val="ru-RU"/>
              </w:rPr>
              <w:t>2</w:t>
            </w:r>
          </w:p>
        </w:tc>
      </w:tr>
      <w:tr w14:paraId="21EFA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3206279A">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Ж</w:t>
            </w:r>
            <w:r>
              <w:rPr>
                <w:rFonts w:hint="default" w:ascii="Times New Roman" w:hAnsi="Times New Roman" w:cs="Times New Roman"/>
                <w:b w:val="0"/>
                <w:bCs w:val="0"/>
                <w:color w:val="auto"/>
                <w:sz w:val="28"/>
                <w:szCs w:val="28"/>
                <w:lang w:val="ru-RU"/>
              </w:rPr>
              <w:t xml:space="preserve"> ......................................................................................</w:t>
            </w:r>
          </w:p>
        </w:tc>
        <w:tc>
          <w:tcPr>
            <w:tcW w:w="711" w:type="dxa"/>
            <w:tcBorders>
              <w:top w:val="nil"/>
              <w:left w:val="nil"/>
              <w:bottom w:val="nil"/>
              <w:right w:val="nil"/>
            </w:tcBorders>
          </w:tcPr>
          <w:p w14:paraId="6142DB5D">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1</w:t>
            </w:r>
            <w:r>
              <w:rPr>
                <w:rFonts w:hint="default" w:ascii="Times New Roman" w:hAnsi="Times New Roman" w:cs="Times New Roman"/>
                <w:color w:val="auto"/>
                <w:sz w:val="28"/>
                <w:szCs w:val="28"/>
                <w:lang w:val="ru-RU"/>
              </w:rPr>
              <w:t>45</w:t>
            </w:r>
          </w:p>
        </w:tc>
      </w:tr>
      <w:tr w14:paraId="60F92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4F1F12D3">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И</w:t>
            </w:r>
            <w:r>
              <w:rPr>
                <w:rFonts w:hint="default" w:ascii="Times New Roman" w:hAnsi="Times New Roman" w:cs="Times New Roman"/>
                <w:b/>
                <w:bCs/>
                <w:color w:val="auto"/>
                <w:sz w:val="28"/>
                <w:szCs w:val="28"/>
                <w:lang w:val="ru-RU"/>
              </w:rPr>
              <w:t xml:space="preserve"> </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152074BE">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1</w:t>
            </w:r>
            <w:r>
              <w:rPr>
                <w:rFonts w:hint="default" w:ascii="Times New Roman" w:hAnsi="Times New Roman" w:cs="Times New Roman"/>
                <w:color w:val="auto"/>
                <w:sz w:val="28"/>
                <w:szCs w:val="28"/>
                <w:lang w:val="ru-RU"/>
              </w:rPr>
              <w:t>50</w:t>
            </w:r>
          </w:p>
        </w:tc>
      </w:tr>
      <w:tr w14:paraId="568F1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40B97B2B">
            <w:pPr>
              <w:widowControl w:val="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К</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56A01E92">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1</w:t>
            </w:r>
            <w:r>
              <w:rPr>
                <w:rFonts w:hint="default" w:ascii="Times New Roman" w:hAnsi="Times New Roman" w:cs="Times New Roman"/>
                <w:color w:val="auto"/>
                <w:sz w:val="28"/>
                <w:szCs w:val="28"/>
                <w:lang w:val="ru-RU"/>
              </w:rPr>
              <w:t>54</w:t>
            </w:r>
          </w:p>
        </w:tc>
      </w:tr>
      <w:tr w14:paraId="0A55F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204770F3">
            <w:pPr>
              <w:keepNext w:val="0"/>
              <w:keepLines w:val="0"/>
              <w:pageBreakBefore w:val="0"/>
              <w:widowControl/>
              <w:shd w:val="clear" w:color="auto" w:fill="FFFFFF"/>
              <w:tabs>
                <w:tab w:val="left" w:pos="993"/>
              </w:tabs>
              <w:kinsoku/>
              <w:wordWrap/>
              <w:overflowPunct/>
              <w:topLinePunct w:val="0"/>
              <w:autoSpaceDE/>
              <w:autoSpaceDN/>
              <w:bidi w:val="0"/>
              <w:adjustRightInd/>
              <w:snapToGrid/>
              <w:spacing w:after="0" w:line="240" w:lineRule="auto"/>
              <w:jc w:val="both"/>
              <w:textAlignment w:val="auto"/>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kk-KZ"/>
              </w:rPr>
              <w:t>ПРИЛОЖЕНИЕ</w:t>
            </w:r>
            <w:r>
              <w:rPr>
                <w:rFonts w:hint="default" w:ascii="Times New Roman" w:hAnsi="Times New Roman" w:cs="Times New Roman"/>
                <w:b/>
                <w:bCs/>
                <w:color w:val="auto"/>
                <w:sz w:val="28"/>
                <w:szCs w:val="28"/>
                <w:lang w:val="kk-KZ"/>
              </w:rPr>
              <w:t xml:space="preserve"> Л</w:t>
            </w:r>
            <w:r>
              <w:rPr>
                <w:rFonts w:hint="default" w:ascii="Times New Roman" w:hAnsi="Times New Roman" w:cs="Times New Roman"/>
                <w:b w:val="0"/>
                <w:bCs w:val="0"/>
                <w:color w:val="auto"/>
                <w:sz w:val="28"/>
                <w:szCs w:val="28"/>
                <w:lang w:val="ru-RU"/>
              </w:rPr>
              <w:t xml:space="preserve"> </w:t>
            </w:r>
            <w:r>
              <w:rPr>
                <w:rFonts w:hint="default" w:ascii="Times New Roman" w:hAnsi="Times New Roman" w:cs="Times New Roman"/>
                <w:color w:val="auto"/>
                <w:sz w:val="28"/>
                <w:szCs w:val="28"/>
                <w:lang w:val="ru-RU"/>
              </w:rPr>
              <w:t>......................................................................................</w:t>
            </w:r>
          </w:p>
        </w:tc>
        <w:tc>
          <w:tcPr>
            <w:tcW w:w="711" w:type="dxa"/>
            <w:tcBorders>
              <w:top w:val="nil"/>
              <w:left w:val="nil"/>
              <w:bottom w:val="nil"/>
              <w:right w:val="nil"/>
            </w:tcBorders>
          </w:tcPr>
          <w:p w14:paraId="024A61E5">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158</w:t>
            </w:r>
          </w:p>
        </w:tc>
      </w:tr>
      <w:tr w14:paraId="2E41E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0" w:type="dxa"/>
            <w:gridSpan w:val="2"/>
            <w:tcBorders>
              <w:top w:val="nil"/>
              <w:left w:val="nil"/>
              <w:bottom w:val="nil"/>
              <w:right w:val="nil"/>
            </w:tcBorders>
          </w:tcPr>
          <w:p w14:paraId="782F2ADA">
            <w:pPr>
              <w:widowControl w:val="0"/>
              <w:jc w:val="both"/>
              <w:rPr>
                <w:rFonts w:hint="default" w:ascii="Times New Roman" w:hAnsi="Times New Roman" w:cs="Times New Roman"/>
                <w:b/>
                <w:bCs/>
                <w:color w:val="auto"/>
                <w:sz w:val="28"/>
                <w:szCs w:val="28"/>
                <w:lang w:val="ru-RU"/>
              </w:rPr>
            </w:pPr>
            <w:r>
              <w:rPr>
                <w:rFonts w:hint="default" w:ascii="Times New Roman" w:hAnsi="Times New Roman" w:eastAsia="SimSun" w:cs="Times New Roman"/>
                <w:color w:val="auto"/>
                <w:sz w:val="28"/>
                <w:szCs w:val="28"/>
              </w:rPr>
              <w:t xml:space="preserve"> </w:t>
            </w:r>
            <w:r>
              <w:rPr>
                <w:rFonts w:ascii="Times New Roman" w:hAnsi="Times New Roman" w:cs="Times New Roman"/>
                <w:b/>
                <w:bCs/>
                <w:color w:val="auto"/>
                <w:sz w:val="28"/>
                <w:szCs w:val="28"/>
                <w:lang w:val="kk-KZ"/>
              </w:rPr>
              <w:t>ПРИЛОЖЕНИЕ</w:t>
            </w:r>
            <w:r>
              <w:rPr>
                <w:rFonts w:hint="default" w:ascii="Times New Roman" w:hAnsi="Times New Roman" w:cs="Times New Roman"/>
                <w:b/>
                <w:bCs/>
                <w:color w:val="auto"/>
                <w:sz w:val="28"/>
                <w:szCs w:val="28"/>
                <w:lang w:val="kk-KZ"/>
              </w:rPr>
              <w:t xml:space="preserve"> </w:t>
            </w:r>
            <w:r>
              <w:rPr>
                <w:rFonts w:hint="default" w:ascii="Times New Roman" w:hAnsi="Times New Roman" w:cs="Times New Roman"/>
                <w:b/>
                <w:bCs/>
                <w:color w:val="auto"/>
                <w:sz w:val="28"/>
                <w:szCs w:val="28"/>
                <w:lang w:val="ru-RU"/>
              </w:rPr>
              <w:t xml:space="preserve">М </w:t>
            </w:r>
            <w:r>
              <w:rPr>
                <w:rFonts w:hint="default" w:ascii="Times New Roman" w:hAnsi="Times New Roman" w:eastAsia="SimSun" w:cs="Times New Roman"/>
                <w:color w:val="auto"/>
                <w:sz w:val="28"/>
                <w:szCs w:val="28"/>
                <w:lang w:val="ru-RU"/>
              </w:rPr>
              <w:t>.....................................................................................</w:t>
            </w:r>
          </w:p>
        </w:tc>
        <w:tc>
          <w:tcPr>
            <w:tcW w:w="711" w:type="dxa"/>
            <w:tcBorders>
              <w:top w:val="nil"/>
              <w:left w:val="nil"/>
              <w:bottom w:val="nil"/>
              <w:right w:val="nil"/>
            </w:tcBorders>
          </w:tcPr>
          <w:p w14:paraId="5AE97889">
            <w:pPr>
              <w:widowControl w:val="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166</w:t>
            </w:r>
          </w:p>
        </w:tc>
      </w:tr>
    </w:tbl>
    <w:p w14:paraId="01DA68D5">
      <w:pP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br w:type="page"/>
      </w:r>
    </w:p>
    <w:p w14:paraId="0AB1314C">
      <w:pPr>
        <w:ind w:left="0" w:leftChars="0" w:firstLine="0" w:firstLineChars="0"/>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НОРМАТИВНЫЕ ССЫЛКИ</w:t>
      </w:r>
    </w:p>
    <w:p w14:paraId="3EF0AD41">
      <w:pPr>
        <w:ind w:firstLine="708"/>
        <w:jc w:val="both"/>
        <w:rPr>
          <w:rFonts w:ascii="Times New Roman" w:hAnsi="Times New Roman" w:cs="Times New Roman"/>
          <w:color w:val="auto"/>
          <w:sz w:val="28"/>
          <w:szCs w:val="28"/>
          <w:lang w:val="ru-RU"/>
        </w:rPr>
      </w:pPr>
    </w:p>
    <w:p w14:paraId="7A111BEC">
      <w:pPr>
        <w:ind w:firstLine="708"/>
        <w:jc w:val="both"/>
        <w:rPr>
          <w:rFonts w:ascii="Times New Roman" w:hAnsi="Times New Roman" w:cs="Times New Roman"/>
          <w:b w:val="0"/>
          <w:bCs w:val="0"/>
          <w:color w:val="auto"/>
          <w:sz w:val="28"/>
          <w:szCs w:val="28"/>
          <w:lang w:val="ru-RU"/>
        </w:rPr>
      </w:pPr>
      <w:r>
        <w:rPr>
          <w:rFonts w:ascii="Times New Roman" w:hAnsi="Times New Roman" w:cs="Times New Roman"/>
          <w:b w:val="0"/>
          <w:bCs w:val="0"/>
          <w:color w:val="auto"/>
          <w:sz w:val="28"/>
          <w:szCs w:val="28"/>
          <w:lang w:val="ru-RU"/>
        </w:rPr>
        <w:t xml:space="preserve">В настоящей диссертации использованы ссылки на следующие стандарты </w:t>
      </w:r>
    </w:p>
    <w:p w14:paraId="09418A23">
      <w:pPr>
        <w:numPr>
          <w:ilvl w:val="0"/>
          <w:numId w:val="1"/>
        </w:numPr>
        <w:ind w:firstLine="708"/>
        <w:jc w:val="both"/>
        <w:rPr>
          <w:rFonts w:hint="default" w:ascii="Times New Roman" w:hAnsi="Times New Roman" w:cs="Times New Roman"/>
          <w:b w:val="0"/>
          <w:bCs w:val="0"/>
          <w:color w:val="auto"/>
          <w:sz w:val="28"/>
          <w:szCs w:val="28"/>
        </w:rPr>
      </w:pPr>
      <w:r>
        <w:rPr>
          <w:rFonts w:ascii="Times New Roman" w:hAnsi="Times New Roman" w:cs="Times New Roman"/>
          <w:color w:val="auto"/>
          <w:sz w:val="28"/>
          <w:szCs w:val="28"/>
          <w:lang w:val="ru-RU"/>
        </w:rPr>
        <w:t>СМК</w:t>
      </w:r>
      <w:r>
        <w:rPr>
          <w:rFonts w:hint="default" w:ascii="Times New Roman" w:hAnsi="Times New Roman" w:cs="Times New Roman"/>
          <w:color w:val="auto"/>
          <w:sz w:val="28"/>
          <w:szCs w:val="28"/>
          <w:lang w:val="ru-RU"/>
        </w:rPr>
        <w:t xml:space="preserve"> ЮКУ П 7.37-2022 Правила о докторской диссертации.</w:t>
      </w:r>
    </w:p>
    <w:p w14:paraId="6E48FEDF">
      <w:pPr>
        <w:numPr>
          <w:ilvl w:val="0"/>
          <w:numId w:val="1"/>
        </w:num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ГОСТ</w:t>
      </w:r>
      <w:r>
        <w:rPr>
          <w:rFonts w:hint="default" w:ascii="Times New Roman" w:hAnsi="Times New Roman" w:cs="Times New Roman"/>
          <w:color w:val="auto"/>
          <w:sz w:val="28"/>
          <w:szCs w:val="28"/>
          <w:lang w:val="ru-RU"/>
        </w:rPr>
        <w:t xml:space="preserve"> 7.32-2017. О</w:t>
      </w:r>
      <w:r>
        <w:rPr>
          <w:rFonts w:hint="default" w:ascii="Times New Roman" w:hAnsi="Times New Roman" w:eastAsia="Arial-BoldMT" w:cs="Times New Roman"/>
          <w:b w:val="0"/>
          <w:bCs w:val="0"/>
          <w:color w:val="auto"/>
          <w:kern w:val="0"/>
          <w:sz w:val="28"/>
          <w:szCs w:val="28"/>
          <w:lang w:val="en-US" w:eastAsia="zh-CN" w:bidi="ar"/>
        </w:rPr>
        <w:t>тчет о научно-исследовательской работе</w:t>
      </w:r>
      <w:r>
        <w:rPr>
          <w:rFonts w:hint="default" w:ascii="Times New Roman" w:hAnsi="Times New Roman" w:eastAsia="Arial-BoldMT" w:cs="Times New Roman"/>
          <w:b w:val="0"/>
          <w:bCs w:val="0"/>
          <w:color w:val="auto"/>
          <w:kern w:val="0"/>
          <w:sz w:val="28"/>
          <w:szCs w:val="28"/>
          <w:lang w:val="ru-RU" w:eastAsia="zh-CN" w:bidi="ar"/>
        </w:rPr>
        <w:t>. С</w:t>
      </w:r>
      <w:r>
        <w:rPr>
          <w:rFonts w:hint="default" w:ascii="Times New Roman" w:hAnsi="Times New Roman" w:eastAsia="Arial-BoldMT" w:cs="Times New Roman"/>
          <w:b w:val="0"/>
          <w:bCs w:val="0"/>
          <w:color w:val="auto"/>
          <w:kern w:val="0"/>
          <w:sz w:val="28"/>
          <w:szCs w:val="28"/>
          <w:lang w:val="en-US" w:eastAsia="zh-CN" w:bidi="ar"/>
        </w:rPr>
        <w:t>труктура и правила оформления</w:t>
      </w:r>
      <w:r>
        <w:rPr>
          <w:rFonts w:hint="default" w:ascii="Times New Roman" w:hAnsi="Times New Roman" w:eastAsia="Arial-BoldMT" w:cs="Times New Roman"/>
          <w:b w:val="0"/>
          <w:bCs w:val="0"/>
          <w:color w:val="auto"/>
          <w:kern w:val="0"/>
          <w:sz w:val="28"/>
          <w:szCs w:val="28"/>
          <w:lang w:val="ru-RU" w:eastAsia="zh-CN" w:bidi="ar"/>
        </w:rPr>
        <w:t xml:space="preserve">. - </w:t>
      </w:r>
      <w:r>
        <w:rPr>
          <w:rFonts w:ascii="Times New Roman" w:hAnsi="Times New Roman" w:cs="Times New Roman"/>
          <w:color w:val="auto"/>
          <w:sz w:val="28"/>
          <w:szCs w:val="28"/>
          <w:lang w:val="ru-RU"/>
        </w:rPr>
        <w:t>Стандартинформ. 201</w:t>
      </w:r>
      <w:r>
        <w:rPr>
          <w:rFonts w:hint="default" w:ascii="Times New Roman" w:hAnsi="Times New Roman" w:cs="Times New Roman"/>
          <w:color w:val="auto"/>
          <w:sz w:val="28"/>
          <w:szCs w:val="28"/>
          <w:lang w:val="ru-RU"/>
        </w:rPr>
        <w:t>8</w:t>
      </w:r>
      <w:r>
        <w:rPr>
          <w:rFonts w:ascii="Times New Roman" w:hAnsi="Times New Roman" w:cs="Times New Roman"/>
          <w:color w:val="auto"/>
          <w:sz w:val="28"/>
          <w:szCs w:val="28"/>
          <w:lang w:val="ru-RU"/>
        </w:rPr>
        <w:t>. -</w:t>
      </w:r>
      <w:r>
        <w:rPr>
          <w:rFonts w:hint="default" w:ascii="Times New Roman" w:hAnsi="Times New Roman" w:cs="Times New Roman"/>
          <w:color w:val="auto"/>
          <w:sz w:val="28"/>
          <w:szCs w:val="28"/>
          <w:lang w:val="ru-RU"/>
        </w:rPr>
        <w:t>28</w:t>
      </w:r>
      <w:r>
        <w:rPr>
          <w:rFonts w:ascii="Times New Roman" w:hAnsi="Times New Roman" w:cs="Times New Roman"/>
          <w:color w:val="auto"/>
          <w:sz w:val="28"/>
          <w:szCs w:val="28"/>
          <w:lang w:val="ru-RU"/>
        </w:rPr>
        <w:t>с.</w:t>
      </w:r>
    </w:p>
    <w:p w14:paraId="04340E66">
      <w:pPr>
        <w:numPr>
          <w:ilvl w:val="0"/>
          <w:numId w:val="1"/>
        </w:num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ГОСТ 1460-2013. Карбид кальция. Технические условия. - Стандартинформ. 2014. -30с.</w:t>
      </w:r>
    </w:p>
    <w:p w14:paraId="7C4B65CD">
      <w:pPr>
        <w:numPr>
          <w:ilvl w:val="0"/>
          <w:numId w:val="1"/>
        </w:num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ГОСТ 1415-93. Ферросилиций. (Междугосударственный стандарт). -Минск. 1997. -13с.</w:t>
      </w:r>
    </w:p>
    <w:p w14:paraId="5B713D06">
      <w:pPr>
        <w:numPr>
          <w:ilvl w:val="0"/>
          <w:numId w:val="1"/>
        </w:num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ГОСТ 13230.1-93 Ферросилиций. Методы определения кремния. - М.: 2000. -6с.</w:t>
      </w:r>
    </w:p>
    <w:p w14:paraId="0EDB1C25">
      <w:pPr>
        <w:jc w:val="both"/>
        <w:rPr>
          <w:rFonts w:ascii="Times New Roman" w:hAnsi="Times New Roman" w:cs="Times New Roman"/>
          <w:color w:val="auto"/>
          <w:sz w:val="28"/>
          <w:szCs w:val="28"/>
          <w:lang w:val="ru-RU"/>
        </w:rPr>
      </w:pPr>
    </w:p>
    <w:p w14:paraId="605C33F3">
      <w:pPr>
        <w:jc w:val="both"/>
        <w:rPr>
          <w:rFonts w:ascii="Times New Roman" w:hAnsi="Times New Roman" w:cs="Times New Roman"/>
          <w:color w:val="auto"/>
          <w:sz w:val="28"/>
          <w:szCs w:val="28"/>
          <w:lang w:val="ru-RU"/>
        </w:rPr>
      </w:pPr>
    </w:p>
    <w:p w14:paraId="78C86D9D">
      <w:pPr>
        <w:rPr>
          <w:rFonts w:ascii="Times New Roman" w:hAnsi="Times New Roman" w:cs="Times New Roman"/>
          <w:color w:val="auto"/>
          <w:sz w:val="28"/>
          <w:szCs w:val="28"/>
          <w:lang w:val="ru-RU"/>
        </w:rPr>
      </w:pPr>
    </w:p>
    <w:p w14:paraId="22169546">
      <w:pPr>
        <w:rPr>
          <w:rFonts w:ascii="Times New Roman" w:hAnsi="Times New Roman" w:cs="Times New Roman"/>
          <w:color w:val="auto"/>
          <w:sz w:val="28"/>
          <w:szCs w:val="28"/>
          <w:lang w:val="ru-RU"/>
        </w:rPr>
      </w:pPr>
    </w:p>
    <w:p w14:paraId="2C818685">
      <w:pPr>
        <w:rPr>
          <w:rFonts w:ascii="Times New Roman" w:hAnsi="Times New Roman" w:cs="Times New Roman"/>
          <w:color w:val="auto"/>
          <w:sz w:val="28"/>
          <w:szCs w:val="28"/>
          <w:lang w:val="ru-RU"/>
        </w:rPr>
      </w:pPr>
    </w:p>
    <w:p w14:paraId="73836CE6">
      <w:pPr>
        <w:rPr>
          <w:rFonts w:ascii="Times New Roman" w:hAnsi="Times New Roman" w:cs="Times New Roman"/>
          <w:color w:val="auto"/>
          <w:sz w:val="28"/>
          <w:szCs w:val="28"/>
          <w:lang w:val="ru-RU"/>
        </w:rPr>
      </w:pPr>
    </w:p>
    <w:p w14:paraId="399ED9F5">
      <w:pPr>
        <w:rPr>
          <w:rFonts w:ascii="Times New Roman" w:hAnsi="Times New Roman" w:cs="Times New Roman"/>
          <w:color w:val="auto"/>
          <w:sz w:val="28"/>
          <w:szCs w:val="28"/>
          <w:lang w:val="ru-RU"/>
        </w:rPr>
      </w:pPr>
    </w:p>
    <w:p w14:paraId="15236C99">
      <w:pPr>
        <w:rPr>
          <w:rFonts w:ascii="Times New Roman" w:hAnsi="Times New Roman" w:cs="Times New Roman"/>
          <w:color w:val="auto"/>
          <w:sz w:val="28"/>
          <w:szCs w:val="28"/>
          <w:lang w:val="ru-RU"/>
        </w:rPr>
      </w:pPr>
    </w:p>
    <w:p w14:paraId="14D94717">
      <w:pPr>
        <w:rPr>
          <w:rFonts w:ascii="Times New Roman" w:hAnsi="Times New Roman" w:cs="Times New Roman"/>
          <w:color w:val="auto"/>
          <w:sz w:val="28"/>
          <w:szCs w:val="28"/>
          <w:lang w:val="ru-RU"/>
        </w:rPr>
      </w:pPr>
    </w:p>
    <w:p w14:paraId="113E0B9E">
      <w:pPr>
        <w:rPr>
          <w:rFonts w:ascii="Times New Roman" w:hAnsi="Times New Roman" w:cs="Times New Roman"/>
          <w:color w:val="auto"/>
          <w:sz w:val="28"/>
          <w:szCs w:val="28"/>
          <w:lang w:val="ru-RU"/>
        </w:rPr>
      </w:pPr>
    </w:p>
    <w:p w14:paraId="2E550136">
      <w:pPr>
        <w:rPr>
          <w:rFonts w:ascii="Times New Roman" w:hAnsi="Times New Roman" w:cs="Times New Roman"/>
          <w:color w:val="auto"/>
          <w:sz w:val="28"/>
          <w:szCs w:val="28"/>
          <w:lang w:val="ru-RU"/>
        </w:rPr>
      </w:pPr>
    </w:p>
    <w:p w14:paraId="4F30C3CC">
      <w:pPr>
        <w:rPr>
          <w:rFonts w:ascii="Times New Roman" w:hAnsi="Times New Roman" w:cs="Times New Roman"/>
          <w:color w:val="auto"/>
          <w:sz w:val="28"/>
          <w:szCs w:val="28"/>
          <w:lang w:val="ru-RU"/>
        </w:rPr>
      </w:pPr>
    </w:p>
    <w:p w14:paraId="4F138040">
      <w:pPr>
        <w:rPr>
          <w:rFonts w:ascii="Times New Roman" w:hAnsi="Times New Roman" w:cs="Times New Roman"/>
          <w:color w:val="auto"/>
          <w:sz w:val="28"/>
          <w:szCs w:val="28"/>
          <w:lang w:val="ru-RU"/>
        </w:rPr>
      </w:pPr>
    </w:p>
    <w:p w14:paraId="618B96C2">
      <w:pPr>
        <w:rPr>
          <w:rFonts w:ascii="Times New Roman" w:hAnsi="Times New Roman" w:cs="Times New Roman"/>
          <w:color w:val="auto"/>
          <w:sz w:val="28"/>
          <w:szCs w:val="28"/>
          <w:lang w:val="ru-RU"/>
        </w:rPr>
      </w:pPr>
    </w:p>
    <w:p w14:paraId="44914B88">
      <w:pPr>
        <w:rPr>
          <w:rFonts w:ascii="Times New Roman" w:hAnsi="Times New Roman" w:cs="Times New Roman"/>
          <w:color w:val="auto"/>
          <w:sz w:val="28"/>
          <w:szCs w:val="28"/>
          <w:lang w:val="ru-RU"/>
        </w:rPr>
      </w:pPr>
    </w:p>
    <w:p w14:paraId="2A8332CE">
      <w:pPr>
        <w:rPr>
          <w:rFonts w:ascii="Times New Roman" w:hAnsi="Times New Roman" w:cs="Times New Roman"/>
          <w:color w:val="auto"/>
          <w:sz w:val="28"/>
          <w:szCs w:val="28"/>
          <w:lang w:val="ru-RU"/>
        </w:rPr>
      </w:pPr>
    </w:p>
    <w:p w14:paraId="1027ED79">
      <w:pPr>
        <w:rPr>
          <w:rFonts w:ascii="Times New Roman" w:hAnsi="Times New Roman" w:cs="Times New Roman"/>
          <w:color w:val="auto"/>
          <w:sz w:val="28"/>
          <w:szCs w:val="28"/>
          <w:lang w:val="ru-RU"/>
        </w:rPr>
      </w:pPr>
    </w:p>
    <w:p w14:paraId="03842BF6">
      <w:pPr>
        <w:rPr>
          <w:rFonts w:ascii="Times New Roman" w:hAnsi="Times New Roman" w:cs="Times New Roman"/>
          <w:color w:val="auto"/>
          <w:sz w:val="28"/>
          <w:szCs w:val="28"/>
          <w:lang w:val="ru-RU"/>
        </w:rPr>
      </w:pPr>
    </w:p>
    <w:p w14:paraId="2DF51586">
      <w:pPr>
        <w:rPr>
          <w:rFonts w:ascii="Times New Roman" w:hAnsi="Times New Roman" w:cs="Times New Roman"/>
          <w:color w:val="auto"/>
          <w:sz w:val="28"/>
          <w:szCs w:val="28"/>
          <w:lang w:val="ru-RU"/>
        </w:rPr>
      </w:pPr>
    </w:p>
    <w:p w14:paraId="04072EBE">
      <w:pPr>
        <w:rPr>
          <w:rFonts w:ascii="Times New Roman" w:hAnsi="Times New Roman" w:cs="Times New Roman"/>
          <w:color w:val="auto"/>
          <w:sz w:val="28"/>
          <w:szCs w:val="28"/>
          <w:lang w:val="ru-RU"/>
        </w:rPr>
      </w:pPr>
    </w:p>
    <w:p w14:paraId="26667BAB">
      <w:pPr>
        <w:rPr>
          <w:rFonts w:ascii="Times New Roman" w:hAnsi="Times New Roman" w:cs="Times New Roman"/>
          <w:color w:val="auto"/>
          <w:sz w:val="28"/>
          <w:szCs w:val="28"/>
          <w:lang w:val="ru-RU"/>
        </w:rPr>
      </w:pPr>
    </w:p>
    <w:p w14:paraId="5F932837">
      <w:pPr>
        <w:rPr>
          <w:rFonts w:ascii="Times New Roman" w:hAnsi="Times New Roman" w:cs="Times New Roman"/>
          <w:color w:val="auto"/>
          <w:sz w:val="28"/>
          <w:szCs w:val="28"/>
          <w:lang w:val="ru-RU"/>
        </w:rPr>
      </w:pPr>
    </w:p>
    <w:p w14:paraId="297AC113">
      <w:pPr>
        <w:rPr>
          <w:rFonts w:ascii="Times New Roman" w:hAnsi="Times New Roman" w:cs="Times New Roman"/>
          <w:color w:val="auto"/>
          <w:sz w:val="28"/>
          <w:szCs w:val="28"/>
          <w:lang w:val="ru-RU"/>
        </w:rPr>
      </w:pPr>
    </w:p>
    <w:p w14:paraId="3D725B2A">
      <w:pPr>
        <w:rPr>
          <w:rFonts w:ascii="Times New Roman" w:hAnsi="Times New Roman" w:cs="Times New Roman"/>
          <w:color w:val="auto"/>
          <w:sz w:val="28"/>
          <w:szCs w:val="28"/>
          <w:lang w:val="ru-RU"/>
        </w:rPr>
      </w:pPr>
    </w:p>
    <w:p w14:paraId="1B1ED34C">
      <w:pPr>
        <w:rPr>
          <w:rFonts w:ascii="Times New Roman" w:hAnsi="Times New Roman" w:cs="Times New Roman"/>
          <w:color w:val="auto"/>
          <w:sz w:val="28"/>
          <w:szCs w:val="28"/>
          <w:lang w:val="ru-RU"/>
        </w:rPr>
      </w:pPr>
    </w:p>
    <w:p w14:paraId="1E8AF3F3">
      <w:pPr>
        <w:rPr>
          <w:rFonts w:ascii="Times New Roman" w:hAnsi="Times New Roman" w:cs="Times New Roman"/>
          <w:color w:val="auto"/>
          <w:sz w:val="28"/>
          <w:szCs w:val="28"/>
          <w:lang w:val="ru-RU"/>
        </w:rPr>
      </w:pPr>
    </w:p>
    <w:p w14:paraId="5C2395EF">
      <w:pPr>
        <w:rPr>
          <w:rFonts w:ascii="Times New Roman" w:hAnsi="Times New Roman" w:cs="Times New Roman"/>
          <w:color w:val="auto"/>
          <w:sz w:val="28"/>
          <w:szCs w:val="28"/>
          <w:lang w:val="ru-RU"/>
        </w:rPr>
      </w:pPr>
    </w:p>
    <w:p w14:paraId="173E5FD9">
      <w:pPr>
        <w:rPr>
          <w:rFonts w:ascii="Times New Roman" w:hAnsi="Times New Roman" w:cs="Times New Roman"/>
          <w:color w:val="auto"/>
          <w:sz w:val="28"/>
          <w:szCs w:val="28"/>
          <w:lang w:val="ru-RU"/>
        </w:rPr>
      </w:pPr>
    </w:p>
    <w:p w14:paraId="0D5C9416">
      <w:pPr>
        <w:rPr>
          <w:rFonts w:ascii="Times New Roman" w:hAnsi="Times New Roman" w:cs="Times New Roman"/>
          <w:color w:val="auto"/>
          <w:sz w:val="28"/>
          <w:szCs w:val="28"/>
          <w:lang w:val="ru-RU"/>
        </w:rPr>
      </w:pPr>
    </w:p>
    <w:p w14:paraId="74F5A089">
      <w:pPr>
        <w:rPr>
          <w:rFonts w:ascii="Times New Roman" w:hAnsi="Times New Roman" w:cs="Times New Roman"/>
          <w:color w:val="auto"/>
          <w:sz w:val="28"/>
          <w:szCs w:val="28"/>
          <w:lang w:val="ru-RU"/>
        </w:rPr>
      </w:pPr>
    </w:p>
    <w:p w14:paraId="3622EC11">
      <w:pPr>
        <w:rPr>
          <w:rFonts w:ascii="Times New Roman" w:hAnsi="Times New Roman" w:cs="Times New Roman"/>
          <w:color w:val="auto"/>
          <w:sz w:val="28"/>
          <w:szCs w:val="28"/>
          <w:lang w:val="ru-RU"/>
        </w:rPr>
      </w:pPr>
    </w:p>
    <w:p w14:paraId="34CAD18C">
      <w:pPr>
        <w:rPr>
          <w:rFonts w:ascii="Times New Roman" w:hAnsi="Times New Roman" w:cs="Times New Roman"/>
          <w:color w:val="auto"/>
          <w:sz w:val="28"/>
          <w:szCs w:val="28"/>
          <w:lang w:val="ru-RU"/>
        </w:rPr>
      </w:pPr>
    </w:p>
    <w:p w14:paraId="50514A50">
      <w:pPr>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ОПРЕДЕЛЕНИЯ</w:t>
      </w:r>
    </w:p>
    <w:p w14:paraId="1D6E5731">
      <w:pPr>
        <w:rPr>
          <w:rFonts w:ascii="Times New Roman" w:hAnsi="Times New Roman" w:cs="Times New Roman"/>
          <w:color w:val="auto"/>
          <w:sz w:val="28"/>
          <w:szCs w:val="28"/>
          <w:lang w:val="ru-RU"/>
        </w:rPr>
      </w:pPr>
    </w:p>
    <w:p w14:paraId="2E353156">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 настоящей диссертации применяют следующие термины с соответствующими определениями</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98"/>
        <w:gridCol w:w="6673"/>
      </w:tblGrid>
      <w:tr w14:paraId="71941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tcBorders>
              <w:top w:val="nil"/>
              <w:left w:val="nil"/>
              <w:bottom w:val="nil"/>
              <w:right w:val="nil"/>
            </w:tcBorders>
          </w:tcPr>
          <w:p w14:paraId="3315753D">
            <w:pPr>
              <w:widowControl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Термин</w:t>
            </w:r>
          </w:p>
        </w:tc>
        <w:tc>
          <w:tcPr>
            <w:tcW w:w="6673" w:type="dxa"/>
            <w:tcBorders>
              <w:top w:val="nil"/>
              <w:left w:val="nil"/>
              <w:bottom w:val="nil"/>
              <w:right w:val="nil"/>
            </w:tcBorders>
          </w:tcPr>
          <w:p w14:paraId="69ECD1A6">
            <w:pPr>
              <w:widowControl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Определение</w:t>
            </w:r>
          </w:p>
        </w:tc>
      </w:tr>
      <w:tr w14:paraId="5BC52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tcBorders>
              <w:top w:val="nil"/>
              <w:left w:val="nil"/>
              <w:bottom w:val="nil"/>
              <w:right w:val="nil"/>
            </w:tcBorders>
            <w:shd w:val="clear" w:color="auto" w:fill="auto"/>
            <w:vAlign w:val="top"/>
          </w:tcPr>
          <w:p w14:paraId="1D024C85">
            <w:pPr>
              <w:widowControl w:val="0"/>
              <w:jc w:val="both"/>
              <w:rPr>
                <w:rFonts w:ascii="Times New Roman" w:hAnsi="Times New Roman" w:cs="Times New Roman" w:eastAsiaTheme="minorEastAsia"/>
                <w:color w:val="auto"/>
                <w:sz w:val="28"/>
                <w:szCs w:val="28"/>
                <w:lang w:val="ru-RU" w:eastAsia="zh-CN" w:bidi="ar-SA"/>
              </w:rPr>
            </w:pPr>
            <w:r>
              <w:rPr>
                <w:rFonts w:ascii="Times New Roman" w:hAnsi="Times New Roman" w:cs="Times New Roman"/>
                <w:b/>
                <w:bCs/>
                <w:color w:val="auto"/>
                <w:sz w:val="28"/>
                <w:szCs w:val="28"/>
                <w:lang w:val="ru-RU"/>
              </w:rPr>
              <w:t xml:space="preserve">Литраж карбида </w:t>
            </w:r>
          </w:p>
        </w:tc>
        <w:tc>
          <w:tcPr>
            <w:tcW w:w="6673" w:type="dxa"/>
            <w:tcBorders>
              <w:top w:val="nil"/>
              <w:left w:val="nil"/>
              <w:bottom w:val="nil"/>
              <w:right w:val="nil"/>
            </w:tcBorders>
            <w:shd w:val="clear" w:color="auto" w:fill="auto"/>
            <w:vAlign w:val="top"/>
          </w:tcPr>
          <w:p w14:paraId="43723C54">
            <w:pPr>
              <w:widowControl w:val="0"/>
              <w:jc w:val="both"/>
              <w:rPr>
                <w:rFonts w:ascii="Times New Roman" w:hAnsi="Times New Roman" w:cs="Times New Roman" w:eastAsiaTheme="minorEastAsia"/>
                <w:color w:val="auto"/>
                <w:sz w:val="28"/>
                <w:szCs w:val="28"/>
                <w:lang w:val="ru-RU" w:eastAsia="zh-CN" w:bidi="ar-SA"/>
              </w:rPr>
            </w:pPr>
            <w:r>
              <w:rPr>
                <w:rFonts w:ascii="Times New Roman" w:hAnsi="Times New Roman" w:cs="Times New Roman"/>
                <w:color w:val="auto"/>
                <w:sz w:val="28"/>
                <w:szCs w:val="28"/>
                <w:lang w:val="ru-RU"/>
              </w:rPr>
              <w:t xml:space="preserve">- это объем сухого ацетилена выделяемого </w:t>
            </w:r>
            <w:r>
              <w:rPr>
                <w:rFonts w:ascii="Times New Roman" w:hAnsi="Times New Roman" w:cs="Times New Roman"/>
                <w:color w:val="auto"/>
                <w:sz w:val="28"/>
                <w:szCs w:val="28"/>
                <w:lang w:val="kk-KZ"/>
              </w:rPr>
              <w:t>в</w:t>
            </w:r>
            <w:r>
              <w:rPr>
                <w:rFonts w:ascii="Times New Roman" w:hAnsi="Times New Roman" w:cs="Times New Roman"/>
                <w:color w:val="auto"/>
                <w:sz w:val="28"/>
                <w:szCs w:val="28"/>
                <w:lang w:val="ru-RU"/>
              </w:rPr>
              <w:t xml:space="preserve"> нормальных условиях (20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101,3 кПа) при разложении одного килограмма карбида кальция</w:t>
            </w:r>
          </w:p>
        </w:tc>
      </w:tr>
      <w:tr w14:paraId="3B264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tcBorders>
              <w:top w:val="nil"/>
              <w:left w:val="nil"/>
              <w:bottom w:val="nil"/>
              <w:right w:val="nil"/>
            </w:tcBorders>
            <w:shd w:val="clear" w:color="auto" w:fill="auto"/>
            <w:vAlign w:val="top"/>
          </w:tcPr>
          <w:p w14:paraId="11BDAB8C">
            <w:pPr>
              <w:widowControl w:val="0"/>
              <w:jc w:val="both"/>
              <w:rPr>
                <w:rFonts w:ascii="Times New Roman" w:hAnsi="Times New Roman" w:cs="Times New Roman" w:eastAsiaTheme="minorEastAsia"/>
                <w:color w:val="auto"/>
                <w:sz w:val="28"/>
                <w:szCs w:val="28"/>
                <w:lang w:val="ru-RU" w:eastAsia="zh-CN" w:bidi="ar-SA"/>
              </w:rPr>
            </w:pPr>
            <w:r>
              <w:rPr>
                <w:rFonts w:ascii="Times New Roman" w:hAnsi="Times New Roman" w:cs="Times New Roman"/>
                <w:b/>
                <w:bCs/>
                <w:color w:val="auto"/>
                <w:sz w:val="28"/>
                <w:szCs w:val="28"/>
                <w:lang w:val="ru-RU"/>
              </w:rPr>
              <w:t>Оптимизация</w:t>
            </w:r>
          </w:p>
        </w:tc>
        <w:tc>
          <w:tcPr>
            <w:tcW w:w="6673" w:type="dxa"/>
            <w:tcBorders>
              <w:top w:val="nil"/>
              <w:left w:val="nil"/>
              <w:bottom w:val="nil"/>
              <w:right w:val="nil"/>
            </w:tcBorders>
            <w:shd w:val="clear" w:color="auto" w:fill="auto"/>
            <w:vAlign w:val="top"/>
          </w:tcPr>
          <w:p w14:paraId="49D83610">
            <w:pPr>
              <w:widowControl w:val="0"/>
              <w:jc w:val="both"/>
              <w:rPr>
                <w:rFonts w:ascii="Times New Roman" w:hAnsi="Times New Roman" w:cs="Times New Roman" w:eastAsiaTheme="minorEastAsia"/>
                <w:color w:val="auto"/>
                <w:sz w:val="28"/>
                <w:szCs w:val="28"/>
                <w:lang w:val="ru-RU" w:eastAsia="zh-CN" w:bidi="ar-SA"/>
              </w:rPr>
            </w:pPr>
            <w:r>
              <w:rPr>
                <w:rFonts w:ascii="Times New Roman" w:hAnsi="Times New Roman" w:cs="Times New Roman"/>
                <w:color w:val="auto"/>
                <w:sz w:val="28"/>
                <w:szCs w:val="28"/>
                <w:lang w:val="ru-RU"/>
              </w:rPr>
              <w:t xml:space="preserve">- процесс достижения наилучших или нахождение наиболее благоприятных условий проведения процесса </w:t>
            </w:r>
          </w:p>
        </w:tc>
      </w:tr>
      <w:tr w14:paraId="28364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tcBorders>
              <w:top w:val="nil"/>
              <w:left w:val="nil"/>
              <w:bottom w:val="nil"/>
              <w:right w:val="nil"/>
            </w:tcBorders>
            <w:shd w:val="clear" w:color="auto" w:fill="auto"/>
            <w:vAlign w:val="top"/>
          </w:tcPr>
          <w:p w14:paraId="2E163BF8">
            <w:pPr>
              <w:widowControl w:val="0"/>
              <w:jc w:val="both"/>
              <w:rPr>
                <w:rFonts w:ascii="Times New Roman" w:hAnsi="Times New Roman" w:cs="Times New Roman" w:eastAsiaTheme="minorEastAsia"/>
                <w:color w:val="auto"/>
                <w:sz w:val="28"/>
                <w:szCs w:val="28"/>
                <w:lang w:val="ru-RU" w:eastAsia="zh-CN" w:bidi="ar-SA"/>
              </w:rPr>
            </w:pPr>
            <w:r>
              <w:rPr>
                <w:rFonts w:ascii="Times New Roman" w:hAnsi="Times New Roman" w:cs="Times New Roman"/>
                <w:b/>
                <w:bCs/>
                <w:color w:val="auto"/>
                <w:sz w:val="28"/>
                <w:szCs w:val="28"/>
                <w:lang w:val="ru-RU"/>
              </w:rPr>
              <w:t xml:space="preserve">Планирование эксперимента </w:t>
            </w:r>
          </w:p>
        </w:tc>
        <w:tc>
          <w:tcPr>
            <w:tcW w:w="6673" w:type="dxa"/>
            <w:tcBorders>
              <w:top w:val="nil"/>
              <w:left w:val="nil"/>
              <w:bottom w:val="nil"/>
              <w:right w:val="nil"/>
            </w:tcBorders>
            <w:shd w:val="clear" w:color="auto" w:fill="auto"/>
            <w:vAlign w:val="top"/>
          </w:tcPr>
          <w:p w14:paraId="61EC3068">
            <w:pPr>
              <w:widowControl w:val="0"/>
              <w:jc w:val="both"/>
              <w:rPr>
                <w:rFonts w:ascii="Times New Roman" w:hAnsi="Times New Roman" w:cs="Times New Roman" w:eastAsiaTheme="minorEastAsia"/>
                <w:color w:val="auto"/>
                <w:sz w:val="28"/>
                <w:szCs w:val="28"/>
                <w:lang w:val="ru-RU" w:eastAsia="zh-CN" w:bidi="ar-SA"/>
              </w:rPr>
            </w:pPr>
            <w:r>
              <w:rPr>
                <w:rFonts w:ascii="Times New Roman" w:hAnsi="Times New Roman" w:cs="Times New Roman"/>
                <w:color w:val="auto"/>
                <w:sz w:val="28"/>
                <w:szCs w:val="28"/>
                <w:lang w:val="ru-RU"/>
              </w:rPr>
              <w:t>- это процедура определения числа и условий проведения опытов, необходимых для проверки гипотезы или решения исследовательской задачи с требуемой точностью</w:t>
            </w:r>
          </w:p>
        </w:tc>
      </w:tr>
      <w:tr w14:paraId="3689D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tcBorders>
              <w:top w:val="nil"/>
              <w:left w:val="nil"/>
              <w:bottom w:val="nil"/>
              <w:right w:val="nil"/>
            </w:tcBorders>
          </w:tcPr>
          <w:p w14:paraId="519C0F9E">
            <w:pPr>
              <w:widowControl w:val="0"/>
              <w:jc w:val="both"/>
              <w:rPr>
                <w:rFonts w:ascii="Times New Roman" w:hAnsi="Times New Roman" w:cs="Times New Roman"/>
                <w:color w:val="auto"/>
                <w:sz w:val="28"/>
                <w:szCs w:val="28"/>
                <w:lang w:val="ru-RU"/>
              </w:rPr>
            </w:pPr>
            <w:r>
              <w:rPr>
                <w:rFonts w:ascii="Times New Roman" w:hAnsi="Times New Roman" w:cs="Times New Roman"/>
                <w:b/>
                <w:bCs/>
                <w:color w:val="auto"/>
                <w:sz w:val="28"/>
                <w:szCs w:val="28"/>
                <w:lang w:val="ru-RU"/>
              </w:rPr>
              <w:t>Полный термодинамический анализ</w:t>
            </w:r>
          </w:p>
        </w:tc>
        <w:tc>
          <w:tcPr>
            <w:tcW w:w="6673" w:type="dxa"/>
            <w:tcBorders>
              <w:top w:val="nil"/>
              <w:left w:val="nil"/>
              <w:bottom w:val="nil"/>
              <w:right w:val="nil"/>
            </w:tcBorders>
          </w:tcPr>
          <w:p w14:paraId="44A5CCEE">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это вид исследования равновесия в гетерогенных системах, позволяющий определить вероятность протекания каждой из промежуточных стадий, а также произвести оценку выхода конечного продукта процесса</w:t>
            </w:r>
          </w:p>
        </w:tc>
      </w:tr>
      <w:tr w14:paraId="2E21F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tcBorders>
              <w:top w:val="nil"/>
              <w:left w:val="nil"/>
              <w:bottom w:val="nil"/>
              <w:right w:val="nil"/>
            </w:tcBorders>
            <w:shd w:val="clear" w:color="auto" w:fill="auto"/>
            <w:vAlign w:val="top"/>
          </w:tcPr>
          <w:p w14:paraId="1B7C27D9">
            <w:pPr>
              <w:widowControl w:val="0"/>
              <w:jc w:val="both"/>
              <w:rPr>
                <w:rFonts w:ascii="Times New Roman" w:hAnsi="Times New Roman" w:cs="Times New Roman" w:eastAsiaTheme="minorEastAsia"/>
                <w:b/>
                <w:bCs/>
                <w:color w:val="auto"/>
                <w:sz w:val="28"/>
                <w:szCs w:val="28"/>
                <w:lang w:val="ru-RU" w:eastAsia="zh-CN" w:bidi="ar-SA"/>
              </w:rPr>
            </w:pPr>
            <w:r>
              <w:rPr>
                <w:rFonts w:ascii="Times New Roman" w:hAnsi="Times New Roman" w:cs="Times New Roman"/>
                <w:b/>
                <w:bCs/>
                <w:color w:val="auto"/>
                <w:sz w:val="28"/>
                <w:szCs w:val="28"/>
                <w:lang w:val="ru-RU"/>
              </w:rPr>
              <w:t xml:space="preserve">Термодинамическое моделирование </w:t>
            </w:r>
          </w:p>
        </w:tc>
        <w:tc>
          <w:tcPr>
            <w:tcW w:w="6673" w:type="dxa"/>
            <w:tcBorders>
              <w:top w:val="nil"/>
              <w:left w:val="nil"/>
              <w:bottom w:val="nil"/>
              <w:right w:val="nil"/>
            </w:tcBorders>
            <w:shd w:val="clear" w:color="auto" w:fill="auto"/>
            <w:vAlign w:val="top"/>
          </w:tcPr>
          <w:p w14:paraId="142BE1E2">
            <w:pPr>
              <w:widowControl w:val="0"/>
              <w:jc w:val="both"/>
              <w:rPr>
                <w:rFonts w:ascii="Times New Roman" w:hAnsi="Times New Roman" w:cs="Times New Roman" w:eastAsiaTheme="minorEastAsia"/>
                <w:color w:val="auto"/>
                <w:sz w:val="28"/>
                <w:szCs w:val="28"/>
                <w:lang w:val="ru-RU" w:eastAsia="zh-CN" w:bidi="ar-SA"/>
              </w:rPr>
            </w:pPr>
            <w:r>
              <w:rPr>
                <w:rFonts w:ascii="Times New Roman" w:hAnsi="Times New Roman" w:cs="Times New Roman"/>
                <w:color w:val="auto"/>
                <w:sz w:val="28"/>
                <w:szCs w:val="28"/>
                <w:lang w:val="ru-RU"/>
              </w:rPr>
              <w:t>- разновидность термодинамического анализа равновесного состояния систем</w:t>
            </w:r>
          </w:p>
        </w:tc>
      </w:tr>
      <w:tr w14:paraId="08C8F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tcBorders>
              <w:top w:val="nil"/>
              <w:left w:val="nil"/>
              <w:bottom w:val="nil"/>
              <w:right w:val="nil"/>
            </w:tcBorders>
            <w:shd w:val="clear" w:color="auto" w:fill="auto"/>
            <w:vAlign w:val="top"/>
          </w:tcPr>
          <w:p w14:paraId="705F231A">
            <w:pPr>
              <w:widowControl w:val="0"/>
              <w:jc w:val="both"/>
              <w:rPr>
                <w:rFonts w:ascii="Times New Roman" w:hAnsi="Times New Roman" w:cs="Times New Roman" w:eastAsiaTheme="minorEastAsia"/>
                <w:b/>
                <w:bCs/>
                <w:color w:val="auto"/>
                <w:sz w:val="28"/>
                <w:szCs w:val="28"/>
                <w:lang w:val="ru-RU" w:eastAsia="zh-CN" w:bidi="ar-SA"/>
              </w:rPr>
            </w:pPr>
            <w:r>
              <w:rPr>
                <w:rFonts w:ascii="Times New Roman" w:hAnsi="Times New Roman" w:cs="Times New Roman"/>
                <w:b/>
                <w:bCs/>
                <w:color w:val="auto"/>
                <w:sz w:val="28"/>
                <w:szCs w:val="28"/>
                <w:lang w:val="ru-RU"/>
              </w:rPr>
              <w:t>Уравнения регресии</w:t>
            </w:r>
          </w:p>
        </w:tc>
        <w:tc>
          <w:tcPr>
            <w:tcW w:w="6673" w:type="dxa"/>
            <w:tcBorders>
              <w:top w:val="nil"/>
              <w:left w:val="nil"/>
              <w:bottom w:val="nil"/>
              <w:right w:val="nil"/>
            </w:tcBorders>
            <w:shd w:val="clear" w:color="auto" w:fill="auto"/>
            <w:vAlign w:val="top"/>
          </w:tcPr>
          <w:p w14:paraId="33E4C7A9">
            <w:pPr>
              <w:widowControl w:val="0"/>
              <w:jc w:val="both"/>
              <w:rPr>
                <w:rFonts w:ascii="Times New Roman" w:hAnsi="Times New Roman" w:cs="Times New Roman" w:eastAsiaTheme="minorEastAsia"/>
                <w:color w:val="auto"/>
                <w:sz w:val="28"/>
                <w:szCs w:val="28"/>
                <w:lang w:val="ru-RU" w:eastAsia="zh-CN" w:bidi="ar-SA"/>
              </w:rPr>
            </w:pPr>
            <w:r>
              <w:rPr>
                <w:rFonts w:ascii="Times New Roman" w:hAnsi="Times New Roman" w:cs="Times New Roman"/>
                <w:color w:val="auto"/>
                <w:sz w:val="28"/>
                <w:szCs w:val="28"/>
                <w:lang w:val="ru-RU"/>
              </w:rPr>
              <w:t xml:space="preserve"> - это числовое соотношение между величинами, выраженное в виде тенденции к возрастанию (или убыванию) одной переменной величины при возрастании (убывании) другой </w:t>
            </w:r>
          </w:p>
        </w:tc>
      </w:tr>
      <w:tr w14:paraId="1D0D7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tcBorders>
              <w:top w:val="nil"/>
              <w:left w:val="nil"/>
              <w:bottom w:val="nil"/>
              <w:right w:val="nil"/>
            </w:tcBorders>
            <w:shd w:val="clear" w:color="auto" w:fill="auto"/>
            <w:vAlign w:val="top"/>
          </w:tcPr>
          <w:p w14:paraId="3FF8478B">
            <w:pPr>
              <w:widowControl w:val="0"/>
              <w:jc w:val="both"/>
              <w:rPr>
                <w:rFonts w:ascii="Times New Roman" w:hAnsi="Times New Roman" w:cs="Times New Roman" w:eastAsiaTheme="minorEastAsia"/>
                <w:b/>
                <w:bCs/>
                <w:color w:val="auto"/>
                <w:sz w:val="28"/>
                <w:szCs w:val="28"/>
                <w:lang w:val="ru-RU" w:eastAsia="zh-CN" w:bidi="ar-SA"/>
              </w:rPr>
            </w:pPr>
            <w:r>
              <w:rPr>
                <w:rFonts w:ascii="Times New Roman" w:hAnsi="Times New Roman" w:cs="Times New Roman"/>
                <w:b/>
                <w:bCs/>
                <w:color w:val="auto"/>
                <w:sz w:val="28"/>
                <w:szCs w:val="28"/>
                <w:lang w:val="ru-RU"/>
              </w:rPr>
              <w:t xml:space="preserve">Ферросплавы </w:t>
            </w:r>
          </w:p>
        </w:tc>
        <w:tc>
          <w:tcPr>
            <w:tcW w:w="6673" w:type="dxa"/>
            <w:tcBorders>
              <w:top w:val="nil"/>
              <w:left w:val="nil"/>
              <w:bottom w:val="nil"/>
              <w:right w:val="nil"/>
            </w:tcBorders>
            <w:shd w:val="clear" w:color="auto" w:fill="auto"/>
            <w:vAlign w:val="top"/>
          </w:tcPr>
          <w:p w14:paraId="709E49FE">
            <w:pPr>
              <w:widowControl w:val="0"/>
              <w:jc w:val="both"/>
              <w:rPr>
                <w:rFonts w:ascii="Times New Roman" w:hAnsi="Times New Roman" w:cs="Times New Roman" w:eastAsiaTheme="minorEastAsia"/>
                <w:color w:val="auto"/>
                <w:sz w:val="28"/>
                <w:szCs w:val="28"/>
                <w:lang w:val="ru-RU" w:eastAsia="zh-CN" w:bidi="ar-SA"/>
              </w:rPr>
            </w:pPr>
            <w:r>
              <w:rPr>
                <w:rFonts w:ascii="Times New Roman" w:hAnsi="Times New Roman" w:cs="Times New Roman"/>
                <w:color w:val="auto"/>
                <w:sz w:val="28"/>
                <w:szCs w:val="28"/>
                <w:lang w:val="ru-RU"/>
              </w:rPr>
              <w:t>- сплавы железа с  другими элементами применяемые главным образом для раскисления и легирования стали</w:t>
            </w:r>
          </w:p>
        </w:tc>
      </w:tr>
      <w:tr w14:paraId="0EC35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tcBorders>
              <w:top w:val="nil"/>
              <w:left w:val="nil"/>
              <w:bottom w:val="nil"/>
              <w:right w:val="nil"/>
            </w:tcBorders>
          </w:tcPr>
          <w:p w14:paraId="6BD000AC">
            <w:pPr>
              <w:widowControl w:val="0"/>
              <w:jc w:val="both"/>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Энергия Гиббса</w:t>
            </w:r>
          </w:p>
        </w:tc>
        <w:tc>
          <w:tcPr>
            <w:tcW w:w="6673" w:type="dxa"/>
            <w:tcBorders>
              <w:top w:val="nil"/>
              <w:left w:val="nil"/>
              <w:bottom w:val="nil"/>
              <w:right w:val="nil"/>
            </w:tcBorders>
          </w:tcPr>
          <w:p w14:paraId="1736BEFC">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-это величина, показывающая изменение энергии в ходе химической реакции</w:t>
            </w:r>
          </w:p>
        </w:tc>
      </w:tr>
      <w:tr w14:paraId="75221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8" w:type="dxa"/>
            <w:tcBorders>
              <w:top w:val="nil"/>
              <w:left w:val="nil"/>
              <w:bottom w:val="nil"/>
              <w:right w:val="nil"/>
            </w:tcBorders>
          </w:tcPr>
          <w:p w14:paraId="1A38A48E">
            <w:pPr>
              <w:widowControl w:val="0"/>
              <w:jc w:val="both"/>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Энтальпия</w:t>
            </w:r>
          </w:p>
        </w:tc>
        <w:tc>
          <w:tcPr>
            <w:tcW w:w="6673" w:type="dxa"/>
            <w:tcBorders>
              <w:top w:val="nil"/>
              <w:left w:val="nil"/>
              <w:bottom w:val="nil"/>
              <w:right w:val="nil"/>
            </w:tcBorders>
          </w:tcPr>
          <w:p w14:paraId="6CBA0741">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это термодинамическая функция состояния, характеризующая тепловое содержание системы и определяемая как сумма ее внутренней энергии и произведения давления на объем</w:t>
            </w:r>
          </w:p>
        </w:tc>
      </w:tr>
    </w:tbl>
    <w:p w14:paraId="48D7C4C8">
      <w:pPr>
        <w:rPr>
          <w:rFonts w:hint="default" w:ascii="Times New Roman" w:hAnsi="Times New Roman" w:cs="Times New Roman"/>
          <w:color w:val="auto"/>
          <w:sz w:val="28"/>
          <w:szCs w:val="28"/>
          <w:lang w:val="ru-RU"/>
        </w:rPr>
      </w:pPr>
    </w:p>
    <w:p w14:paraId="1F72ED0C">
      <w:pPr>
        <w:rPr>
          <w:rFonts w:hint="default" w:ascii="Times New Roman" w:hAnsi="Times New Roman" w:cs="Times New Roman"/>
          <w:color w:val="auto"/>
          <w:sz w:val="28"/>
          <w:szCs w:val="28"/>
          <w:lang w:val="ru-RU"/>
        </w:rPr>
      </w:pPr>
    </w:p>
    <w:p w14:paraId="37B6B748">
      <w:pPr>
        <w:rPr>
          <w:rFonts w:hint="default" w:ascii="Times New Roman" w:hAnsi="Times New Roman" w:cs="Times New Roman"/>
          <w:color w:val="auto"/>
          <w:sz w:val="28"/>
          <w:szCs w:val="28"/>
          <w:lang w:val="ru-RU"/>
        </w:rPr>
      </w:pPr>
    </w:p>
    <w:p w14:paraId="7C9C5C89">
      <w:pPr>
        <w:rPr>
          <w:rFonts w:ascii="Times New Roman" w:hAnsi="Times New Roman" w:cs="Times New Roman"/>
          <w:color w:val="auto"/>
          <w:sz w:val="28"/>
          <w:szCs w:val="28"/>
          <w:lang w:val="ru-RU"/>
        </w:rPr>
      </w:pPr>
    </w:p>
    <w:p w14:paraId="605A7A22">
      <w:pPr>
        <w:rPr>
          <w:rFonts w:ascii="Times New Roman" w:hAnsi="Times New Roman" w:cs="Times New Roman"/>
          <w:color w:val="auto"/>
          <w:sz w:val="28"/>
          <w:szCs w:val="28"/>
          <w:lang w:val="ru-RU"/>
        </w:rPr>
      </w:pPr>
    </w:p>
    <w:p w14:paraId="09E4E448">
      <w:pPr>
        <w:rPr>
          <w:rFonts w:ascii="Times New Roman" w:hAnsi="Times New Roman" w:cs="Times New Roman"/>
          <w:color w:val="auto"/>
          <w:sz w:val="28"/>
          <w:szCs w:val="28"/>
          <w:lang w:val="ru-RU"/>
        </w:rPr>
      </w:pPr>
    </w:p>
    <w:p w14:paraId="234D67AE">
      <w:pPr>
        <w:rPr>
          <w:rFonts w:ascii="Times New Roman" w:hAnsi="Times New Roman" w:cs="Times New Roman"/>
          <w:color w:val="auto"/>
          <w:sz w:val="28"/>
          <w:szCs w:val="28"/>
          <w:lang w:val="ru-RU"/>
        </w:rPr>
      </w:pPr>
    </w:p>
    <w:p w14:paraId="2C218B48">
      <w:pPr>
        <w:rPr>
          <w:rFonts w:ascii="Times New Roman" w:hAnsi="Times New Roman" w:cs="Times New Roman"/>
          <w:color w:val="auto"/>
          <w:sz w:val="28"/>
          <w:szCs w:val="28"/>
          <w:lang w:val="ru-RU"/>
        </w:rPr>
      </w:pPr>
    </w:p>
    <w:p w14:paraId="670C5B94">
      <w:pPr>
        <w:rPr>
          <w:rFonts w:ascii="Times New Roman" w:hAnsi="Times New Roman" w:cs="Times New Roman"/>
          <w:color w:val="auto"/>
          <w:sz w:val="28"/>
          <w:szCs w:val="28"/>
          <w:lang w:val="ru-RU"/>
        </w:rPr>
      </w:pPr>
    </w:p>
    <w:p w14:paraId="513F58FE">
      <w:pPr>
        <w:rPr>
          <w:rFonts w:ascii="Times New Roman" w:hAnsi="Times New Roman" w:cs="Times New Roman"/>
          <w:color w:val="auto"/>
          <w:sz w:val="28"/>
          <w:szCs w:val="28"/>
          <w:lang w:val="ru-RU"/>
        </w:rPr>
      </w:pPr>
    </w:p>
    <w:p w14:paraId="205537D8">
      <w:pPr>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ОБОЗНАЧЕНИЯ И СОКРАЩЕНИЯ</w:t>
      </w:r>
    </w:p>
    <w:p w14:paraId="59A02C8F">
      <w:pPr>
        <w:rPr>
          <w:rFonts w:ascii="Times New Roman" w:hAnsi="Times New Roman" w:cs="Times New Roman"/>
          <w:b/>
          <w:bCs/>
          <w:color w:val="auto"/>
          <w:sz w:val="28"/>
          <w:szCs w:val="28"/>
          <w:lang w:val="ru-RU"/>
        </w:rPr>
      </w:pP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979"/>
        <w:gridCol w:w="7592"/>
      </w:tblGrid>
      <w:tr w14:paraId="7DC1BA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58E0849D">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Сокращение </w:t>
            </w:r>
          </w:p>
        </w:tc>
        <w:tc>
          <w:tcPr>
            <w:tcW w:w="7856" w:type="dxa"/>
          </w:tcPr>
          <w:p w14:paraId="20B5A9AE">
            <w:pPr>
              <w:widowControl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Обозначение</w:t>
            </w:r>
          </w:p>
        </w:tc>
      </w:tr>
      <w:tr w14:paraId="7004DD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084C7A6C">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АО</w:t>
            </w:r>
          </w:p>
        </w:tc>
        <w:tc>
          <w:tcPr>
            <w:tcW w:w="7856" w:type="dxa"/>
          </w:tcPr>
          <w:p w14:paraId="53C59C8A">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 акционерное общество</w:t>
            </w:r>
          </w:p>
        </w:tc>
      </w:tr>
      <w:tr w14:paraId="1ADA97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6F2318AE">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FeSi25, FeSi45</w:t>
            </w:r>
          </w:p>
        </w:tc>
        <w:tc>
          <w:tcPr>
            <w:tcW w:w="7856" w:type="dxa"/>
          </w:tcPr>
          <w:p w14:paraId="3F533D0B">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марки ферросилиция</w:t>
            </w:r>
          </w:p>
        </w:tc>
      </w:tr>
      <w:tr w14:paraId="56EFA4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7167366C">
            <w:pPr>
              <w:widowControl w:val="0"/>
              <w:jc w:val="both"/>
              <w:rPr>
                <w:rFonts w:ascii="Times New Roman" w:hAnsi="Times New Roman" w:cs="Times New Roman"/>
                <w:color w:val="auto"/>
                <w:sz w:val="28"/>
                <w:szCs w:val="28"/>
                <w:lang w:val="kk-KZ"/>
              </w:rPr>
            </w:pPr>
            <w:r>
              <w:rPr>
                <w:rFonts w:ascii="Times New Roman" w:hAnsi="Times New Roman" w:cs="Times New Roman"/>
                <w:color w:val="auto"/>
                <w:sz w:val="28"/>
                <w:szCs w:val="28"/>
              </w:rPr>
              <w:t>Fe</w:t>
            </w:r>
          </w:p>
        </w:tc>
        <w:tc>
          <w:tcPr>
            <w:tcW w:w="7856" w:type="dxa"/>
          </w:tcPr>
          <w:p w14:paraId="3C70A93F">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 колиечство железа, %</w:t>
            </w:r>
          </w:p>
        </w:tc>
      </w:tr>
      <w:tr w14:paraId="4E6F2F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240B31A0">
            <w:pPr>
              <w:widowControl w:val="0"/>
              <w:jc w:val="both"/>
              <w:rPr>
                <w:rFonts w:ascii="Times New Roman" w:hAnsi="Times New Roman" w:cs="Times New Roman"/>
                <w:color w:val="auto"/>
                <w:sz w:val="28"/>
                <w:szCs w:val="28"/>
                <w:lang w:val="kk-KZ"/>
              </w:rPr>
            </w:pP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kk-KZ"/>
              </w:rPr>
              <w:t>расч</w:t>
            </w:r>
          </w:p>
        </w:tc>
        <w:tc>
          <w:tcPr>
            <w:tcW w:w="7856" w:type="dxa"/>
          </w:tcPr>
          <w:p w14:paraId="2DA03B70">
            <w:pPr>
              <w:widowControl w:val="0"/>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 расчетное значение критерия Фишера</w:t>
            </w:r>
          </w:p>
        </w:tc>
      </w:tr>
      <w:tr w14:paraId="024119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34441196">
            <w:pPr>
              <w:widowControl w:val="0"/>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Ғ</w:t>
            </w:r>
            <w:r>
              <w:rPr>
                <w:rFonts w:ascii="Times New Roman" w:hAnsi="Times New Roman" w:cs="Times New Roman"/>
                <w:color w:val="auto"/>
                <w:sz w:val="28"/>
                <w:szCs w:val="28"/>
                <w:vertAlign w:val="subscript"/>
                <w:lang w:val="kk-KZ"/>
              </w:rPr>
              <w:t>табл</w:t>
            </w:r>
          </w:p>
        </w:tc>
        <w:tc>
          <w:tcPr>
            <w:tcW w:w="7856" w:type="dxa"/>
          </w:tcPr>
          <w:p w14:paraId="64E32E8A">
            <w:pPr>
              <w:widowControl w:val="0"/>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 табличное значение критерия Фишера</w:t>
            </w:r>
          </w:p>
        </w:tc>
      </w:tr>
      <w:tr w14:paraId="1355FD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02610EB6">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L</w:t>
            </w:r>
          </w:p>
        </w:tc>
        <w:tc>
          <w:tcPr>
            <w:tcW w:w="7856" w:type="dxa"/>
          </w:tcPr>
          <w:p w14:paraId="6D10CFA2">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литраж карбида кальция,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w:t>
            </w:r>
          </w:p>
        </w:tc>
      </w:tr>
      <w:tr w14:paraId="3CAAF3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5F14C426">
            <w:pPr>
              <w:widowControl w:val="0"/>
              <w:jc w:val="both"/>
              <w:rPr>
                <w:rFonts w:ascii="Times New Roman" w:hAnsi="Times New Roman" w:cs="Times New Roman"/>
                <w:color w:val="auto"/>
                <w:sz w:val="28"/>
                <w:szCs w:val="28"/>
                <w:lang w:val="kk-KZ"/>
              </w:rPr>
            </w:pPr>
            <w:r>
              <w:rPr>
                <w:rFonts w:ascii="Times New Roman" w:hAnsi="Times New Roman" w:cs="Times New Roman"/>
                <w:color w:val="auto"/>
                <w:sz w:val="28"/>
                <w:szCs w:val="28"/>
              </w:rPr>
              <w:t>N</w:t>
            </w:r>
          </w:p>
        </w:tc>
        <w:tc>
          <w:tcPr>
            <w:tcW w:w="7856" w:type="dxa"/>
          </w:tcPr>
          <w:p w14:paraId="76A543DD">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число опытов эксперимента</w:t>
            </w:r>
          </w:p>
        </w:tc>
      </w:tr>
      <w:tr w14:paraId="3214E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32E1EF04">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n</w:t>
            </w:r>
          </w:p>
        </w:tc>
        <w:tc>
          <w:tcPr>
            <w:tcW w:w="7856" w:type="dxa"/>
          </w:tcPr>
          <w:p w14:paraId="6CB25658">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rPr>
              <w:t xml:space="preserve">- </w:t>
            </w:r>
            <w:r>
              <w:rPr>
                <w:rFonts w:ascii="Times New Roman" w:hAnsi="Times New Roman" w:cs="Times New Roman"/>
                <w:color w:val="auto"/>
                <w:sz w:val="28"/>
                <w:szCs w:val="28"/>
                <w:lang w:val="ru-RU"/>
              </w:rPr>
              <w:t>число независимых факторов</w:t>
            </w:r>
          </w:p>
        </w:tc>
      </w:tr>
      <w:tr w14:paraId="4226EE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0481A0DA">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rPr>
              <w:t>(</w:t>
            </w:r>
            <w:r>
              <w:rPr>
                <w:rFonts w:ascii="Times New Roman" w:hAnsi="Times New Roman" w:cs="Times New Roman"/>
                <w:color w:val="auto"/>
                <w:sz w:val="28"/>
                <w:szCs w:val="28"/>
                <w:vertAlign w:val="subscript"/>
                <w:lang w:val="ru-RU"/>
              </w:rPr>
              <w:t>спл</w:t>
            </w:r>
            <w:r>
              <w:rPr>
                <w:rFonts w:ascii="Times New Roman" w:hAnsi="Times New Roman" w:cs="Times New Roman"/>
                <w:color w:val="auto"/>
                <w:sz w:val="28"/>
                <w:szCs w:val="28"/>
                <w:vertAlign w:val="subscript"/>
              </w:rPr>
              <w:t>)</w:t>
            </w:r>
          </w:p>
        </w:tc>
        <w:tc>
          <w:tcPr>
            <w:tcW w:w="7856" w:type="dxa"/>
          </w:tcPr>
          <w:p w14:paraId="5AE27326">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степень извлечения кремния в сплав, %</w:t>
            </w:r>
          </w:p>
        </w:tc>
      </w:tr>
      <w:tr w14:paraId="0E4CF0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0061150C">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αP</w:t>
            </w:r>
            <w:r>
              <w:rPr>
                <w:rFonts w:ascii="Times New Roman" w:hAnsi="Times New Roman" w:cs="Times New Roman"/>
                <w:color w:val="auto"/>
                <w:sz w:val="28"/>
                <w:szCs w:val="28"/>
                <w:vertAlign w:val="subscript"/>
              </w:rPr>
              <w:t>(</w:t>
            </w:r>
            <w:r>
              <w:rPr>
                <w:rFonts w:ascii="Times New Roman" w:hAnsi="Times New Roman" w:cs="Times New Roman"/>
                <w:color w:val="auto"/>
                <w:sz w:val="28"/>
                <w:szCs w:val="28"/>
                <w:vertAlign w:val="subscript"/>
                <w:lang w:val="ru-RU"/>
              </w:rPr>
              <w:t>газ</w:t>
            </w:r>
            <w:r>
              <w:rPr>
                <w:rFonts w:ascii="Times New Roman" w:hAnsi="Times New Roman" w:cs="Times New Roman"/>
                <w:color w:val="auto"/>
                <w:sz w:val="28"/>
                <w:szCs w:val="28"/>
                <w:vertAlign w:val="subscript"/>
              </w:rPr>
              <w:t>)</w:t>
            </w:r>
          </w:p>
        </w:tc>
        <w:tc>
          <w:tcPr>
            <w:tcW w:w="7856" w:type="dxa"/>
          </w:tcPr>
          <w:p w14:paraId="5C4295E0">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степень извлечения фосфора в газ, %</w:t>
            </w:r>
          </w:p>
        </w:tc>
      </w:tr>
      <w:tr w14:paraId="1A40B8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2497CCB8">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αCa</w:t>
            </w:r>
            <w:r>
              <w:rPr>
                <w:rFonts w:ascii="Times New Roman" w:hAnsi="Times New Roman" w:cs="Times New Roman"/>
                <w:color w:val="auto"/>
                <w:sz w:val="28"/>
                <w:szCs w:val="28"/>
                <w:vertAlign w:val="subscript"/>
              </w:rPr>
              <w:t>(CaC2)</w:t>
            </w:r>
          </w:p>
        </w:tc>
        <w:tc>
          <w:tcPr>
            <w:tcW w:w="7856" w:type="dxa"/>
          </w:tcPr>
          <w:p w14:paraId="4D89321C">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степень извлечения кальция в карбид кальция, %</w:t>
            </w:r>
          </w:p>
        </w:tc>
      </w:tr>
      <w:tr w14:paraId="0AB5FA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46147062">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β</w:t>
            </w:r>
          </w:p>
        </w:tc>
        <w:tc>
          <w:tcPr>
            <w:tcW w:w="7856" w:type="dxa"/>
          </w:tcPr>
          <w:p w14:paraId="59DA7CFC">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мольная доля кремния в силициде</w:t>
            </w:r>
          </w:p>
        </w:tc>
      </w:tr>
      <w:tr w14:paraId="54851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5881D8F8">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ΔG</w:t>
            </w:r>
            <w:r>
              <w:rPr>
                <w:rFonts w:ascii="Times New Roman" w:hAnsi="Times New Roman" w:cs="Times New Roman"/>
                <w:color w:val="auto"/>
                <w:sz w:val="28"/>
                <w:szCs w:val="28"/>
                <w:vertAlign w:val="superscript"/>
              </w:rPr>
              <w:t>o</w:t>
            </w:r>
          </w:p>
        </w:tc>
        <w:tc>
          <w:tcPr>
            <w:tcW w:w="7856" w:type="dxa"/>
          </w:tcPr>
          <w:p w14:paraId="71E73E66">
            <w:pPr>
              <w:widowControl w:val="0"/>
              <w:jc w:val="both"/>
              <w:rPr>
                <w:rFonts w:hint="default" w:ascii="Times New Roman" w:hAnsi="Times New Roman" w:cs="Times New Roman"/>
                <w:color w:val="auto"/>
                <w:sz w:val="28"/>
                <w:szCs w:val="28"/>
                <w:lang w:val="kk-KZ"/>
              </w:rPr>
            </w:pPr>
            <w:r>
              <w:rPr>
                <w:rFonts w:ascii="Times New Roman" w:hAnsi="Times New Roman" w:cs="Times New Roman"/>
                <w:color w:val="auto"/>
                <w:sz w:val="28"/>
                <w:szCs w:val="28"/>
                <w:lang w:val="ru-RU"/>
              </w:rPr>
              <w:t>- энергия Гиббса, кД</w:t>
            </w:r>
            <w:r>
              <w:rPr>
                <w:rFonts w:ascii="Times New Roman" w:hAnsi="Times New Roman" w:cs="Times New Roman"/>
                <w:color w:val="auto"/>
                <w:sz w:val="28"/>
                <w:szCs w:val="28"/>
                <w:lang w:val="kk-KZ"/>
              </w:rPr>
              <w:t>ж</w:t>
            </w:r>
          </w:p>
        </w:tc>
      </w:tr>
      <w:tr w14:paraId="519DA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5D094ECE">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ΔS</w:t>
            </w:r>
            <w:r>
              <w:rPr>
                <w:rFonts w:ascii="Times New Roman" w:hAnsi="Times New Roman" w:cs="Times New Roman"/>
                <w:color w:val="auto"/>
                <w:sz w:val="28"/>
                <w:szCs w:val="28"/>
                <w:vertAlign w:val="superscript"/>
              </w:rPr>
              <w:t>o</w:t>
            </w:r>
          </w:p>
        </w:tc>
        <w:tc>
          <w:tcPr>
            <w:tcW w:w="7856" w:type="dxa"/>
          </w:tcPr>
          <w:p w14:paraId="467025F8">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изменение энтропии, Дж/К</w:t>
            </w:r>
          </w:p>
        </w:tc>
      </w:tr>
      <w:tr w14:paraId="1FA3DF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5D6CB2A1">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ΔH</w:t>
            </w:r>
            <w:r>
              <w:rPr>
                <w:rFonts w:ascii="Times New Roman" w:hAnsi="Times New Roman" w:cs="Times New Roman"/>
                <w:color w:val="auto"/>
                <w:sz w:val="28"/>
                <w:szCs w:val="28"/>
                <w:vertAlign w:val="superscript"/>
              </w:rPr>
              <w:t>o</w:t>
            </w:r>
          </w:p>
        </w:tc>
        <w:tc>
          <w:tcPr>
            <w:tcW w:w="7856" w:type="dxa"/>
          </w:tcPr>
          <w:p w14:paraId="56962D50">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изменение энтальпии, кДж</w:t>
            </w:r>
          </w:p>
        </w:tc>
      </w:tr>
      <w:tr w14:paraId="20CE2B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7F78E9C6">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γ</w:t>
            </w:r>
          </w:p>
        </w:tc>
        <w:tc>
          <w:tcPr>
            <w:tcW w:w="7856" w:type="dxa"/>
          </w:tcPr>
          <w:p w14:paraId="1828D12D">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степень комплексного использования сырья, %</w:t>
            </w:r>
          </w:p>
        </w:tc>
      </w:tr>
      <w:tr w14:paraId="7ABE3A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79893B50">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ГОСТ</w:t>
            </w:r>
          </w:p>
        </w:tc>
        <w:tc>
          <w:tcPr>
            <w:tcW w:w="7856" w:type="dxa"/>
          </w:tcPr>
          <w:p w14:paraId="0F2BE98F">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государтсвенный стандарт</w:t>
            </w:r>
          </w:p>
        </w:tc>
      </w:tr>
      <w:tr w14:paraId="32889C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0CCAD0A9">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К </w:t>
            </w:r>
          </w:p>
        </w:tc>
        <w:tc>
          <w:tcPr>
            <w:tcW w:w="7856" w:type="dxa"/>
          </w:tcPr>
          <w:p w14:paraId="51D742D4">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количество кокса, %</w:t>
            </w:r>
          </w:p>
        </w:tc>
      </w:tr>
      <w:tr w14:paraId="5AD242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6838DA42">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НДФЗ</w:t>
            </w:r>
          </w:p>
        </w:tc>
        <w:tc>
          <w:tcPr>
            <w:tcW w:w="7856" w:type="dxa"/>
          </w:tcPr>
          <w:p w14:paraId="0F0854DC">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 Новоджамбульский фосфорный завод</w:t>
            </w:r>
          </w:p>
        </w:tc>
      </w:tr>
      <w:tr w14:paraId="49E44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4A428543">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НИТУ</w:t>
            </w:r>
          </w:p>
        </w:tc>
        <w:tc>
          <w:tcPr>
            <w:tcW w:w="7856" w:type="dxa"/>
          </w:tcPr>
          <w:p w14:paraId="4DAFBE26">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Национальный исследовательский технологический университет</w:t>
            </w:r>
          </w:p>
        </w:tc>
      </w:tr>
      <w:tr w14:paraId="6F6D13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03F62DCD">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w:t>
            </w:r>
          </w:p>
        </w:tc>
        <w:tc>
          <w:tcPr>
            <w:tcW w:w="7856" w:type="dxa"/>
          </w:tcPr>
          <w:p w14:paraId="76706B30">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плотность, г/см</w:t>
            </w:r>
            <w:r>
              <w:rPr>
                <w:rFonts w:ascii="Times New Roman" w:hAnsi="Times New Roman" w:cs="Times New Roman"/>
                <w:color w:val="auto"/>
                <w:sz w:val="28"/>
                <w:szCs w:val="28"/>
                <w:vertAlign w:val="superscript"/>
                <w:lang w:val="ru-RU"/>
              </w:rPr>
              <w:t>3</w:t>
            </w:r>
          </w:p>
        </w:tc>
      </w:tr>
      <w:tr w14:paraId="0E717B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15D25DF5">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РОМЕЛТ</w:t>
            </w:r>
          </w:p>
        </w:tc>
        <w:tc>
          <w:tcPr>
            <w:tcW w:w="7856" w:type="dxa"/>
          </w:tcPr>
          <w:p w14:paraId="32722DC9">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процесс выплавки</w:t>
            </w:r>
          </w:p>
        </w:tc>
      </w:tr>
      <w:tr w14:paraId="251C3A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6BFBC6F2">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C</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vertAlign w:val="subscript"/>
                <w:lang w:val="ru-RU"/>
              </w:rPr>
              <w:t>спл</w:t>
            </w:r>
            <w:r>
              <w:rPr>
                <w:rFonts w:ascii="Times New Roman" w:hAnsi="Times New Roman" w:cs="Times New Roman"/>
                <w:color w:val="auto"/>
                <w:sz w:val="28"/>
                <w:szCs w:val="28"/>
                <w:vertAlign w:val="subscript"/>
              </w:rPr>
              <w:t>)</w:t>
            </w:r>
          </w:p>
        </w:tc>
        <w:tc>
          <w:tcPr>
            <w:tcW w:w="7856" w:type="dxa"/>
          </w:tcPr>
          <w:p w14:paraId="77D6268C">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концентрация кремния в сплав</w:t>
            </w:r>
            <w:r>
              <w:rPr>
                <w:rFonts w:ascii="Times New Roman" w:hAnsi="Times New Roman" w:cs="Times New Roman"/>
                <w:color w:val="auto"/>
                <w:sz w:val="28"/>
                <w:szCs w:val="28"/>
                <w:lang w:val="kk-KZ"/>
              </w:rPr>
              <w:t>е</w:t>
            </w:r>
            <w:r>
              <w:rPr>
                <w:rFonts w:ascii="Times New Roman" w:hAnsi="Times New Roman" w:cs="Times New Roman"/>
                <w:color w:val="auto"/>
                <w:sz w:val="28"/>
                <w:szCs w:val="28"/>
                <w:lang w:val="ru-RU"/>
              </w:rPr>
              <w:t>, %</w:t>
            </w:r>
          </w:p>
        </w:tc>
      </w:tr>
      <w:tr w14:paraId="62E6A0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677DB17C">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rPr>
              <w:t>CaC2</w:t>
            </w:r>
          </w:p>
        </w:tc>
        <w:tc>
          <w:tcPr>
            <w:tcW w:w="7856" w:type="dxa"/>
          </w:tcPr>
          <w:p w14:paraId="74DDA8D3">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концентрация СаС</w:t>
            </w:r>
            <w:r>
              <w:rPr>
                <w:rFonts w:ascii="Times New Roman" w:hAnsi="Times New Roman" w:cs="Times New Roman"/>
                <w:color w:val="auto"/>
                <w:sz w:val="28"/>
                <w:szCs w:val="28"/>
                <w:vertAlign w:val="subscript"/>
                <w:lang w:val="ru-RU"/>
              </w:rPr>
              <w:t xml:space="preserve">2 </w:t>
            </w:r>
            <w:r>
              <w:rPr>
                <w:rFonts w:ascii="Times New Roman" w:hAnsi="Times New Roman" w:cs="Times New Roman"/>
                <w:color w:val="auto"/>
                <w:sz w:val="28"/>
                <w:szCs w:val="28"/>
                <w:lang w:val="ru-RU"/>
              </w:rPr>
              <w:t>в техническом карбиде кальция, %</w:t>
            </w:r>
          </w:p>
        </w:tc>
      </w:tr>
      <w:tr w14:paraId="1D26EF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4CE2CA57">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Ст.стружка</w:t>
            </w:r>
          </w:p>
        </w:tc>
        <w:tc>
          <w:tcPr>
            <w:tcW w:w="7856" w:type="dxa"/>
          </w:tcPr>
          <w:p w14:paraId="6A034D51">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стальная стружка, %</w:t>
            </w:r>
          </w:p>
        </w:tc>
      </w:tr>
      <w:tr w14:paraId="767ABA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18CE8258">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w:t>
            </w:r>
          </w:p>
        </w:tc>
        <w:tc>
          <w:tcPr>
            <w:tcW w:w="7856" w:type="dxa"/>
          </w:tcPr>
          <w:p w14:paraId="6B56CF5A">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температура, </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tc>
      </w:tr>
      <w:tr w14:paraId="7FA01A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3046DA19">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ТДЖФ-1002</w:t>
            </w:r>
          </w:p>
        </w:tc>
        <w:tc>
          <w:tcPr>
            <w:tcW w:w="7856" w:type="dxa"/>
          </w:tcPr>
          <w:p w14:paraId="4BDF1830">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трансформатор для дуговой сварки под флюсом, тип внешней характеристики - жесткая, номинальный ток в сотнях А (на 1000 А)</w:t>
            </w:r>
          </w:p>
        </w:tc>
      </w:tr>
      <w:tr w14:paraId="60D56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31CED3CC">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Тн</w:t>
            </w:r>
          </w:p>
        </w:tc>
        <w:tc>
          <w:tcPr>
            <w:tcW w:w="7856" w:type="dxa"/>
          </w:tcPr>
          <w:p w14:paraId="067199B6">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температура начала реакции, </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tc>
      </w:tr>
      <w:tr w14:paraId="52A52C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57E5C696">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У</w:t>
            </w:r>
          </w:p>
        </w:tc>
        <w:tc>
          <w:tcPr>
            <w:tcW w:w="7856" w:type="dxa"/>
          </w:tcPr>
          <w:p w14:paraId="7702DA60">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количество углерода, %</w:t>
            </w:r>
          </w:p>
        </w:tc>
      </w:tr>
      <w:tr w14:paraId="0F8E48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73A0B336">
            <w:pPr>
              <w:widowControl w:val="0"/>
              <w:jc w:val="both"/>
              <w:rPr>
                <w:rFonts w:ascii="Times New Roman" w:hAnsi="Times New Roman" w:cs="Times New Roman"/>
                <w:color w:val="auto"/>
                <w:sz w:val="28"/>
                <w:szCs w:val="28"/>
              </w:rPr>
            </w:pPr>
            <w:r>
              <w:rPr>
                <w:rFonts w:ascii="Times New Roman" w:hAnsi="Times New Roman" w:cs="Times New Roman"/>
                <w:color w:val="auto"/>
                <w:sz w:val="28"/>
                <w:szCs w:val="28"/>
              </w:rPr>
              <w:t>HSC</w:t>
            </w:r>
          </w:p>
        </w:tc>
        <w:tc>
          <w:tcPr>
            <w:tcW w:w="7856" w:type="dxa"/>
          </w:tcPr>
          <w:p w14:paraId="3E5158F1">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комплекс </w:t>
            </w:r>
            <w:r>
              <w:rPr>
                <w:rFonts w:ascii="Times New Roman" w:hAnsi="Times New Roman" w:cs="Times New Roman"/>
                <w:color w:val="auto"/>
                <w:sz w:val="28"/>
                <w:szCs w:val="28"/>
              </w:rPr>
              <w:t>Equilibrium Compositions</w:t>
            </w:r>
          </w:p>
        </w:tc>
      </w:tr>
      <w:tr w14:paraId="0DE1D2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4DA4EC76">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НИУ МИСиС</w:t>
            </w:r>
          </w:p>
        </w:tc>
        <w:tc>
          <w:tcPr>
            <w:tcW w:w="7856" w:type="dxa"/>
          </w:tcPr>
          <w:p w14:paraId="0A489AB8">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Национальный исследовательский университет «Московский институт стали и сплавов»</w:t>
            </w:r>
          </w:p>
        </w:tc>
      </w:tr>
      <w:tr w14:paraId="3AEF21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772FC724">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НЛМК</w:t>
            </w:r>
          </w:p>
        </w:tc>
        <w:tc>
          <w:tcPr>
            <w:tcW w:w="7856" w:type="dxa"/>
          </w:tcPr>
          <w:p w14:paraId="5DD681E5">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Новолипецский металлургический комбинат</w:t>
            </w:r>
          </w:p>
        </w:tc>
      </w:tr>
      <w:tr w14:paraId="528A1C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57F16C5D">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М</w:t>
            </w:r>
            <w:r>
              <w:rPr>
                <w:rFonts w:ascii="Times New Roman" w:hAnsi="Times New Roman" w:cs="Times New Roman"/>
                <w:color w:val="auto"/>
                <w:sz w:val="28"/>
                <w:szCs w:val="28"/>
                <w:lang w:val="kk-KZ"/>
              </w:rPr>
              <w:t>НВ</w:t>
            </w:r>
            <w:r>
              <w:rPr>
                <w:rFonts w:ascii="Times New Roman" w:hAnsi="Times New Roman" w:cs="Times New Roman"/>
                <w:color w:val="auto"/>
                <w:sz w:val="28"/>
                <w:szCs w:val="28"/>
                <w:lang w:val="ru-RU"/>
              </w:rPr>
              <w:t>О РК</w:t>
            </w:r>
          </w:p>
        </w:tc>
        <w:tc>
          <w:tcPr>
            <w:tcW w:w="7856" w:type="dxa"/>
          </w:tcPr>
          <w:p w14:paraId="24B9253A">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Министерств</w:t>
            </w:r>
            <w:r>
              <w:rPr>
                <w:rFonts w:ascii="Times New Roman" w:hAnsi="Times New Roman" w:cs="Times New Roman"/>
                <w:color w:val="auto"/>
                <w:sz w:val="28"/>
                <w:szCs w:val="28"/>
                <w:lang w:val="kk-KZ"/>
              </w:rPr>
              <w:t>а</w:t>
            </w:r>
            <w:r>
              <w:rPr>
                <w:rFonts w:hint="default" w:ascii="Times New Roman" w:hAnsi="Times New Roman" w:cs="Times New Roman"/>
                <w:color w:val="auto"/>
                <w:sz w:val="28"/>
                <w:szCs w:val="28"/>
                <w:lang w:val="kk-KZ"/>
              </w:rPr>
              <w:t xml:space="preserve"> науки и высшего образования </w:t>
            </w:r>
            <w:r>
              <w:rPr>
                <w:rFonts w:ascii="Times New Roman" w:hAnsi="Times New Roman" w:cs="Times New Roman"/>
                <w:color w:val="auto"/>
                <w:sz w:val="28"/>
                <w:szCs w:val="28"/>
                <w:lang w:val="ru-RU"/>
              </w:rPr>
              <w:t>Республики Казахстан</w:t>
            </w:r>
          </w:p>
        </w:tc>
      </w:tr>
      <w:tr w14:paraId="16957B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1390AD1C">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НИР ЮКУ</w:t>
            </w:r>
          </w:p>
        </w:tc>
        <w:tc>
          <w:tcPr>
            <w:tcW w:w="7856" w:type="dxa"/>
          </w:tcPr>
          <w:p w14:paraId="660B4DBC">
            <w:pPr>
              <w:widowControl w:val="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научно-исследовательская работа Южно-Казахстанского университета</w:t>
            </w:r>
          </w:p>
        </w:tc>
      </w:tr>
    </w:tbl>
    <w:p w14:paraId="1F827B14">
      <w:pPr>
        <w:rPr>
          <w:rFonts w:ascii="Times New Roman" w:hAnsi="Times New Roman" w:cs="Times New Roman"/>
          <w:color w:val="auto"/>
          <w:sz w:val="28"/>
          <w:szCs w:val="28"/>
          <w:lang w:val="ru-RU"/>
        </w:rPr>
      </w:pPr>
    </w:p>
    <w:p w14:paraId="762708BC">
      <w:pPr>
        <w:rPr>
          <w:rFonts w:ascii="Times New Roman" w:hAnsi="Times New Roman" w:cs="Times New Roman"/>
          <w:color w:val="auto"/>
          <w:sz w:val="28"/>
          <w:szCs w:val="28"/>
          <w:lang w:val="ru-RU"/>
        </w:rPr>
      </w:pPr>
    </w:p>
    <w:p w14:paraId="329B767C">
      <w:pP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b/>
          <w:bCs/>
          <w:color w:val="auto"/>
          <w:sz w:val="28"/>
          <w:szCs w:val="28"/>
          <w:lang w:val="ru-RU"/>
        </w:rPr>
        <w:t>ВВЕДЕНИЕ</w:t>
      </w:r>
    </w:p>
    <w:p w14:paraId="4D4A72A1">
      <w:pPr>
        <w:rPr>
          <w:rFonts w:ascii="Times New Roman" w:hAnsi="Times New Roman" w:cs="Times New Roman"/>
          <w:color w:val="auto"/>
          <w:sz w:val="28"/>
          <w:szCs w:val="28"/>
          <w:lang w:val="ru-RU"/>
        </w:rPr>
      </w:pPr>
    </w:p>
    <w:p w14:paraId="2ED772C3">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61" w:firstLineChars="235"/>
        <w:jc w:val="both"/>
        <w:textAlignment w:val="auto"/>
        <w:rPr>
          <w:rFonts w:hint="default" w:ascii="Times New Roman" w:hAnsi="Times New Roman" w:cs="Times New Roman"/>
          <w:color w:val="auto"/>
          <w:sz w:val="28"/>
          <w:szCs w:val="28"/>
          <w:lang w:val="kk-KZ"/>
        </w:rPr>
      </w:pPr>
      <w:r>
        <w:rPr>
          <w:rFonts w:ascii="Times New Roman" w:hAnsi="Times New Roman" w:cs="Times New Roman"/>
          <w:b/>
          <w:bCs/>
          <w:color w:val="auto"/>
          <w:sz w:val="28"/>
          <w:szCs w:val="28"/>
          <w:lang w:val="kk-KZ"/>
        </w:rPr>
        <w:t>Общая</w:t>
      </w:r>
      <w:r>
        <w:rPr>
          <w:rFonts w:hint="default" w:ascii="Times New Roman" w:hAnsi="Times New Roman" w:cs="Times New Roman"/>
          <w:b/>
          <w:bCs/>
          <w:color w:val="auto"/>
          <w:sz w:val="28"/>
          <w:szCs w:val="28"/>
          <w:lang w:val="kk-KZ"/>
        </w:rPr>
        <w:t xml:space="preserve"> характеристика диссертационного исследования. </w:t>
      </w:r>
      <w:r>
        <w:rPr>
          <w:rFonts w:hint="default" w:ascii="Times New Roman" w:hAnsi="Times New Roman" w:cs="Times New Roman"/>
          <w:b w:val="0"/>
          <w:bCs w:val="0"/>
          <w:color w:val="auto"/>
          <w:sz w:val="28"/>
          <w:szCs w:val="28"/>
          <w:lang w:val="kk-KZ"/>
        </w:rPr>
        <w:t>Д</w:t>
      </w:r>
      <w:r>
        <w:rPr>
          <w:rFonts w:hint="default" w:ascii="Times New Roman" w:hAnsi="Times New Roman" w:cs="Times New Roman"/>
          <w:color w:val="auto"/>
          <w:sz w:val="28"/>
          <w:szCs w:val="28"/>
        </w:rPr>
        <w:t>иссертационн</w:t>
      </w:r>
      <w:r>
        <w:rPr>
          <w:rFonts w:hint="default" w:ascii="Times New Roman" w:hAnsi="Times New Roman" w:cs="Times New Roman"/>
          <w:color w:val="auto"/>
          <w:sz w:val="28"/>
          <w:szCs w:val="28"/>
          <w:lang w:val="kk-KZ"/>
        </w:rPr>
        <w:t>ая</w:t>
      </w:r>
      <w:r>
        <w:rPr>
          <w:rFonts w:hint="default" w:ascii="Times New Roman" w:hAnsi="Times New Roman" w:cs="Times New Roman"/>
          <w:color w:val="auto"/>
          <w:sz w:val="28"/>
          <w:szCs w:val="28"/>
        </w:rPr>
        <w:t xml:space="preserve"> работ</w:t>
      </w:r>
      <w:r>
        <w:rPr>
          <w:rFonts w:hint="default" w:ascii="Times New Roman" w:hAnsi="Times New Roman" w:cs="Times New Roman"/>
          <w:color w:val="auto"/>
          <w:sz w:val="28"/>
          <w:szCs w:val="28"/>
          <w:lang w:val="kk-KZ"/>
        </w:rPr>
        <w:t>а</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посвящена</w:t>
      </w:r>
      <w:r>
        <w:rPr>
          <w:rFonts w:hint="default" w:ascii="Times New Roman" w:hAnsi="Times New Roman" w:cs="Times New Roman"/>
          <w:color w:val="auto"/>
          <w:sz w:val="28"/>
          <w:szCs w:val="28"/>
        </w:rPr>
        <w:t xml:space="preserve"> создани</w:t>
      </w:r>
      <w:r>
        <w:rPr>
          <w:rFonts w:hint="default" w:ascii="Times New Roman" w:hAnsi="Times New Roman" w:cs="Times New Roman"/>
          <w:color w:val="auto"/>
          <w:sz w:val="28"/>
          <w:szCs w:val="28"/>
          <w:lang w:val="kk-KZ"/>
        </w:rPr>
        <w:t>ю</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 xml:space="preserve">безшлаковой </w:t>
      </w:r>
      <w:r>
        <w:rPr>
          <w:rFonts w:hint="default" w:ascii="Times New Roman" w:hAnsi="Times New Roman" w:cs="Times New Roman"/>
          <w:color w:val="auto"/>
          <w:sz w:val="28"/>
          <w:szCs w:val="28"/>
        </w:rPr>
        <w:t xml:space="preserve">технологии комплексной электротермической переработки </w:t>
      </w:r>
      <w:r>
        <w:rPr>
          <w:rFonts w:hint="default" w:ascii="Times New Roman" w:hAnsi="Times New Roman" w:cs="Times New Roman"/>
          <w:color w:val="auto"/>
          <w:sz w:val="28"/>
          <w:szCs w:val="28"/>
          <w:lang w:val="kk-KZ"/>
        </w:rPr>
        <w:t>фосфоритов</w:t>
      </w:r>
      <w:r>
        <w:rPr>
          <w:rFonts w:hint="default" w:ascii="Times New Roman" w:hAnsi="Times New Roman" w:cs="Times New Roman"/>
          <w:color w:val="auto"/>
          <w:sz w:val="28"/>
          <w:szCs w:val="28"/>
        </w:rPr>
        <w:t xml:space="preserve"> месторождени</w:t>
      </w:r>
      <w:r>
        <w:rPr>
          <w:rFonts w:hint="default" w:ascii="Times New Roman" w:hAnsi="Times New Roman" w:cs="Times New Roman"/>
          <w:color w:val="auto"/>
          <w:sz w:val="28"/>
          <w:szCs w:val="28"/>
          <w:lang w:val="kk-KZ"/>
        </w:rPr>
        <w:t>й Чулактау, Чилисай</w:t>
      </w:r>
      <w:r>
        <w:rPr>
          <w:rFonts w:hint="default" w:ascii="Times New Roman" w:hAnsi="Times New Roman" w:cs="Times New Roman"/>
          <w:color w:val="auto"/>
          <w:sz w:val="28"/>
          <w:szCs w:val="28"/>
        </w:rPr>
        <w:t xml:space="preserve"> и их смесей с одновременным получением </w:t>
      </w:r>
      <w:r>
        <w:rPr>
          <w:rFonts w:hint="default" w:ascii="Times New Roman" w:hAnsi="Times New Roman" w:cs="Times New Roman"/>
          <w:color w:val="auto"/>
          <w:sz w:val="28"/>
          <w:szCs w:val="28"/>
          <w:lang w:val="kk-KZ"/>
        </w:rPr>
        <w:t xml:space="preserve">карбида кальция, </w:t>
      </w:r>
      <w:r>
        <w:rPr>
          <w:rFonts w:hint="default" w:ascii="Times New Roman" w:hAnsi="Times New Roman" w:cs="Times New Roman"/>
          <w:color w:val="auto"/>
          <w:sz w:val="28"/>
          <w:szCs w:val="28"/>
        </w:rPr>
        <w:t>ферросилиция и</w:t>
      </w:r>
      <w:r>
        <w:rPr>
          <w:rFonts w:hint="default" w:ascii="Times New Roman" w:hAnsi="Times New Roman" w:cs="Times New Roman"/>
          <w:color w:val="auto"/>
          <w:sz w:val="28"/>
          <w:szCs w:val="28"/>
          <w:lang w:val="kk-KZ"/>
        </w:rPr>
        <w:t xml:space="preserve"> извлечением фосфора в газовую фазу.</w:t>
      </w:r>
    </w:p>
    <w:p w14:paraId="285BF5E9">
      <w:pPr>
        <w:ind w:firstLine="708"/>
        <w:jc w:val="both"/>
        <w:rPr>
          <w:rFonts w:ascii="Times New Roman" w:hAnsi="Times New Roman" w:cs="Times New Roman"/>
          <w:color w:val="auto"/>
          <w:sz w:val="28"/>
          <w:szCs w:val="28"/>
          <w:lang w:val="ru-RU"/>
        </w:rPr>
      </w:pPr>
      <w:r>
        <w:rPr>
          <w:rFonts w:ascii="Times New Roman" w:hAnsi="Times New Roman" w:cs="Times New Roman"/>
          <w:b/>
          <w:bCs/>
          <w:color w:val="auto"/>
          <w:sz w:val="28"/>
          <w:szCs w:val="28"/>
          <w:lang w:val="ru-RU"/>
        </w:rPr>
        <w:t xml:space="preserve">Актуальность  </w:t>
      </w:r>
      <w:r>
        <w:rPr>
          <w:rFonts w:ascii="Times New Roman" w:hAnsi="Times New Roman" w:cs="Times New Roman"/>
          <w:b/>
          <w:bCs/>
          <w:color w:val="auto"/>
          <w:sz w:val="28"/>
          <w:szCs w:val="28"/>
          <w:lang w:val="kk-KZ"/>
        </w:rPr>
        <w:t>темы</w:t>
      </w:r>
      <w:r>
        <w:rPr>
          <w:rFonts w:hint="default" w:ascii="Times New Roman" w:hAnsi="Times New Roman" w:cs="Times New Roman"/>
          <w:b/>
          <w:bCs/>
          <w:color w:val="auto"/>
          <w:sz w:val="28"/>
          <w:szCs w:val="28"/>
          <w:lang w:val="kk-KZ"/>
        </w:rPr>
        <w:t xml:space="preserve"> исследования</w:t>
      </w:r>
      <w:r>
        <w:rPr>
          <w:rFonts w:ascii="Times New Roman" w:hAnsi="Times New Roman" w:cs="Times New Roman"/>
          <w:b/>
          <w:bCs/>
          <w:color w:val="auto"/>
          <w:sz w:val="28"/>
          <w:szCs w:val="28"/>
          <w:lang w:val="ru-RU"/>
        </w:rPr>
        <w:t>.</w:t>
      </w:r>
      <w:r>
        <w:rPr>
          <w:rFonts w:ascii="Times New Roman" w:hAnsi="Times New Roman" w:cs="Times New Roman"/>
          <w:color w:val="auto"/>
          <w:sz w:val="28"/>
          <w:szCs w:val="28"/>
          <w:lang w:val="ru-RU"/>
        </w:rPr>
        <w:t xml:space="preserve"> Согласно данным [1] общие мировые запасы фосфатного сырья составляют 84,5 млр</w:t>
      </w:r>
      <w:r>
        <w:rPr>
          <w:rFonts w:ascii="Times New Roman" w:hAnsi="Times New Roman" w:cs="Times New Roman"/>
          <w:color w:val="auto"/>
          <w:sz w:val="28"/>
          <w:szCs w:val="28"/>
          <w:lang w:val="kk-KZ"/>
        </w:rPr>
        <w:t>д</w:t>
      </w:r>
      <w:r>
        <w:rPr>
          <w:rFonts w:ascii="Times New Roman" w:hAnsi="Times New Roman" w:cs="Times New Roman"/>
          <w:color w:val="auto"/>
          <w:sz w:val="28"/>
          <w:szCs w:val="28"/>
          <w:lang w:val="ru-RU"/>
        </w:rPr>
        <w:t>.т., из которых 82,7 млр</w:t>
      </w:r>
      <w:r>
        <w:rPr>
          <w:rFonts w:ascii="Times New Roman" w:hAnsi="Times New Roman" w:cs="Times New Roman"/>
          <w:color w:val="auto"/>
          <w:sz w:val="28"/>
          <w:szCs w:val="28"/>
          <w:lang w:val="kk-KZ"/>
        </w:rPr>
        <w:t>д</w:t>
      </w:r>
      <w:r>
        <w:rPr>
          <w:rFonts w:ascii="Times New Roman" w:hAnsi="Times New Roman" w:cs="Times New Roman"/>
          <w:color w:val="auto"/>
          <w:sz w:val="28"/>
          <w:szCs w:val="28"/>
          <w:lang w:val="ru-RU"/>
        </w:rPr>
        <w:t>.т. представляют собой фосфориты. Казахстан по разведанным запасам фосфоритов занимает шестое место в мире [2]. Общие запасы в Казахстане с учетом прогнозных составляют 8 млр</w:t>
      </w:r>
      <w:r>
        <w:rPr>
          <w:rFonts w:ascii="Times New Roman" w:hAnsi="Times New Roman" w:cs="Times New Roman"/>
          <w:color w:val="auto"/>
          <w:sz w:val="28"/>
          <w:szCs w:val="28"/>
          <w:lang w:val="kk-KZ"/>
        </w:rPr>
        <w:t>д</w:t>
      </w:r>
      <w:r>
        <w:rPr>
          <w:rFonts w:ascii="Times New Roman" w:hAnsi="Times New Roman" w:cs="Times New Roman"/>
          <w:color w:val="auto"/>
          <w:sz w:val="28"/>
          <w:szCs w:val="28"/>
          <w:lang w:val="ru-RU"/>
        </w:rPr>
        <w:t>.т., в том числе 3 млр</w:t>
      </w:r>
      <w:r>
        <w:rPr>
          <w:rFonts w:ascii="Times New Roman" w:hAnsi="Times New Roman" w:cs="Times New Roman"/>
          <w:color w:val="auto"/>
          <w:sz w:val="28"/>
          <w:szCs w:val="28"/>
          <w:lang w:val="kk-KZ"/>
        </w:rPr>
        <w:t>д</w:t>
      </w:r>
      <w:r>
        <w:rPr>
          <w:rFonts w:ascii="Times New Roman" w:hAnsi="Times New Roman" w:cs="Times New Roman"/>
          <w:color w:val="auto"/>
          <w:sz w:val="28"/>
          <w:szCs w:val="28"/>
          <w:lang w:val="ru-RU"/>
        </w:rPr>
        <w:t>.т. в Каратауском бассейне и 5 млр</w:t>
      </w:r>
      <w:r>
        <w:rPr>
          <w:rFonts w:ascii="Times New Roman" w:hAnsi="Times New Roman" w:cs="Times New Roman"/>
          <w:color w:val="auto"/>
          <w:sz w:val="28"/>
          <w:szCs w:val="28"/>
          <w:lang w:val="kk-KZ"/>
        </w:rPr>
        <w:t>д</w:t>
      </w:r>
      <w:r>
        <w:rPr>
          <w:rFonts w:ascii="Times New Roman" w:hAnsi="Times New Roman" w:cs="Times New Roman"/>
          <w:color w:val="auto"/>
          <w:sz w:val="28"/>
          <w:szCs w:val="28"/>
          <w:lang w:val="ru-RU"/>
        </w:rPr>
        <w:t>.т. в Актюбинском. Содержание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в фосфорсодержащих рудах бассейна Каратау составляет 15-30% (балансовые фосфатные руды) до 0,5-1,0% фосфатизированные кремни. Причем, на балансовые руды приходится только 60% запасов</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[3]. Фосфориты Актюбинского месторождения содержат от 5,25 до 14%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[1] и характеризуются высоким содержанием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- 52-55%. Фосфориты Актюбинского месторождения из-за низкого содержание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не используется для получения фосфора. Они могут стать ресурсом для этого если будет создана новая технология их переработке с высокой степенью комплексного использования сырья.</w:t>
      </w:r>
    </w:p>
    <w:p w14:paraId="42D3C210">
      <w:pPr>
        <w:keepNext w:val="0"/>
        <w:keepLines w:val="0"/>
        <w:pageBreakBefore w:val="0"/>
        <w:widowControl/>
        <w:kinsoku/>
        <w:wordWrap/>
        <w:overflowPunct/>
        <w:topLinePunct w:val="0"/>
        <w:autoSpaceDE/>
        <w:autoSpaceDN/>
        <w:bidi w:val="0"/>
        <w:adjustRightInd/>
        <w:snapToGrid/>
        <w:spacing w:after="0" w:line="240" w:lineRule="auto"/>
        <w:ind w:firstLine="709"/>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На базе фосфоритов Каратау, на предприятии ТОО «Казфосфат» с использованием электротермического метода ежегодно производится от 60 до 80 тыс.т желтого фосфора. Несмотря на высокий коэффициент извлечения фосфора в товарную продукцию, составляющий около 90%, электротермический метод переработки фосфоритов связан с образованием отхода в виде шлака. Количество фосфорного шлака, образующегося при переработке фосфоритов</w:t>
      </w:r>
      <w:r>
        <w:rPr>
          <w:rFonts w:hint="default" w:ascii="Times New Roman" w:hAnsi="Times New Roman" w:cs="Times New Roman"/>
          <w:color w:val="auto"/>
          <w:sz w:val="28"/>
          <w:szCs w:val="28"/>
          <w:lang w:val="kk-KZ"/>
        </w:rPr>
        <w:t xml:space="preserve"> за последние годы</w:t>
      </w:r>
      <w:r>
        <w:rPr>
          <w:rFonts w:hint="default" w:ascii="Times New Roman" w:hAnsi="Times New Roman" w:cs="Times New Roman"/>
          <w:color w:val="auto"/>
          <w:sz w:val="28"/>
          <w:szCs w:val="28"/>
          <w:lang w:val="ru-RU"/>
        </w:rPr>
        <w:t xml:space="preserve">, составляет </w:t>
      </w:r>
      <w:r>
        <w:rPr>
          <w:rFonts w:hint="default" w:ascii="Times New Roman" w:hAnsi="Times New Roman" w:cs="Times New Roman"/>
          <w:color w:val="auto"/>
          <w:sz w:val="28"/>
          <w:szCs w:val="28"/>
          <w:lang w:val="kk-KZ"/>
        </w:rPr>
        <w:t>9-10</w:t>
      </w:r>
      <w:r>
        <w:rPr>
          <w:rFonts w:hint="default" w:ascii="Times New Roman" w:hAnsi="Times New Roman" w:cs="Times New Roman"/>
          <w:color w:val="auto"/>
          <w:sz w:val="28"/>
          <w:szCs w:val="28"/>
          <w:lang w:val="ru-RU"/>
        </w:rPr>
        <w:t>т на каждую тонну получаемого фосфора. В связи с этим степень комплексного использования сырья не превышает 50%</w:t>
      </w:r>
      <w:r>
        <w:rPr>
          <w:rFonts w:hint="default" w:ascii="Times New Roman" w:hAnsi="Times New Roman" w:cs="Times New Roman"/>
          <w:color w:val="auto"/>
          <w:sz w:val="28"/>
          <w:szCs w:val="28"/>
          <w:lang w:val="kk-KZ"/>
        </w:rPr>
        <w:t>, ф</w:t>
      </w:r>
      <w:r>
        <w:rPr>
          <w:rFonts w:hint="default" w:ascii="Times New Roman" w:hAnsi="Times New Roman" w:cs="Times New Roman"/>
          <w:color w:val="auto"/>
          <w:sz w:val="28"/>
          <w:szCs w:val="28"/>
          <w:lang w:val="ru-RU"/>
        </w:rPr>
        <w:t>осфорный шлак не только занимает значительные земельные угодья, но и способствует ухудшению экологической ситуации в регионе. Его использование в строительной отрасли ограниченно из-за содержания в нем соединений фосфора и фтора</w:t>
      </w:r>
      <w:r>
        <w:rPr>
          <w:rFonts w:ascii="Times New Roman" w:hAnsi="Times New Roman" w:cs="Times New Roman"/>
          <w:color w:val="auto"/>
          <w:sz w:val="28"/>
          <w:szCs w:val="28"/>
          <w:lang w:val="ru-RU"/>
        </w:rPr>
        <w:t xml:space="preserve"> [4].</w:t>
      </w:r>
      <w:r>
        <w:rPr>
          <w:rFonts w:hint="default" w:ascii="Times New Roman" w:hAnsi="Times New Roman" w:cs="Times New Roman"/>
          <w:color w:val="auto"/>
          <w:sz w:val="28"/>
          <w:szCs w:val="28"/>
          <w:lang w:val="ru-RU"/>
        </w:rPr>
        <w:t xml:space="preserve"> </w:t>
      </w:r>
    </w:p>
    <w:p w14:paraId="0F6191CD">
      <w:pPr>
        <w:keepNext w:val="0"/>
        <w:keepLines w:val="0"/>
        <w:pageBreakBefore w:val="0"/>
        <w:widowControl/>
        <w:kinsoku/>
        <w:wordWrap/>
        <w:overflowPunct/>
        <w:topLinePunct w:val="0"/>
        <w:autoSpaceDE/>
        <w:autoSpaceDN/>
        <w:bidi w:val="0"/>
        <w:adjustRightInd/>
        <w:snapToGrid/>
        <w:spacing w:after="0" w:line="240" w:lineRule="auto"/>
        <w:ind w:firstLine="709"/>
        <w:jc w:val="both"/>
        <w:textAlignment w:val="auto"/>
        <w:rPr>
          <w:rFonts w:hint="default" w:ascii="Times New Roman" w:hAnsi="Times New Roman" w:cs="Times New Roman"/>
          <w:color w:val="auto"/>
          <w:sz w:val="28"/>
          <w:szCs w:val="28"/>
          <w:vertAlign w:val="baseline"/>
          <w:lang w:val="ru-RU"/>
        </w:rPr>
      </w:pPr>
      <w:r>
        <w:rPr>
          <w:rFonts w:hint="default" w:ascii="Times New Roman" w:hAnsi="Times New Roman" w:cs="Times New Roman"/>
          <w:color w:val="auto"/>
          <w:sz w:val="28"/>
          <w:szCs w:val="28"/>
          <w:lang w:val="kk-KZ"/>
        </w:rPr>
        <w:t>По ТУ при переработке фосфоритов электротермическим методом содержание в нем Р</w:t>
      </w:r>
      <w:r>
        <w:rPr>
          <w:rFonts w:hint="default" w:ascii="Times New Roman" w:hAnsi="Times New Roman" w:cs="Times New Roman"/>
          <w:color w:val="auto"/>
          <w:sz w:val="28"/>
          <w:szCs w:val="28"/>
          <w:vertAlign w:val="subscript"/>
          <w:lang w:val="kk-KZ"/>
        </w:rPr>
        <w:t>2</w:t>
      </w:r>
      <w:r>
        <w:rPr>
          <w:rFonts w:hint="default" w:ascii="Times New Roman" w:hAnsi="Times New Roman" w:cs="Times New Roman"/>
          <w:color w:val="auto"/>
          <w:sz w:val="28"/>
          <w:szCs w:val="28"/>
          <w:lang w:val="kk-KZ"/>
        </w:rPr>
        <w:t>О</w:t>
      </w:r>
      <w:r>
        <w:rPr>
          <w:rFonts w:hint="default" w:ascii="Times New Roman" w:hAnsi="Times New Roman" w:cs="Times New Roman"/>
          <w:color w:val="auto"/>
          <w:sz w:val="28"/>
          <w:szCs w:val="28"/>
          <w:vertAlign w:val="subscript"/>
          <w:lang w:val="kk-KZ"/>
        </w:rPr>
        <w:t>5</w:t>
      </w:r>
      <w:r>
        <w:rPr>
          <w:rFonts w:hint="default" w:ascii="Times New Roman" w:hAnsi="Times New Roman" w:cs="Times New Roman"/>
          <w:color w:val="auto"/>
          <w:sz w:val="28"/>
          <w:szCs w:val="28"/>
          <w:lang w:val="kk-KZ"/>
        </w:rPr>
        <w:t xml:space="preserve"> должно быть </w:t>
      </w:r>
      <w:r>
        <w:rPr>
          <w:rFonts w:hint="default" w:ascii="Times New Roman" w:hAnsi="Times New Roman" w:cs="Times New Roman"/>
          <w:color w:val="auto"/>
          <w:sz w:val="28"/>
          <w:szCs w:val="28"/>
          <w:lang w:val="kk-KZ"/>
        </w:rPr>
        <w:sym w:font="Symbol" w:char="00B3"/>
      </w:r>
      <w:r>
        <w:rPr>
          <w:rFonts w:hint="default" w:ascii="Times New Roman" w:hAnsi="Times New Roman" w:cs="Times New Roman"/>
          <w:color w:val="auto"/>
          <w:sz w:val="28"/>
          <w:szCs w:val="28"/>
          <w:lang w:val="kk-KZ"/>
        </w:rPr>
        <w:t xml:space="preserve">21 </w:t>
      </w:r>
      <w:r>
        <w:rPr>
          <w:rFonts w:hint="default" w:ascii="Times New Roman" w:hAnsi="Times New Roman" w:cs="Times New Roman"/>
          <w:color w:val="auto"/>
          <w:sz w:val="28"/>
          <w:szCs w:val="28"/>
          <w:lang w:val="en-US"/>
        </w:rPr>
        <w:t>[1].</w:t>
      </w:r>
      <w:r>
        <w:rPr>
          <w:rFonts w:hint="default" w:ascii="Times New Roman" w:hAnsi="Times New Roman" w:cs="Times New Roman"/>
          <w:color w:val="auto"/>
          <w:sz w:val="28"/>
          <w:szCs w:val="28"/>
          <w:lang w:val="ru-RU"/>
        </w:rPr>
        <w:t xml:space="preserve"> Фосфориты Актюбинского месторождения из-за низкого содержание </w:t>
      </w:r>
      <w:r>
        <w:rPr>
          <w:rFonts w:hint="default" w:ascii="Times New Roman" w:hAnsi="Times New Roman" w:cs="Times New Roman"/>
          <w:color w:val="auto"/>
          <w:sz w:val="28"/>
          <w:szCs w:val="28"/>
          <w:lang w:val="kk-KZ"/>
        </w:rPr>
        <w:t>Р</w:t>
      </w:r>
      <w:r>
        <w:rPr>
          <w:rFonts w:hint="default" w:ascii="Times New Roman" w:hAnsi="Times New Roman" w:cs="Times New Roman"/>
          <w:color w:val="auto"/>
          <w:sz w:val="28"/>
          <w:szCs w:val="28"/>
          <w:vertAlign w:val="subscript"/>
          <w:lang w:val="kk-KZ"/>
        </w:rPr>
        <w:t>2</w:t>
      </w:r>
      <w:r>
        <w:rPr>
          <w:rFonts w:hint="default" w:ascii="Times New Roman" w:hAnsi="Times New Roman" w:cs="Times New Roman"/>
          <w:color w:val="auto"/>
          <w:sz w:val="28"/>
          <w:szCs w:val="28"/>
          <w:lang w:val="kk-KZ"/>
        </w:rPr>
        <w:t>О</w:t>
      </w:r>
      <w:r>
        <w:rPr>
          <w:rFonts w:hint="default" w:ascii="Times New Roman" w:hAnsi="Times New Roman" w:cs="Times New Roman"/>
          <w:color w:val="auto"/>
          <w:sz w:val="28"/>
          <w:szCs w:val="28"/>
          <w:vertAlign w:val="subscript"/>
          <w:lang w:val="kk-KZ"/>
        </w:rPr>
        <w:t>5</w:t>
      </w:r>
      <w:r>
        <w:rPr>
          <w:rFonts w:hint="default" w:ascii="Times New Roman" w:hAnsi="Times New Roman" w:cs="Times New Roman"/>
          <w:color w:val="auto"/>
          <w:sz w:val="28"/>
          <w:szCs w:val="28"/>
          <w:vertAlign w:val="subscript"/>
          <w:lang w:val="ru-RU"/>
        </w:rPr>
        <w:t xml:space="preserve"> </w:t>
      </w:r>
      <w:r>
        <w:rPr>
          <w:rFonts w:hint="default" w:ascii="Times New Roman" w:hAnsi="Times New Roman" w:cs="Times New Roman"/>
          <w:color w:val="auto"/>
          <w:sz w:val="28"/>
          <w:szCs w:val="28"/>
          <w:vertAlign w:val="baseline"/>
          <w:lang w:val="ru-RU"/>
        </w:rPr>
        <w:t>не используется для получения фосфора. Они могут стать ресурсом для этого если будет создана новая технология их переработки с высокой степенью комплексного использования сырья.</w:t>
      </w:r>
    </w:p>
    <w:p w14:paraId="4537D646">
      <w:pPr>
        <w:keepNext w:val="0"/>
        <w:keepLines w:val="0"/>
        <w:pageBreakBefore w:val="0"/>
        <w:widowControl/>
        <w:kinsoku/>
        <w:wordWrap/>
        <w:overflowPunct/>
        <w:topLinePunct w:val="0"/>
        <w:bidi w:val="0"/>
        <w:snapToGrid/>
        <w:spacing w:beforeAutospacing="0" w:after="0" w:afterAutospacing="0" w:line="20" w:lineRule="atLeast"/>
        <w:ind w:left="0" w:leftChars="0" w:firstLine="661" w:firstLineChars="235"/>
        <w:jc w:val="both"/>
        <w:textAlignment w:val="auto"/>
        <w:rPr>
          <w:rFonts w:hint="default" w:ascii="Times New Roman" w:hAnsi="Times New Roman" w:cs="Times New Roman"/>
          <w:color w:val="auto"/>
          <w:sz w:val="28"/>
          <w:szCs w:val="28"/>
        </w:rPr>
      </w:pPr>
      <w:r>
        <w:rPr>
          <w:rFonts w:hint="default" w:ascii="Times New Roman" w:hAnsi="Times New Roman" w:cs="Times New Roman"/>
          <w:b/>
          <w:color w:val="auto"/>
          <w:sz w:val="28"/>
          <w:szCs w:val="28"/>
        </w:rPr>
        <w:t xml:space="preserve">Целью диссертационной работы </w:t>
      </w:r>
      <w:r>
        <w:rPr>
          <w:rFonts w:hint="default" w:ascii="Times New Roman" w:hAnsi="Times New Roman" w:cs="Times New Roman"/>
          <w:color w:val="auto"/>
          <w:sz w:val="28"/>
          <w:szCs w:val="28"/>
        </w:rPr>
        <w:t xml:space="preserve">является </w:t>
      </w:r>
      <w:r>
        <w:rPr>
          <w:rFonts w:hint="default" w:ascii="Times New Roman" w:hAnsi="Times New Roman" w:cs="Times New Roman"/>
          <w:color w:val="auto"/>
          <w:sz w:val="28"/>
          <w:szCs w:val="28"/>
          <w:lang w:val="kk-KZ"/>
        </w:rPr>
        <w:t>создание</w:t>
      </w:r>
      <w:r>
        <w:rPr>
          <w:rFonts w:hint="default" w:ascii="Times New Roman" w:hAnsi="Times New Roman" w:cs="Times New Roman"/>
          <w:color w:val="auto"/>
          <w:sz w:val="28"/>
          <w:szCs w:val="28"/>
          <w:lang w:val="ru-RU"/>
        </w:rPr>
        <w:t xml:space="preserve"> новой безшлаковой технологии комплексной электротермической переработки фосфоритов с</w:t>
      </w:r>
      <w:r>
        <w:rPr>
          <w:rFonts w:hint="default" w:ascii="Times New Roman" w:hAnsi="Times New Roman" w:cs="Times New Roman"/>
          <w:color w:val="auto"/>
          <w:sz w:val="28"/>
          <w:szCs w:val="28"/>
          <w:lang w:val="kk-KZ"/>
        </w:rPr>
        <w:t xml:space="preserve"> передельно </w:t>
      </w:r>
      <w:r>
        <w:rPr>
          <w:rFonts w:hint="default" w:ascii="Times New Roman" w:hAnsi="Times New Roman" w:cs="Times New Roman"/>
          <w:color w:val="auto"/>
          <w:sz w:val="28"/>
          <w:szCs w:val="28"/>
          <w:lang w:val="ru-RU"/>
        </w:rPr>
        <w:t xml:space="preserve"> высокой степен</w:t>
      </w:r>
      <w:r>
        <w:rPr>
          <w:rFonts w:hint="default" w:ascii="Times New Roman" w:hAnsi="Times New Roman" w:cs="Times New Roman"/>
          <w:color w:val="auto"/>
          <w:sz w:val="28"/>
          <w:szCs w:val="28"/>
          <w:lang w:val="kk-KZ"/>
        </w:rPr>
        <w:t>ью</w:t>
      </w:r>
      <w:r>
        <w:rPr>
          <w:rFonts w:hint="default" w:ascii="Times New Roman" w:hAnsi="Times New Roman" w:cs="Times New Roman"/>
          <w:color w:val="auto"/>
          <w:sz w:val="28"/>
          <w:szCs w:val="28"/>
          <w:lang w:val="ru-RU"/>
        </w:rPr>
        <w:t xml:space="preserve"> комплексного использования сырья, при одновременн</w:t>
      </w:r>
      <w:r>
        <w:rPr>
          <w:rFonts w:hint="default" w:ascii="Times New Roman" w:hAnsi="Times New Roman" w:cs="Times New Roman"/>
          <w:color w:val="auto"/>
          <w:sz w:val="28"/>
          <w:szCs w:val="28"/>
          <w:lang w:val="kk-KZ"/>
        </w:rPr>
        <w:t>о</w:t>
      </w:r>
      <w:r>
        <w:rPr>
          <w:rFonts w:hint="default" w:ascii="Times New Roman" w:hAnsi="Times New Roman" w:cs="Times New Roman"/>
          <w:color w:val="auto"/>
          <w:sz w:val="28"/>
          <w:szCs w:val="28"/>
          <w:lang w:val="ru-RU"/>
        </w:rPr>
        <w:t>м получени</w:t>
      </w:r>
      <w:r>
        <w:rPr>
          <w:rFonts w:hint="default" w:ascii="Times New Roman" w:hAnsi="Times New Roman" w:cs="Times New Roman"/>
          <w:color w:val="auto"/>
          <w:sz w:val="28"/>
          <w:szCs w:val="28"/>
          <w:lang w:val="kk-KZ"/>
        </w:rPr>
        <w:t>и</w:t>
      </w:r>
      <w:r>
        <w:rPr>
          <w:rFonts w:hint="default" w:ascii="Times New Roman" w:hAnsi="Times New Roman" w:cs="Times New Roman"/>
          <w:color w:val="auto"/>
          <w:sz w:val="28"/>
          <w:szCs w:val="28"/>
          <w:lang w:val="ru-RU"/>
        </w:rPr>
        <w:t xml:space="preserve"> в электропечи карбида кальция</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lang w:val="ru-RU"/>
        </w:rPr>
        <w:t xml:space="preserve"> кремнийсодержащего феррос</w:t>
      </w:r>
      <w:r>
        <w:rPr>
          <w:rFonts w:hint="default" w:ascii="Times New Roman" w:hAnsi="Times New Roman" w:cs="Times New Roman"/>
          <w:color w:val="auto"/>
          <w:sz w:val="28"/>
          <w:szCs w:val="28"/>
          <w:lang w:val="kk-KZ"/>
        </w:rPr>
        <w:t>плава и извлечение фосфора в газовую фазу.</w:t>
      </w:r>
      <w:r>
        <w:rPr>
          <w:rFonts w:hint="default" w:ascii="Times New Roman" w:hAnsi="Times New Roman" w:cs="Times New Roman"/>
          <w:color w:val="auto"/>
          <w:sz w:val="28"/>
          <w:szCs w:val="28"/>
          <w:lang w:val="ru-RU"/>
        </w:rPr>
        <w:t xml:space="preserve"> </w:t>
      </w:r>
    </w:p>
    <w:p w14:paraId="14772EA1">
      <w:pPr>
        <w:keepNext w:val="0"/>
        <w:keepLines w:val="0"/>
        <w:pageBreakBefore w:val="0"/>
        <w:widowControl/>
        <w:kinsoku/>
        <w:wordWrap/>
        <w:overflowPunct/>
        <w:topLinePunct w:val="0"/>
        <w:bidi w:val="0"/>
        <w:snapToGrid/>
        <w:spacing w:beforeAutospacing="0" w:after="0" w:afterAutospacing="0" w:line="20" w:lineRule="atLeast"/>
        <w:ind w:left="0" w:leftChars="0" w:firstLine="661" w:firstLineChars="235"/>
        <w:jc w:val="both"/>
        <w:textAlignment w:val="auto"/>
        <w:rPr>
          <w:rFonts w:hint="default" w:ascii="Times New Roman" w:hAnsi="Times New Roman" w:cs="Times New Roman"/>
          <w:b/>
          <w:bCs w:val="0"/>
          <w:color w:val="auto"/>
          <w:sz w:val="28"/>
          <w:szCs w:val="28"/>
          <w:lang w:val="ru-RU"/>
        </w:rPr>
      </w:pPr>
      <w:r>
        <w:rPr>
          <w:rFonts w:hint="default" w:ascii="Times New Roman" w:hAnsi="Times New Roman" w:cs="Times New Roman"/>
          <w:b/>
          <w:color w:val="auto"/>
          <w:sz w:val="28"/>
          <w:szCs w:val="28"/>
        </w:rPr>
        <w:t>Задачи исследования</w:t>
      </w:r>
      <w:r>
        <w:rPr>
          <w:rFonts w:hint="default" w:ascii="Times New Roman" w:hAnsi="Times New Roman" w:cs="Times New Roman"/>
          <w:b/>
          <w:bCs w:val="0"/>
          <w:color w:val="auto"/>
          <w:sz w:val="28"/>
          <w:szCs w:val="28"/>
          <w:lang w:val="kk-KZ"/>
        </w:rPr>
        <w:t>:</w:t>
      </w:r>
    </w:p>
    <w:p w14:paraId="20B11CF4">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 xml:space="preserve">термодинамическое моделирование взаимодействия трикальцийфосфата, фосфоритов Чулактау и Чилисай с углеродом и железом в температурном </w:t>
      </w:r>
      <w:r>
        <w:rPr>
          <w:rFonts w:hint="default" w:ascii="Times New Roman" w:hAnsi="Times New Roman" w:cs="Times New Roman"/>
          <w:color w:val="auto"/>
          <w:sz w:val="28"/>
          <w:szCs w:val="28"/>
          <w:lang w:val="kk-KZ"/>
        </w:rPr>
        <w:t>интервале</w:t>
      </w:r>
      <w:r>
        <w:rPr>
          <w:rFonts w:hint="default" w:ascii="Times New Roman" w:hAnsi="Times New Roman" w:cs="Times New Roman"/>
          <w:color w:val="auto"/>
          <w:sz w:val="28"/>
          <w:szCs w:val="28"/>
          <w:lang w:val="ru-RU"/>
        </w:rPr>
        <w:t xml:space="preserve"> от 500 до 2100</w:t>
      </w:r>
      <w:r>
        <w:rPr>
          <w:rFonts w:hint="default" w:ascii="Times New Roman" w:hAnsi="Times New Roman" w:cs="Times New Roman"/>
          <w:color w:val="auto"/>
          <w:sz w:val="28"/>
          <w:szCs w:val="28"/>
          <w:vertAlign w:val="superscript"/>
          <w:lang w:val="ru-RU"/>
        </w:rPr>
        <w:t>о</w:t>
      </w:r>
      <w:r>
        <w:rPr>
          <w:rFonts w:hint="default" w:ascii="Times New Roman" w:hAnsi="Times New Roman" w:cs="Times New Roman"/>
          <w:color w:val="auto"/>
          <w:sz w:val="28"/>
          <w:szCs w:val="28"/>
          <w:lang w:val="ru-RU"/>
        </w:rPr>
        <w:t>С и давлении от 0,01 до 1 бар</w:t>
      </w:r>
      <w:r>
        <w:rPr>
          <w:rFonts w:hint="default" w:ascii="Times New Roman" w:hAnsi="Times New Roman" w:cs="Times New Roman"/>
          <w:color w:val="auto"/>
          <w:sz w:val="28"/>
          <w:szCs w:val="28"/>
          <w:lang w:val="kk-KZ"/>
        </w:rPr>
        <w:t xml:space="preserve"> с </w:t>
      </w:r>
      <w:r>
        <w:rPr>
          <w:rFonts w:hint="default" w:ascii="Times New Roman" w:hAnsi="Times New Roman" w:cs="Times New Roman"/>
          <w:color w:val="auto"/>
          <w:sz w:val="28"/>
          <w:szCs w:val="28"/>
          <w:lang w:val="ru-RU"/>
        </w:rPr>
        <w:t>определен</w:t>
      </w:r>
      <w:r>
        <w:rPr>
          <w:rFonts w:hint="default" w:ascii="Times New Roman" w:hAnsi="Times New Roman" w:cs="Times New Roman"/>
          <w:color w:val="auto"/>
          <w:sz w:val="28"/>
          <w:szCs w:val="28"/>
          <w:lang w:val="kk-KZ"/>
        </w:rPr>
        <w:t>ием</w:t>
      </w:r>
      <w:r>
        <w:rPr>
          <w:rFonts w:hint="default" w:ascii="Times New Roman" w:hAnsi="Times New Roman" w:cs="Times New Roman"/>
          <w:color w:val="auto"/>
          <w:sz w:val="28"/>
          <w:szCs w:val="28"/>
          <w:lang w:val="ru-RU"/>
        </w:rPr>
        <w:t xml:space="preserve"> степени распределения элементов в фосфора, кальция и кремния</w:t>
      </w:r>
      <w:r>
        <w:rPr>
          <w:rFonts w:hint="default" w:ascii="Times New Roman" w:hAnsi="Times New Roman" w:cs="Times New Roman"/>
          <w:color w:val="auto"/>
          <w:sz w:val="28"/>
          <w:szCs w:val="28"/>
          <w:lang w:val="kk-KZ"/>
        </w:rPr>
        <w:t>;</w:t>
      </w:r>
    </w:p>
    <w:p w14:paraId="284CD0DB">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lang w:val="ru-RU"/>
        </w:rPr>
        <w:t xml:space="preserve"> установ</w:t>
      </w:r>
      <w:r>
        <w:rPr>
          <w:rFonts w:hint="default" w:ascii="Times New Roman" w:hAnsi="Times New Roman" w:cs="Times New Roman"/>
          <w:color w:val="auto"/>
          <w:sz w:val="28"/>
          <w:szCs w:val="28"/>
          <w:lang w:val="kk-KZ"/>
        </w:rPr>
        <w:t>ление</w:t>
      </w:r>
      <w:r>
        <w:rPr>
          <w:rFonts w:hint="default" w:ascii="Times New Roman" w:hAnsi="Times New Roman" w:cs="Times New Roman"/>
          <w:color w:val="auto"/>
          <w:sz w:val="28"/>
          <w:szCs w:val="28"/>
          <w:lang w:val="ru-RU"/>
        </w:rPr>
        <w:t xml:space="preserve"> оптимальны</w:t>
      </w:r>
      <w:r>
        <w:rPr>
          <w:rFonts w:hint="default" w:ascii="Times New Roman" w:hAnsi="Times New Roman" w:cs="Times New Roman"/>
          <w:color w:val="auto"/>
          <w:sz w:val="28"/>
          <w:szCs w:val="28"/>
          <w:lang w:val="kk-KZ"/>
        </w:rPr>
        <w:t>х</w:t>
      </w:r>
      <w:r>
        <w:rPr>
          <w:rFonts w:hint="default" w:ascii="Times New Roman" w:hAnsi="Times New Roman" w:cs="Times New Roman"/>
          <w:color w:val="auto"/>
          <w:sz w:val="28"/>
          <w:szCs w:val="28"/>
          <w:lang w:val="ru-RU"/>
        </w:rPr>
        <w:t xml:space="preserve"> услов</w:t>
      </w:r>
      <w:r>
        <w:rPr>
          <w:rFonts w:hint="default" w:ascii="Times New Roman" w:hAnsi="Times New Roman" w:cs="Times New Roman"/>
          <w:color w:val="auto"/>
          <w:sz w:val="28"/>
          <w:szCs w:val="28"/>
          <w:lang w:val="kk-KZ"/>
        </w:rPr>
        <w:t>ий</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п</w:t>
      </w:r>
      <w:r>
        <w:rPr>
          <w:rFonts w:hint="default" w:ascii="Times New Roman" w:hAnsi="Times New Roman" w:cs="Times New Roman"/>
          <w:color w:val="auto"/>
          <w:sz w:val="28"/>
          <w:szCs w:val="28"/>
          <w:lang w:val="ru-RU"/>
        </w:rPr>
        <w:t>олучения продукт</w:t>
      </w:r>
      <w:r>
        <w:rPr>
          <w:rFonts w:hint="default" w:ascii="Times New Roman" w:hAnsi="Times New Roman" w:cs="Times New Roman"/>
          <w:color w:val="auto"/>
          <w:sz w:val="28"/>
          <w:szCs w:val="28"/>
          <w:lang w:val="kk-KZ"/>
        </w:rPr>
        <w:t>ов -</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к</w:t>
      </w:r>
      <w:r>
        <w:rPr>
          <w:rFonts w:hint="default" w:ascii="Times New Roman" w:hAnsi="Times New Roman" w:cs="Times New Roman"/>
          <w:color w:val="auto"/>
          <w:sz w:val="28"/>
          <w:szCs w:val="28"/>
          <w:lang w:val="ru-RU"/>
        </w:rPr>
        <w:t>арбида кальция, ферросилиция и извлечени</w:t>
      </w:r>
      <w:r>
        <w:rPr>
          <w:rFonts w:hint="default" w:ascii="Times New Roman" w:hAnsi="Times New Roman" w:cs="Times New Roman"/>
          <w:color w:val="auto"/>
          <w:sz w:val="28"/>
          <w:szCs w:val="28"/>
          <w:lang w:val="kk-KZ"/>
        </w:rPr>
        <w:t xml:space="preserve">я </w:t>
      </w:r>
      <w:r>
        <w:rPr>
          <w:rFonts w:hint="default" w:ascii="Times New Roman" w:hAnsi="Times New Roman" w:cs="Times New Roman"/>
          <w:color w:val="auto"/>
          <w:sz w:val="28"/>
          <w:szCs w:val="28"/>
          <w:lang w:val="ru-RU"/>
        </w:rPr>
        <w:t>фосфора в газовую фазу;</w:t>
      </w:r>
    </w:p>
    <w:p w14:paraId="28CC6F2C">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sz w:val="28"/>
          <w:szCs w:val="28"/>
          <w:lang w:val="ru-RU"/>
        </w:rPr>
        <w:t xml:space="preserve">- </w:t>
      </w:r>
      <w:r>
        <w:rPr>
          <w:rFonts w:hint="default" w:ascii="Times New Roman" w:hAnsi="Times New Roman" w:cs="Times New Roman"/>
          <w:color w:val="auto"/>
          <w:sz w:val="28"/>
          <w:szCs w:val="28"/>
          <w:lang w:val="ru-RU"/>
        </w:rPr>
        <w:t>установление оптимальных технологических параметров (</w:t>
      </w:r>
      <w:r>
        <w:rPr>
          <w:rFonts w:hint="default" w:ascii="Times New Roman" w:hAnsi="Times New Roman" w:cs="Times New Roman"/>
          <w:color w:val="auto"/>
          <w:sz w:val="28"/>
          <w:szCs w:val="28"/>
          <w:lang w:val="kk-KZ"/>
        </w:rPr>
        <w:t>соотношение количества</w:t>
      </w:r>
      <w:r>
        <w:rPr>
          <w:rFonts w:hint="default" w:ascii="Times New Roman" w:hAnsi="Times New Roman" w:cs="Times New Roman"/>
          <w:color w:val="auto"/>
          <w:sz w:val="28"/>
          <w:szCs w:val="28"/>
          <w:lang w:val="ru-RU"/>
        </w:rPr>
        <w:t xml:space="preserve"> кокса и стальной стружки) для электроплавки фосфоритов Чулактау, Чилисай обеспечивающей одновременное извлечение фосфора в газовую фазу,</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получением карбида кальция</w:t>
      </w:r>
      <w:r>
        <w:rPr>
          <w:rFonts w:hint="default" w:ascii="Times New Roman" w:hAnsi="Times New Roman" w:cs="Times New Roman"/>
          <w:color w:val="auto"/>
          <w:sz w:val="28"/>
          <w:szCs w:val="28"/>
          <w:lang w:val="kk-KZ"/>
        </w:rPr>
        <w:t xml:space="preserve"> и</w:t>
      </w:r>
      <w:r>
        <w:rPr>
          <w:rFonts w:hint="default" w:ascii="Times New Roman" w:hAnsi="Times New Roman" w:cs="Times New Roman"/>
          <w:color w:val="auto"/>
          <w:sz w:val="28"/>
          <w:szCs w:val="28"/>
          <w:lang w:val="ru-RU"/>
        </w:rPr>
        <w:t xml:space="preserve"> ферросилиция;</w:t>
      </w:r>
    </w:p>
    <w:p w14:paraId="5451F89C">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 укрупненно-лабораторные испытания электроплавки фосфоритов Чулактау и Чилисай с извлечением фосфор</w:t>
      </w:r>
      <w:r>
        <w:rPr>
          <w:rFonts w:hint="default" w:ascii="Times New Roman" w:hAnsi="Times New Roman" w:cs="Times New Roman"/>
          <w:color w:val="auto"/>
          <w:sz w:val="28"/>
          <w:szCs w:val="28"/>
          <w:lang w:val="kk-KZ"/>
        </w:rPr>
        <w:t xml:space="preserve">а, </w:t>
      </w:r>
      <w:r>
        <w:rPr>
          <w:rFonts w:hint="default" w:ascii="Times New Roman" w:hAnsi="Times New Roman" w:cs="Times New Roman"/>
          <w:color w:val="auto"/>
          <w:sz w:val="28"/>
          <w:szCs w:val="28"/>
          <w:lang w:val="ru-RU"/>
        </w:rPr>
        <w:t>получением карбида кальция</w:t>
      </w:r>
      <w:r>
        <w:rPr>
          <w:rFonts w:hint="default" w:ascii="Times New Roman" w:hAnsi="Times New Roman" w:cs="Times New Roman"/>
          <w:color w:val="auto"/>
          <w:sz w:val="28"/>
          <w:szCs w:val="28"/>
          <w:lang w:val="kk-KZ"/>
        </w:rPr>
        <w:t xml:space="preserve"> и</w:t>
      </w:r>
      <w:r>
        <w:rPr>
          <w:rFonts w:hint="default" w:ascii="Times New Roman" w:hAnsi="Times New Roman" w:cs="Times New Roman"/>
          <w:color w:val="auto"/>
          <w:sz w:val="28"/>
          <w:szCs w:val="28"/>
          <w:lang w:val="ru-RU"/>
        </w:rPr>
        <w:t xml:space="preserve"> кремнийсодержащего ферросплава. На основе полученных результатов оценить технико-экономическую целесообразность разработанной технологии.</w:t>
      </w:r>
    </w:p>
    <w:p w14:paraId="5FD86983">
      <w:pPr>
        <w:keepNext w:val="0"/>
        <w:keepLines w:val="0"/>
        <w:pageBreakBefore w:val="0"/>
        <w:widowControl/>
        <w:kinsoku/>
        <w:wordWrap/>
        <w:overflowPunct/>
        <w:topLinePunct w:val="0"/>
        <w:bidi w:val="0"/>
        <w:snapToGrid/>
        <w:spacing w:beforeAutospacing="0" w:after="0" w:afterAutospacing="0" w:line="20" w:lineRule="atLeast"/>
        <w:ind w:left="0" w:leftChars="0" w:firstLine="661"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b/>
          <w:color w:val="auto"/>
          <w:sz w:val="28"/>
          <w:szCs w:val="28"/>
        </w:rPr>
        <w:t xml:space="preserve">Методы </w:t>
      </w:r>
      <w:r>
        <w:rPr>
          <w:rFonts w:hint="default" w:ascii="Times New Roman" w:hAnsi="Times New Roman" w:cs="Times New Roman"/>
          <w:b/>
          <w:color w:val="auto"/>
          <w:sz w:val="28"/>
          <w:szCs w:val="28"/>
          <w:lang w:val="kk-KZ"/>
        </w:rPr>
        <w:t xml:space="preserve">и обьекты </w:t>
      </w:r>
      <w:r>
        <w:rPr>
          <w:rFonts w:hint="default" w:ascii="Times New Roman" w:hAnsi="Times New Roman" w:cs="Times New Roman"/>
          <w:b/>
          <w:color w:val="auto"/>
          <w:sz w:val="28"/>
          <w:szCs w:val="28"/>
        </w:rPr>
        <w:t>исследования</w:t>
      </w:r>
      <w:r>
        <w:rPr>
          <w:rFonts w:hint="default" w:ascii="Times New Roman" w:hAnsi="Times New Roman" w:cs="Times New Roman"/>
          <w:b/>
          <w:color w:val="auto"/>
          <w:sz w:val="28"/>
          <w:szCs w:val="28"/>
          <w:lang w:val="kk-KZ"/>
        </w:rPr>
        <w:t>.</w:t>
      </w:r>
      <w:r>
        <w:rPr>
          <w:rFonts w:hint="default" w:ascii="Times New Roman" w:hAnsi="Times New Roman" w:cs="Times New Roman"/>
          <w:b/>
          <w:color w:val="auto"/>
          <w:sz w:val="28"/>
          <w:szCs w:val="28"/>
        </w:rPr>
        <w:t xml:space="preserve"> </w:t>
      </w:r>
      <w:r>
        <w:rPr>
          <w:rFonts w:hint="default" w:ascii="Times New Roman" w:hAnsi="Times New Roman" w:cs="Times New Roman"/>
          <w:color w:val="auto"/>
          <w:sz w:val="28"/>
          <w:szCs w:val="28"/>
        </w:rPr>
        <w:t>Для выполнения задач исследований в работе использовали следующие методы: компьютерное термодинамическое моделирование с использованием программного комплекса HSC-</w:t>
      </w:r>
      <w:r>
        <w:rPr>
          <w:rFonts w:hint="default" w:ascii="Times New Roman" w:hAnsi="Times New Roman" w:cs="Times New Roman"/>
          <w:color w:val="auto"/>
          <w:sz w:val="28"/>
          <w:szCs w:val="28"/>
          <w:lang w:val="ru-RU"/>
        </w:rPr>
        <w:t>10</w:t>
      </w:r>
      <w:r>
        <w:rPr>
          <w:rFonts w:hint="default" w:ascii="Times New Roman" w:hAnsi="Times New Roman" w:cs="Times New Roman"/>
          <w:color w:val="auto"/>
          <w:sz w:val="28"/>
          <w:szCs w:val="28"/>
        </w:rPr>
        <w:t>.0 (Outokumpu, Финляндия), основанного на принципе минимизации энергии Гиббса; электроплавка в дуговых электропечах; планирование эксперимента с использованием рототабельного плана второго порядка (план Бокса - Хантера); математическ</w:t>
      </w:r>
      <w:r>
        <w:rPr>
          <w:rFonts w:hint="default" w:ascii="Times New Roman" w:hAnsi="Times New Roman" w:cs="Times New Roman"/>
          <w:color w:val="auto"/>
          <w:sz w:val="28"/>
          <w:szCs w:val="28"/>
          <w:lang w:val="ru-RU"/>
        </w:rPr>
        <w:t>ое</w:t>
      </w:r>
      <w:r>
        <w:rPr>
          <w:rFonts w:hint="default" w:ascii="Times New Roman" w:hAnsi="Times New Roman" w:cs="Times New Roman"/>
          <w:color w:val="auto"/>
          <w:sz w:val="28"/>
          <w:szCs w:val="28"/>
        </w:rPr>
        <w:t xml:space="preserve"> модел</w:t>
      </w:r>
      <w:r>
        <w:rPr>
          <w:rFonts w:hint="default" w:ascii="Times New Roman" w:hAnsi="Times New Roman" w:cs="Times New Roman"/>
          <w:color w:val="auto"/>
          <w:sz w:val="28"/>
          <w:szCs w:val="28"/>
          <w:lang w:val="ru-RU"/>
        </w:rPr>
        <w:t xml:space="preserve">ирование </w:t>
      </w:r>
      <w:r>
        <w:rPr>
          <w:rFonts w:hint="default" w:ascii="Times New Roman" w:hAnsi="Times New Roman" w:cs="Times New Roman"/>
          <w:color w:val="auto"/>
          <w:sz w:val="28"/>
          <w:szCs w:val="28"/>
        </w:rPr>
        <w:t>образования целевых продуктов; построение 3D и плоскостных изображений</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rPr>
        <w:t xml:space="preserve"> с оптимизаци</w:t>
      </w:r>
      <w:r>
        <w:rPr>
          <w:rFonts w:hint="default" w:ascii="Times New Roman" w:hAnsi="Times New Roman" w:cs="Times New Roman"/>
          <w:color w:val="auto"/>
          <w:sz w:val="28"/>
          <w:szCs w:val="28"/>
          <w:lang w:val="kk-KZ"/>
        </w:rPr>
        <w:t>е</w:t>
      </w:r>
      <w:r>
        <w:rPr>
          <w:rFonts w:hint="default" w:ascii="Times New Roman" w:hAnsi="Times New Roman" w:cs="Times New Roman"/>
          <w:color w:val="auto"/>
          <w:sz w:val="28"/>
          <w:szCs w:val="28"/>
        </w:rPr>
        <w:t xml:space="preserve">й на их основе условий </w:t>
      </w:r>
      <w:r>
        <w:rPr>
          <w:rFonts w:hint="default" w:ascii="Times New Roman" w:hAnsi="Times New Roman" w:cs="Times New Roman"/>
          <w:color w:val="auto"/>
          <w:sz w:val="28"/>
          <w:szCs w:val="28"/>
          <w:lang w:val="kk-KZ"/>
        </w:rPr>
        <w:t xml:space="preserve">одновременного </w:t>
      </w:r>
      <w:r>
        <w:rPr>
          <w:rFonts w:hint="default" w:ascii="Times New Roman" w:hAnsi="Times New Roman" w:cs="Times New Roman"/>
          <w:color w:val="auto"/>
          <w:sz w:val="28"/>
          <w:szCs w:val="28"/>
        </w:rPr>
        <w:t xml:space="preserve">формирования </w:t>
      </w:r>
      <w:r>
        <w:rPr>
          <w:rFonts w:hint="default" w:ascii="Times New Roman" w:hAnsi="Times New Roman" w:cs="Times New Roman"/>
          <w:color w:val="auto"/>
          <w:sz w:val="28"/>
          <w:szCs w:val="28"/>
          <w:lang w:val="kk-KZ"/>
        </w:rPr>
        <w:t xml:space="preserve">карбида кальция, </w:t>
      </w:r>
      <w:r>
        <w:rPr>
          <w:rFonts w:hint="default" w:ascii="Times New Roman" w:hAnsi="Times New Roman" w:cs="Times New Roman"/>
          <w:color w:val="auto"/>
          <w:sz w:val="28"/>
          <w:szCs w:val="28"/>
        </w:rPr>
        <w:t xml:space="preserve">марочного ферросилиция и извлечения </w:t>
      </w:r>
      <w:r>
        <w:rPr>
          <w:rFonts w:hint="default" w:ascii="Times New Roman" w:hAnsi="Times New Roman" w:cs="Times New Roman"/>
          <w:color w:val="auto"/>
          <w:sz w:val="28"/>
          <w:szCs w:val="28"/>
          <w:lang w:val="kk-KZ"/>
        </w:rPr>
        <w:t>фосфора в газовую фазу</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ru-RU"/>
        </w:rPr>
        <w:tab/>
      </w:r>
      <w:r>
        <w:rPr>
          <w:rFonts w:hint="default" w:ascii="Times New Roman" w:hAnsi="Times New Roman" w:cs="Times New Roman"/>
          <w:color w:val="auto"/>
          <w:sz w:val="28"/>
          <w:szCs w:val="28"/>
          <w:lang w:val="ru-RU"/>
        </w:rPr>
        <w:t>Основные экспериментальные данные получены с при</w:t>
      </w:r>
      <w:r>
        <w:rPr>
          <w:rFonts w:hint="default" w:ascii="Times New Roman" w:hAnsi="Times New Roman" w:cs="Times New Roman"/>
          <w:color w:val="auto"/>
          <w:sz w:val="28"/>
          <w:szCs w:val="28"/>
          <w:lang w:val="kk-KZ"/>
        </w:rPr>
        <w:t>менением</w:t>
      </w:r>
      <w:r>
        <w:rPr>
          <w:rFonts w:hint="default" w:ascii="Times New Roman" w:hAnsi="Times New Roman" w:cs="Times New Roman"/>
          <w:color w:val="auto"/>
          <w:sz w:val="28"/>
          <w:szCs w:val="28"/>
          <w:lang w:val="ru-RU"/>
        </w:rPr>
        <w:t xml:space="preserve"> современных методов физико-химических анализов: многоцелевого растрового микроскопа серии </w:t>
      </w:r>
      <w:r>
        <w:rPr>
          <w:rFonts w:hint="default" w:ascii="Times New Roman" w:hAnsi="Times New Roman" w:cs="Times New Roman"/>
          <w:color w:val="auto"/>
          <w:sz w:val="28"/>
          <w:szCs w:val="28"/>
        </w:rPr>
        <w:t>JSM</w:t>
      </w:r>
      <w:r>
        <w:rPr>
          <w:rFonts w:hint="default" w:ascii="Times New Roman" w:hAnsi="Times New Roman" w:cs="Times New Roman"/>
          <w:color w:val="auto"/>
          <w:sz w:val="28"/>
          <w:szCs w:val="28"/>
          <w:lang w:val="ru-RU"/>
        </w:rPr>
        <w:t>-6490</w:t>
      </w:r>
      <w:r>
        <w:rPr>
          <w:rFonts w:hint="default" w:ascii="Times New Roman" w:hAnsi="Times New Roman" w:cs="Times New Roman"/>
          <w:color w:val="auto"/>
          <w:sz w:val="28"/>
          <w:szCs w:val="28"/>
        </w:rPr>
        <w:t>LV</w:t>
      </w:r>
      <w:r>
        <w:rPr>
          <w:rFonts w:hint="default" w:ascii="Times New Roman" w:hAnsi="Times New Roman" w:cs="Times New Roman"/>
          <w:color w:val="auto"/>
          <w:sz w:val="28"/>
          <w:szCs w:val="28"/>
          <w:lang w:val="ru-RU"/>
        </w:rPr>
        <w:t xml:space="preserve"> с системой энергодисперсионного микроанализа </w:t>
      </w:r>
      <w:r>
        <w:rPr>
          <w:rFonts w:hint="default" w:ascii="Times New Roman" w:hAnsi="Times New Roman" w:cs="Times New Roman"/>
          <w:color w:val="auto"/>
          <w:sz w:val="28"/>
          <w:szCs w:val="28"/>
        </w:rPr>
        <w:t>INSA</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rPr>
        <w:t>Energy</w:t>
      </w:r>
      <w:r>
        <w:rPr>
          <w:rFonts w:hint="default" w:ascii="Times New Roman" w:hAnsi="Times New Roman" w:cs="Times New Roman"/>
          <w:color w:val="auto"/>
          <w:sz w:val="28"/>
          <w:szCs w:val="28"/>
          <w:lang w:val="ru-RU"/>
        </w:rPr>
        <w:t xml:space="preserve"> (Япония), спектрометрии с индуктивно связанной плазмой ИПС-МС </w:t>
      </w:r>
      <w:r>
        <w:rPr>
          <w:rFonts w:hint="default" w:ascii="Times New Roman" w:hAnsi="Times New Roman" w:cs="Times New Roman"/>
          <w:color w:val="auto"/>
          <w:sz w:val="28"/>
          <w:szCs w:val="28"/>
        </w:rPr>
        <w:t>Varian</w:t>
      </w:r>
      <w:r>
        <w:rPr>
          <w:rFonts w:hint="default" w:ascii="Times New Roman" w:hAnsi="Times New Roman" w:cs="Times New Roman"/>
          <w:color w:val="auto"/>
          <w:sz w:val="28"/>
          <w:szCs w:val="28"/>
          <w:lang w:val="ru-RU"/>
        </w:rPr>
        <w:t xml:space="preserve"> -820</w:t>
      </w:r>
      <w:r>
        <w:rPr>
          <w:rFonts w:hint="default" w:ascii="Times New Roman" w:hAnsi="Times New Roman" w:cs="Times New Roman"/>
          <w:color w:val="auto"/>
          <w:sz w:val="28"/>
          <w:szCs w:val="28"/>
        </w:rPr>
        <w:t>MS</w:t>
      </w:r>
      <w:r>
        <w:rPr>
          <w:rFonts w:hint="default" w:ascii="Times New Roman" w:hAnsi="Times New Roman" w:cs="Times New Roman"/>
          <w:color w:val="auto"/>
          <w:sz w:val="28"/>
          <w:szCs w:val="28"/>
          <w:lang w:val="ru-RU"/>
        </w:rPr>
        <w:t xml:space="preserve">, дифференциально-термического и термогравиметрического анализов (дериватограф </w:t>
      </w:r>
      <w:r>
        <w:rPr>
          <w:rFonts w:hint="default" w:ascii="Times New Roman" w:hAnsi="Times New Roman" w:cs="Times New Roman"/>
          <w:color w:val="auto"/>
          <w:sz w:val="28"/>
          <w:szCs w:val="28"/>
        </w:rPr>
        <w:t>Q</w:t>
      </w:r>
      <w:r>
        <w:rPr>
          <w:rFonts w:hint="default" w:ascii="Times New Roman" w:hAnsi="Times New Roman" w:cs="Times New Roman"/>
          <w:color w:val="auto"/>
          <w:sz w:val="28"/>
          <w:szCs w:val="28"/>
          <w:lang w:val="ru-RU"/>
        </w:rPr>
        <w:t>-1500</w:t>
      </w:r>
      <w:r>
        <w:rPr>
          <w:rFonts w:hint="default" w:ascii="Times New Roman" w:hAnsi="Times New Roman" w:cs="Times New Roman"/>
          <w:color w:val="auto"/>
          <w:sz w:val="28"/>
          <w:szCs w:val="28"/>
        </w:rPr>
        <w:t>D</w:t>
      </w:r>
      <w:r>
        <w:rPr>
          <w:rFonts w:hint="default" w:ascii="Times New Roman" w:hAnsi="Times New Roman" w:cs="Times New Roman"/>
          <w:color w:val="auto"/>
          <w:sz w:val="28"/>
          <w:szCs w:val="28"/>
          <w:lang w:val="ru-RU"/>
        </w:rPr>
        <w:t xml:space="preserve">) с компьютерным контролем, </w:t>
      </w:r>
      <w:r>
        <w:rPr>
          <w:rFonts w:hint="default" w:ascii="Times New Roman" w:hAnsi="Times New Roman" w:cs="Times New Roman"/>
          <w:color w:val="auto"/>
          <w:sz w:val="28"/>
          <w:szCs w:val="28"/>
        </w:rPr>
        <w:t>особенност</w:t>
      </w:r>
      <w:r>
        <w:rPr>
          <w:rFonts w:hint="default" w:ascii="Times New Roman" w:hAnsi="Times New Roman" w:cs="Times New Roman"/>
          <w:color w:val="auto"/>
          <w:sz w:val="28"/>
          <w:szCs w:val="28"/>
          <w:lang w:val="kk-KZ"/>
        </w:rPr>
        <w:t xml:space="preserve">ей </w:t>
      </w:r>
      <w:r>
        <w:rPr>
          <w:rFonts w:hint="default" w:ascii="Times New Roman" w:hAnsi="Times New Roman" w:cs="Times New Roman"/>
          <w:color w:val="auto"/>
          <w:sz w:val="28"/>
          <w:szCs w:val="28"/>
        </w:rPr>
        <w:t xml:space="preserve">минералогического состава и </w:t>
      </w:r>
      <w:r>
        <w:rPr>
          <w:rFonts w:hint="default" w:ascii="Times New Roman" w:hAnsi="Times New Roman" w:cs="Times New Roman"/>
          <w:color w:val="auto"/>
          <w:sz w:val="28"/>
          <w:szCs w:val="28"/>
          <w:lang w:val="kk-KZ"/>
        </w:rPr>
        <w:t>микро</w:t>
      </w:r>
      <w:r>
        <w:rPr>
          <w:rFonts w:hint="default" w:ascii="Times New Roman" w:hAnsi="Times New Roman" w:cs="Times New Roman"/>
          <w:color w:val="auto"/>
          <w:sz w:val="28"/>
          <w:szCs w:val="28"/>
        </w:rPr>
        <w:t xml:space="preserve">структуры </w:t>
      </w:r>
      <w:r>
        <w:rPr>
          <w:rFonts w:hint="default" w:ascii="Times New Roman" w:hAnsi="Times New Roman" w:cs="Times New Roman"/>
          <w:color w:val="auto"/>
          <w:sz w:val="28"/>
          <w:szCs w:val="28"/>
          <w:lang w:val="kk-KZ"/>
        </w:rPr>
        <w:t>фосфоритов</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и продукт</w:t>
      </w:r>
      <w:r>
        <w:rPr>
          <w:rFonts w:hint="default" w:ascii="Times New Roman" w:hAnsi="Times New Roman" w:cs="Times New Roman"/>
          <w:color w:val="auto"/>
          <w:sz w:val="28"/>
          <w:szCs w:val="28"/>
          <w:lang w:val="ru-RU"/>
        </w:rPr>
        <w:t>ов</w:t>
      </w:r>
      <w:r>
        <w:rPr>
          <w:rFonts w:hint="default" w:ascii="Times New Roman" w:hAnsi="Times New Roman" w:cs="Times New Roman"/>
          <w:color w:val="auto"/>
          <w:sz w:val="28"/>
          <w:szCs w:val="28"/>
          <w:lang w:val="kk-KZ"/>
        </w:rPr>
        <w:t xml:space="preserve"> плавки</w:t>
      </w:r>
      <w:r>
        <w:rPr>
          <w:rFonts w:hint="default" w:ascii="Times New Roman" w:hAnsi="Times New Roman" w:cs="Times New Roman"/>
          <w:color w:val="auto"/>
          <w:sz w:val="28"/>
          <w:szCs w:val="28"/>
          <w:lang w:val="ru-RU"/>
        </w:rPr>
        <w:t xml:space="preserve">. </w:t>
      </w:r>
    </w:p>
    <w:p w14:paraId="41FC3558">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b w:val="0"/>
          <w:bCs/>
          <w:color w:val="auto"/>
          <w:sz w:val="28"/>
          <w:szCs w:val="28"/>
        </w:rPr>
        <w:t>Объект</w:t>
      </w:r>
      <w:r>
        <w:rPr>
          <w:rFonts w:hint="default" w:ascii="Times New Roman" w:hAnsi="Times New Roman" w:cs="Times New Roman"/>
          <w:b w:val="0"/>
          <w:bCs/>
          <w:color w:val="auto"/>
          <w:sz w:val="28"/>
          <w:szCs w:val="28"/>
          <w:lang w:val="kk-KZ"/>
        </w:rPr>
        <w:t xml:space="preserve">ами </w:t>
      </w:r>
      <w:r>
        <w:rPr>
          <w:rFonts w:hint="default" w:ascii="Times New Roman" w:hAnsi="Times New Roman" w:cs="Times New Roman"/>
          <w:b w:val="0"/>
          <w:bCs/>
          <w:color w:val="auto"/>
          <w:sz w:val="28"/>
          <w:szCs w:val="28"/>
        </w:rPr>
        <w:t>исследовани</w:t>
      </w:r>
      <w:r>
        <w:rPr>
          <w:rFonts w:hint="default" w:ascii="Times New Roman" w:hAnsi="Times New Roman" w:cs="Times New Roman"/>
          <w:b w:val="0"/>
          <w:bCs/>
          <w:color w:val="auto"/>
          <w:sz w:val="28"/>
          <w:szCs w:val="28"/>
          <w:lang w:val="kk-KZ"/>
        </w:rPr>
        <w:t>я являются: ф</w:t>
      </w:r>
      <w:r>
        <w:rPr>
          <w:rFonts w:hint="default" w:ascii="Times New Roman" w:hAnsi="Times New Roman" w:cs="Times New Roman"/>
          <w:color w:val="auto"/>
          <w:sz w:val="28"/>
          <w:szCs w:val="28"/>
          <w:lang w:val="ru-RU"/>
        </w:rPr>
        <w:t>осфориты месторождений Чулактау и Чилисай, Каратауского и Актюбинского бассейнов</w:t>
      </w:r>
      <w:r>
        <w:rPr>
          <w:rFonts w:hint="default" w:ascii="Times New Roman" w:hAnsi="Times New Roman" w:cs="Times New Roman"/>
          <w:color w:val="auto"/>
          <w:sz w:val="28"/>
          <w:szCs w:val="28"/>
          <w:lang w:val="kk-KZ"/>
        </w:rPr>
        <w:t>, карбид кальция, ферросилиций</w:t>
      </w:r>
      <w:r>
        <w:rPr>
          <w:rFonts w:hint="default" w:ascii="Times New Roman" w:hAnsi="Times New Roman" w:cs="Times New Roman"/>
          <w:color w:val="auto"/>
          <w:sz w:val="28"/>
          <w:szCs w:val="28"/>
          <w:lang w:val="ru-RU"/>
        </w:rPr>
        <w:t>.</w:t>
      </w:r>
    </w:p>
    <w:p w14:paraId="517C2FE5">
      <w:pPr>
        <w:keepNext w:val="0"/>
        <w:keepLines w:val="0"/>
        <w:pageBreakBefore w:val="0"/>
        <w:widowControl/>
        <w:kinsoku/>
        <w:wordWrap/>
        <w:overflowPunct/>
        <w:topLinePunct w:val="0"/>
        <w:bidi w:val="0"/>
        <w:snapToGrid/>
        <w:spacing w:beforeAutospacing="0" w:after="0" w:afterAutospacing="0" w:line="20" w:lineRule="atLeast"/>
        <w:ind w:left="0" w:leftChars="0" w:firstLine="661" w:firstLineChars="235"/>
        <w:jc w:val="both"/>
        <w:textAlignment w:val="auto"/>
        <w:rPr>
          <w:rFonts w:hint="default" w:ascii="Times New Roman" w:hAnsi="Times New Roman" w:cs="Times New Roman"/>
          <w:b/>
          <w:color w:val="auto"/>
          <w:sz w:val="28"/>
          <w:szCs w:val="28"/>
          <w:lang w:val="kk-KZ"/>
        </w:rPr>
      </w:pPr>
      <w:r>
        <w:rPr>
          <w:rFonts w:hint="default" w:ascii="Times New Roman" w:hAnsi="Times New Roman" w:cs="Times New Roman"/>
          <w:b/>
          <w:color w:val="auto"/>
          <w:sz w:val="28"/>
          <w:szCs w:val="28"/>
        </w:rPr>
        <w:t>Основные положения</w:t>
      </w:r>
      <w:r>
        <w:rPr>
          <w:rFonts w:hint="default" w:ascii="Times New Roman" w:hAnsi="Times New Roman" w:cs="Times New Roman"/>
          <w:b/>
          <w:color w:val="auto"/>
          <w:sz w:val="28"/>
          <w:szCs w:val="28"/>
          <w:lang w:val="ru-RU"/>
        </w:rPr>
        <w:t>,</w:t>
      </w:r>
      <w:r>
        <w:rPr>
          <w:rFonts w:hint="default" w:ascii="Times New Roman" w:hAnsi="Times New Roman" w:cs="Times New Roman"/>
          <w:b/>
          <w:color w:val="auto"/>
          <w:sz w:val="28"/>
          <w:szCs w:val="28"/>
        </w:rPr>
        <w:t xml:space="preserve"> выносимые на защиту</w:t>
      </w:r>
      <w:r>
        <w:rPr>
          <w:rFonts w:hint="default" w:ascii="Times New Roman" w:hAnsi="Times New Roman" w:cs="Times New Roman"/>
          <w:b/>
          <w:color w:val="auto"/>
          <w:sz w:val="28"/>
          <w:szCs w:val="28"/>
          <w:lang w:val="kk-KZ"/>
        </w:rPr>
        <w:t>:</w:t>
      </w:r>
    </w:p>
    <w:p w14:paraId="040CEA01">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 xml:space="preserve"> р</w:t>
      </w:r>
      <w:r>
        <w:rPr>
          <w:rFonts w:hint="default" w:ascii="Times New Roman" w:hAnsi="Times New Roman" w:cs="Times New Roman"/>
          <w:color w:val="auto"/>
          <w:sz w:val="28"/>
          <w:szCs w:val="28"/>
          <w:lang w:val="ru-RU"/>
        </w:rPr>
        <w:t>езультаты термодинамического моделирования влияния давления и температуры на равновесное распределение фосфора, кальция, кремния при взаимодействии трикальцийфосфата, фосфоритов месторождений Чулактау и Чилисай и их смесей  с углеродом и железом, на основе которых определены оптимальные условия получения марочного карбида кальция, ферросилиция и отгонки фосфора</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lang w:val="ru-RU"/>
        </w:rPr>
        <w:t xml:space="preserve"> </w:t>
      </w:r>
    </w:p>
    <w:p w14:paraId="30F2AF27">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 xml:space="preserve"> о</w:t>
      </w:r>
      <w:r>
        <w:rPr>
          <w:rFonts w:hint="default" w:ascii="Times New Roman" w:hAnsi="Times New Roman" w:cs="Times New Roman"/>
          <w:color w:val="auto"/>
          <w:sz w:val="28"/>
          <w:szCs w:val="28"/>
          <w:lang w:val="ru-RU"/>
        </w:rPr>
        <w:t>птимальные технологические условия совместного получения методом электроплавки из фосфоритов месторождений Чулактау и Чилисай и их смесей карбида кальция и ферросилиция</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с извлечением фосфора в газовую фазу</w:t>
      </w:r>
      <w:r>
        <w:rPr>
          <w:rFonts w:hint="default" w:ascii="Times New Roman" w:hAnsi="Times New Roman" w:cs="Times New Roman"/>
          <w:color w:val="auto"/>
          <w:sz w:val="28"/>
          <w:szCs w:val="28"/>
          <w:lang w:val="kk-KZ"/>
        </w:rPr>
        <w:t>;</w:t>
      </w:r>
    </w:p>
    <w:p w14:paraId="27FC06DF">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eastAsia="SimSun" w:cs="Times New Roman"/>
          <w:color w:val="auto"/>
          <w:sz w:val="28"/>
          <w:szCs w:val="28"/>
          <w:lang w:val="kk-KZ"/>
        </w:rPr>
      </w:pP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р</w:t>
      </w:r>
      <w:r>
        <w:rPr>
          <w:rFonts w:hint="default" w:ascii="Times New Roman" w:hAnsi="Times New Roman" w:cs="Times New Roman"/>
          <w:color w:val="auto"/>
          <w:sz w:val="28"/>
          <w:szCs w:val="28"/>
          <w:lang w:val="ru-RU"/>
        </w:rPr>
        <w:t>езультаты укрупненно-лабораторных испытаний электроплавки фосфоритов Чулактау и Чилисай в присут</w:t>
      </w:r>
      <w:r>
        <w:rPr>
          <w:rFonts w:hint="default" w:ascii="Times New Roman" w:hAnsi="Times New Roman" w:cs="Times New Roman"/>
          <w:color w:val="auto"/>
          <w:sz w:val="28"/>
          <w:szCs w:val="28"/>
          <w:lang w:val="kk-KZ"/>
        </w:rPr>
        <w:t>ст</w:t>
      </w:r>
      <w:r>
        <w:rPr>
          <w:rFonts w:hint="default" w:ascii="Times New Roman" w:hAnsi="Times New Roman" w:cs="Times New Roman"/>
          <w:color w:val="auto"/>
          <w:sz w:val="28"/>
          <w:szCs w:val="28"/>
          <w:lang w:val="ru-RU"/>
        </w:rPr>
        <w:t>вии различного количества кокса и стальной стружки. Установлены оптимальные параметры получения карбида кальция с литражом до 230 дм</w:t>
      </w:r>
      <w:r>
        <w:rPr>
          <w:rFonts w:hint="default" w:ascii="Times New Roman" w:hAnsi="Times New Roman" w:cs="Times New Roman"/>
          <w:color w:val="auto"/>
          <w:sz w:val="28"/>
          <w:szCs w:val="28"/>
          <w:vertAlign w:val="superscript"/>
          <w:lang w:val="ru-RU"/>
        </w:rPr>
        <w:t>3</w:t>
      </w:r>
      <w:r>
        <w:rPr>
          <w:rFonts w:hint="default" w:ascii="Times New Roman" w:hAnsi="Times New Roman" w:cs="Times New Roman"/>
          <w:color w:val="auto"/>
          <w:sz w:val="28"/>
          <w:szCs w:val="28"/>
          <w:lang w:val="ru-RU"/>
        </w:rPr>
        <w:t xml:space="preserve">/кг и извлечением в него более 60-70% кальция, ферросилиция марок </w:t>
      </w:r>
      <w:r>
        <w:rPr>
          <w:rFonts w:hint="default" w:ascii="Times New Roman" w:hAnsi="Times New Roman" w:eastAsia="SimSun" w:cs="Times New Roman"/>
          <w:color w:val="auto"/>
          <w:sz w:val="28"/>
          <w:szCs w:val="28"/>
        </w:rPr>
        <w:t>FeSi</w:t>
      </w:r>
      <w:r>
        <w:rPr>
          <w:rFonts w:hint="default" w:ascii="Times New Roman" w:hAnsi="Times New Roman" w:eastAsia="SimSun" w:cs="Times New Roman"/>
          <w:color w:val="auto"/>
          <w:sz w:val="28"/>
          <w:szCs w:val="28"/>
          <w:lang w:val="ru-RU"/>
        </w:rPr>
        <w:t xml:space="preserve">50, </w:t>
      </w:r>
      <w:r>
        <w:rPr>
          <w:rFonts w:hint="default" w:ascii="Times New Roman" w:hAnsi="Times New Roman" w:eastAsia="SimSun" w:cs="Times New Roman"/>
          <w:color w:val="auto"/>
          <w:sz w:val="28"/>
          <w:szCs w:val="28"/>
        </w:rPr>
        <w:t>FeSi</w:t>
      </w:r>
      <w:r>
        <w:rPr>
          <w:rFonts w:hint="default" w:ascii="Times New Roman" w:hAnsi="Times New Roman" w:eastAsia="SimSun" w:cs="Times New Roman"/>
          <w:color w:val="auto"/>
          <w:sz w:val="28"/>
          <w:szCs w:val="28"/>
          <w:lang w:val="ru-RU"/>
        </w:rPr>
        <w:t xml:space="preserve">45 и </w:t>
      </w:r>
      <w:r>
        <w:rPr>
          <w:rFonts w:hint="default" w:ascii="Times New Roman" w:hAnsi="Times New Roman" w:eastAsia="SimSun" w:cs="Times New Roman"/>
          <w:color w:val="auto"/>
          <w:sz w:val="28"/>
          <w:szCs w:val="28"/>
        </w:rPr>
        <w:t>FeSi</w:t>
      </w:r>
      <w:r>
        <w:rPr>
          <w:rFonts w:hint="default" w:ascii="Times New Roman" w:hAnsi="Times New Roman" w:eastAsia="SimSun" w:cs="Times New Roman"/>
          <w:color w:val="auto"/>
          <w:sz w:val="28"/>
          <w:szCs w:val="28"/>
          <w:lang w:val="ru-RU"/>
        </w:rPr>
        <w:t>25 с извлечением в него более 70-80% кремния</w:t>
      </w:r>
      <w:r>
        <w:rPr>
          <w:rFonts w:hint="default" w:ascii="Times New Roman" w:hAnsi="Times New Roman" w:eastAsia="SimSun" w:cs="Times New Roman"/>
          <w:color w:val="auto"/>
          <w:sz w:val="28"/>
          <w:szCs w:val="28"/>
          <w:lang w:val="kk-KZ"/>
        </w:rPr>
        <w:t>;</w:t>
      </w:r>
    </w:p>
    <w:p w14:paraId="60CB9707">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eastAsia="SimSun" w:cs="Times New Roman"/>
          <w:color w:val="auto"/>
          <w:sz w:val="28"/>
          <w:szCs w:val="28"/>
          <w:lang w:val="kk-KZ"/>
        </w:rPr>
      </w:pPr>
      <w:r>
        <w:rPr>
          <w:rFonts w:hint="default" w:ascii="Times New Roman" w:hAnsi="Times New Roman" w:eastAsia="SimSun" w:cs="Times New Roman"/>
          <w:color w:val="auto"/>
          <w:sz w:val="28"/>
          <w:szCs w:val="28"/>
          <w:lang w:val="kk-KZ"/>
        </w:rPr>
        <w:t xml:space="preserve">- расчеты </w:t>
      </w:r>
      <w:r>
        <w:rPr>
          <w:rFonts w:hint="default" w:ascii="Times New Roman" w:hAnsi="Times New Roman" w:cs="Times New Roman"/>
          <w:color w:val="auto"/>
          <w:sz w:val="28"/>
          <w:szCs w:val="28"/>
          <w:lang w:val="ru-RU"/>
        </w:rPr>
        <w:t>технико-экономическ</w:t>
      </w:r>
      <w:r>
        <w:rPr>
          <w:rFonts w:hint="default" w:ascii="Times New Roman" w:hAnsi="Times New Roman" w:cs="Times New Roman"/>
          <w:color w:val="auto"/>
          <w:sz w:val="28"/>
          <w:szCs w:val="28"/>
          <w:lang w:val="kk-KZ"/>
        </w:rPr>
        <w:t>их показателей р</w:t>
      </w:r>
      <w:r>
        <w:rPr>
          <w:rFonts w:hint="default" w:ascii="Times New Roman" w:hAnsi="Times New Roman" w:cs="Times New Roman"/>
          <w:color w:val="auto"/>
          <w:sz w:val="28"/>
          <w:szCs w:val="28"/>
          <w:lang w:val="ru-RU"/>
        </w:rPr>
        <w:t>азработанной технологии</w:t>
      </w:r>
      <w:r>
        <w:rPr>
          <w:rFonts w:hint="default" w:ascii="Times New Roman" w:hAnsi="Times New Roman" w:cs="Times New Roman"/>
          <w:color w:val="auto"/>
          <w:sz w:val="28"/>
          <w:szCs w:val="28"/>
          <w:lang w:val="kk-KZ"/>
        </w:rPr>
        <w:t>.</w:t>
      </w:r>
    </w:p>
    <w:p w14:paraId="0C0FA658">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61" w:firstLineChars="235"/>
        <w:jc w:val="both"/>
        <w:textAlignment w:val="auto"/>
        <w:rPr>
          <w:rFonts w:hint="default" w:ascii="Times New Roman" w:hAnsi="Times New Roman" w:cs="Times New Roman"/>
          <w:b/>
          <w:color w:val="auto"/>
          <w:sz w:val="28"/>
          <w:szCs w:val="28"/>
          <w:lang w:val="kk-KZ"/>
        </w:rPr>
      </w:pPr>
      <w:r>
        <w:rPr>
          <w:rFonts w:hint="default" w:ascii="Times New Roman" w:hAnsi="Times New Roman" w:cs="Times New Roman"/>
          <w:b/>
          <w:color w:val="auto"/>
          <w:sz w:val="28"/>
          <w:szCs w:val="28"/>
          <w:lang w:val="kk-KZ"/>
        </w:rPr>
        <w:t>О</w:t>
      </w:r>
      <w:r>
        <w:rPr>
          <w:rFonts w:hint="default" w:ascii="Times New Roman" w:hAnsi="Times New Roman" w:cs="Times New Roman"/>
          <w:b/>
          <w:color w:val="auto"/>
          <w:sz w:val="28"/>
          <w:szCs w:val="28"/>
        </w:rPr>
        <w:t>сновны</w:t>
      </w:r>
      <w:r>
        <w:rPr>
          <w:rFonts w:hint="default" w:ascii="Times New Roman" w:hAnsi="Times New Roman" w:cs="Times New Roman"/>
          <w:b/>
          <w:color w:val="auto"/>
          <w:sz w:val="28"/>
          <w:szCs w:val="28"/>
          <w:lang w:val="kk-KZ"/>
        </w:rPr>
        <w:t>е</w:t>
      </w:r>
      <w:r>
        <w:rPr>
          <w:rFonts w:hint="default" w:ascii="Times New Roman" w:hAnsi="Times New Roman" w:cs="Times New Roman"/>
          <w:b/>
          <w:color w:val="auto"/>
          <w:sz w:val="28"/>
          <w:szCs w:val="28"/>
        </w:rPr>
        <w:t xml:space="preserve"> результат</w:t>
      </w:r>
      <w:r>
        <w:rPr>
          <w:rFonts w:hint="default" w:ascii="Times New Roman" w:hAnsi="Times New Roman" w:cs="Times New Roman"/>
          <w:b/>
          <w:color w:val="auto"/>
          <w:sz w:val="28"/>
          <w:szCs w:val="28"/>
          <w:lang w:val="kk-KZ"/>
        </w:rPr>
        <w:t>ы</w:t>
      </w:r>
      <w:r>
        <w:rPr>
          <w:rFonts w:hint="default" w:ascii="Times New Roman" w:hAnsi="Times New Roman" w:cs="Times New Roman"/>
          <w:b/>
          <w:color w:val="auto"/>
          <w:sz w:val="28"/>
          <w:szCs w:val="28"/>
        </w:rPr>
        <w:t xml:space="preserve"> исследования</w:t>
      </w:r>
      <w:r>
        <w:rPr>
          <w:rFonts w:hint="default" w:ascii="Times New Roman" w:hAnsi="Times New Roman" w:cs="Times New Roman"/>
          <w:b/>
          <w:color w:val="auto"/>
          <w:sz w:val="28"/>
          <w:szCs w:val="28"/>
          <w:lang w:val="kk-KZ"/>
        </w:rPr>
        <w:t>.</w:t>
      </w:r>
    </w:p>
    <w:p w14:paraId="12A805BA">
      <w:pPr>
        <w:keepNext w:val="0"/>
        <w:keepLines w:val="0"/>
        <w:pageBreakBefore w:val="0"/>
        <w:widowControl/>
        <w:kinsoku/>
        <w:wordWrap/>
        <w:overflowPunct/>
        <w:topLinePunct w:val="0"/>
        <w:autoSpaceDE/>
        <w:autoSpaceDN/>
        <w:bidi w:val="0"/>
        <w:adjustRightInd/>
        <w:snapToGrid/>
        <w:spacing w:after="0" w:line="240" w:lineRule="auto"/>
        <w:ind w:firstLine="709"/>
        <w:jc w:val="both"/>
        <w:textAlignment w:val="auto"/>
        <w:rPr>
          <w:rFonts w:hint="default" w:ascii="Times New Roman" w:hAnsi="Times New Roman" w:cs="Times New Roman"/>
          <w:color w:val="auto"/>
          <w:sz w:val="28"/>
          <w:szCs w:val="28"/>
          <w:lang w:val="ru-RU" w:eastAsia="ru-RU"/>
        </w:rPr>
      </w:pPr>
      <w:r>
        <w:rPr>
          <w:rFonts w:hint="default" w:ascii="Times New Roman" w:hAnsi="Times New Roman" w:cs="Times New Roman"/>
          <w:color w:val="auto"/>
          <w:sz w:val="28"/>
          <w:szCs w:val="28"/>
          <w:lang w:val="ru-RU" w:eastAsia="ru-RU"/>
        </w:rPr>
        <w:t>При проведении теоретических и прикладных исследований по переработке рядовых фосфоритов Чулактау и некондиционных фосфоритов Чилисай было установлено, что на технологические показатели основное влияние оказыва</w:t>
      </w:r>
      <w:r>
        <w:rPr>
          <w:rFonts w:hint="default" w:ascii="Times New Roman" w:hAnsi="Times New Roman" w:cs="Times New Roman"/>
          <w:color w:val="auto"/>
          <w:sz w:val="28"/>
          <w:szCs w:val="28"/>
          <w:lang w:val="kk-KZ" w:eastAsia="ru-RU"/>
        </w:rPr>
        <w:t>ет</w:t>
      </w:r>
      <w:r>
        <w:rPr>
          <w:rFonts w:hint="default" w:ascii="Times New Roman" w:hAnsi="Times New Roman" w:cs="Times New Roman"/>
          <w:color w:val="auto"/>
          <w:sz w:val="28"/>
          <w:szCs w:val="28"/>
          <w:lang w:val="ru-RU" w:eastAsia="ru-RU"/>
        </w:rPr>
        <w:t xml:space="preserve"> состав фосфорит</w:t>
      </w:r>
      <w:r>
        <w:rPr>
          <w:rFonts w:hint="default" w:ascii="Times New Roman" w:hAnsi="Times New Roman" w:cs="Times New Roman"/>
          <w:color w:val="auto"/>
          <w:sz w:val="28"/>
          <w:szCs w:val="28"/>
          <w:lang w:val="kk-KZ" w:eastAsia="ru-RU"/>
        </w:rPr>
        <w:t>ов и шихты</w:t>
      </w:r>
      <w:r>
        <w:rPr>
          <w:rFonts w:hint="default" w:ascii="Times New Roman" w:hAnsi="Times New Roman" w:cs="Times New Roman"/>
          <w:color w:val="auto"/>
          <w:sz w:val="28"/>
          <w:szCs w:val="28"/>
          <w:lang w:val="ru-RU" w:eastAsia="ru-RU"/>
        </w:rPr>
        <w:t>, количество железосодержащей стальной стружки, кокса и давление:</w:t>
      </w:r>
    </w:p>
    <w:p w14:paraId="7A196910">
      <w:pPr>
        <w:keepNext w:val="0"/>
        <w:keepLines w:val="0"/>
        <w:pageBreakBefore w:val="0"/>
        <w:widowControl/>
        <w:kinsoku/>
        <w:wordWrap/>
        <w:overflowPunct/>
        <w:topLinePunct w:val="0"/>
        <w:autoSpaceDE/>
        <w:autoSpaceDN/>
        <w:bidi w:val="0"/>
        <w:adjustRightInd/>
        <w:snapToGrid/>
        <w:spacing w:after="0" w:line="240" w:lineRule="auto"/>
        <w:ind w:firstLine="709"/>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eastAsia="ru-RU"/>
        </w:rPr>
        <w:t xml:space="preserve">- полный термодинамический анализ, выполненный компьютерным моделированием показал, что при переработке рядовых фосфоритов Чулактау и Чилисай увеличение количества железа повышает степень извлечения </w:t>
      </w:r>
      <w:r>
        <w:rPr>
          <w:rFonts w:hint="default" w:ascii="Times New Roman" w:hAnsi="Times New Roman" w:cs="Times New Roman"/>
          <w:color w:val="auto"/>
          <w:sz w:val="28"/>
          <w:szCs w:val="28"/>
          <w:lang w:val="ru-RU"/>
        </w:rPr>
        <w:t xml:space="preserve">кремния в сплав, повышает степень извлечения кальция в карбид и его литраж. </w:t>
      </w:r>
      <w:r>
        <w:rPr>
          <w:rFonts w:hint="default" w:ascii="Times New Roman" w:hAnsi="Times New Roman" w:eastAsia="SimSun" w:cs="Times New Roman"/>
          <w:color w:val="auto"/>
          <w:sz w:val="28"/>
          <w:szCs w:val="28"/>
          <w:lang w:val="en-US"/>
        </w:rPr>
        <w:t xml:space="preserve"> </w:t>
      </w:r>
      <w:r>
        <w:rPr>
          <w:rFonts w:hint="default" w:ascii="Times New Roman" w:hAnsi="Times New Roman" w:cs="Times New Roman"/>
          <w:color w:val="auto"/>
          <w:sz w:val="28"/>
          <w:szCs w:val="28"/>
          <w:lang w:val="ru-RU"/>
        </w:rPr>
        <w:t xml:space="preserve">Повышенное содержания углерода в шихте при переработке фосфорита Чулактау </w:t>
      </w:r>
      <w:r>
        <w:rPr>
          <w:rFonts w:hint="default" w:ascii="Times New Roman" w:hAnsi="Times New Roman" w:cs="Times New Roman"/>
          <w:color w:val="auto"/>
          <w:sz w:val="28"/>
          <w:szCs w:val="28"/>
          <w:lang w:val="kk-KZ"/>
        </w:rPr>
        <w:t>повышает</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степень</w:t>
      </w:r>
      <w:r>
        <w:rPr>
          <w:rFonts w:hint="default" w:ascii="Times New Roman" w:hAnsi="Times New Roman" w:cs="Times New Roman"/>
          <w:color w:val="auto"/>
          <w:sz w:val="28"/>
          <w:szCs w:val="28"/>
          <w:lang w:val="ru-RU"/>
        </w:rPr>
        <w:t xml:space="preserve"> извлечени</w:t>
      </w:r>
      <w:r>
        <w:rPr>
          <w:rFonts w:hint="default" w:ascii="Times New Roman" w:hAnsi="Times New Roman" w:cs="Times New Roman"/>
          <w:color w:val="auto"/>
          <w:sz w:val="28"/>
          <w:szCs w:val="28"/>
          <w:lang w:val="kk-KZ"/>
        </w:rPr>
        <w:t>я</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lang w:val="kk-KZ"/>
        </w:rPr>
        <w:t>фосфора,</w:t>
      </w:r>
      <w:r>
        <w:rPr>
          <w:rFonts w:hint="default" w:ascii="Times New Roman" w:hAnsi="Times New Roman" w:cs="Times New Roman"/>
          <w:color w:val="auto"/>
          <w:sz w:val="28"/>
          <w:szCs w:val="28"/>
          <w:lang w:val="ru-RU"/>
        </w:rPr>
        <w:t xml:space="preserve"> кальция в карбид кальция и его литраж. Однако при этом снижается извлечение кремния в сплав и концентрация в нем этого элемента. При переработке фосфоритов Чилисай увеличение в шихте углерода повышает как и при переработке фосфорита Чулактау, степень образования СаС</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 xml:space="preserve"> и</w:t>
      </w:r>
      <w:r>
        <w:rPr>
          <w:rFonts w:hint="default" w:ascii="Times New Roman" w:hAnsi="Times New Roman" w:cs="Times New Roman"/>
          <w:color w:val="auto"/>
          <w:sz w:val="28"/>
          <w:szCs w:val="28"/>
          <w:lang w:val="kk-KZ"/>
        </w:rPr>
        <w:t xml:space="preserve"> его</w:t>
      </w:r>
      <w:r>
        <w:rPr>
          <w:rFonts w:hint="default" w:ascii="Times New Roman" w:hAnsi="Times New Roman" w:cs="Times New Roman"/>
          <w:color w:val="auto"/>
          <w:sz w:val="28"/>
          <w:szCs w:val="28"/>
          <w:lang w:val="ru-RU"/>
        </w:rPr>
        <w:t xml:space="preserve"> литраж. </w:t>
      </w:r>
    </w:p>
    <w:p w14:paraId="40FC84A6">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Уменьшение давления существенно влияет на технологические показатели переработки фосфоритов Чулактау. Уменьшение давление от 1 до 0,01 бар снижает температуру полной возгонки фосфора на 300</w:t>
      </w:r>
      <w:r>
        <w:rPr>
          <w:rFonts w:hint="default" w:ascii="Times New Roman" w:hAnsi="Times New Roman" w:cs="Times New Roman"/>
          <w:color w:val="auto"/>
          <w:sz w:val="28"/>
          <w:szCs w:val="28"/>
          <w:vertAlign w:val="superscript"/>
          <w:lang w:val="ru-RU"/>
        </w:rPr>
        <w:t>о</w:t>
      </w:r>
      <w:r>
        <w:rPr>
          <w:rFonts w:hint="default" w:ascii="Times New Roman" w:hAnsi="Times New Roman" w:cs="Times New Roman"/>
          <w:color w:val="auto"/>
          <w:sz w:val="28"/>
          <w:szCs w:val="28"/>
          <w:lang w:val="ru-RU"/>
        </w:rPr>
        <w:t>С (от 1500 до 1200</w:t>
      </w:r>
      <w:r>
        <w:rPr>
          <w:rFonts w:hint="default" w:ascii="Times New Roman" w:hAnsi="Times New Roman" w:cs="Times New Roman"/>
          <w:color w:val="auto"/>
          <w:sz w:val="28"/>
          <w:szCs w:val="28"/>
          <w:vertAlign w:val="superscript"/>
          <w:lang w:val="ru-RU"/>
        </w:rPr>
        <w:t>о</w:t>
      </w:r>
      <w:r>
        <w:rPr>
          <w:rFonts w:hint="default" w:ascii="Times New Roman" w:hAnsi="Times New Roman" w:cs="Times New Roman"/>
          <w:color w:val="auto"/>
          <w:sz w:val="28"/>
          <w:szCs w:val="28"/>
          <w:lang w:val="ru-RU"/>
        </w:rPr>
        <w:t>С), повышает степень извлечения кремния в сплав от 80 до 98%, со снижением температуры процесса от 2200 до 1600-1800</w:t>
      </w:r>
      <w:r>
        <w:rPr>
          <w:rFonts w:hint="default" w:ascii="Times New Roman" w:hAnsi="Times New Roman" w:cs="Times New Roman"/>
          <w:color w:val="auto"/>
          <w:sz w:val="28"/>
          <w:szCs w:val="28"/>
          <w:vertAlign w:val="superscript"/>
          <w:lang w:val="ru-RU"/>
        </w:rPr>
        <w:t>о</w:t>
      </w:r>
      <w:r>
        <w:rPr>
          <w:rFonts w:hint="default" w:ascii="Times New Roman" w:hAnsi="Times New Roman" w:cs="Times New Roman"/>
          <w:color w:val="auto"/>
          <w:sz w:val="28"/>
          <w:szCs w:val="28"/>
          <w:lang w:val="ru-RU"/>
        </w:rPr>
        <w:t xml:space="preserve">С, а также увеличивает концентрацию кремния в сплаве практически на 10%. </w:t>
      </w:r>
    </w:p>
    <w:p w14:paraId="6FDC0183">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Оптимиз</w:t>
      </w:r>
      <w:r>
        <w:rPr>
          <w:rFonts w:hint="default" w:ascii="Times New Roman" w:hAnsi="Times New Roman" w:cs="Times New Roman"/>
          <w:color w:val="auto"/>
          <w:sz w:val="28"/>
          <w:szCs w:val="28"/>
          <w:lang w:val="kk-KZ"/>
        </w:rPr>
        <w:t>а</w:t>
      </w:r>
      <w:r>
        <w:rPr>
          <w:rFonts w:hint="default" w:ascii="Times New Roman" w:hAnsi="Times New Roman" w:cs="Times New Roman"/>
          <w:color w:val="auto"/>
          <w:sz w:val="28"/>
          <w:szCs w:val="28"/>
          <w:lang w:val="ru-RU"/>
        </w:rPr>
        <w:t>цией технологических параметров при электроплавке фосфорита Чулактау установлено, что образование карбида кальция второго и третьего сорта, литражом 250 дм</w:t>
      </w:r>
      <w:r>
        <w:rPr>
          <w:rFonts w:hint="default" w:ascii="Times New Roman" w:hAnsi="Times New Roman" w:cs="Times New Roman"/>
          <w:color w:val="auto"/>
          <w:sz w:val="28"/>
          <w:szCs w:val="28"/>
          <w:vertAlign w:val="superscript"/>
          <w:lang w:val="ru-RU"/>
        </w:rPr>
        <w:t>3</w:t>
      </w:r>
      <w:r>
        <w:rPr>
          <w:rFonts w:hint="default" w:ascii="Times New Roman" w:hAnsi="Times New Roman" w:cs="Times New Roman"/>
          <w:color w:val="auto"/>
          <w:sz w:val="28"/>
          <w:szCs w:val="28"/>
          <w:lang w:val="ru-RU"/>
        </w:rPr>
        <w:t>/кг</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lang w:val="ru-RU"/>
        </w:rPr>
        <w:t xml:space="preserve"> ферросилиция марки </w:t>
      </w:r>
      <w:r>
        <w:rPr>
          <w:rFonts w:hint="default" w:ascii="Times New Roman" w:hAnsi="Times New Roman" w:cs="Times New Roman"/>
          <w:color w:val="auto"/>
          <w:sz w:val="28"/>
          <w:szCs w:val="28"/>
        </w:rPr>
        <w:t>FeSi</w:t>
      </w:r>
      <w:r>
        <w:rPr>
          <w:rFonts w:hint="default" w:ascii="Times New Roman" w:hAnsi="Times New Roman" w:cs="Times New Roman"/>
          <w:color w:val="auto"/>
          <w:sz w:val="28"/>
          <w:szCs w:val="28"/>
          <w:lang w:val="ru-RU"/>
        </w:rPr>
        <w:t>25 происходит в присутствии 24-38% стальной стружки и 52-58% кокса.</w:t>
      </w:r>
    </w:p>
    <w:p w14:paraId="6D30C184">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При переработке фосфорита Чилисай в зависимости от количества кокса (50-58%), стальной стружки (11-40%) образуется карбид кальция со степенью извлечения Са ˃ 60% литражом 152-167 дм</w:t>
      </w:r>
      <w:r>
        <w:rPr>
          <w:rFonts w:hint="default" w:ascii="Times New Roman" w:hAnsi="Times New Roman" w:cs="Times New Roman"/>
          <w:color w:val="auto"/>
          <w:sz w:val="28"/>
          <w:szCs w:val="28"/>
          <w:vertAlign w:val="superscript"/>
          <w:lang w:val="ru-RU"/>
        </w:rPr>
        <w:t>3</w:t>
      </w:r>
      <w:r>
        <w:rPr>
          <w:rFonts w:hint="default" w:ascii="Times New Roman" w:hAnsi="Times New Roman" w:cs="Times New Roman"/>
          <w:color w:val="auto"/>
          <w:sz w:val="28"/>
          <w:szCs w:val="28"/>
          <w:lang w:val="ru-RU"/>
        </w:rPr>
        <w:t>/кг</w:t>
      </w:r>
      <w:r>
        <w:rPr>
          <w:rFonts w:hint="default" w:ascii="Times New Roman" w:hAnsi="Times New Roman" w:cs="Times New Roman"/>
          <w:color w:val="auto"/>
          <w:sz w:val="28"/>
          <w:szCs w:val="28"/>
          <w:lang w:val="kk-KZ"/>
        </w:rPr>
        <w:t xml:space="preserve"> и </w:t>
      </w:r>
      <w:r>
        <w:rPr>
          <w:rFonts w:hint="default" w:ascii="Times New Roman" w:hAnsi="Times New Roman" w:cs="Times New Roman"/>
          <w:color w:val="auto"/>
          <w:sz w:val="28"/>
          <w:szCs w:val="28"/>
          <w:lang w:val="ru-RU"/>
        </w:rPr>
        <w:t xml:space="preserve"> ферросилици</w:t>
      </w:r>
      <w:r>
        <w:rPr>
          <w:rFonts w:hint="default" w:ascii="Times New Roman" w:hAnsi="Times New Roman" w:cs="Times New Roman"/>
          <w:color w:val="auto"/>
          <w:sz w:val="28"/>
          <w:szCs w:val="28"/>
          <w:lang w:val="kk-KZ"/>
        </w:rPr>
        <w:t>й</w:t>
      </w:r>
      <w:r>
        <w:rPr>
          <w:rFonts w:hint="default" w:ascii="Times New Roman" w:hAnsi="Times New Roman" w:cs="Times New Roman"/>
          <w:color w:val="auto"/>
          <w:sz w:val="28"/>
          <w:szCs w:val="28"/>
          <w:lang w:val="ru-RU"/>
        </w:rPr>
        <w:t xml:space="preserve"> трех марок </w:t>
      </w:r>
      <w:r>
        <w:rPr>
          <w:rFonts w:hint="default" w:ascii="Times New Roman" w:hAnsi="Times New Roman" w:cs="Times New Roman"/>
          <w:color w:val="auto"/>
          <w:sz w:val="28"/>
          <w:szCs w:val="28"/>
        </w:rPr>
        <w:t>FeSi</w:t>
      </w:r>
      <w:r>
        <w:rPr>
          <w:rFonts w:hint="default" w:ascii="Times New Roman" w:hAnsi="Times New Roman" w:cs="Times New Roman"/>
          <w:color w:val="auto"/>
          <w:sz w:val="28"/>
          <w:szCs w:val="28"/>
          <w:lang w:val="ru-RU"/>
        </w:rPr>
        <w:t xml:space="preserve">50, </w:t>
      </w:r>
      <w:r>
        <w:rPr>
          <w:rFonts w:hint="default" w:ascii="Times New Roman" w:hAnsi="Times New Roman" w:cs="Times New Roman"/>
          <w:color w:val="auto"/>
          <w:sz w:val="28"/>
          <w:szCs w:val="28"/>
        </w:rPr>
        <w:t>FeSi</w:t>
      </w:r>
      <w:r>
        <w:rPr>
          <w:rFonts w:hint="default" w:ascii="Times New Roman" w:hAnsi="Times New Roman" w:cs="Times New Roman"/>
          <w:color w:val="auto"/>
          <w:sz w:val="28"/>
          <w:szCs w:val="28"/>
          <w:lang w:val="ru-RU"/>
        </w:rPr>
        <w:t xml:space="preserve">45, </w:t>
      </w:r>
      <w:r>
        <w:rPr>
          <w:rFonts w:hint="default" w:ascii="Times New Roman" w:hAnsi="Times New Roman" w:cs="Times New Roman"/>
          <w:color w:val="auto"/>
          <w:sz w:val="28"/>
          <w:szCs w:val="28"/>
        </w:rPr>
        <w:t>FeSi</w:t>
      </w:r>
      <w:r>
        <w:rPr>
          <w:rFonts w:hint="default" w:ascii="Times New Roman" w:hAnsi="Times New Roman" w:cs="Times New Roman"/>
          <w:color w:val="auto"/>
          <w:sz w:val="28"/>
          <w:szCs w:val="28"/>
          <w:lang w:val="ru-RU"/>
        </w:rPr>
        <w:t>25</w:t>
      </w:r>
      <w:r>
        <w:rPr>
          <w:rFonts w:hint="default" w:ascii="Times New Roman" w:hAnsi="Times New Roman" w:cs="Times New Roman"/>
          <w:color w:val="auto"/>
          <w:sz w:val="28"/>
          <w:szCs w:val="28"/>
          <w:lang w:val="kk-KZ"/>
        </w:rPr>
        <w:t xml:space="preserve"> со </w:t>
      </w:r>
      <w:r>
        <w:rPr>
          <w:rFonts w:hint="default" w:ascii="Times New Roman" w:hAnsi="Times New Roman" w:cs="Times New Roman"/>
          <w:color w:val="auto"/>
          <w:sz w:val="28"/>
          <w:szCs w:val="28"/>
          <w:lang w:val="ru-RU"/>
        </w:rPr>
        <w:t>степен</w:t>
      </w:r>
      <w:r>
        <w:rPr>
          <w:rFonts w:hint="default" w:ascii="Times New Roman" w:hAnsi="Times New Roman" w:cs="Times New Roman"/>
          <w:color w:val="auto"/>
          <w:sz w:val="28"/>
          <w:szCs w:val="28"/>
          <w:lang w:val="kk-KZ"/>
        </w:rPr>
        <w:t>ью</w:t>
      </w:r>
      <w:r>
        <w:rPr>
          <w:rFonts w:hint="default" w:ascii="Times New Roman" w:hAnsi="Times New Roman" w:cs="Times New Roman"/>
          <w:color w:val="auto"/>
          <w:sz w:val="28"/>
          <w:szCs w:val="28"/>
          <w:lang w:val="ru-RU"/>
        </w:rPr>
        <w:t xml:space="preserve"> извлечения </w:t>
      </w:r>
      <w:r>
        <w:rPr>
          <w:rFonts w:hint="default" w:ascii="Times New Roman" w:hAnsi="Times New Roman" w:cs="Times New Roman"/>
          <w:color w:val="auto"/>
          <w:sz w:val="28"/>
          <w:szCs w:val="28"/>
        </w:rPr>
        <w:t>Si</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sym w:font="Symbol" w:char="00B3"/>
      </w:r>
      <w:r>
        <w:rPr>
          <w:rFonts w:hint="default" w:ascii="Times New Roman" w:hAnsi="Times New Roman" w:cs="Times New Roman"/>
          <w:color w:val="auto"/>
          <w:sz w:val="28"/>
          <w:szCs w:val="28"/>
          <w:lang w:val="ru-RU"/>
        </w:rPr>
        <w:t xml:space="preserve"> 65%.</w:t>
      </w:r>
    </w:p>
    <w:p w14:paraId="5ED416C3">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Укрупнено-лабораторные испытания электроплавки фосфоритов Чулактау показали возможность получения карбида кальция литражом 190 дм</w:t>
      </w:r>
      <w:r>
        <w:rPr>
          <w:rFonts w:hint="default" w:ascii="Times New Roman" w:hAnsi="Times New Roman" w:cs="Times New Roman"/>
          <w:color w:val="auto"/>
          <w:sz w:val="28"/>
          <w:szCs w:val="28"/>
          <w:vertAlign w:val="superscript"/>
          <w:lang w:val="ru-RU"/>
        </w:rPr>
        <w:t>3</w:t>
      </w:r>
      <w:r>
        <w:rPr>
          <w:rFonts w:hint="default" w:ascii="Times New Roman" w:hAnsi="Times New Roman" w:cs="Times New Roman"/>
          <w:color w:val="auto"/>
          <w:sz w:val="28"/>
          <w:szCs w:val="28"/>
          <w:lang w:val="ru-RU"/>
        </w:rPr>
        <w:t xml:space="preserve">/кг </w:t>
      </w:r>
      <w:r>
        <w:rPr>
          <w:rFonts w:hint="default" w:ascii="Times New Roman" w:hAnsi="Times New Roman" w:cs="Times New Roman"/>
          <w:color w:val="auto"/>
          <w:sz w:val="28"/>
          <w:szCs w:val="28"/>
          <w:lang w:val="kk-KZ"/>
        </w:rPr>
        <w:t>со</w:t>
      </w:r>
      <w:r>
        <w:rPr>
          <w:rFonts w:hint="default" w:ascii="Times New Roman" w:hAnsi="Times New Roman" w:cs="Times New Roman"/>
          <w:color w:val="auto"/>
          <w:sz w:val="28"/>
          <w:szCs w:val="28"/>
          <w:lang w:val="ru-RU"/>
        </w:rPr>
        <w:t xml:space="preserve"> степень</w:t>
      </w:r>
      <w:r>
        <w:rPr>
          <w:rFonts w:hint="default" w:ascii="Times New Roman" w:hAnsi="Times New Roman" w:cs="Times New Roman"/>
          <w:color w:val="auto"/>
          <w:sz w:val="28"/>
          <w:szCs w:val="28"/>
          <w:lang w:val="kk-KZ"/>
        </w:rPr>
        <w:t>ю</w:t>
      </w:r>
      <w:r>
        <w:rPr>
          <w:rFonts w:hint="default" w:ascii="Times New Roman" w:hAnsi="Times New Roman" w:cs="Times New Roman"/>
          <w:color w:val="auto"/>
          <w:sz w:val="28"/>
          <w:szCs w:val="28"/>
          <w:lang w:val="ru-RU"/>
        </w:rPr>
        <w:t xml:space="preserve"> извлечения </w:t>
      </w:r>
      <w:r>
        <w:rPr>
          <w:rFonts w:hint="default" w:ascii="Times New Roman" w:hAnsi="Times New Roman" w:cs="Times New Roman"/>
          <w:color w:val="auto"/>
          <w:sz w:val="28"/>
          <w:szCs w:val="28"/>
          <w:lang w:val="kk-KZ"/>
        </w:rPr>
        <w:t xml:space="preserve"> кальция</w:t>
      </w:r>
      <w:r>
        <w:rPr>
          <w:rFonts w:hint="default" w:ascii="Times New Roman" w:hAnsi="Times New Roman" w:cs="Times New Roman"/>
          <w:color w:val="auto"/>
          <w:sz w:val="28"/>
          <w:szCs w:val="28"/>
          <w:lang w:val="ru-RU"/>
        </w:rPr>
        <w:t xml:space="preserve"> до 65% и фосфора 94-97%</w:t>
      </w:r>
      <w:r>
        <w:rPr>
          <w:rFonts w:hint="default" w:ascii="Times New Roman" w:hAnsi="Times New Roman" w:cs="Times New Roman"/>
          <w:color w:val="auto"/>
          <w:sz w:val="28"/>
          <w:szCs w:val="28"/>
          <w:lang w:val="kk-KZ"/>
        </w:rPr>
        <w:t xml:space="preserve">, а также </w:t>
      </w:r>
      <w:r>
        <w:rPr>
          <w:rFonts w:hint="default" w:ascii="Times New Roman" w:hAnsi="Times New Roman" w:cs="Times New Roman"/>
          <w:color w:val="auto"/>
          <w:sz w:val="28"/>
          <w:szCs w:val="28"/>
          <w:lang w:val="ru-RU"/>
        </w:rPr>
        <w:t xml:space="preserve">ферросилиций марки </w:t>
      </w:r>
      <w:r>
        <w:rPr>
          <w:rFonts w:hint="default" w:ascii="Times New Roman" w:hAnsi="Times New Roman" w:cs="Times New Roman"/>
          <w:color w:val="auto"/>
          <w:sz w:val="28"/>
          <w:szCs w:val="28"/>
        </w:rPr>
        <w:t>FeSi</w:t>
      </w:r>
      <w:r>
        <w:rPr>
          <w:rFonts w:hint="default" w:ascii="Times New Roman" w:hAnsi="Times New Roman" w:cs="Times New Roman"/>
          <w:color w:val="auto"/>
          <w:sz w:val="28"/>
          <w:szCs w:val="28"/>
          <w:lang w:val="ru-RU"/>
        </w:rPr>
        <w:t xml:space="preserve">25 со степенью извлечения </w:t>
      </w:r>
      <w:r>
        <w:rPr>
          <w:rFonts w:hint="default" w:ascii="Times New Roman" w:hAnsi="Times New Roman" w:cs="Times New Roman"/>
          <w:color w:val="auto"/>
          <w:sz w:val="28"/>
          <w:szCs w:val="28"/>
          <w:lang w:val="kk-KZ"/>
        </w:rPr>
        <w:t>кремния</w:t>
      </w:r>
      <w:r>
        <w:rPr>
          <w:rFonts w:hint="default" w:ascii="Times New Roman" w:hAnsi="Times New Roman" w:cs="Times New Roman"/>
          <w:color w:val="auto"/>
          <w:sz w:val="28"/>
          <w:szCs w:val="28"/>
          <w:lang w:val="ru-RU"/>
        </w:rPr>
        <w:t xml:space="preserve"> в сплав</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- 80%. При плавке фосфорита Чилисай происходит образование ферросилиция двух марок</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rPr>
        <w:t>FeSi</w:t>
      </w:r>
      <w:r>
        <w:rPr>
          <w:rFonts w:hint="default" w:ascii="Times New Roman" w:hAnsi="Times New Roman" w:cs="Times New Roman"/>
          <w:color w:val="auto"/>
          <w:sz w:val="28"/>
          <w:szCs w:val="28"/>
          <w:lang w:val="ru-RU"/>
        </w:rPr>
        <w:t xml:space="preserve">25 и </w:t>
      </w:r>
      <w:r>
        <w:rPr>
          <w:rFonts w:hint="default" w:ascii="Times New Roman" w:hAnsi="Times New Roman" w:cs="Times New Roman"/>
          <w:color w:val="auto"/>
          <w:sz w:val="28"/>
          <w:szCs w:val="28"/>
        </w:rPr>
        <w:t>FeSi</w:t>
      </w:r>
      <w:r>
        <w:rPr>
          <w:rFonts w:hint="default" w:ascii="Times New Roman" w:hAnsi="Times New Roman" w:cs="Times New Roman"/>
          <w:color w:val="auto"/>
          <w:sz w:val="28"/>
          <w:szCs w:val="28"/>
          <w:lang w:val="ru-RU"/>
        </w:rPr>
        <w:t xml:space="preserve">45 со степенью извлечения </w:t>
      </w:r>
      <w:r>
        <w:rPr>
          <w:rFonts w:hint="default" w:ascii="Times New Roman" w:hAnsi="Times New Roman" w:cs="Times New Roman"/>
          <w:color w:val="auto"/>
          <w:sz w:val="28"/>
          <w:szCs w:val="28"/>
          <w:lang w:val="kk-KZ"/>
        </w:rPr>
        <w:t xml:space="preserve">кремния </w:t>
      </w:r>
      <w:r>
        <w:rPr>
          <w:rFonts w:hint="default" w:ascii="Times New Roman" w:hAnsi="Times New Roman" w:cs="Times New Roman"/>
          <w:color w:val="auto"/>
          <w:sz w:val="28"/>
          <w:szCs w:val="28"/>
          <w:lang w:val="ru-RU"/>
        </w:rPr>
        <w:t>82-85% и карбид кальция литражом ˃160% дм</w:t>
      </w:r>
      <w:r>
        <w:rPr>
          <w:rFonts w:hint="default" w:ascii="Times New Roman" w:hAnsi="Times New Roman" w:cs="Times New Roman"/>
          <w:color w:val="auto"/>
          <w:sz w:val="28"/>
          <w:szCs w:val="28"/>
          <w:vertAlign w:val="superscript"/>
          <w:lang w:val="ru-RU"/>
        </w:rPr>
        <w:t>3</w:t>
      </w:r>
      <w:r>
        <w:rPr>
          <w:rFonts w:hint="default" w:ascii="Times New Roman" w:hAnsi="Times New Roman" w:cs="Times New Roman"/>
          <w:color w:val="auto"/>
          <w:sz w:val="28"/>
          <w:szCs w:val="28"/>
          <w:lang w:val="ru-RU"/>
        </w:rPr>
        <w:t>/кг со степенью извлечения кальция</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в карбид до 60-65%</w:t>
      </w:r>
      <w:r>
        <w:rPr>
          <w:rFonts w:hint="default" w:ascii="Times New Roman" w:hAnsi="Times New Roman" w:cs="Times New Roman"/>
          <w:color w:val="auto"/>
          <w:sz w:val="28"/>
          <w:szCs w:val="28"/>
          <w:lang w:val="kk-KZ"/>
        </w:rPr>
        <w:t xml:space="preserve"> и фосфора в газовую фазу на </w:t>
      </w:r>
      <w:r>
        <w:rPr>
          <w:rFonts w:hint="default" w:ascii="Times New Roman" w:hAnsi="Times New Roman" w:cs="Times New Roman"/>
          <w:color w:val="auto"/>
          <w:sz w:val="28"/>
          <w:szCs w:val="28"/>
          <w:lang w:val="ru-RU"/>
        </w:rPr>
        <w:t>94-98%.</w:t>
      </w:r>
    </w:p>
    <w:p w14:paraId="76F4C3F3">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Расчет</w:t>
      </w:r>
      <w:r>
        <w:rPr>
          <w:rFonts w:hint="default" w:ascii="Times New Roman" w:hAnsi="Times New Roman" w:cs="Times New Roman"/>
          <w:color w:val="auto"/>
          <w:sz w:val="28"/>
          <w:szCs w:val="28"/>
          <w:lang w:val="kk-KZ"/>
        </w:rPr>
        <w:t>ная прибыль</w:t>
      </w:r>
      <w:r>
        <w:rPr>
          <w:rFonts w:hint="default" w:ascii="Times New Roman" w:hAnsi="Times New Roman" w:cs="Times New Roman"/>
          <w:color w:val="auto"/>
          <w:sz w:val="28"/>
          <w:szCs w:val="28"/>
          <w:lang w:val="ru-RU"/>
        </w:rPr>
        <w:t xml:space="preserve"> переработки фосфоритов Чулактау и Чилисай по предлагаемой технологий </w:t>
      </w:r>
      <w:r>
        <w:rPr>
          <w:rFonts w:hint="default" w:ascii="Times New Roman" w:hAnsi="Times New Roman" w:cs="Times New Roman"/>
          <w:color w:val="auto"/>
          <w:sz w:val="28"/>
          <w:szCs w:val="28"/>
          <w:lang w:val="kk-KZ"/>
        </w:rPr>
        <w:t>составляет</w:t>
      </w:r>
      <w:r>
        <w:rPr>
          <w:rFonts w:hint="default" w:ascii="Times New Roman" w:hAnsi="Times New Roman" w:cs="Times New Roman"/>
          <w:color w:val="auto"/>
          <w:sz w:val="28"/>
          <w:szCs w:val="28"/>
          <w:lang w:val="ru-RU"/>
        </w:rPr>
        <w:t xml:space="preserve"> от </w:t>
      </w:r>
      <w:r>
        <w:rPr>
          <w:rFonts w:hint="default" w:ascii="Times New Roman" w:hAnsi="Times New Roman" w:cs="Times New Roman"/>
          <w:color w:val="auto"/>
          <w:sz w:val="28"/>
          <w:szCs w:val="28"/>
          <w:lang w:val="kk-KZ"/>
        </w:rPr>
        <w:t>103715</w:t>
      </w:r>
      <w:r>
        <w:rPr>
          <w:rFonts w:ascii="Times New Roman" w:hAnsi="Times New Roman" w:cs="Times New Roman"/>
          <w:color w:val="auto"/>
          <w:sz w:val="28"/>
          <w:szCs w:val="28"/>
          <w:lang w:val="ru-RU"/>
        </w:rPr>
        <w:t xml:space="preserve"> до </w:t>
      </w:r>
      <w:r>
        <w:rPr>
          <w:rFonts w:hint="default" w:ascii="Times New Roman" w:hAnsi="Times New Roman" w:cs="Times New Roman"/>
          <w:color w:val="auto"/>
          <w:sz w:val="28"/>
          <w:szCs w:val="28"/>
          <w:lang w:val="kk-KZ"/>
        </w:rPr>
        <w:t>219536</w:t>
      </w:r>
      <w:r>
        <w:rPr>
          <w:rFonts w:hint="default" w:ascii="Times New Roman" w:hAnsi="Times New Roman" w:cs="Times New Roman"/>
          <w:color w:val="auto"/>
          <w:sz w:val="28"/>
          <w:szCs w:val="28"/>
          <w:lang w:val="ru-RU"/>
        </w:rPr>
        <w:t xml:space="preserve"> тенге на 1 т фосфорита,</w:t>
      </w:r>
      <w:r>
        <w:rPr>
          <w:rFonts w:hint="default" w:ascii="Times New Roman" w:hAnsi="Times New Roman" w:cs="Times New Roman"/>
          <w:color w:val="auto"/>
          <w:sz w:val="28"/>
          <w:szCs w:val="28"/>
          <w:lang w:val="kk-KZ"/>
        </w:rPr>
        <w:t xml:space="preserve"> при</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rPr>
        <w:t>срок</w:t>
      </w:r>
      <w:r>
        <w:rPr>
          <w:rFonts w:hint="default" w:ascii="Times New Roman" w:hAnsi="Times New Roman" w:cs="Times New Roman"/>
          <w:color w:val="auto"/>
          <w:sz w:val="28"/>
          <w:szCs w:val="28"/>
          <w:lang w:val="kk-KZ"/>
        </w:rPr>
        <w:t>е</w:t>
      </w:r>
      <w:r>
        <w:rPr>
          <w:rFonts w:hint="default" w:ascii="Times New Roman" w:hAnsi="Times New Roman" w:cs="Times New Roman"/>
          <w:color w:val="auto"/>
          <w:sz w:val="28"/>
          <w:szCs w:val="28"/>
        </w:rPr>
        <w:t xml:space="preserve"> окупаемости инвестиций </w:t>
      </w:r>
      <w:r>
        <w:rPr>
          <w:rFonts w:hint="default" w:ascii="Times New Roman" w:hAnsi="Times New Roman" w:cs="Times New Roman"/>
          <w:color w:val="auto"/>
          <w:sz w:val="28"/>
          <w:szCs w:val="28"/>
          <w:lang w:val="ru-RU"/>
        </w:rPr>
        <w:t xml:space="preserve"> от 2 до 4,5 лет</w:t>
      </w:r>
      <w:r>
        <w:rPr>
          <w:rFonts w:hint="default" w:ascii="Times New Roman" w:hAnsi="Times New Roman" w:cs="Times New Roman"/>
          <w:color w:val="auto"/>
          <w:sz w:val="28"/>
          <w:szCs w:val="28"/>
          <w:lang w:val="kk-KZ"/>
        </w:rPr>
        <w:t xml:space="preserve"> и</w:t>
      </w:r>
      <w:r>
        <w:rPr>
          <w:rFonts w:hint="default" w:ascii="Times New Roman" w:hAnsi="Times New Roman" w:cs="Times New Roman"/>
          <w:color w:val="auto"/>
          <w:sz w:val="28"/>
          <w:szCs w:val="28"/>
        </w:rPr>
        <w:t xml:space="preserve"> рентабельност</w:t>
      </w:r>
      <w:r>
        <w:rPr>
          <w:rFonts w:hint="default" w:ascii="Times New Roman" w:hAnsi="Times New Roman" w:cs="Times New Roman"/>
          <w:color w:val="auto"/>
          <w:sz w:val="28"/>
          <w:szCs w:val="28"/>
          <w:lang w:val="kk-KZ"/>
        </w:rPr>
        <w:t>и</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ru-RU"/>
        </w:rPr>
        <w:t>24,98-42,26</w:t>
      </w:r>
      <w:r>
        <w:rPr>
          <w:rFonts w:hint="default" w:ascii="Times New Roman" w:hAnsi="Times New Roman" w:cs="Times New Roman"/>
          <w:color w:val="auto"/>
          <w:sz w:val="28"/>
          <w:szCs w:val="28"/>
        </w:rPr>
        <w:t>%.</w:t>
      </w:r>
    </w:p>
    <w:p w14:paraId="46292F8F">
      <w:pPr>
        <w:keepNext w:val="0"/>
        <w:keepLines w:val="0"/>
        <w:pageBreakBefore w:val="0"/>
        <w:widowControl/>
        <w:kinsoku/>
        <w:wordWrap/>
        <w:overflowPunct/>
        <w:topLinePunct w:val="0"/>
        <w:bidi w:val="0"/>
        <w:snapToGrid/>
        <w:spacing w:beforeAutospacing="0" w:after="0" w:afterAutospacing="0" w:line="20" w:lineRule="atLeast"/>
        <w:ind w:left="0" w:leftChars="0" w:firstLine="661" w:firstLineChars="235"/>
        <w:jc w:val="both"/>
        <w:textAlignment w:val="auto"/>
        <w:rPr>
          <w:rFonts w:hint="default" w:ascii="Times New Roman" w:hAnsi="Times New Roman" w:cs="Times New Roman"/>
          <w:b/>
          <w:color w:val="auto"/>
          <w:sz w:val="28"/>
          <w:szCs w:val="28"/>
          <w:lang w:val="kk-KZ"/>
        </w:rPr>
      </w:pPr>
      <w:r>
        <w:rPr>
          <w:rFonts w:hint="default" w:ascii="Times New Roman" w:hAnsi="Times New Roman" w:cs="Times New Roman"/>
          <w:b/>
          <w:color w:val="auto"/>
          <w:sz w:val="28"/>
          <w:szCs w:val="28"/>
        </w:rPr>
        <w:t>Обоснование новизны и важности полученных результатов</w:t>
      </w:r>
      <w:r>
        <w:rPr>
          <w:rFonts w:hint="default" w:ascii="Times New Roman" w:hAnsi="Times New Roman" w:cs="Times New Roman"/>
          <w:b/>
          <w:color w:val="auto"/>
          <w:sz w:val="28"/>
          <w:szCs w:val="28"/>
          <w:lang w:val="kk-KZ"/>
        </w:rPr>
        <w:t>.</w:t>
      </w:r>
    </w:p>
    <w:p w14:paraId="35125924">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b w:val="0"/>
          <w:bCs/>
          <w:color w:val="auto"/>
          <w:sz w:val="28"/>
          <w:szCs w:val="28"/>
          <w:lang w:val="kk-KZ"/>
        </w:rPr>
        <w:t>Н</w:t>
      </w:r>
      <w:r>
        <w:rPr>
          <w:rFonts w:hint="default" w:ascii="Times New Roman" w:hAnsi="Times New Roman" w:cs="Times New Roman"/>
          <w:b w:val="0"/>
          <w:bCs/>
          <w:color w:val="auto"/>
          <w:sz w:val="28"/>
          <w:szCs w:val="28"/>
        </w:rPr>
        <w:t xml:space="preserve">овизна </w:t>
      </w:r>
      <w:r>
        <w:rPr>
          <w:rFonts w:hint="default" w:ascii="Times New Roman" w:hAnsi="Times New Roman" w:cs="Times New Roman"/>
          <w:color w:val="auto"/>
          <w:sz w:val="28"/>
          <w:szCs w:val="28"/>
        </w:rPr>
        <w:t xml:space="preserve">диссертационной работы заключается в создании </w:t>
      </w:r>
      <w:r>
        <w:rPr>
          <w:rFonts w:hint="default" w:ascii="Times New Roman" w:hAnsi="Times New Roman" w:cs="Times New Roman"/>
          <w:color w:val="auto"/>
          <w:sz w:val="28"/>
          <w:szCs w:val="28"/>
          <w:lang w:val="kk-KZ"/>
        </w:rPr>
        <w:t xml:space="preserve">безшлаковой </w:t>
      </w:r>
      <w:r>
        <w:rPr>
          <w:rFonts w:hint="default" w:ascii="Times New Roman" w:hAnsi="Times New Roman" w:cs="Times New Roman"/>
          <w:color w:val="auto"/>
          <w:sz w:val="28"/>
          <w:szCs w:val="28"/>
        </w:rPr>
        <w:t xml:space="preserve">технологии комплексной электротермической переработки </w:t>
      </w:r>
      <w:r>
        <w:rPr>
          <w:rFonts w:hint="default" w:ascii="Times New Roman" w:hAnsi="Times New Roman" w:cs="Times New Roman"/>
          <w:color w:val="auto"/>
          <w:sz w:val="28"/>
          <w:szCs w:val="28"/>
          <w:lang w:val="kk-KZ"/>
        </w:rPr>
        <w:t>фосфоритов</w:t>
      </w:r>
      <w:r>
        <w:rPr>
          <w:rFonts w:hint="default" w:ascii="Times New Roman" w:hAnsi="Times New Roman" w:cs="Times New Roman"/>
          <w:color w:val="auto"/>
          <w:sz w:val="28"/>
          <w:szCs w:val="28"/>
        </w:rPr>
        <w:t xml:space="preserve"> месторождени</w:t>
      </w:r>
      <w:r>
        <w:rPr>
          <w:rFonts w:hint="default" w:ascii="Times New Roman" w:hAnsi="Times New Roman" w:cs="Times New Roman"/>
          <w:color w:val="auto"/>
          <w:sz w:val="28"/>
          <w:szCs w:val="28"/>
          <w:lang w:val="kk-KZ"/>
        </w:rPr>
        <w:t>и Чулактау, Чилисай</w:t>
      </w:r>
      <w:r>
        <w:rPr>
          <w:rFonts w:hint="default" w:ascii="Times New Roman" w:hAnsi="Times New Roman" w:cs="Times New Roman"/>
          <w:color w:val="auto"/>
          <w:sz w:val="28"/>
          <w:szCs w:val="28"/>
        </w:rPr>
        <w:t xml:space="preserve"> и их смесей с одновременным получением </w:t>
      </w:r>
      <w:r>
        <w:rPr>
          <w:rFonts w:hint="default" w:ascii="Times New Roman" w:hAnsi="Times New Roman" w:cs="Times New Roman"/>
          <w:color w:val="auto"/>
          <w:sz w:val="28"/>
          <w:szCs w:val="28"/>
          <w:lang w:val="kk-KZ"/>
        </w:rPr>
        <w:t xml:space="preserve">карбида кальция, </w:t>
      </w:r>
      <w:r>
        <w:rPr>
          <w:rFonts w:hint="default" w:ascii="Times New Roman" w:hAnsi="Times New Roman" w:cs="Times New Roman"/>
          <w:color w:val="auto"/>
          <w:sz w:val="28"/>
          <w:szCs w:val="28"/>
        </w:rPr>
        <w:t>ферросилиция и</w:t>
      </w:r>
      <w:r>
        <w:rPr>
          <w:rFonts w:hint="default" w:ascii="Times New Roman" w:hAnsi="Times New Roman" w:cs="Times New Roman"/>
          <w:color w:val="auto"/>
          <w:sz w:val="28"/>
          <w:szCs w:val="28"/>
          <w:lang w:val="kk-KZ"/>
        </w:rPr>
        <w:t xml:space="preserve"> извлечением фосфора в газовую фазу.</w:t>
      </w:r>
    </w:p>
    <w:p w14:paraId="42EDDDE2">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61" w:firstLineChars="235"/>
        <w:jc w:val="both"/>
        <w:textAlignment w:val="auto"/>
        <w:rPr>
          <w:rFonts w:hint="default" w:ascii="Times New Roman" w:hAnsi="Times New Roman" w:cs="Times New Roman"/>
          <w:b/>
          <w:color w:val="auto"/>
          <w:sz w:val="28"/>
          <w:szCs w:val="28"/>
        </w:rPr>
      </w:pPr>
      <w:r>
        <w:rPr>
          <w:rFonts w:hint="default" w:ascii="Times New Roman" w:hAnsi="Times New Roman" w:cs="Times New Roman"/>
          <w:b/>
          <w:color w:val="auto"/>
          <w:sz w:val="28"/>
          <w:szCs w:val="28"/>
          <w:lang w:val="kk-KZ"/>
        </w:rPr>
        <w:t>Теоретическая и практическая значимость</w:t>
      </w:r>
      <w:r>
        <w:rPr>
          <w:rFonts w:hint="default" w:ascii="Times New Roman" w:hAnsi="Times New Roman" w:cs="Times New Roman"/>
          <w:b/>
          <w:color w:val="auto"/>
          <w:sz w:val="28"/>
          <w:szCs w:val="28"/>
        </w:rPr>
        <w:t>:</w:t>
      </w:r>
    </w:p>
    <w:p w14:paraId="51DF0D4D">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впервые у</w:t>
      </w:r>
      <w:r>
        <w:rPr>
          <w:rFonts w:hint="default" w:ascii="Times New Roman" w:hAnsi="Times New Roman" w:cs="Times New Roman"/>
          <w:color w:val="auto"/>
          <w:sz w:val="28"/>
          <w:szCs w:val="28"/>
          <w:lang w:val="ru-RU"/>
        </w:rPr>
        <w:t>становлено, что температура начала совместного извлечения фосфора и образования карбида кальция, силицидов железа в системе Са</w:t>
      </w:r>
      <w:r>
        <w:rPr>
          <w:rFonts w:hint="default" w:ascii="Times New Roman" w:hAnsi="Times New Roman" w:cs="Times New Roman"/>
          <w:color w:val="auto"/>
          <w:sz w:val="28"/>
          <w:szCs w:val="28"/>
          <w:vertAlign w:val="subscript"/>
          <w:lang w:val="ru-RU"/>
        </w:rPr>
        <w:t>3</w:t>
      </w:r>
      <w:r>
        <w:rPr>
          <w:rFonts w:hint="default" w:ascii="Times New Roman" w:hAnsi="Times New Roman" w:cs="Times New Roman"/>
          <w:color w:val="auto"/>
          <w:sz w:val="28"/>
          <w:szCs w:val="28"/>
          <w:lang w:val="ru-RU"/>
        </w:rPr>
        <w:t>(РО</w:t>
      </w:r>
      <w:r>
        <w:rPr>
          <w:rFonts w:hint="default" w:ascii="Times New Roman" w:hAnsi="Times New Roman" w:cs="Times New Roman"/>
          <w:color w:val="auto"/>
          <w:sz w:val="28"/>
          <w:szCs w:val="28"/>
          <w:vertAlign w:val="subscript"/>
          <w:lang w:val="ru-RU"/>
        </w:rPr>
        <w:t>4</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-С-</w:t>
      </w:r>
      <w:r>
        <w:rPr>
          <w:rFonts w:hint="default" w:ascii="Times New Roman" w:hAnsi="Times New Roman" w:cs="Times New Roman"/>
          <w:color w:val="auto"/>
          <w:sz w:val="28"/>
          <w:szCs w:val="28"/>
        </w:rPr>
        <w:t>Fe</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SiO</w:t>
      </w:r>
      <w:r>
        <w:rPr>
          <w:rFonts w:hint="default" w:ascii="Times New Roman" w:hAnsi="Times New Roman" w:cs="Times New Roman"/>
          <w:color w:val="auto"/>
          <w:sz w:val="28"/>
          <w:szCs w:val="28"/>
          <w:vertAlign w:val="subscript"/>
          <w:lang w:val="ru-RU"/>
        </w:rPr>
        <w:t xml:space="preserve">2 </w:t>
      </w:r>
      <w:r>
        <w:rPr>
          <w:rFonts w:hint="default" w:ascii="Times New Roman" w:hAnsi="Times New Roman" w:cs="Times New Roman"/>
          <w:color w:val="auto"/>
          <w:sz w:val="28"/>
          <w:szCs w:val="28"/>
          <w:lang w:val="ru-RU"/>
        </w:rPr>
        <w:t xml:space="preserve">зависит от мольной доли кремния в формирующемся силициде железа. При увеличении мольной доли кремния </w:t>
      </w:r>
      <w:r>
        <w:rPr>
          <w:rFonts w:hint="default" w:ascii="Times New Roman" w:hAnsi="Times New Roman" w:cs="Times New Roman"/>
          <w:color w:val="auto"/>
          <w:sz w:val="28"/>
          <w:szCs w:val="28"/>
          <w:lang w:val="kk-KZ"/>
        </w:rPr>
        <w:t xml:space="preserve">в силициде железа </w:t>
      </w:r>
      <w:r>
        <w:rPr>
          <w:rFonts w:hint="default" w:ascii="Times New Roman" w:hAnsi="Times New Roman" w:cs="Times New Roman"/>
          <w:color w:val="auto"/>
          <w:sz w:val="28"/>
          <w:szCs w:val="28"/>
          <w:lang w:val="ru-RU"/>
        </w:rPr>
        <w:t xml:space="preserve">от 0,375 до 0,66 температура начала реакции возрастает </w:t>
      </w:r>
      <w:r>
        <w:rPr>
          <w:rFonts w:hint="default" w:ascii="Times New Roman" w:hAnsi="Times New Roman" w:cs="Times New Roman"/>
          <w:color w:val="auto"/>
          <w:sz w:val="28"/>
          <w:szCs w:val="28"/>
          <w:lang w:val="kk-KZ"/>
        </w:rPr>
        <w:t>от</w:t>
      </w:r>
      <w:r>
        <w:rPr>
          <w:rFonts w:hint="default" w:ascii="Times New Roman" w:hAnsi="Times New Roman" w:cs="Times New Roman"/>
          <w:color w:val="auto"/>
          <w:sz w:val="28"/>
          <w:szCs w:val="28"/>
          <w:lang w:val="ru-RU"/>
        </w:rPr>
        <w:t xml:space="preserve"> 1557 до 1631</w:t>
      </w:r>
      <w:r>
        <w:rPr>
          <w:rFonts w:hint="default" w:ascii="Times New Roman" w:hAnsi="Times New Roman" w:cs="Times New Roman"/>
          <w:color w:val="auto"/>
          <w:sz w:val="28"/>
          <w:szCs w:val="28"/>
          <w:vertAlign w:val="superscript"/>
          <w:lang w:val="ru-RU"/>
        </w:rPr>
        <w:t>о</w:t>
      </w:r>
      <w:r>
        <w:rPr>
          <w:rFonts w:hint="default" w:ascii="Times New Roman" w:hAnsi="Times New Roman" w:cs="Times New Roman"/>
          <w:color w:val="auto"/>
          <w:sz w:val="28"/>
          <w:szCs w:val="28"/>
          <w:lang w:val="ru-RU"/>
        </w:rPr>
        <w:t>С</w:t>
      </w:r>
      <w:r>
        <w:rPr>
          <w:rFonts w:hint="default" w:ascii="Times New Roman" w:hAnsi="Times New Roman" w:cs="Times New Roman"/>
          <w:color w:val="auto"/>
          <w:sz w:val="28"/>
          <w:szCs w:val="28"/>
          <w:lang w:val="kk-KZ"/>
        </w:rPr>
        <w:t>;</w:t>
      </w:r>
    </w:p>
    <w:p w14:paraId="05DCF5EF">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ru-RU"/>
        </w:rPr>
        <w:t>- установлено влияние температуры на равновесную степень распределения кальция, кремния, фосфора и железа, а также на условия существования и количественные соотношения образующихся веществ (CaSiO</w:t>
      </w:r>
      <w:r>
        <w:rPr>
          <w:rFonts w:hint="default" w:ascii="Times New Roman" w:hAnsi="Times New Roman" w:cs="Times New Roman"/>
          <w:color w:val="auto"/>
          <w:sz w:val="28"/>
          <w:szCs w:val="28"/>
          <w:vertAlign w:val="subscript"/>
          <w:lang w:val="ru-RU"/>
        </w:rPr>
        <w:t>3</w:t>
      </w:r>
      <w:r>
        <w:rPr>
          <w:rFonts w:hint="default" w:ascii="Times New Roman" w:hAnsi="Times New Roman" w:cs="Times New Roman"/>
          <w:color w:val="auto"/>
          <w:sz w:val="28"/>
          <w:szCs w:val="28"/>
          <w:lang w:val="ru-RU"/>
        </w:rPr>
        <w:t>, MgSiO</w:t>
      </w:r>
      <w:r>
        <w:rPr>
          <w:rFonts w:hint="default" w:ascii="Times New Roman" w:hAnsi="Times New Roman" w:cs="Times New Roman"/>
          <w:color w:val="auto"/>
          <w:sz w:val="28"/>
          <w:szCs w:val="28"/>
          <w:vertAlign w:val="subscript"/>
          <w:lang w:val="ru-RU"/>
        </w:rPr>
        <w:t>3</w:t>
      </w:r>
      <w:r>
        <w:rPr>
          <w:rFonts w:hint="default" w:ascii="Times New Roman" w:hAnsi="Times New Roman" w:cs="Times New Roman"/>
          <w:color w:val="auto"/>
          <w:sz w:val="28"/>
          <w:szCs w:val="28"/>
          <w:lang w:val="ru-RU"/>
        </w:rPr>
        <w:t>, Na</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SiO</w:t>
      </w:r>
      <w:r>
        <w:rPr>
          <w:rFonts w:hint="default" w:ascii="Times New Roman" w:hAnsi="Times New Roman" w:cs="Times New Roman"/>
          <w:color w:val="auto"/>
          <w:sz w:val="28"/>
          <w:szCs w:val="28"/>
          <w:vertAlign w:val="subscript"/>
          <w:lang w:val="ru-RU"/>
        </w:rPr>
        <w:t>3</w:t>
      </w:r>
      <w:r>
        <w:rPr>
          <w:rFonts w:hint="default" w:ascii="Times New Roman" w:hAnsi="Times New Roman" w:cs="Times New Roman"/>
          <w:color w:val="auto"/>
          <w:sz w:val="28"/>
          <w:szCs w:val="28"/>
          <w:lang w:val="ru-RU"/>
        </w:rPr>
        <w:t>, K</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O*SiO</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 FeP</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 FeP, Fe</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P, Fe</w:t>
      </w:r>
      <w:r>
        <w:rPr>
          <w:rFonts w:hint="default" w:ascii="Times New Roman" w:hAnsi="Times New Roman" w:cs="Times New Roman"/>
          <w:color w:val="auto"/>
          <w:sz w:val="28"/>
          <w:szCs w:val="28"/>
          <w:vertAlign w:val="subscript"/>
          <w:lang w:val="ru-RU"/>
        </w:rPr>
        <w:t>3</w:t>
      </w:r>
      <w:r>
        <w:rPr>
          <w:rFonts w:hint="default" w:ascii="Times New Roman" w:hAnsi="Times New Roman" w:cs="Times New Roman"/>
          <w:color w:val="auto"/>
          <w:sz w:val="28"/>
          <w:szCs w:val="28"/>
          <w:lang w:val="ru-RU"/>
        </w:rPr>
        <w:t>P, FeSi, Fe</w:t>
      </w:r>
      <w:r>
        <w:rPr>
          <w:rFonts w:hint="default" w:ascii="Times New Roman" w:hAnsi="Times New Roman" w:cs="Times New Roman"/>
          <w:color w:val="auto"/>
          <w:sz w:val="28"/>
          <w:szCs w:val="28"/>
          <w:vertAlign w:val="subscript"/>
          <w:lang w:val="ru-RU"/>
        </w:rPr>
        <w:t>5</w:t>
      </w:r>
      <w:r>
        <w:rPr>
          <w:rFonts w:hint="default" w:ascii="Times New Roman" w:hAnsi="Times New Roman" w:cs="Times New Roman"/>
          <w:color w:val="auto"/>
          <w:sz w:val="28"/>
          <w:szCs w:val="28"/>
          <w:lang w:val="ru-RU"/>
        </w:rPr>
        <w:t>Si</w:t>
      </w:r>
      <w:r>
        <w:rPr>
          <w:rFonts w:hint="default" w:ascii="Times New Roman" w:hAnsi="Times New Roman" w:cs="Times New Roman"/>
          <w:color w:val="auto"/>
          <w:sz w:val="28"/>
          <w:szCs w:val="28"/>
          <w:vertAlign w:val="subscript"/>
          <w:lang w:val="ru-RU"/>
        </w:rPr>
        <w:t>3</w:t>
      </w:r>
      <w:r>
        <w:rPr>
          <w:rFonts w:hint="default" w:ascii="Times New Roman" w:hAnsi="Times New Roman" w:cs="Times New Roman"/>
          <w:color w:val="auto"/>
          <w:sz w:val="28"/>
          <w:szCs w:val="28"/>
          <w:lang w:val="ru-RU"/>
        </w:rPr>
        <w:t>, FeSi</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 Fe</w:t>
      </w:r>
      <w:r>
        <w:rPr>
          <w:rFonts w:hint="default" w:ascii="Times New Roman" w:hAnsi="Times New Roman" w:cs="Times New Roman"/>
          <w:color w:val="auto"/>
          <w:sz w:val="28"/>
          <w:szCs w:val="28"/>
          <w:vertAlign w:val="subscript"/>
          <w:lang w:val="ru-RU"/>
        </w:rPr>
        <w:t>3</w:t>
      </w:r>
      <w:r>
        <w:rPr>
          <w:rFonts w:hint="default" w:ascii="Times New Roman" w:hAnsi="Times New Roman" w:cs="Times New Roman"/>
          <w:color w:val="auto"/>
          <w:sz w:val="28"/>
          <w:szCs w:val="28"/>
          <w:lang w:val="ru-RU"/>
        </w:rPr>
        <w:t>Si, Si, Si(g), SiC, SiO(g), СaC</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 Ca(g), CaF</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 CaF, CaF</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(g), CaF(g), P</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(g), P</w:t>
      </w:r>
      <w:r>
        <w:rPr>
          <w:rFonts w:hint="default" w:ascii="Times New Roman" w:hAnsi="Times New Roman" w:cs="Times New Roman"/>
          <w:color w:val="auto"/>
          <w:sz w:val="28"/>
          <w:szCs w:val="28"/>
          <w:vertAlign w:val="subscript"/>
          <w:lang w:val="ru-RU"/>
        </w:rPr>
        <w:t>4</w:t>
      </w:r>
      <w:r>
        <w:rPr>
          <w:rFonts w:hint="default" w:ascii="Times New Roman" w:hAnsi="Times New Roman" w:cs="Times New Roman"/>
          <w:color w:val="auto"/>
          <w:sz w:val="28"/>
          <w:szCs w:val="28"/>
          <w:lang w:val="ru-RU"/>
        </w:rPr>
        <w:t>(g), СО) при получении карбида кальция, фосфора и ферросилиция из фосфоритов месторождений Чулактау и Чилисай</w:t>
      </w:r>
      <w:r>
        <w:rPr>
          <w:rFonts w:hint="default" w:ascii="Times New Roman" w:hAnsi="Times New Roman" w:cs="Times New Roman"/>
          <w:color w:val="auto"/>
          <w:sz w:val="28"/>
          <w:szCs w:val="28"/>
          <w:lang w:val="kk-KZ"/>
        </w:rPr>
        <w:t>;</w:t>
      </w:r>
    </w:p>
    <w:p w14:paraId="7636AC5F">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ru-RU"/>
        </w:rPr>
        <w:t xml:space="preserve">- показано, что продукты углетермического восстановления </w:t>
      </w:r>
      <w:r>
        <w:rPr>
          <w:rFonts w:hint="default" w:ascii="Times New Roman" w:hAnsi="Times New Roman" w:cs="Times New Roman"/>
          <w:color w:val="auto"/>
          <w:sz w:val="28"/>
          <w:szCs w:val="28"/>
        </w:rPr>
        <w:t>SiO</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 xml:space="preserve"> в присутствии железа не являются инертными по отношению к трикальцийфосфату</w:t>
      </w:r>
      <w:r>
        <w:rPr>
          <w:rFonts w:hint="default" w:ascii="Times New Roman" w:hAnsi="Times New Roman" w:cs="Times New Roman"/>
          <w:color w:val="auto"/>
          <w:sz w:val="28"/>
          <w:szCs w:val="28"/>
          <w:lang w:val="kk-KZ"/>
        </w:rPr>
        <w:t>. Р</w:t>
      </w:r>
      <w:r>
        <w:rPr>
          <w:rFonts w:hint="default" w:ascii="Times New Roman" w:hAnsi="Times New Roman" w:cs="Times New Roman"/>
          <w:color w:val="auto"/>
          <w:sz w:val="28"/>
          <w:szCs w:val="28"/>
          <w:lang w:val="ru-RU"/>
        </w:rPr>
        <w:t xml:space="preserve">еакционная способность продуктов восстановления </w:t>
      </w:r>
      <w:r>
        <w:rPr>
          <w:rFonts w:hint="default" w:ascii="Times New Roman" w:hAnsi="Times New Roman" w:cs="Times New Roman"/>
          <w:color w:val="auto"/>
          <w:sz w:val="28"/>
          <w:szCs w:val="28"/>
        </w:rPr>
        <w:t>SiO</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 xml:space="preserve"> при взаимодействии с трикальцийфосфатом сопровождается с образованием газообразного фосфора. При 1600</w:t>
      </w:r>
      <w:r>
        <w:rPr>
          <w:rFonts w:hint="default" w:ascii="Times New Roman" w:hAnsi="Times New Roman" w:cs="Times New Roman"/>
          <w:color w:val="auto"/>
          <w:sz w:val="28"/>
          <w:szCs w:val="28"/>
          <w:vertAlign w:val="superscript"/>
          <w:lang w:val="ru-RU"/>
        </w:rPr>
        <w:t>о</w:t>
      </w:r>
      <w:r>
        <w:rPr>
          <w:rFonts w:hint="default" w:ascii="Times New Roman" w:hAnsi="Times New Roman" w:cs="Times New Roman"/>
          <w:color w:val="auto"/>
          <w:sz w:val="28"/>
          <w:szCs w:val="28"/>
          <w:lang w:val="ru-RU"/>
        </w:rPr>
        <w:t>С реакционная способность углерода по отношению к Са</w:t>
      </w:r>
      <w:r>
        <w:rPr>
          <w:rFonts w:hint="default" w:ascii="Times New Roman" w:hAnsi="Times New Roman" w:cs="Times New Roman"/>
          <w:color w:val="auto"/>
          <w:sz w:val="28"/>
          <w:szCs w:val="28"/>
          <w:vertAlign w:val="subscript"/>
          <w:lang w:val="ru-RU"/>
        </w:rPr>
        <w:t>3</w:t>
      </w:r>
      <w:r>
        <w:rPr>
          <w:rFonts w:hint="default" w:ascii="Times New Roman" w:hAnsi="Times New Roman" w:cs="Times New Roman"/>
          <w:color w:val="auto"/>
          <w:sz w:val="28"/>
          <w:szCs w:val="28"/>
          <w:lang w:val="ru-RU"/>
        </w:rPr>
        <w:t>(РО</w:t>
      </w:r>
      <w:r>
        <w:rPr>
          <w:rFonts w:hint="default" w:ascii="Times New Roman" w:hAnsi="Times New Roman" w:cs="Times New Roman"/>
          <w:color w:val="auto"/>
          <w:sz w:val="28"/>
          <w:szCs w:val="28"/>
          <w:vertAlign w:val="subscript"/>
          <w:lang w:val="ru-RU"/>
        </w:rPr>
        <w:t>4</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vertAlign w:val="subscript"/>
          <w:lang w:val="ru-RU"/>
        </w:rPr>
        <w:t xml:space="preserve">2 </w:t>
      </w:r>
      <w:r>
        <w:rPr>
          <w:rFonts w:hint="default" w:ascii="Times New Roman" w:hAnsi="Times New Roman" w:cs="Times New Roman"/>
          <w:color w:val="auto"/>
          <w:sz w:val="28"/>
          <w:szCs w:val="28"/>
          <w:lang w:val="ru-RU"/>
        </w:rPr>
        <w:t>уменьшается в ряду: (</w:t>
      </w:r>
      <w:r>
        <w:rPr>
          <w:rFonts w:hint="default" w:ascii="Times New Roman" w:hAnsi="Times New Roman" w:cs="Times New Roman"/>
          <w:color w:val="auto"/>
          <w:sz w:val="28"/>
          <w:szCs w:val="28"/>
        </w:rPr>
        <w:t>SiO</w:t>
      </w:r>
      <w:r>
        <w:rPr>
          <w:rFonts w:hint="default" w:ascii="Times New Roman" w:hAnsi="Times New Roman" w:cs="Times New Roman"/>
          <w:color w:val="auto"/>
          <w:sz w:val="28"/>
          <w:szCs w:val="28"/>
          <w:vertAlign w:val="subscript"/>
        </w:rPr>
        <w:t>g</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rPr>
        <w:t>Si</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SiC</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FeSi</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FeSi</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Fe</w:t>
      </w:r>
      <w:r>
        <w:rPr>
          <w:rFonts w:hint="default" w:ascii="Times New Roman" w:hAnsi="Times New Roman" w:cs="Times New Roman"/>
          <w:color w:val="auto"/>
          <w:sz w:val="28"/>
          <w:szCs w:val="28"/>
          <w:vertAlign w:val="subscript"/>
          <w:lang w:val="ru-RU"/>
        </w:rPr>
        <w:t>3</w:t>
      </w:r>
      <w:r>
        <w:rPr>
          <w:rFonts w:hint="default" w:ascii="Times New Roman" w:hAnsi="Times New Roman" w:cs="Times New Roman"/>
          <w:color w:val="auto"/>
          <w:sz w:val="28"/>
          <w:szCs w:val="28"/>
        </w:rPr>
        <w:t>Si</w:t>
      </w:r>
      <w:r>
        <w:rPr>
          <w:rFonts w:hint="default" w:ascii="Times New Roman" w:hAnsi="Times New Roman" w:cs="Times New Roman"/>
          <w:color w:val="auto"/>
          <w:sz w:val="28"/>
          <w:szCs w:val="28"/>
          <w:lang w:val="kk-KZ"/>
        </w:rPr>
        <w:t>;</w:t>
      </w:r>
    </w:p>
    <w:p w14:paraId="33C404D9">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kk-KZ"/>
        </w:rPr>
        <w:t>- найдена температурная последовательность образования продуктов взаимодействия фосфоритов с углеродом и железом: первоначально при 900</w:t>
      </w:r>
      <w:r>
        <w:rPr>
          <w:rFonts w:hint="default" w:ascii="Times New Roman" w:hAnsi="Times New Roman" w:cs="Times New Roman"/>
          <w:color w:val="auto"/>
          <w:sz w:val="28"/>
          <w:szCs w:val="28"/>
          <w:vertAlign w:val="superscript"/>
          <w:lang w:val="kk-KZ"/>
        </w:rPr>
        <w:t>о</w:t>
      </w:r>
      <w:r>
        <w:rPr>
          <w:rFonts w:hint="default" w:ascii="Times New Roman" w:hAnsi="Times New Roman" w:cs="Times New Roman"/>
          <w:color w:val="auto"/>
          <w:sz w:val="28"/>
          <w:szCs w:val="28"/>
          <w:lang w:val="kk-KZ"/>
        </w:rPr>
        <w:t>С образуются фосфиды железа, затем при 1100</w:t>
      </w:r>
      <w:r>
        <w:rPr>
          <w:rFonts w:hint="default" w:ascii="Times New Roman" w:hAnsi="Times New Roman" w:cs="Times New Roman"/>
          <w:color w:val="auto"/>
          <w:sz w:val="28"/>
          <w:szCs w:val="28"/>
          <w:vertAlign w:val="superscript"/>
          <w:lang w:val="kk-KZ"/>
        </w:rPr>
        <w:t>о</w:t>
      </w:r>
      <w:r>
        <w:rPr>
          <w:rFonts w:hint="default" w:ascii="Times New Roman" w:hAnsi="Times New Roman" w:cs="Times New Roman"/>
          <w:color w:val="auto"/>
          <w:sz w:val="28"/>
          <w:szCs w:val="28"/>
          <w:lang w:val="kk-KZ"/>
        </w:rPr>
        <w:t>С - газообразный фосфор, при 1500</w:t>
      </w:r>
      <w:r>
        <w:rPr>
          <w:rFonts w:hint="default" w:ascii="Times New Roman" w:hAnsi="Times New Roman" w:cs="Times New Roman"/>
          <w:color w:val="auto"/>
          <w:sz w:val="28"/>
          <w:szCs w:val="28"/>
          <w:vertAlign w:val="superscript"/>
          <w:lang w:val="kk-KZ"/>
        </w:rPr>
        <w:t>о</w:t>
      </w:r>
      <w:r>
        <w:rPr>
          <w:rFonts w:hint="default" w:ascii="Times New Roman" w:hAnsi="Times New Roman" w:cs="Times New Roman"/>
          <w:color w:val="auto"/>
          <w:sz w:val="28"/>
          <w:szCs w:val="28"/>
          <w:lang w:val="kk-KZ"/>
        </w:rPr>
        <w:t>С образуются силициды железа, при температуре 1800</w:t>
      </w:r>
      <w:r>
        <w:rPr>
          <w:rFonts w:hint="default" w:ascii="Times New Roman" w:hAnsi="Times New Roman" w:cs="Times New Roman"/>
          <w:color w:val="auto"/>
          <w:sz w:val="28"/>
          <w:szCs w:val="28"/>
          <w:vertAlign w:val="superscript"/>
          <w:lang w:val="kk-KZ"/>
        </w:rPr>
        <w:t>о</w:t>
      </w:r>
      <w:r>
        <w:rPr>
          <w:rFonts w:hint="default" w:ascii="Times New Roman" w:hAnsi="Times New Roman" w:cs="Times New Roman"/>
          <w:color w:val="auto"/>
          <w:sz w:val="28"/>
          <w:szCs w:val="28"/>
          <w:lang w:val="kk-KZ"/>
        </w:rPr>
        <w:t xml:space="preserve">С карбид кальция. </w:t>
      </w:r>
      <w:r>
        <w:rPr>
          <w:rFonts w:hint="default" w:ascii="Times New Roman" w:hAnsi="Times New Roman" w:cs="Times New Roman"/>
          <w:color w:val="auto"/>
          <w:sz w:val="28"/>
          <w:szCs w:val="28"/>
          <w:lang w:val="ru-RU"/>
        </w:rPr>
        <w:t>П</w:t>
      </w:r>
      <w:r>
        <w:rPr>
          <w:rFonts w:hint="default" w:ascii="Times New Roman" w:hAnsi="Times New Roman" w:cs="Times New Roman"/>
          <w:color w:val="auto"/>
          <w:sz w:val="28"/>
          <w:szCs w:val="28"/>
          <w:lang w:val="kk-KZ"/>
        </w:rPr>
        <w:t>олный переход фосфора в газ происходит при температуре 1300-1500</w:t>
      </w:r>
      <w:r>
        <w:rPr>
          <w:rFonts w:hint="default" w:ascii="Times New Roman" w:hAnsi="Times New Roman" w:cs="Times New Roman"/>
          <w:color w:val="auto"/>
          <w:sz w:val="28"/>
          <w:szCs w:val="28"/>
          <w:vertAlign w:val="superscript"/>
          <w:lang w:val="kk-KZ"/>
        </w:rPr>
        <w:t>о</w:t>
      </w:r>
      <w:r>
        <w:rPr>
          <w:rFonts w:hint="default" w:ascii="Times New Roman" w:hAnsi="Times New Roman" w:cs="Times New Roman"/>
          <w:color w:val="auto"/>
          <w:sz w:val="28"/>
          <w:szCs w:val="28"/>
          <w:lang w:val="kk-KZ"/>
        </w:rPr>
        <w:t>С; ферросилици</w:t>
      </w:r>
      <w:r>
        <w:rPr>
          <w:rFonts w:hint="default" w:ascii="Times New Roman" w:hAnsi="Times New Roman" w:cs="Times New Roman"/>
          <w:color w:val="auto"/>
          <w:sz w:val="28"/>
          <w:szCs w:val="28"/>
          <w:lang w:val="ru-RU"/>
        </w:rPr>
        <w:t>й образуется</w:t>
      </w:r>
      <w:r>
        <w:rPr>
          <w:rFonts w:hint="default" w:ascii="Times New Roman" w:hAnsi="Times New Roman" w:cs="Times New Roman"/>
          <w:color w:val="auto"/>
          <w:sz w:val="28"/>
          <w:szCs w:val="28"/>
          <w:lang w:val="kk-KZ"/>
        </w:rPr>
        <w:t xml:space="preserve"> от 1</w:t>
      </w:r>
      <w:r>
        <w:rPr>
          <w:rFonts w:hint="default" w:ascii="Times New Roman" w:hAnsi="Times New Roman" w:cs="Times New Roman"/>
          <w:color w:val="auto"/>
          <w:sz w:val="28"/>
          <w:szCs w:val="28"/>
          <w:lang w:val="ru-RU"/>
        </w:rPr>
        <w:t>5</w:t>
      </w:r>
      <w:r>
        <w:rPr>
          <w:rFonts w:hint="default" w:ascii="Times New Roman" w:hAnsi="Times New Roman" w:cs="Times New Roman"/>
          <w:color w:val="auto"/>
          <w:sz w:val="28"/>
          <w:szCs w:val="28"/>
          <w:lang w:val="kk-KZ"/>
        </w:rPr>
        <w:t>00 до 1800</w:t>
      </w:r>
      <w:r>
        <w:rPr>
          <w:rFonts w:hint="default" w:ascii="Times New Roman" w:hAnsi="Times New Roman" w:cs="Times New Roman"/>
          <w:color w:val="auto"/>
          <w:sz w:val="28"/>
          <w:szCs w:val="28"/>
          <w:vertAlign w:val="superscript"/>
          <w:lang w:val="kk-KZ"/>
        </w:rPr>
        <w:t>о</w:t>
      </w:r>
      <w:r>
        <w:rPr>
          <w:rFonts w:hint="default" w:ascii="Times New Roman" w:hAnsi="Times New Roman" w:cs="Times New Roman"/>
          <w:color w:val="auto"/>
          <w:sz w:val="28"/>
          <w:szCs w:val="28"/>
          <w:lang w:val="kk-KZ"/>
        </w:rPr>
        <w:t>С;  карбид кальция - от 1800 до 2000</w:t>
      </w:r>
      <w:r>
        <w:rPr>
          <w:rFonts w:hint="default" w:ascii="Times New Roman" w:hAnsi="Times New Roman" w:cs="Times New Roman"/>
          <w:color w:val="auto"/>
          <w:sz w:val="28"/>
          <w:szCs w:val="28"/>
          <w:vertAlign w:val="superscript"/>
          <w:lang w:val="kk-KZ"/>
        </w:rPr>
        <w:t>о</w:t>
      </w:r>
      <w:r>
        <w:rPr>
          <w:rFonts w:hint="default" w:ascii="Times New Roman" w:hAnsi="Times New Roman" w:cs="Times New Roman"/>
          <w:color w:val="auto"/>
          <w:sz w:val="28"/>
          <w:szCs w:val="28"/>
          <w:lang w:val="kk-KZ"/>
        </w:rPr>
        <w:t>С;</w:t>
      </w:r>
    </w:p>
    <w:p w14:paraId="59B736D4">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eastAsia="SimSun" w:cs="Times New Roman"/>
          <w:color w:val="auto"/>
          <w:sz w:val="28"/>
          <w:szCs w:val="28"/>
          <w:lang w:val="ru-RU"/>
        </w:rPr>
      </w:pPr>
      <w:r>
        <w:rPr>
          <w:rFonts w:hint="default" w:ascii="Times New Roman" w:hAnsi="Times New Roman" w:eastAsia="SimSun" w:cs="Times New Roman"/>
          <w:color w:val="auto"/>
          <w:sz w:val="28"/>
          <w:szCs w:val="28"/>
          <w:lang w:val="ru-RU"/>
        </w:rPr>
        <w:t>- выявлено, что при электроплавке фосфоритов Чулактау в присутствии 52-58% кокса и 24,4-38% стальной стружки</w:t>
      </w:r>
      <w:r>
        <w:rPr>
          <w:rFonts w:hint="default" w:ascii="Times New Roman" w:hAnsi="Times New Roman" w:eastAsia="SimSun" w:cs="Times New Roman"/>
          <w:color w:val="auto"/>
          <w:sz w:val="28"/>
          <w:szCs w:val="28"/>
          <w:lang w:val="kk-KZ"/>
        </w:rPr>
        <w:t xml:space="preserve"> </w:t>
      </w:r>
      <w:r>
        <w:rPr>
          <w:rFonts w:hint="default" w:ascii="Times New Roman" w:hAnsi="Times New Roman" w:eastAsia="SimSun" w:cs="Times New Roman"/>
          <w:color w:val="auto"/>
          <w:sz w:val="28"/>
          <w:szCs w:val="28"/>
          <w:lang w:val="ru-RU"/>
        </w:rPr>
        <w:t>образуется карбид кальция с литражом от 245 до 248</w:t>
      </w:r>
      <w:r>
        <w:rPr>
          <w:rFonts w:hint="default" w:ascii="Times New Roman" w:hAnsi="Times New Roman" w:eastAsia="SimSun" w:cs="Times New Roman"/>
          <w:color w:val="auto"/>
          <w:sz w:val="28"/>
          <w:szCs w:val="28"/>
          <w:lang w:val="kk-KZ"/>
        </w:rPr>
        <w:t xml:space="preserve"> дм</w:t>
      </w:r>
      <w:r>
        <w:rPr>
          <w:rFonts w:hint="default" w:ascii="Times New Roman" w:hAnsi="Times New Roman" w:eastAsia="SimSun" w:cs="Times New Roman"/>
          <w:color w:val="auto"/>
          <w:sz w:val="28"/>
          <w:szCs w:val="28"/>
          <w:vertAlign w:val="superscript"/>
          <w:lang w:val="kk-KZ"/>
        </w:rPr>
        <w:t>3</w:t>
      </w:r>
      <w:r>
        <w:rPr>
          <w:rFonts w:hint="default" w:ascii="Times New Roman" w:hAnsi="Times New Roman" w:eastAsia="SimSun" w:cs="Times New Roman"/>
          <w:color w:val="auto"/>
          <w:sz w:val="28"/>
          <w:szCs w:val="28"/>
          <w:lang w:val="kk-KZ"/>
        </w:rPr>
        <w:t>/кг</w:t>
      </w:r>
      <w:r>
        <w:rPr>
          <w:rFonts w:hint="default" w:ascii="Times New Roman" w:hAnsi="Times New Roman" w:eastAsia="SimSun" w:cs="Times New Roman"/>
          <w:color w:val="auto"/>
          <w:sz w:val="28"/>
          <w:szCs w:val="28"/>
          <w:lang w:val="ru-RU"/>
        </w:rPr>
        <w:t xml:space="preserve"> (второй сортности) и ферросилиций марки </w:t>
      </w:r>
      <w:r>
        <w:rPr>
          <w:rFonts w:hint="default" w:ascii="Times New Roman" w:hAnsi="Times New Roman" w:eastAsia="SimSun" w:cs="Times New Roman"/>
          <w:color w:val="auto"/>
          <w:sz w:val="28"/>
          <w:szCs w:val="28"/>
        </w:rPr>
        <w:t>FeSi</w:t>
      </w:r>
      <w:r>
        <w:rPr>
          <w:rFonts w:hint="default" w:ascii="Times New Roman" w:hAnsi="Times New Roman" w:eastAsia="SimSun" w:cs="Times New Roman"/>
          <w:color w:val="auto"/>
          <w:sz w:val="28"/>
          <w:szCs w:val="28"/>
          <w:lang w:val="ru-RU"/>
        </w:rPr>
        <w:t xml:space="preserve">25 с содержанием 20-30% </w:t>
      </w:r>
      <w:r>
        <w:rPr>
          <w:rFonts w:hint="default" w:ascii="Times New Roman" w:hAnsi="Times New Roman" w:eastAsia="SimSun" w:cs="Times New Roman"/>
          <w:color w:val="auto"/>
          <w:sz w:val="28"/>
          <w:szCs w:val="28"/>
          <w:lang w:val="kk-KZ"/>
        </w:rPr>
        <w:t>кремния</w:t>
      </w:r>
      <w:r>
        <w:rPr>
          <w:rFonts w:hint="default" w:ascii="Times New Roman" w:hAnsi="Times New Roman" w:eastAsia="SimSun" w:cs="Times New Roman"/>
          <w:color w:val="auto"/>
          <w:sz w:val="28"/>
          <w:szCs w:val="28"/>
          <w:lang w:val="ru-RU"/>
        </w:rPr>
        <w:t xml:space="preserve">. При этом степень извлечения фосфора в газовую фазу </w:t>
      </w:r>
      <w:r>
        <w:rPr>
          <w:rFonts w:hint="default" w:ascii="Times New Roman" w:hAnsi="Times New Roman" w:eastAsia="SimSun" w:cs="Times New Roman"/>
          <w:color w:val="auto"/>
          <w:sz w:val="28"/>
          <w:szCs w:val="28"/>
          <w:lang w:val="kk-KZ"/>
        </w:rPr>
        <w:t>составляет</w:t>
      </w:r>
      <w:r>
        <w:rPr>
          <w:rFonts w:hint="default" w:ascii="Times New Roman" w:hAnsi="Times New Roman" w:eastAsia="SimSun" w:cs="Times New Roman"/>
          <w:color w:val="auto"/>
          <w:sz w:val="28"/>
          <w:szCs w:val="28"/>
          <w:lang w:val="ru-RU"/>
        </w:rPr>
        <w:t xml:space="preserve"> от 94-97%, кальция в карбид кальция от 60 до 70% и кремния в ферросплав </w:t>
      </w:r>
      <w:r>
        <w:rPr>
          <w:rFonts w:hint="default" w:ascii="Times New Roman" w:hAnsi="Times New Roman" w:eastAsia="SimSun" w:cs="Times New Roman"/>
          <w:color w:val="auto"/>
          <w:sz w:val="28"/>
          <w:szCs w:val="28"/>
          <w:lang w:val="kk-KZ"/>
        </w:rPr>
        <w:t xml:space="preserve">от </w:t>
      </w:r>
      <w:r>
        <w:rPr>
          <w:rFonts w:hint="default" w:ascii="Times New Roman" w:hAnsi="Times New Roman" w:eastAsia="SimSun" w:cs="Times New Roman"/>
          <w:color w:val="auto"/>
          <w:sz w:val="28"/>
          <w:szCs w:val="28"/>
          <w:lang w:val="ru-RU"/>
        </w:rPr>
        <w:t>70</w:t>
      </w:r>
      <w:r>
        <w:rPr>
          <w:rFonts w:hint="default" w:ascii="Times New Roman" w:hAnsi="Times New Roman" w:eastAsia="SimSun" w:cs="Times New Roman"/>
          <w:color w:val="auto"/>
          <w:sz w:val="28"/>
          <w:szCs w:val="28"/>
          <w:lang w:val="kk-KZ"/>
        </w:rPr>
        <w:t xml:space="preserve"> до </w:t>
      </w:r>
      <w:r>
        <w:rPr>
          <w:rFonts w:hint="default" w:ascii="Times New Roman" w:hAnsi="Times New Roman" w:eastAsia="SimSun" w:cs="Times New Roman"/>
          <w:color w:val="auto"/>
          <w:sz w:val="28"/>
          <w:szCs w:val="28"/>
          <w:lang w:val="ru-RU"/>
        </w:rPr>
        <w:t>80%;</w:t>
      </w:r>
    </w:p>
    <w:p w14:paraId="3E0F17B2">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eastAsia="SimSun" w:cs="Times New Roman"/>
          <w:color w:val="auto"/>
          <w:sz w:val="28"/>
          <w:szCs w:val="28"/>
          <w:lang w:val="ru-RU"/>
        </w:rPr>
        <w:t>- выявлено, что при электроплавке фосфоритов Чилисай СаС</w:t>
      </w:r>
      <w:r>
        <w:rPr>
          <w:rFonts w:hint="default" w:ascii="Times New Roman" w:hAnsi="Times New Roman" w:eastAsia="SimSun" w:cs="Times New Roman"/>
          <w:color w:val="auto"/>
          <w:sz w:val="28"/>
          <w:szCs w:val="28"/>
          <w:vertAlign w:val="subscript"/>
          <w:lang w:val="ru-RU"/>
        </w:rPr>
        <w:t>2</w:t>
      </w:r>
      <w:r>
        <w:rPr>
          <w:rFonts w:hint="default" w:ascii="Times New Roman" w:hAnsi="Times New Roman" w:eastAsia="SimSun" w:cs="Times New Roman"/>
          <w:color w:val="auto"/>
          <w:sz w:val="28"/>
          <w:szCs w:val="28"/>
          <w:lang w:val="ru-RU"/>
        </w:rPr>
        <w:t xml:space="preserve"> с объемом 148-152 дм</w:t>
      </w:r>
      <w:r>
        <w:rPr>
          <w:rFonts w:hint="default" w:ascii="Times New Roman" w:hAnsi="Times New Roman" w:eastAsia="SimSun" w:cs="Times New Roman"/>
          <w:color w:val="auto"/>
          <w:sz w:val="28"/>
          <w:szCs w:val="28"/>
          <w:vertAlign w:val="superscript"/>
          <w:lang w:val="ru-RU"/>
        </w:rPr>
        <w:t>3</w:t>
      </w:r>
      <w:r>
        <w:rPr>
          <w:rFonts w:hint="default" w:ascii="Times New Roman" w:hAnsi="Times New Roman" w:eastAsia="SimSun" w:cs="Times New Roman"/>
          <w:color w:val="auto"/>
          <w:sz w:val="28"/>
          <w:szCs w:val="28"/>
          <w:lang w:val="ru-RU"/>
        </w:rPr>
        <w:t xml:space="preserve">/кг и ферросилиций марки </w:t>
      </w:r>
      <w:r>
        <w:rPr>
          <w:rFonts w:hint="default" w:ascii="Times New Roman" w:hAnsi="Times New Roman" w:eastAsia="SimSun" w:cs="Times New Roman"/>
          <w:color w:val="auto"/>
          <w:sz w:val="28"/>
          <w:szCs w:val="28"/>
        </w:rPr>
        <w:t>FeSi</w:t>
      </w:r>
      <w:r>
        <w:rPr>
          <w:rFonts w:hint="default" w:ascii="Times New Roman" w:hAnsi="Times New Roman" w:eastAsia="SimSun" w:cs="Times New Roman"/>
          <w:color w:val="auto"/>
          <w:sz w:val="28"/>
          <w:szCs w:val="28"/>
          <w:lang w:val="ru-RU"/>
        </w:rPr>
        <w:t>50 образуются в присутствии 50,8-56,5% кокса и 11,8-12,8% стальной стружки; а карбид кальция с литражом от 149 до 165 дм</w:t>
      </w:r>
      <w:r>
        <w:rPr>
          <w:rFonts w:hint="default" w:ascii="Times New Roman" w:hAnsi="Times New Roman" w:eastAsia="SimSun" w:cs="Times New Roman"/>
          <w:color w:val="auto"/>
          <w:sz w:val="28"/>
          <w:szCs w:val="28"/>
          <w:vertAlign w:val="superscript"/>
          <w:lang w:val="ru-RU"/>
        </w:rPr>
        <w:t>3</w:t>
      </w:r>
      <w:r>
        <w:rPr>
          <w:rFonts w:hint="default" w:ascii="Times New Roman" w:hAnsi="Times New Roman" w:eastAsia="SimSun" w:cs="Times New Roman"/>
          <w:color w:val="auto"/>
          <w:sz w:val="28"/>
          <w:szCs w:val="28"/>
          <w:lang w:val="ru-RU"/>
        </w:rPr>
        <w:t xml:space="preserve">/кг и марка </w:t>
      </w:r>
      <w:r>
        <w:rPr>
          <w:rFonts w:hint="default" w:ascii="Times New Roman" w:hAnsi="Times New Roman" w:eastAsia="SimSun" w:cs="Times New Roman"/>
          <w:color w:val="auto"/>
          <w:sz w:val="28"/>
          <w:szCs w:val="28"/>
        </w:rPr>
        <w:t>FeSi</w:t>
      </w:r>
      <w:r>
        <w:rPr>
          <w:rFonts w:hint="default" w:ascii="Times New Roman" w:hAnsi="Times New Roman" w:eastAsia="SimSun" w:cs="Times New Roman"/>
          <w:color w:val="auto"/>
          <w:sz w:val="28"/>
          <w:szCs w:val="28"/>
          <w:lang w:val="ru-RU"/>
        </w:rPr>
        <w:t xml:space="preserve">45 выплавляется при 51,2-54,2% кокса и 12,5-18,4% стальной стружки; карбид кальция </w:t>
      </w:r>
      <w:r>
        <w:rPr>
          <w:rFonts w:hint="default" w:ascii="Times New Roman" w:hAnsi="Times New Roman" w:cs="Times New Roman"/>
          <w:color w:val="auto"/>
          <w:sz w:val="28"/>
          <w:szCs w:val="28"/>
          <w:lang w:val="ru-RU"/>
        </w:rPr>
        <w:t>с литражом от 128 до 167 дм</w:t>
      </w:r>
      <w:r>
        <w:rPr>
          <w:rFonts w:hint="default" w:ascii="Times New Roman" w:hAnsi="Times New Roman" w:cs="Times New Roman"/>
          <w:color w:val="auto"/>
          <w:sz w:val="28"/>
          <w:szCs w:val="28"/>
          <w:vertAlign w:val="superscript"/>
          <w:lang w:val="ru-RU"/>
        </w:rPr>
        <w:t>3</w:t>
      </w:r>
      <w:r>
        <w:rPr>
          <w:rFonts w:hint="default" w:ascii="Times New Roman" w:hAnsi="Times New Roman" w:cs="Times New Roman"/>
          <w:color w:val="auto"/>
          <w:sz w:val="28"/>
          <w:szCs w:val="28"/>
          <w:lang w:val="ru-RU"/>
        </w:rPr>
        <w:t xml:space="preserve">/кг и </w:t>
      </w:r>
      <w:r>
        <w:rPr>
          <w:rFonts w:hint="default" w:ascii="Times New Roman" w:hAnsi="Times New Roman" w:eastAsia="SimSun" w:cs="Times New Roman"/>
          <w:color w:val="auto"/>
          <w:sz w:val="28"/>
          <w:szCs w:val="28"/>
          <w:lang w:val="ru-RU"/>
        </w:rPr>
        <w:t xml:space="preserve">низкокремнистый ферросилиций марки </w:t>
      </w:r>
      <w:r>
        <w:rPr>
          <w:rFonts w:hint="default" w:ascii="Times New Roman" w:hAnsi="Times New Roman" w:eastAsia="SimSun" w:cs="Times New Roman"/>
          <w:color w:val="auto"/>
          <w:sz w:val="28"/>
          <w:szCs w:val="28"/>
        </w:rPr>
        <w:t>FeSi</w:t>
      </w:r>
      <w:r>
        <w:rPr>
          <w:rFonts w:hint="default" w:ascii="Times New Roman" w:hAnsi="Times New Roman" w:eastAsia="SimSun" w:cs="Times New Roman"/>
          <w:color w:val="auto"/>
          <w:sz w:val="28"/>
          <w:szCs w:val="28"/>
          <w:lang w:val="ru-RU"/>
        </w:rPr>
        <w:t xml:space="preserve">25 образуется при 53,4-58% кокса и 38,7-40% стальной стружки. </w:t>
      </w:r>
      <w:r>
        <w:rPr>
          <w:rFonts w:hint="default" w:ascii="Times New Roman" w:hAnsi="Times New Roman" w:cs="Times New Roman"/>
          <w:color w:val="auto"/>
          <w:sz w:val="28"/>
          <w:szCs w:val="28"/>
          <w:lang w:val="ru-RU"/>
        </w:rPr>
        <w:t>Этот карбид кальция может быть использован для улучшения качества подзолистых почв при выращивании овощей;</w:t>
      </w:r>
    </w:p>
    <w:p w14:paraId="038FC619">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eastAsia="SimSun" w:cs="Times New Roman"/>
          <w:color w:val="auto"/>
          <w:sz w:val="28"/>
          <w:szCs w:val="28"/>
          <w:lang w:val="kk-KZ"/>
        </w:rPr>
      </w:pPr>
      <w:r>
        <w:rPr>
          <w:rFonts w:hint="default" w:ascii="Times New Roman" w:hAnsi="Times New Roman" w:cs="Times New Roman"/>
          <w:color w:val="auto"/>
          <w:sz w:val="28"/>
          <w:szCs w:val="28"/>
          <w:lang w:val="ru-RU"/>
        </w:rPr>
        <w:t xml:space="preserve">- при электроплавке смеси фосфоритов Чулактау и Чилисай, частичная замена фосфорита Чулактау на фосфорит Чилисай способствует увеличению содержания кремния в ферросплаве до 41,4-42,6%, что позволяет получить ферросилиций марки </w:t>
      </w:r>
      <w:r>
        <w:rPr>
          <w:rFonts w:hint="default" w:ascii="Times New Roman" w:hAnsi="Times New Roman" w:eastAsia="SimSun" w:cs="Times New Roman"/>
          <w:color w:val="auto"/>
          <w:sz w:val="28"/>
          <w:szCs w:val="28"/>
        </w:rPr>
        <w:t>FeSi</w:t>
      </w:r>
      <w:r>
        <w:rPr>
          <w:rFonts w:hint="default" w:ascii="Times New Roman" w:hAnsi="Times New Roman" w:eastAsia="SimSun" w:cs="Times New Roman"/>
          <w:color w:val="auto"/>
          <w:sz w:val="28"/>
          <w:szCs w:val="28"/>
          <w:lang w:val="ru-RU"/>
        </w:rPr>
        <w:t>45. Такая замена дает возможность использовать фосфориты Чилисай, которые, благодаря низкому содержанию Р</w:t>
      </w:r>
      <w:r>
        <w:rPr>
          <w:rFonts w:hint="default" w:ascii="Times New Roman" w:hAnsi="Times New Roman" w:eastAsia="SimSun" w:cs="Times New Roman"/>
          <w:color w:val="auto"/>
          <w:sz w:val="28"/>
          <w:szCs w:val="28"/>
          <w:vertAlign w:val="subscript"/>
          <w:lang w:val="ru-RU"/>
        </w:rPr>
        <w:t>2</w:t>
      </w:r>
      <w:r>
        <w:rPr>
          <w:rFonts w:hint="default" w:ascii="Times New Roman" w:hAnsi="Times New Roman" w:eastAsia="SimSun" w:cs="Times New Roman"/>
          <w:color w:val="auto"/>
          <w:sz w:val="28"/>
          <w:szCs w:val="28"/>
          <w:lang w:val="ru-RU"/>
        </w:rPr>
        <w:t>О</w:t>
      </w:r>
      <w:r>
        <w:rPr>
          <w:rFonts w:hint="default" w:ascii="Times New Roman" w:hAnsi="Times New Roman" w:eastAsia="SimSun" w:cs="Times New Roman"/>
          <w:color w:val="auto"/>
          <w:sz w:val="28"/>
          <w:szCs w:val="28"/>
          <w:vertAlign w:val="subscript"/>
          <w:lang w:val="ru-RU"/>
        </w:rPr>
        <w:t>5</w:t>
      </w:r>
      <w:r>
        <w:rPr>
          <w:rFonts w:hint="default" w:ascii="Times New Roman" w:hAnsi="Times New Roman" w:eastAsia="SimSun" w:cs="Times New Roman"/>
          <w:color w:val="auto"/>
          <w:sz w:val="28"/>
          <w:szCs w:val="28"/>
          <w:lang w:val="ru-RU"/>
        </w:rPr>
        <w:t>, не поддаются переработке традиционным методом электроплавки</w:t>
      </w:r>
      <w:r>
        <w:rPr>
          <w:rFonts w:hint="default" w:ascii="Times New Roman" w:hAnsi="Times New Roman" w:eastAsia="SimSun" w:cs="Times New Roman"/>
          <w:color w:val="auto"/>
          <w:sz w:val="28"/>
          <w:szCs w:val="28"/>
          <w:lang w:val="kk-KZ"/>
        </w:rPr>
        <w:t>.</w:t>
      </w:r>
    </w:p>
    <w:p w14:paraId="4577A750">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61"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b/>
          <w:color w:val="auto"/>
          <w:sz w:val="28"/>
          <w:szCs w:val="28"/>
        </w:rPr>
        <w:t xml:space="preserve">Соответствие направлениям развития науки или государственным программам. </w:t>
      </w:r>
      <w:r>
        <w:rPr>
          <w:rFonts w:hint="default" w:ascii="Times New Roman" w:hAnsi="Times New Roman" w:cs="Times New Roman"/>
          <w:color w:val="auto"/>
          <w:sz w:val="28"/>
          <w:szCs w:val="28"/>
          <w:lang w:val="ru-RU"/>
        </w:rPr>
        <w:t xml:space="preserve">Диссертационная работа является составной частью плана выполнения научно-исследовательской работы (НИР) по гранту АР14869066 «Разработка ресурсосберегающей безшлаковой технологии электротермической переработки фосфоритов» по программе прикладных исследований МОН РК «Научная и (или) научно-техническая деятельность на 2022-2025 годы», приоритету «Глубокая переработка сырья и продукции» (№ гос.регистрации 0122РК00424) и планами госбюджетных НИР ЮКУ им.М.Ауэзова, в которых соискатель являлась исполнителем. </w:t>
      </w:r>
    </w:p>
    <w:p w14:paraId="37D96B3C">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61" w:firstLineChars="235"/>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b/>
          <w:bCs/>
          <w:color w:val="auto"/>
          <w:sz w:val="28"/>
          <w:szCs w:val="28"/>
          <w:lang w:val="kk-KZ"/>
        </w:rPr>
        <w:t>Принцип достоверности.</w:t>
      </w:r>
      <w:r>
        <w:rPr>
          <w:rFonts w:hint="default" w:ascii="Times New Roman" w:hAnsi="Times New Roman" w:cs="Times New Roman"/>
          <w:color w:val="auto"/>
          <w:sz w:val="28"/>
          <w:szCs w:val="28"/>
          <w:lang w:val="kk-KZ"/>
        </w:rPr>
        <w:t xml:space="preserve"> Научные данные диссертации основаны на результатах, полученных проведением теоретических</w:t>
      </w:r>
      <w:r>
        <w:rPr>
          <w:rFonts w:ascii="Times New Roman" w:hAnsi="Times New Roman" w:cs="Times New Roman"/>
          <w:color w:val="auto"/>
          <w:sz w:val="28"/>
          <w:szCs w:val="28"/>
        </w:rPr>
        <w:t xml:space="preserve"> и прикладных </w:t>
      </w:r>
      <w:r>
        <w:rPr>
          <w:rFonts w:ascii="Times New Roman" w:hAnsi="Times New Roman" w:cs="Times New Roman"/>
          <w:color w:val="auto"/>
          <w:sz w:val="28"/>
          <w:szCs w:val="28"/>
          <w:lang w:val="kk-KZ"/>
        </w:rPr>
        <w:t>работ</w:t>
      </w:r>
      <w:r>
        <w:rPr>
          <w:rFonts w:hint="default" w:ascii="Times New Roman" w:hAnsi="Times New Roman" w:cs="Times New Roman"/>
          <w:color w:val="auto"/>
          <w:sz w:val="28"/>
          <w:szCs w:val="28"/>
          <w:lang w:val="kk-KZ"/>
        </w:rPr>
        <w:t xml:space="preserve"> и физико-химических исследований с применением современных исследовательских оборудований и приборов. Работы связанные с термодинамическим и математическим моделированием с обработкой данных выполнены с использованием компьютерных программ.</w:t>
      </w:r>
    </w:p>
    <w:p w14:paraId="6A4B5820">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61" w:firstLineChars="235"/>
        <w:jc w:val="both"/>
        <w:textAlignment w:val="auto"/>
        <w:rPr>
          <w:rFonts w:hint="default" w:ascii="Times New Roman" w:hAnsi="Times New Roman" w:cs="Times New Roman"/>
          <w:color w:val="auto"/>
          <w:sz w:val="28"/>
          <w:szCs w:val="28"/>
          <w:lang w:val="kk-KZ"/>
        </w:rPr>
      </w:pPr>
      <w:r>
        <w:rPr>
          <w:rFonts w:ascii="Times New Roman" w:hAnsi="Times New Roman" w:cs="Times New Roman"/>
          <w:b/>
          <w:bCs/>
          <w:color w:val="auto"/>
          <w:sz w:val="28"/>
          <w:szCs w:val="28"/>
        </w:rPr>
        <w:t>Апробация исследований.</w:t>
      </w:r>
      <w:r>
        <w:rPr>
          <w:rFonts w:ascii="Times New Roman" w:hAnsi="Times New Roman" w:cs="Times New Roman"/>
          <w:color w:val="auto"/>
          <w:sz w:val="28"/>
          <w:szCs w:val="28"/>
        </w:rPr>
        <w:t xml:space="preserve"> Основные результаты диссертационной работы докладывались и обсуждались на международных </w:t>
      </w:r>
      <w:r>
        <w:rPr>
          <w:rFonts w:ascii="Times New Roman" w:hAnsi="Times New Roman" w:cs="Times New Roman"/>
          <w:color w:val="auto"/>
          <w:sz w:val="28"/>
          <w:szCs w:val="28"/>
          <w:lang w:val="kk-KZ"/>
        </w:rPr>
        <w:t>и</w:t>
      </w:r>
      <w:r>
        <w:rPr>
          <w:rFonts w:hint="default" w:ascii="Times New Roman" w:hAnsi="Times New Roman" w:cs="Times New Roman"/>
          <w:color w:val="auto"/>
          <w:sz w:val="28"/>
          <w:szCs w:val="28"/>
          <w:lang w:val="kk-KZ"/>
        </w:rPr>
        <w:t xml:space="preserve"> республиканских </w:t>
      </w:r>
      <w:r>
        <w:rPr>
          <w:rFonts w:ascii="Times New Roman" w:hAnsi="Times New Roman" w:cs="Times New Roman"/>
          <w:color w:val="auto"/>
          <w:sz w:val="28"/>
          <w:szCs w:val="28"/>
        </w:rPr>
        <w:t>научных конференциях</w:t>
      </w:r>
      <w:r>
        <w:rPr>
          <w:rFonts w:hint="default" w:ascii="Times New Roman" w:hAnsi="Times New Roman" w:cs="Times New Roman"/>
          <w:color w:val="auto"/>
          <w:sz w:val="28"/>
          <w:szCs w:val="28"/>
          <w:lang w:val="kk-KZ"/>
        </w:rPr>
        <w:t xml:space="preserve"> в РК и зарубежом (Санкт-Петербург, РФ, РУз и т.д.)</w:t>
      </w:r>
      <w:r>
        <w:rPr>
          <w:rFonts w:ascii="Times New Roman" w:hAnsi="Times New Roman" w:cs="Times New Roman"/>
          <w:color w:val="auto"/>
          <w:sz w:val="28"/>
          <w:szCs w:val="28"/>
        </w:rPr>
        <w:t xml:space="preserve">,  а также на научных семинарах кафедры </w:t>
      </w:r>
      <w:r>
        <w:rPr>
          <w:rFonts w:ascii="Times New Roman" w:hAnsi="Times New Roman" w:cs="Times New Roman"/>
          <w:color w:val="auto"/>
          <w:sz w:val="28"/>
          <w:szCs w:val="28"/>
          <w:lang w:val="kk-KZ"/>
        </w:rPr>
        <w:t>ТНиНП</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rPr>
        <w:t>ЮКУ им. М.Ауезова в период 20</w:t>
      </w:r>
      <w:r>
        <w:rPr>
          <w:rFonts w:ascii="Times New Roman" w:hAnsi="Times New Roman" w:cs="Times New Roman"/>
          <w:color w:val="auto"/>
          <w:sz w:val="28"/>
          <w:szCs w:val="28"/>
          <w:lang w:val="ru-RU"/>
        </w:rPr>
        <w:t>22</w:t>
      </w:r>
      <w:r>
        <w:rPr>
          <w:rFonts w:ascii="Times New Roman" w:hAnsi="Times New Roman" w:cs="Times New Roman"/>
          <w:color w:val="auto"/>
          <w:sz w:val="28"/>
          <w:szCs w:val="28"/>
        </w:rPr>
        <w:t>-20</w:t>
      </w:r>
      <w:r>
        <w:rPr>
          <w:rFonts w:ascii="Times New Roman" w:hAnsi="Times New Roman" w:cs="Times New Roman"/>
          <w:color w:val="auto"/>
          <w:sz w:val="28"/>
          <w:szCs w:val="28"/>
          <w:lang w:val="ru-RU"/>
        </w:rPr>
        <w:t>25</w:t>
      </w:r>
      <w:r>
        <w:rPr>
          <w:rFonts w:ascii="Times New Roman" w:hAnsi="Times New Roman" w:cs="Times New Roman"/>
          <w:color w:val="auto"/>
          <w:sz w:val="28"/>
          <w:szCs w:val="28"/>
        </w:rPr>
        <w:t xml:space="preserve"> гг. </w:t>
      </w:r>
    </w:p>
    <w:p w14:paraId="40D505FB">
      <w:pPr>
        <w:keepNext w:val="0"/>
        <w:keepLines w:val="0"/>
        <w:pageBreakBefore w:val="0"/>
        <w:widowControl/>
        <w:kinsoku/>
        <w:wordWrap/>
        <w:overflowPunct/>
        <w:topLinePunct w:val="0"/>
        <w:autoSpaceDE/>
        <w:autoSpaceDN/>
        <w:bidi w:val="0"/>
        <w:adjustRightInd/>
        <w:snapToGrid/>
        <w:spacing w:after="0" w:line="240" w:lineRule="auto"/>
        <w:ind w:firstLine="709"/>
        <w:jc w:val="both"/>
        <w:textAlignment w:val="auto"/>
        <w:rPr>
          <w:rFonts w:hint="default" w:ascii="Times New Roman" w:hAnsi="Times New Roman"/>
          <w:b/>
          <w:bCs/>
          <w:color w:val="auto"/>
          <w:sz w:val="28"/>
          <w:szCs w:val="28"/>
          <w:lang w:val="kk-KZ"/>
        </w:rPr>
      </w:pPr>
      <w:r>
        <w:rPr>
          <w:rFonts w:ascii="Times New Roman" w:hAnsi="Times New Roman"/>
          <w:b/>
          <w:bCs/>
          <w:color w:val="auto"/>
          <w:sz w:val="28"/>
          <w:szCs w:val="28"/>
          <w:lang w:val="ru-RU"/>
        </w:rPr>
        <w:t>Личный вклад докторанта</w:t>
      </w:r>
      <w:r>
        <w:rPr>
          <w:rFonts w:ascii="Times New Roman" w:hAnsi="Times New Roman"/>
          <w:color w:val="auto"/>
          <w:sz w:val="28"/>
          <w:szCs w:val="28"/>
          <w:lang w:val="ru-RU"/>
        </w:rPr>
        <w:t xml:space="preserve"> </w:t>
      </w:r>
      <w:r>
        <w:rPr>
          <w:rFonts w:ascii="Times New Roman" w:hAnsi="Times New Roman"/>
          <w:b/>
          <w:bCs/>
          <w:color w:val="auto"/>
          <w:sz w:val="28"/>
          <w:szCs w:val="28"/>
          <w:lang w:val="kk-KZ"/>
        </w:rPr>
        <w:t>в</w:t>
      </w:r>
      <w:r>
        <w:rPr>
          <w:rFonts w:hint="default" w:ascii="Times New Roman" w:hAnsi="Times New Roman"/>
          <w:b/>
          <w:bCs/>
          <w:color w:val="auto"/>
          <w:sz w:val="28"/>
          <w:szCs w:val="28"/>
          <w:lang w:val="kk-KZ"/>
        </w:rPr>
        <w:t xml:space="preserve"> подготовку каждой публикации:</w:t>
      </w:r>
    </w:p>
    <w:p w14:paraId="2F3B1694">
      <w:pPr>
        <w:keepNext w:val="0"/>
        <w:keepLines w:val="0"/>
        <w:pageBreakBefore w:val="0"/>
        <w:widowControl/>
        <w:suppressLineNumbers w:val="0"/>
        <w:kinsoku/>
        <w:wordWrap/>
        <w:overflowPunct/>
        <w:topLinePunct w:val="0"/>
        <w:autoSpaceDE/>
        <w:autoSpaceDN/>
        <w:bidi w:val="0"/>
        <w:adjustRightInd/>
        <w:snapToGrid/>
        <w:spacing w:after="0" w:line="20" w:lineRule="atLeast"/>
        <w:ind w:firstLine="708"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По результатам исследований в рамках диссертационной работы, опубликовано 20 научных трудов, включая 2 патента РК (1 патент на изобретения и 1 патент на полезную модель), 1 монографию, 1 статью в научных изданиях, рекомендуемых уполномоченным органом (КОКНВО МНВО РК), 5 стать</w:t>
      </w:r>
      <w:r>
        <w:rPr>
          <w:rFonts w:hint="default" w:ascii="Times New Roman" w:hAnsi="Times New Roman" w:cs="Times New Roman"/>
          <w:color w:val="auto"/>
          <w:sz w:val="28"/>
          <w:szCs w:val="28"/>
          <w:lang w:val="kk-KZ"/>
        </w:rPr>
        <w:t>ей</w:t>
      </w:r>
      <w:r>
        <w:rPr>
          <w:rFonts w:hint="default" w:ascii="Times New Roman" w:hAnsi="Times New Roman" w:cs="Times New Roman"/>
          <w:color w:val="auto"/>
          <w:sz w:val="28"/>
          <w:szCs w:val="28"/>
          <w:lang w:val="ru-RU"/>
        </w:rPr>
        <w:t xml:space="preserve"> в  рецензируемых научных </w:t>
      </w:r>
      <w:r>
        <w:rPr>
          <w:rFonts w:hint="default" w:ascii="Times New Roman" w:hAnsi="Times New Roman" w:cs="Times New Roman"/>
          <w:color w:val="auto"/>
          <w:sz w:val="28"/>
          <w:szCs w:val="28"/>
          <w:lang w:val="kk-KZ"/>
        </w:rPr>
        <w:t>изданиях</w:t>
      </w:r>
      <w:r>
        <w:rPr>
          <w:rFonts w:hint="default" w:ascii="Times New Roman" w:hAnsi="Times New Roman" w:cs="Times New Roman"/>
          <w:color w:val="auto"/>
          <w:sz w:val="28"/>
          <w:szCs w:val="28"/>
          <w:lang w:val="ru-RU"/>
        </w:rPr>
        <w:t xml:space="preserve">, индексируемых </w:t>
      </w:r>
      <w:r>
        <w:rPr>
          <w:rFonts w:hint="default" w:ascii="Times New Roman" w:hAnsi="Times New Roman" w:eastAsia="SimSun" w:cs="Times New Roman"/>
          <w:color w:val="auto"/>
          <w:kern w:val="0"/>
          <w:sz w:val="28"/>
          <w:szCs w:val="28"/>
          <w:lang w:val="en-US" w:eastAsia="zh-CN" w:bidi="ar"/>
        </w:rPr>
        <w:t xml:space="preserve">в базе данных </w:t>
      </w:r>
      <w:r>
        <w:rPr>
          <w:rFonts w:hint="default" w:ascii="Times New Roman" w:hAnsi="Times New Roman" w:eastAsia="SimSun" w:cs="Times New Roman"/>
          <w:b w:val="0"/>
          <w:bCs w:val="0"/>
          <w:i w:val="0"/>
          <w:iCs w:val="0"/>
          <w:color w:val="auto"/>
          <w:sz w:val="28"/>
          <w:szCs w:val="28"/>
        </w:rPr>
        <w:t>Scopus/Web of Science</w:t>
      </w:r>
      <w:r>
        <w:rPr>
          <w:rFonts w:hint="default" w:ascii="Times New Roman" w:hAnsi="Times New Roman" w:cs="Times New Roman"/>
          <w:bCs/>
          <w:color w:val="auto"/>
          <w:sz w:val="28"/>
          <w:szCs w:val="28"/>
          <w:lang w:val="kk-KZ"/>
        </w:rPr>
        <w:t>,</w:t>
      </w:r>
      <w:r>
        <w:rPr>
          <w:rFonts w:hint="default" w:ascii="Times New Roman" w:hAnsi="Times New Roman" w:cs="Times New Roman"/>
          <w:color w:val="auto"/>
          <w:sz w:val="28"/>
          <w:szCs w:val="28"/>
          <w:lang w:val="ru-RU"/>
        </w:rPr>
        <w:t xml:space="preserve"> 2 статьи в международных журналах, а также </w:t>
      </w:r>
      <w:r>
        <w:rPr>
          <w:rFonts w:hint="default" w:ascii="Times New Roman" w:hAnsi="Times New Roman" w:cs="Times New Roman"/>
          <w:color w:val="auto"/>
          <w:sz w:val="28"/>
          <w:szCs w:val="28"/>
          <w:lang w:val="kk-KZ"/>
        </w:rPr>
        <w:t>9</w:t>
      </w:r>
      <w:r>
        <w:rPr>
          <w:rFonts w:hint="default" w:ascii="Times New Roman" w:hAnsi="Times New Roman" w:cs="Times New Roman"/>
          <w:color w:val="auto"/>
          <w:sz w:val="28"/>
          <w:szCs w:val="28"/>
          <w:lang w:val="ru-RU"/>
        </w:rPr>
        <w:t xml:space="preserve"> публикаций в сборниках международных научных конференций, из </w:t>
      </w:r>
      <w:r>
        <w:rPr>
          <w:rFonts w:hint="default" w:ascii="Times New Roman" w:hAnsi="Times New Roman" w:cs="Times New Roman"/>
          <w:color w:val="auto"/>
          <w:sz w:val="28"/>
          <w:szCs w:val="28"/>
          <w:lang w:val="kk-KZ"/>
        </w:rPr>
        <w:t>них</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2</w:t>
      </w:r>
      <w:r>
        <w:rPr>
          <w:rFonts w:hint="default" w:ascii="Times New Roman" w:hAnsi="Times New Roman" w:cs="Times New Roman"/>
          <w:color w:val="auto"/>
          <w:sz w:val="28"/>
          <w:szCs w:val="28"/>
          <w:lang w:val="ru-RU"/>
        </w:rPr>
        <w:t xml:space="preserve"> стать</w:t>
      </w:r>
      <w:r>
        <w:rPr>
          <w:rFonts w:hint="default" w:ascii="Times New Roman" w:hAnsi="Times New Roman" w:cs="Times New Roman"/>
          <w:color w:val="auto"/>
          <w:sz w:val="28"/>
          <w:szCs w:val="28"/>
          <w:lang w:val="kk-KZ"/>
        </w:rPr>
        <w:t>и</w:t>
      </w:r>
      <w:r>
        <w:rPr>
          <w:rFonts w:hint="default" w:ascii="Times New Roman" w:hAnsi="Times New Roman" w:cs="Times New Roman"/>
          <w:color w:val="auto"/>
          <w:sz w:val="28"/>
          <w:szCs w:val="28"/>
          <w:lang w:val="ru-RU"/>
        </w:rPr>
        <w:t xml:space="preserve"> издан</w:t>
      </w:r>
      <w:r>
        <w:rPr>
          <w:rFonts w:hint="default" w:ascii="Times New Roman" w:hAnsi="Times New Roman" w:cs="Times New Roman"/>
          <w:color w:val="auto"/>
          <w:sz w:val="28"/>
          <w:szCs w:val="28"/>
          <w:lang w:val="kk-KZ"/>
        </w:rPr>
        <w:t>ы</w:t>
      </w:r>
      <w:r>
        <w:rPr>
          <w:rFonts w:hint="default" w:ascii="Times New Roman" w:hAnsi="Times New Roman" w:cs="Times New Roman"/>
          <w:color w:val="auto"/>
          <w:sz w:val="28"/>
          <w:szCs w:val="28"/>
          <w:lang w:val="ru-RU"/>
        </w:rPr>
        <w:t xml:space="preserve"> за рубежом. </w:t>
      </w:r>
      <w:r>
        <w:rPr>
          <w:rFonts w:hint="default" w:ascii="Times New Roman" w:hAnsi="Times New Roman" w:eastAsia="Calibri" w:cs="Times New Roman"/>
          <w:color w:val="auto"/>
          <w:kern w:val="24"/>
          <w:sz w:val="28"/>
          <w:szCs w:val="28"/>
          <w:lang w:val="kk-KZ"/>
        </w:rPr>
        <w:t>По результатом исследований были</w:t>
      </w:r>
      <w:r>
        <w:rPr>
          <w:rFonts w:hint="default" w:ascii="Times New Roman" w:hAnsi="Times New Roman" w:eastAsia="Calibri" w:cs="Times New Roman"/>
          <w:color w:val="auto"/>
          <w:kern w:val="24"/>
          <w:sz w:val="28"/>
          <w:szCs w:val="28"/>
          <w:lang w:val="ru-RU"/>
        </w:rPr>
        <w:t xml:space="preserve"> получены два акта (</w:t>
      </w:r>
      <w:r>
        <w:rPr>
          <w:rFonts w:hint="default" w:ascii="Times New Roman" w:hAnsi="Times New Roman" w:eastAsia="Calibri" w:cs="Times New Roman"/>
          <w:color w:val="auto"/>
          <w:kern w:val="24"/>
          <w:sz w:val="28"/>
          <w:szCs w:val="28"/>
          <w:lang w:val="kk-KZ"/>
        </w:rPr>
        <w:t>№2</w:t>
      </w:r>
      <w:r>
        <w:rPr>
          <w:rFonts w:hint="default" w:ascii="Times New Roman" w:hAnsi="Times New Roman" w:eastAsia="Calibri" w:cs="Times New Roman"/>
          <w:color w:val="auto"/>
          <w:kern w:val="24"/>
          <w:sz w:val="28"/>
          <w:szCs w:val="28"/>
          <w:lang w:val="en-US"/>
        </w:rPr>
        <w:t xml:space="preserve"> </w:t>
      </w:r>
      <w:r>
        <w:rPr>
          <w:rFonts w:hint="default" w:ascii="Times New Roman" w:hAnsi="Times New Roman" w:eastAsia="Calibri" w:cs="Times New Roman"/>
          <w:color w:val="auto"/>
          <w:kern w:val="24"/>
          <w:sz w:val="28"/>
          <w:szCs w:val="28"/>
          <w:lang w:val="kk-KZ"/>
        </w:rPr>
        <w:t xml:space="preserve">и </w:t>
      </w:r>
      <w:r>
        <w:rPr>
          <w:rFonts w:hint="default" w:ascii="Times New Roman" w:hAnsi="Times New Roman" w:eastAsia="Calibri" w:cs="Times New Roman"/>
          <w:color w:val="auto"/>
          <w:kern w:val="24"/>
          <w:sz w:val="28"/>
          <w:szCs w:val="28"/>
          <w:lang w:val="ru-RU"/>
        </w:rPr>
        <w:t>№3</w:t>
      </w:r>
      <w:r>
        <w:rPr>
          <w:rFonts w:hint="default" w:ascii="Times New Roman" w:hAnsi="Times New Roman" w:eastAsia="Calibri" w:cs="Times New Roman"/>
          <w:color w:val="auto"/>
          <w:kern w:val="24"/>
          <w:sz w:val="28"/>
          <w:szCs w:val="28"/>
          <w:lang w:val="kk-KZ"/>
        </w:rPr>
        <w:t xml:space="preserve"> от 24.06.2024г</w:t>
      </w:r>
      <w:r>
        <w:rPr>
          <w:rFonts w:hint="default" w:ascii="Times New Roman" w:hAnsi="Times New Roman" w:eastAsia="Calibri" w:cs="Times New Roman"/>
          <w:color w:val="auto"/>
          <w:kern w:val="24"/>
          <w:sz w:val="28"/>
          <w:szCs w:val="28"/>
          <w:lang w:val="ru-RU"/>
        </w:rPr>
        <w:t xml:space="preserve">.) </w:t>
      </w:r>
      <w:r>
        <w:rPr>
          <w:rFonts w:hint="default" w:ascii="Times New Roman" w:hAnsi="Times New Roman" w:eastAsia="Calibri" w:cs="Times New Roman"/>
          <w:color w:val="auto"/>
          <w:kern w:val="24"/>
          <w:sz w:val="28"/>
          <w:szCs w:val="28"/>
          <w:lang w:val="kk-KZ"/>
        </w:rPr>
        <w:t>о проведении укрупненно-лабораторных испытаний электроплавки фосфоритов Чулактау и Чилисай.</w:t>
      </w:r>
      <w:r>
        <w:rPr>
          <w:rFonts w:hint="default" w:ascii="Times New Roman" w:hAnsi="Times New Roman" w:eastAsia="Calibri" w:cs="Times New Roman"/>
          <w:color w:val="auto"/>
          <w:kern w:val="24"/>
          <w:sz w:val="28"/>
          <w:szCs w:val="28"/>
          <w:lang w:val="ru-RU"/>
        </w:rPr>
        <w:t xml:space="preserve"> Р</w:t>
      </w:r>
      <w:r>
        <w:rPr>
          <w:rFonts w:hint="default" w:ascii="Times New Roman" w:hAnsi="Times New Roman" w:eastAsia="Calibri" w:cs="Times New Roman"/>
          <w:color w:val="auto"/>
          <w:kern w:val="24"/>
          <w:sz w:val="28"/>
          <w:szCs w:val="28"/>
          <w:lang w:val="kk-KZ"/>
        </w:rPr>
        <w:t xml:space="preserve">езультаты </w:t>
      </w:r>
      <w:r>
        <w:rPr>
          <w:rFonts w:hint="default" w:ascii="Times New Roman" w:hAnsi="Times New Roman" w:eastAsia="Calibri" w:cs="Times New Roman"/>
          <w:color w:val="auto"/>
          <w:kern w:val="24"/>
          <w:sz w:val="28"/>
          <w:szCs w:val="28"/>
          <w:lang w:val="ru-RU"/>
        </w:rPr>
        <w:t>работы</w:t>
      </w:r>
      <w:r>
        <w:rPr>
          <w:rFonts w:hint="default" w:ascii="Times New Roman" w:hAnsi="Times New Roman" w:eastAsia="Calibri" w:cs="Times New Roman"/>
          <w:color w:val="auto"/>
          <w:kern w:val="24"/>
          <w:sz w:val="28"/>
          <w:szCs w:val="28"/>
          <w:lang w:val="kk-KZ"/>
        </w:rPr>
        <w:t xml:space="preserve"> внедрены в учебный процесс</w:t>
      </w:r>
      <w:r>
        <w:rPr>
          <w:rFonts w:hint="default" w:ascii="Times New Roman" w:hAnsi="Times New Roman" w:eastAsia="Calibri" w:cs="Times New Roman"/>
          <w:color w:val="auto"/>
          <w:kern w:val="24"/>
          <w:sz w:val="28"/>
          <w:szCs w:val="28"/>
          <w:lang w:val="ru-RU"/>
        </w:rPr>
        <w:t xml:space="preserve">: </w:t>
      </w:r>
      <w:r>
        <w:rPr>
          <w:rFonts w:hint="default" w:ascii="Times New Roman" w:hAnsi="Times New Roman" w:eastAsia="Calibri" w:cs="Times New Roman"/>
          <w:color w:val="auto"/>
          <w:kern w:val="24"/>
          <w:sz w:val="28"/>
          <w:szCs w:val="28"/>
          <w:lang w:val="kk-KZ"/>
        </w:rPr>
        <w:t>а</w:t>
      </w:r>
      <w:r>
        <w:rPr>
          <w:rFonts w:hint="default" w:ascii="Times New Roman" w:hAnsi="Times New Roman" w:eastAsia="Calibri" w:cs="Times New Roman"/>
          <w:color w:val="auto"/>
          <w:kern w:val="24"/>
          <w:sz w:val="28"/>
          <w:szCs w:val="28"/>
          <w:lang w:val="ru-RU"/>
        </w:rPr>
        <w:t xml:space="preserve">кты </w:t>
      </w:r>
      <w:r>
        <w:rPr>
          <w:rFonts w:hint="default" w:ascii="Times New Roman" w:hAnsi="Times New Roman" w:eastAsia="Calibri" w:cs="Times New Roman"/>
          <w:color w:val="auto"/>
          <w:kern w:val="24"/>
          <w:sz w:val="28"/>
          <w:szCs w:val="28"/>
          <w:lang w:val="kk-KZ"/>
        </w:rPr>
        <w:t>№</w:t>
      </w:r>
      <w:r>
        <w:rPr>
          <w:rFonts w:hint="default" w:ascii="Times New Roman" w:hAnsi="Times New Roman" w:eastAsia="Calibri" w:cs="Times New Roman"/>
          <w:color w:val="auto"/>
          <w:kern w:val="24"/>
          <w:sz w:val="28"/>
          <w:szCs w:val="28"/>
          <w:lang w:val="ru-RU"/>
        </w:rPr>
        <w:t xml:space="preserve">343, </w:t>
      </w:r>
      <w:r>
        <w:rPr>
          <w:rFonts w:hint="default" w:ascii="Times New Roman" w:hAnsi="Times New Roman" w:eastAsia="Calibri" w:cs="Times New Roman"/>
          <w:color w:val="auto"/>
          <w:kern w:val="24"/>
          <w:sz w:val="28"/>
          <w:szCs w:val="28"/>
          <w:lang w:val="kk-KZ"/>
        </w:rPr>
        <w:t>№</w:t>
      </w:r>
      <w:r>
        <w:rPr>
          <w:rFonts w:hint="default" w:ascii="Times New Roman" w:hAnsi="Times New Roman" w:eastAsia="Calibri" w:cs="Times New Roman"/>
          <w:color w:val="auto"/>
          <w:kern w:val="24"/>
          <w:sz w:val="28"/>
          <w:szCs w:val="28"/>
          <w:lang w:val="ru-RU"/>
        </w:rPr>
        <w:t>346 и 347</w:t>
      </w:r>
      <w:r>
        <w:rPr>
          <w:rFonts w:hint="default" w:ascii="Times New Roman" w:hAnsi="Times New Roman" w:eastAsia="Calibri" w:cs="Times New Roman"/>
          <w:color w:val="auto"/>
          <w:kern w:val="24"/>
          <w:sz w:val="28"/>
          <w:szCs w:val="28"/>
          <w:lang w:val="kk-KZ"/>
        </w:rPr>
        <w:t xml:space="preserve"> от </w:t>
      </w:r>
      <w:r>
        <w:rPr>
          <w:rFonts w:hint="default" w:ascii="Times New Roman" w:hAnsi="Times New Roman" w:eastAsia="Calibri" w:cs="Times New Roman"/>
          <w:color w:val="auto"/>
          <w:kern w:val="24"/>
          <w:sz w:val="28"/>
          <w:szCs w:val="28"/>
          <w:lang w:val="ru-RU"/>
        </w:rPr>
        <w:t>02</w:t>
      </w:r>
      <w:r>
        <w:rPr>
          <w:rFonts w:hint="default" w:ascii="Times New Roman" w:hAnsi="Times New Roman" w:eastAsia="Calibri" w:cs="Times New Roman"/>
          <w:color w:val="auto"/>
          <w:kern w:val="24"/>
          <w:sz w:val="28"/>
          <w:szCs w:val="28"/>
          <w:lang w:val="kk-KZ"/>
        </w:rPr>
        <w:t>.06.202</w:t>
      </w:r>
      <w:r>
        <w:rPr>
          <w:rFonts w:hint="default" w:ascii="Times New Roman" w:hAnsi="Times New Roman" w:eastAsia="Calibri" w:cs="Times New Roman"/>
          <w:color w:val="auto"/>
          <w:kern w:val="24"/>
          <w:sz w:val="28"/>
          <w:szCs w:val="28"/>
          <w:lang w:val="ru-RU"/>
        </w:rPr>
        <w:t>3</w:t>
      </w:r>
      <w:r>
        <w:rPr>
          <w:rFonts w:hint="default" w:ascii="Times New Roman" w:hAnsi="Times New Roman" w:eastAsia="Calibri" w:cs="Times New Roman"/>
          <w:color w:val="auto"/>
          <w:kern w:val="24"/>
          <w:sz w:val="28"/>
          <w:szCs w:val="28"/>
          <w:lang w:val="kk-KZ"/>
        </w:rPr>
        <w:t>г.</w:t>
      </w:r>
      <w:r>
        <w:rPr>
          <w:rFonts w:hint="default" w:ascii="Times New Roman" w:hAnsi="Times New Roman" w:eastAsia="Calibri" w:cs="Times New Roman"/>
          <w:color w:val="auto"/>
          <w:kern w:val="24"/>
          <w:sz w:val="28"/>
          <w:szCs w:val="28"/>
          <w:lang w:val="ru-RU"/>
        </w:rPr>
        <w:t xml:space="preserve">; акт </w:t>
      </w:r>
      <w:r>
        <w:rPr>
          <w:rFonts w:hint="default" w:ascii="Times New Roman" w:hAnsi="Times New Roman" w:eastAsia="Calibri" w:cs="Times New Roman"/>
          <w:color w:val="auto"/>
          <w:kern w:val="24"/>
          <w:sz w:val="28"/>
          <w:szCs w:val="28"/>
          <w:lang w:val="kk-KZ"/>
        </w:rPr>
        <w:t>№</w:t>
      </w:r>
      <w:r>
        <w:rPr>
          <w:rFonts w:hint="default" w:ascii="Times New Roman" w:hAnsi="Times New Roman" w:eastAsia="Calibri" w:cs="Times New Roman"/>
          <w:color w:val="auto"/>
          <w:kern w:val="24"/>
          <w:sz w:val="28"/>
          <w:szCs w:val="28"/>
          <w:lang w:val="ru-RU"/>
        </w:rPr>
        <w:t>56</w:t>
      </w:r>
      <w:r>
        <w:rPr>
          <w:rFonts w:hint="default" w:ascii="Times New Roman" w:hAnsi="Times New Roman" w:eastAsia="Calibri" w:cs="Times New Roman"/>
          <w:color w:val="auto"/>
          <w:kern w:val="24"/>
          <w:sz w:val="28"/>
          <w:szCs w:val="28"/>
          <w:lang w:val="kk-KZ"/>
        </w:rPr>
        <w:t xml:space="preserve"> от </w:t>
      </w:r>
      <w:r>
        <w:rPr>
          <w:rFonts w:hint="default" w:ascii="Times New Roman" w:hAnsi="Times New Roman" w:eastAsia="Calibri" w:cs="Times New Roman"/>
          <w:color w:val="auto"/>
          <w:kern w:val="24"/>
          <w:sz w:val="28"/>
          <w:szCs w:val="28"/>
          <w:lang w:val="ru-RU"/>
        </w:rPr>
        <w:t>10</w:t>
      </w:r>
      <w:r>
        <w:rPr>
          <w:rFonts w:hint="default" w:ascii="Times New Roman" w:hAnsi="Times New Roman" w:eastAsia="Calibri" w:cs="Times New Roman"/>
          <w:color w:val="auto"/>
          <w:kern w:val="24"/>
          <w:sz w:val="28"/>
          <w:szCs w:val="28"/>
          <w:lang w:val="kk-KZ"/>
        </w:rPr>
        <w:t>.0</w:t>
      </w:r>
      <w:r>
        <w:rPr>
          <w:rFonts w:hint="default" w:ascii="Times New Roman" w:hAnsi="Times New Roman" w:eastAsia="Calibri" w:cs="Times New Roman"/>
          <w:color w:val="auto"/>
          <w:kern w:val="24"/>
          <w:sz w:val="28"/>
          <w:szCs w:val="28"/>
          <w:lang w:val="ru-RU"/>
        </w:rPr>
        <w:t>4</w:t>
      </w:r>
      <w:r>
        <w:rPr>
          <w:rFonts w:hint="default" w:ascii="Times New Roman" w:hAnsi="Times New Roman" w:eastAsia="Calibri" w:cs="Times New Roman"/>
          <w:color w:val="auto"/>
          <w:kern w:val="24"/>
          <w:sz w:val="28"/>
          <w:szCs w:val="28"/>
          <w:lang w:val="kk-KZ"/>
        </w:rPr>
        <w:t>.202</w:t>
      </w:r>
      <w:r>
        <w:rPr>
          <w:rFonts w:hint="default" w:ascii="Times New Roman" w:hAnsi="Times New Roman" w:eastAsia="Calibri" w:cs="Times New Roman"/>
          <w:color w:val="auto"/>
          <w:kern w:val="24"/>
          <w:sz w:val="28"/>
          <w:szCs w:val="28"/>
          <w:lang w:val="ru-RU"/>
        </w:rPr>
        <w:t>4</w:t>
      </w:r>
      <w:r>
        <w:rPr>
          <w:rFonts w:hint="default" w:ascii="Times New Roman" w:hAnsi="Times New Roman" w:eastAsia="Calibri" w:cs="Times New Roman"/>
          <w:color w:val="auto"/>
          <w:kern w:val="24"/>
          <w:sz w:val="28"/>
          <w:szCs w:val="28"/>
          <w:lang w:val="kk-KZ"/>
        </w:rPr>
        <w:t>г.</w:t>
      </w:r>
      <w:r>
        <w:rPr>
          <w:rFonts w:hint="default" w:ascii="Times New Roman" w:hAnsi="Times New Roman" w:eastAsia="Calibri" w:cs="Times New Roman"/>
          <w:color w:val="auto"/>
          <w:kern w:val="24"/>
          <w:sz w:val="28"/>
          <w:szCs w:val="28"/>
          <w:lang w:val="ru-RU"/>
        </w:rPr>
        <w:t xml:space="preserve">; акт  </w:t>
      </w:r>
      <w:r>
        <w:rPr>
          <w:rFonts w:hint="default" w:ascii="Times New Roman" w:hAnsi="Times New Roman" w:eastAsia="Calibri" w:cs="Times New Roman"/>
          <w:color w:val="auto"/>
          <w:kern w:val="24"/>
          <w:sz w:val="28"/>
          <w:szCs w:val="28"/>
          <w:lang w:val="kk-KZ"/>
        </w:rPr>
        <w:t>№205 от 16.07.2025г.</w:t>
      </w:r>
    </w:p>
    <w:p w14:paraId="723C4E34">
      <w:pPr>
        <w:keepNext w:val="0"/>
        <w:keepLines w:val="0"/>
        <w:pageBreakBefore w:val="0"/>
        <w:widowControl/>
        <w:suppressLineNumbers w:val="0"/>
        <w:kinsoku/>
        <w:wordWrap/>
        <w:overflowPunct/>
        <w:topLinePunct w:val="0"/>
        <w:autoSpaceDE/>
        <w:autoSpaceDN/>
        <w:bidi w:val="0"/>
        <w:adjustRightInd/>
        <w:snapToGrid/>
        <w:spacing w:after="0" w:line="20" w:lineRule="atLeast"/>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ab/>
      </w:r>
      <w:r>
        <w:rPr>
          <w:rFonts w:hint="default" w:ascii="Times New Roman" w:hAnsi="Times New Roman" w:cs="Times New Roman"/>
          <w:color w:val="auto"/>
          <w:sz w:val="28"/>
          <w:szCs w:val="28"/>
        </w:rPr>
        <w:t xml:space="preserve">1. </w:t>
      </w:r>
      <w:r>
        <w:rPr>
          <w:rFonts w:hint="default" w:ascii="Times New Roman" w:hAnsi="Times New Roman" w:cs="Times New Roman"/>
          <w:color w:val="auto"/>
          <w:sz w:val="28"/>
          <w:szCs w:val="28"/>
          <w:lang w:val="kk-KZ"/>
        </w:rPr>
        <w:t>С</w:t>
      </w:r>
      <w:r>
        <w:rPr>
          <w:rFonts w:hint="default" w:ascii="Times New Roman" w:hAnsi="Times New Roman" w:cs="Times New Roman"/>
          <w:color w:val="auto"/>
          <w:sz w:val="28"/>
          <w:szCs w:val="28"/>
        </w:rPr>
        <w:t>тать</w:t>
      </w:r>
      <w:r>
        <w:rPr>
          <w:rFonts w:hint="default" w:ascii="Times New Roman" w:hAnsi="Times New Roman" w:cs="Times New Roman"/>
          <w:color w:val="auto"/>
          <w:sz w:val="28"/>
          <w:szCs w:val="28"/>
          <w:lang w:val="kk-KZ"/>
        </w:rPr>
        <w:t>я</w:t>
      </w:r>
      <w:r>
        <w:rPr>
          <w:rFonts w:hint="default" w:ascii="Times New Roman" w:hAnsi="Times New Roman" w:cs="Times New Roman"/>
          <w:color w:val="auto"/>
          <w:sz w:val="28"/>
          <w:szCs w:val="28"/>
        </w:rPr>
        <w:t xml:space="preserve"> «Electrothermal co-</w:t>
      </w:r>
      <w:r>
        <w:rPr>
          <w:rFonts w:hint="default" w:ascii="Times New Roman" w:hAnsi="Times New Roman" w:cs="Times New Roman"/>
          <w:color w:val="auto"/>
          <w:sz w:val="28"/>
          <w:szCs w:val="28"/>
          <w:lang w:val="en-US"/>
        </w:rPr>
        <w:t>P</w:t>
      </w:r>
      <w:r>
        <w:rPr>
          <w:rFonts w:hint="default" w:ascii="Times New Roman" w:hAnsi="Times New Roman" w:cs="Times New Roman"/>
          <w:color w:val="auto"/>
          <w:sz w:val="28"/>
          <w:szCs w:val="28"/>
        </w:rPr>
        <w:t xml:space="preserve">roduction of </w:t>
      </w:r>
      <w:r>
        <w:rPr>
          <w:rFonts w:hint="default" w:ascii="Times New Roman" w:hAnsi="Times New Roman" w:cs="Times New Roman"/>
          <w:color w:val="auto"/>
          <w:sz w:val="28"/>
          <w:szCs w:val="28"/>
          <w:lang w:val="en-US"/>
        </w:rPr>
        <w:t>F</w:t>
      </w:r>
      <w:r>
        <w:rPr>
          <w:rFonts w:hint="default" w:ascii="Times New Roman" w:hAnsi="Times New Roman" w:cs="Times New Roman"/>
          <w:color w:val="auto"/>
          <w:sz w:val="28"/>
          <w:szCs w:val="28"/>
        </w:rPr>
        <w:t xml:space="preserve">errosilicon, </w:t>
      </w:r>
      <w:r>
        <w:rPr>
          <w:rFonts w:hint="default" w:ascii="Times New Roman" w:hAnsi="Times New Roman" w:cs="Times New Roman"/>
          <w:color w:val="auto"/>
          <w:sz w:val="28"/>
          <w:szCs w:val="28"/>
          <w:lang w:val="en-US"/>
        </w:rPr>
        <w:t>C</w:t>
      </w:r>
      <w:r>
        <w:rPr>
          <w:rFonts w:hint="default" w:ascii="Times New Roman" w:hAnsi="Times New Roman" w:cs="Times New Roman"/>
          <w:color w:val="auto"/>
          <w:sz w:val="28"/>
          <w:szCs w:val="28"/>
        </w:rPr>
        <w:t xml:space="preserve">alcium </w:t>
      </w:r>
      <w:r>
        <w:rPr>
          <w:rFonts w:hint="default" w:ascii="Times New Roman" w:hAnsi="Times New Roman" w:cs="Times New Roman"/>
          <w:color w:val="auto"/>
          <w:sz w:val="28"/>
          <w:szCs w:val="28"/>
          <w:lang w:val="en-US"/>
        </w:rPr>
        <w:t>C</w:t>
      </w:r>
      <w:r>
        <w:rPr>
          <w:rFonts w:hint="default" w:ascii="Times New Roman" w:hAnsi="Times New Roman" w:cs="Times New Roman"/>
          <w:color w:val="auto"/>
          <w:sz w:val="28"/>
          <w:szCs w:val="28"/>
        </w:rPr>
        <w:t xml:space="preserve">arbide and </w:t>
      </w:r>
      <w:r>
        <w:rPr>
          <w:rFonts w:hint="default" w:ascii="Times New Roman" w:hAnsi="Times New Roman" w:cs="Times New Roman"/>
          <w:color w:val="auto"/>
          <w:sz w:val="28"/>
          <w:szCs w:val="28"/>
          <w:lang w:val="en-US"/>
        </w:rPr>
        <w:t>Q</w:t>
      </w:r>
      <w:r>
        <w:rPr>
          <w:rFonts w:hint="default" w:ascii="Times New Roman" w:hAnsi="Times New Roman" w:cs="Times New Roman"/>
          <w:color w:val="auto"/>
          <w:sz w:val="28"/>
          <w:szCs w:val="28"/>
        </w:rPr>
        <w:t xml:space="preserve">aseous </w:t>
      </w:r>
      <w:r>
        <w:rPr>
          <w:rFonts w:hint="default" w:ascii="Times New Roman" w:hAnsi="Times New Roman" w:cs="Times New Roman"/>
          <w:color w:val="auto"/>
          <w:sz w:val="28"/>
          <w:szCs w:val="28"/>
          <w:lang w:val="en-US"/>
        </w:rPr>
        <w:t>P</w:t>
      </w:r>
      <w:r>
        <w:rPr>
          <w:rFonts w:hint="default" w:ascii="Times New Roman" w:hAnsi="Times New Roman" w:cs="Times New Roman"/>
          <w:color w:val="auto"/>
          <w:sz w:val="28"/>
          <w:szCs w:val="28"/>
        </w:rPr>
        <w:t xml:space="preserve">hosphorus from the Сhilisay </w:t>
      </w:r>
      <w:r>
        <w:rPr>
          <w:rFonts w:hint="default" w:ascii="Times New Roman" w:hAnsi="Times New Roman" w:cs="Times New Roman"/>
          <w:color w:val="auto"/>
          <w:sz w:val="28"/>
          <w:szCs w:val="28"/>
          <w:lang w:val="en-US"/>
        </w:rPr>
        <w:t>P</w:t>
      </w:r>
      <w:r>
        <w:rPr>
          <w:rFonts w:hint="default" w:ascii="Times New Roman" w:hAnsi="Times New Roman" w:cs="Times New Roman"/>
          <w:color w:val="auto"/>
          <w:sz w:val="28"/>
          <w:szCs w:val="28"/>
        </w:rPr>
        <w:t xml:space="preserve">hosphorite» </w:t>
      </w:r>
      <w:r>
        <w:rPr>
          <w:rFonts w:hint="default" w:ascii="Times New Roman" w:hAnsi="Times New Roman" w:cs="Times New Roman"/>
          <w:color w:val="auto"/>
          <w:sz w:val="28"/>
          <w:szCs w:val="28"/>
          <w:lang w:val="ru-RU"/>
        </w:rPr>
        <w:t xml:space="preserve">опубликованной </w:t>
      </w:r>
      <w:r>
        <w:rPr>
          <w:rFonts w:hint="default" w:ascii="Times New Roman" w:hAnsi="Times New Roman" w:cs="Times New Roman"/>
          <w:color w:val="auto"/>
          <w:sz w:val="28"/>
          <w:szCs w:val="28"/>
        </w:rPr>
        <w:t xml:space="preserve">в </w:t>
      </w:r>
      <w:r>
        <w:rPr>
          <w:rFonts w:hint="default" w:ascii="Times New Roman" w:hAnsi="Times New Roman" w:cs="Times New Roman"/>
          <w:color w:val="auto"/>
          <w:sz w:val="28"/>
          <w:szCs w:val="28"/>
          <w:lang w:val="kk-KZ"/>
        </w:rPr>
        <w:t>ж</w:t>
      </w:r>
      <w:r>
        <w:rPr>
          <w:rFonts w:hint="default" w:ascii="Times New Roman" w:hAnsi="Times New Roman" w:cs="Times New Roman"/>
          <w:color w:val="auto"/>
          <w:sz w:val="28"/>
          <w:szCs w:val="28"/>
        </w:rPr>
        <w:t>урнале Metalurgija был</w:t>
      </w:r>
      <w:r>
        <w:rPr>
          <w:rFonts w:hint="default" w:ascii="Times New Roman" w:hAnsi="Times New Roman" w:cs="Times New Roman"/>
          <w:color w:val="auto"/>
          <w:sz w:val="28"/>
          <w:szCs w:val="28"/>
          <w:lang w:val="kk-KZ"/>
        </w:rPr>
        <w:t>и</w:t>
      </w:r>
      <w:r>
        <w:rPr>
          <w:rFonts w:hint="default" w:ascii="Times New Roman" w:hAnsi="Times New Roman" w:cs="Times New Roman"/>
          <w:color w:val="auto"/>
          <w:sz w:val="28"/>
          <w:szCs w:val="28"/>
        </w:rPr>
        <w:t xml:space="preserve"> проведен</w:t>
      </w:r>
      <w:r>
        <w:rPr>
          <w:rFonts w:hint="default" w:ascii="Times New Roman" w:hAnsi="Times New Roman" w:cs="Times New Roman"/>
          <w:color w:val="auto"/>
          <w:sz w:val="28"/>
          <w:szCs w:val="28"/>
          <w:lang w:val="kk-KZ"/>
        </w:rPr>
        <w:t>ы</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расчет</w:t>
      </w:r>
      <w:r>
        <w:rPr>
          <w:rFonts w:hint="default" w:ascii="Times New Roman" w:hAnsi="Times New Roman" w:cs="Times New Roman"/>
          <w:color w:val="auto"/>
          <w:sz w:val="28"/>
          <w:szCs w:val="28"/>
        </w:rPr>
        <w:t xml:space="preserve"> и анализ данных, получение и обработка результатов</w:t>
      </w:r>
      <w:r>
        <w:rPr>
          <w:rFonts w:hint="default" w:ascii="Times New Roman" w:hAnsi="Times New Roman" w:cs="Times New Roman"/>
          <w:color w:val="auto"/>
          <w:sz w:val="28"/>
          <w:szCs w:val="28"/>
          <w:lang w:val="kk-KZ"/>
        </w:rPr>
        <w:t>, а также подготовка шихты для электроплавки</w:t>
      </w:r>
      <w:r>
        <w:rPr>
          <w:rFonts w:hint="default" w:ascii="Times New Roman" w:hAnsi="Times New Roman" w:cs="Times New Roman"/>
          <w:color w:val="auto"/>
          <w:sz w:val="28"/>
          <w:szCs w:val="28"/>
        </w:rPr>
        <w:t>.</w:t>
      </w:r>
    </w:p>
    <w:p w14:paraId="0E910F57">
      <w:pPr>
        <w:keepNext w:val="0"/>
        <w:keepLines w:val="0"/>
        <w:pageBreakBefore w:val="0"/>
        <w:widowControl/>
        <w:shd w:val="clear" w:color="auto" w:fill="FFFFFF"/>
        <w:kinsoku/>
        <w:wordWrap/>
        <w:overflowPunct/>
        <w:topLinePunct w:val="0"/>
        <w:autoSpaceDE/>
        <w:autoSpaceDN/>
        <w:bidi w:val="0"/>
        <w:adjustRightInd/>
        <w:snapToGrid/>
        <w:spacing w:after="0" w:line="20" w:lineRule="atLeast"/>
        <w:ind w:firstLine="708"/>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2. </w:t>
      </w:r>
      <w:r>
        <w:rPr>
          <w:rFonts w:hint="default" w:ascii="Times New Roman" w:hAnsi="Times New Roman" w:cs="Times New Roman"/>
          <w:color w:val="auto"/>
          <w:sz w:val="28"/>
          <w:szCs w:val="28"/>
          <w:lang w:val="kk-KZ"/>
        </w:rPr>
        <w:t>С</w:t>
      </w:r>
      <w:r>
        <w:rPr>
          <w:rFonts w:hint="default" w:ascii="Times New Roman" w:hAnsi="Times New Roman" w:cs="Times New Roman"/>
          <w:color w:val="auto"/>
          <w:sz w:val="28"/>
          <w:szCs w:val="28"/>
        </w:rPr>
        <w:t>тать</w:t>
      </w:r>
      <w:r>
        <w:rPr>
          <w:rFonts w:hint="default" w:ascii="Times New Roman" w:hAnsi="Times New Roman" w:cs="Times New Roman"/>
          <w:color w:val="auto"/>
          <w:sz w:val="28"/>
          <w:szCs w:val="28"/>
          <w:lang w:val="kk-KZ"/>
        </w:rPr>
        <w:t>я</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en-US"/>
        </w:rPr>
        <w:t>Interaction of Tricalcium Phosphate with Products of Carbothermic Reduction of Silicon Oxide</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 xml:space="preserve">опубликованной </w:t>
      </w:r>
      <w:r>
        <w:rPr>
          <w:rFonts w:hint="default" w:ascii="Times New Roman" w:hAnsi="Times New Roman" w:cs="Times New Roman"/>
          <w:color w:val="auto"/>
          <w:sz w:val="28"/>
          <w:szCs w:val="28"/>
        </w:rPr>
        <w:t>в журнале «</w:t>
      </w:r>
      <w:r>
        <w:rPr>
          <w:rFonts w:hint="default" w:ascii="Times New Roman" w:hAnsi="Times New Roman" w:cs="Times New Roman"/>
          <w:color w:val="auto"/>
          <w:sz w:val="28"/>
          <w:szCs w:val="28"/>
          <w:lang w:val="en-US"/>
        </w:rPr>
        <w:t>Metalurgija</w:t>
      </w:r>
      <w:r>
        <w:rPr>
          <w:rFonts w:hint="default" w:ascii="Times New Roman" w:hAnsi="Times New Roman" w:cs="Times New Roman"/>
          <w:color w:val="auto"/>
          <w:sz w:val="28"/>
          <w:szCs w:val="28"/>
        </w:rPr>
        <w:t>» проведен</w:t>
      </w:r>
      <w:r>
        <w:rPr>
          <w:rFonts w:hint="default" w:ascii="Times New Roman" w:hAnsi="Times New Roman" w:cs="Times New Roman"/>
          <w:color w:val="auto"/>
          <w:sz w:val="28"/>
          <w:szCs w:val="28"/>
          <w:lang w:val="kk-KZ"/>
        </w:rPr>
        <w:t>ы</w:t>
      </w:r>
      <w:r>
        <w:rPr>
          <w:rFonts w:hint="default" w:ascii="Times New Roman" w:hAnsi="Times New Roman" w:cs="Times New Roman"/>
          <w:color w:val="auto"/>
          <w:sz w:val="28"/>
          <w:szCs w:val="28"/>
        </w:rPr>
        <w:t xml:space="preserve"> обзор и анализ литературных данных, </w:t>
      </w:r>
      <w:r>
        <w:rPr>
          <w:rFonts w:hint="default" w:ascii="Times New Roman" w:hAnsi="Times New Roman" w:cs="Times New Roman"/>
          <w:color w:val="auto"/>
          <w:sz w:val="28"/>
          <w:szCs w:val="28"/>
          <w:lang w:val="kk-KZ"/>
        </w:rPr>
        <w:t>расчеты по</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en-US"/>
        </w:rPr>
        <w:t>G</w:t>
      </w:r>
      <w:r>
        <w:rPr>
          <w:rFonts w:hint="default" w:ascii="Times New Roman" w:hAnsi="Times New Roman" w:cs="Times New Roman"/>
          <w:color w:val="auto"/>
          <w:sz w:val="28"/>
          <w:szCs w:val="28"/>
          <w:vertAlign w:val="superscript"/>
        </w:rPr>
        <w:t>0</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rPr>
        <w:t xml:space="preserve"> ∆Н</w:t>
      </w:r>
      <w:r>
        <w:rPr>
          <w:rFonts w:hint="default" w:ascii="Times New Roman" w:hAnsi="Times New Roman" w:cs="Times New Roman"/>
          <w:color w:val="auto"/>
          <w:sz w:val="28"/>
          <w:szCs w:val="28"/>
          <w:vertAlign w:val="superscript"/>
        </w:rPr>
        <w:t>0</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а также</w:t>
      </w:r>
      <w:r>
        <w:rPr>
          <w:rFonts w:hint="default" w:ascii="Times New Roman" w:hAnsi="Times New Roman" w:cs="Times New Roman"/>
          <w:color w:val="auto"/>
          <w:sz w:val="28"/>
          <w:szCs w:val="28"/>
        </w:rPr>
        <w:t xml:space="preserve"> обработка результатов.</w:t>
      </w:r>
    </w:p>
    <w:p w14:paraId="6E062630">
      <w:pPr>
        <w:keepNext w:val="0"/>
        <w:keepLines w:val="0"/>
        <w:pageBreakBefore w:val="0"/>
        <w:widowControl/>
        <w:shd w:val="clear" w:color="auto" w:fill="FFFFFF"/>
        <w:kinsoku/>
        <w:wordWrap/>
        <w:overflowPunct/>
        <w:topLinePunct w:val="0"/>
        <w:autoSpaceDE/>
        <w:autoSpaceDN/>
        <w:bidi w:val="0"/>
        <w:adjustRightInd/>
        <w:snapToGrid/>
        <w:spacing w:after="0" w:line="20" w:lineRule="atLeast"/>
        <w:ind w:firstLine="708"/>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3. </w:t>
      </w:r>
      <w:r>
        <w:rPr>
          <w:rFonts w:hint="default" w:ascii="Times New Roman" w:hAnsi="Times New Roman" w:cs="Times New Roman"/>
          <w:color w:val="auto"/>
          <w:sz w:val="28"/>
          <w:szCs w:val="28"/>
          <w:lang w:val="kk-KZ"/>
        </w:rPr>
        <w:t>С</w:t>
      </w:r>
      <w:r>
        <w:rPr>
          <w:rFonts w:hint="default" w:ascii="Times New Roman" w:hAnsi="Times New Roman" w:cs="Times New Roman"/>
          <w:color w:val="auto"/>
          <w:sz w:val="28"/>
          <w:szCs w:val="28"/>
        </w:rPr>
        <w:t>тать</w:t>
      </w:r>
      <w:r>
        <w:rPr>
          <w:rFonts w:hint="default" w:ascii="Times New Roman" w:hAnsi="Times New Roman" w:cs="Times New Roman"/>
          <w:color w:val="auto"/>
          <w:sz w:val="28"/>
          <w:szCs w:val="28"/>
          <w:lang w:val="kk-KZ"/>
        </w:rPr>
        <w:t xml:space="preserve">я </w:t>
      </w:r>
      <w:r>
        <w:rPr>
          <w:rFonts w:hint="default" w:ascii="Times New Roman" w:hAnsi="Times New Roman" w:cs="Times New Roman"/>
          <w:color w:val="auto"/>
          <w:sz w:val="28"/>
          <w:szCs w:val="28"/>
        </w:rPr>
        <w:t>«</w:t>
      </w:r>
      <w:r>
        <w:rPr>
          <w:rFonts w:hint="default" w:ascii="Times New Roman" w:hAnsi="Times New Roman" w:cs="Times New Roman"/>
          <w:color w:val="auto"/>
          <w:sz w:val="28"/>
          <w:szCs w:val="28"/>
          <w:lang w:val="en-US"/>
        </w:rPr>
        <w:t>Production of Ferroalloys, Calcium Carbide, and Phosphorus from High-Silicon Phosphorite</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 xml:space="preserve">опубликованной </w:t>
      </w:r>
      <w:r>
        <w:rPr>
          <w:rFonts w:hint="default" w:ascii="Times New Roman" w:hAnsi="Times New Roman" w:cs="Times New Roman"/>
          <w:color w:val="auto"/>
          <w:sz w:val="28"/>
          <w:szCs w:val="28"/>
        </w:rPr>
        <w:t>в журнале «</w:t>
      </w:r>
      <w:r>
        <w:rPr>
          <w:rFonts w:hint="default" w:ascii="Times New Roman" w:hAnsi="Times New Roman" w:cs="Times New Roman"/>
          <w:color w:val="auto"/>
          <w:sz w:val="28"/>
          <w:szCs w:val="28"/>
          <w:lang w:val="en-US"/>
        </w:rPr>
        <w:t>Rasayan J. Chemistry</w:t>
      </w:r>
      <w:r>
        <w:rPr>
          <w:rFonts w:hint="default" w:ascii="Times New Roman" w:hAnsi="Times New Roman" w:cs="Times New Roman"/>
          <w:color w:val="auto"/>
          <w:sz w:val="28"/>
          <w:szCs w:val="28"/>
        </w:rPr>
        <w:t>» провела подготовку литературного обзора, обобщение</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 xml:space="preserve">расчеты и </w:t>
      </w:r>
      <w:r>
        <w:rPr>
          <w:rFonts w:hint="default" w:ascii="Times New Roman" w:hAnsi="Times New Roman" w:cs="Times New Roman"/>
          <w:color w:val="auto"/>
          <w:sz w:val="28"/>
          <w:szCs w:val="28"/>
        </w:rPr>
        <w:t>обработк</w:t>
      </w:r>
      <w:r>
        <w:rPr>
          <w:rFonts w:hint="default" w:ascii="Times New Roman" w:hAnsi="Times New Roman" w:cs="Times New Roman"/>
          <w:color w:val="auto"/>
          <w:sz w:val="28"/>
          <w:szCs w:val="28"/>
          <w:lang w:val="kk-KZ"/>
        </w:rPr>
        <w:t>а</w:t>
      </w:r>
      <w:r>
        <w:rPr>
          <w:rFonts w:hint="default" w:ascii="Times New Roman" w:hAnsi="Times New Roman" w:cs="Times New Roman"/>
          <w:color w:val="auto"/>
          <w:sz w:val="28"/>
          <w:szCs w:val="28"/>
        </w:rPr>
        <w:t xml:space="preserve"> полученных данных.</w:t>
      </w:r>
    </w:p>
    <w:p w14:paraId="29F67715">
      <w:pPr>
        <w:keepNext w:val="0"/>
        <w:keepLines w:val="0"/>
        <w:pageBreakBefore w:val="0"/>
        <w:widowControl/>
        <w:shd w:val="clear" w:color="auto" w:fill="FFFFFF"/>
        <w:kinsoku/>
        <w:wordWrap/>
        <w:overflowPunct/>
        <w:topLinePunct w:val="0"/>
        <w:autoSpaceDE/>
        <w:autoSpaceDN/>
        <w:bidi w:val="0"/>
        <w:adjustRightInd/>
        <w:snapToGrid/>
        <w:spacing w:after="0" w:line="20" w:lineRule="atLeast"/>
        <w:ind w:firstLine="708"/>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4. </w:t>
      </w:r>
      <w:r>
        <w:rPr>
          <w:rFonts w:hint="default" w:ascii="Times New Roman" w:hAnsi="Times New Roman" w:cs="Times New Roman"/>
          <w:color w:val="auto"/>
          <w:sz w:val="28"/>
          <w:szCs w:val="28"/>
          <w:lang w:val="kk-KZ"/>
        </w:rPr>
        <w:t>С</w:t>
      </w:r>
      <w:r>
        <w:rPr>
          <w:rFonts w:hint="default" w:ascii="Times New Roman" w:hAnsi="Times New Roman" w:cs="Times New Roman"/>
          <w:color w:val="auto"/>
          <w:sz w:val="28"/>
          <w:szCs w:val="28"/>
        </w:rPr>
        <w:t>тать</w:t>
      </w:r>
      <w:r>
        <w:rPr>
          <w:rFonts w:hint="default" w:ascii="Times New Roman" w:hAnsi="Times New Roman" w:cs="Times New Roman"/>
          <w:color w:val="auto"/>
          <w:sz w:val="28"/>
          <w:szCs w:val="28"/>
          <w:lang w:val="kk-KZ"/>
        </w:rPr>
        <w:t>я</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rPr>
        <w:t>«</w:t>
      </w:r>
      <w:r>
        <w:rPr>
          <w:rFonts w:hint="default" w:ascii="Times New Roman" w:hAnsi="Times New Roman" w:cs="Times New Roman"/>
          <w:color w:val="auto"/>
          <w:sz w:val="28"/>
          <w:szCs w:val="28"/>
          <w:lang w:val="ru-RU"/>
        </w:rPr>
        <w:t>Термодинамическая картина взаимодействия смеси фосфоритов Каратау и Актобе с получением фосфора, карбида кальция и ферросилиция</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 xml:space="preserve">опубликованной </w:t>
      </w:r>
      <w:r>
        <w:rPr>
          <w:rFonts w:hint="default" w:ascii="Times New Roman" w:hAnsi="Times New Roman" w:cs="Times New Roman"/>
          <w:color w:val="auto"/>
          <w:sz w:val="28"/>
          <w:szCs w:val="28"/>
        </w:rPr>
        <w:t>в журнале «</w:t>
      </w:r>
      <w:r>
        <w:rPr>
          <w:rFonts w:hint="default" w:ascii="Times New Roman" w:hAnsi="Times New Roman" w:cs="Times New Roman"/>
          <w:color w:val="auto"/>
          <w:sz w:val="28"/>
          <w:szCs w:val="28"/>
          <w:lang w:val="ru-RU"/>
        </w:rPr>
        <w:t>Известия Томского политехнического университета</w:t>
      </w:r>
      <w:r>
        <w:rPr>
          <w:rFonts w:hint="default" w:ascii="Times New Roman" w:hAnsi="Times New Roman" w:cs="Times New Roman"/>
          <w:color w:val="auto"/>
          <w:sz w:val="28"/>
          <w:szCs w:val="28"/>
        </w:rPr>
        <w:t>» проведен</w:t>
      </w:r>
      <w:r>
        <w:rPr>
          <w:rFonts w:hint="default" w:ascii="Times New Roman" w:hAnsi="Times New Roman" w:cs="Times New Roman"/>
          <w:color w:val="auto"/>
          <w:sz w:val="28"/>
          <w:szCs w:val="28"/>
          <w:lang w:val="ru-RU"/>
        </w:rPr>
        <w:t>ы</w:t>
      </w:r>
      <w:r>
        <w:rPr>
          <w:rFonts w:hint="default" w:ascii="Times New Roman" w:hAnsi="Times New Roman" w:cs="Times New Roman"/>
          <w:color w:val="auto"/>
          <w:sz w:val="28"/>
          <w:szCs w:val="28"/>
        </w:rPr>
        <w:t xml:space="preserve"> подготовка и анализ литературн</w:t>
      </w:r>
      <w:r>
        <w:rPr>
          <w:rFonts w:hint="default" w:ascii="Times New Roman" w:hAnsi="Times New Roman" w:cs="Times New Roman"/>
          <w:color w:val="auto"/>
          <w:sz w:val="28"/>
          <w:szCs w:val="28"/>
          <w:lang w:val="ru-RU"/>
        </w:rPr>
        <w:t>ого обзора</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ru-RU"/>
        </w:rPr>
        <w:t>расчеты</w:t>
      </w:r>
      <w:r>
        <w:rPr>
          <w:rFonts w:hint="default" w:ascii="Times New Roman" w:hAnsi="Times New Roman" w:cs="Times New Roman"/>
          <w:color w:val="auto"/>
          <w:sz w:val="28"/>
          <w:szCs w:val="28"/>
        </w:rPr>
        <w:t xml:space="preserve"> и обработк</w:t>
      </w:r>
      <w:r>
        <w:rPr>
          <w:rFonts w:hint="default" w:ascii="Times New Roman" w:hAnsi="Times New Roman" w:cs="Times New Roman"/>
          <w:color w:val="auto"/>
          <w:sz w:val="28"/>
          <w:szCs w:val="28"/>
          <w:lang w:val="ru-RU"/>
        </w:rPr>
        <w:t>а</w:t>
      </w:r>
      <w:r>
        <w:rPr>
          <w:rFonts w:hint="default" w:ascii="Times New Roman" w:hAnsi="Times New Roman" w:cs="Times New Roman"/>
          <w:color w:val="auto"/>
          <w:sz w:val="28"/>
          <w:szCs w:val="28"/>
        </w:rPr>
        <w:t xml:space="preserve"> результатов.</w:t>
      </w:r>
    </w:p>
    <w:p w14:paraId="3CF00FB4">
      <w:pPr>
        <w:keepNext w:val="0"/>
        <w:keepLines w:val="0"/>
        <w:pageBreakBefore w:val="0"/>
        <w:widowControl/>
        <w:shd w:val="clear" w:color="auto" w:fill="FFFFFF"/>
        <w:kinsoku/>
        <w:wordWrap/>
        <w:overflowPunct/>
        <w:topLinePunct w:val="0"/>
        <w:autoSpaceDE/>
        <w:autoSpaceDN/>
        <w:bidi w:val="0"/>
        <w:adjustRightInd/>
        <w:snapToGrid/>
        <w:spacing w:after="0" w:line="20" w:lineRule="atLeast"/>
        <w:ind w:firstLine="708"/>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5. </w:t>
      </w:r>
      <w:r>
        <w:rPr>
          <w:rFonts w:hint="default" w:ascii="Times New Roman" w:hAnsi="Times New Roman" w:cs="Times New Roman"/>
          <w:color w:val="auto"/>
          <w:sz w:val="28"/>
          <w:szCs w:val="28"/>
          <w:lang w:val="kk-KZ"/>
        </w:rPr>
        <w:t>С</w:t>
      </w:r>
      <w:r>
        <w:rPr>
          <w:rFonts w:hint="default" w:ascii="Times New Roman" w:hAnsi="Times New Roman" w:cs="Times New Roman"/>
          <w:color w:val="auto"/>
          <w:sz w:val="28"/>
          <w:szCs w:val="28"/>
        </w:rPr>
        <w:t>тать</w:t>
      </w:r>
      <w:r>
        <w:rPr>
          <w:rFonts w:hint="default" w:ascii="Times New Roman" w:hAnsi="Times New Roman" w:cs="Times New Roman"/>
          <w:color w:val="auto"/>
          <w:sz w:val="28"/>
          <w:szCs w:val="28"/>
          <w:lang w:val="kk-KZ"/>
        </w:rPr>
        <w:t>я</w:t>
      </w:r>
      <w:r>
        <w:rPr>
          <w:rFonts w:hint="default" w:ascii="Times New Roman" w:hAnsi="Times New Roman" w:cs="Times New Roman"/>
          <w:color w:val="auto"/>
          <w:sz w:val="28"/>
          <w:szCs w:val="28"/>
        </w:rPr>
        <w:t xml:space="preserve"> «</w:t>
      </w:r>
      <w:r>
        <w:rPr>
          <w:rFonts w:hint="default" w:ascii="Times New Roman" w:hAnsi="Times New Roman" w:eastAsia="Times New Roman" w:cs="Times New Roman"/>
          <w:color w:val="auto"/>
          <w:sz w:val="28"/>
          <w:szCs w:val="28"/>
          <w:lang w:eastAsia="ru-RU"/>
        </w:rPr>
        <w:t xml:space="preserve">Processing of </w:t>
      </w:r>
      <w:r>
        <w:rPr>
          <w:rFonts w:hint="default" w:ascii="Times New Roman" w:hAnsi="Times New Roman" w:eastAsia="Times New Roman" w:cs="Times New Roman"/>
          <w:color w:val="auto"/>
          <w:sz w:val="28"/>
          <w:szCs w:val="28"/>
          <w:lang w:val="en-US" w:eastAsia="ru-RU"/>
        </w:rPr>
        <w:t>P</w:t>
      </w:r>
      <w:r>
        <w:rPr>
          <w:rFonts w:hint="default" w:ascii="Times New Roman" w:hAnsi="Times New Roman" w:eastAsia="Times New Roman" w:cs="Times New Roman"/>
          <w:color w:val="auto"/>
          <w:sz w:val="28"/>
          <w:szCs w:val="28"/>
          <w:lang w:eastAsia="ru-RU"/>
        </w:rPr>
        <w:t xml:space="preserve">hosphorites with </w:t>
      </w:r>
      <w:r>
        <w:rPr>
          <w:rFonts w:hint="default" w:ascii="Times New Roman" w:hAnsi="Times New Roman" w:eastAsia="Times New Roman" w:cs="Times New Roman"/>
          <w:color w:val="auto"/>
          <w:sz w:val="28"/>
          <w:szCs w:val="28"/>
          <w:lang w:val="en-US" w:eastAsia="ru-RU"/>
        </w:rPr>
        <w:t>E</w:t>
      </w:r>
      <w:r>
        <w:rPr>
          <w:rFonts w:hint="default" w:ascii="Times New Roman" w:hAnsi="Times New Roman" w:eastAsia="Times New Roman" w:cs="Times New Roman"/>
          <w:color w:val="auto"/>
          <w:sz w:val="28"/>
          <w:szCs w:val="28"/>
          <w:lang w:eastAsia="ru-RU"/>
        </w:rPr>
        <w:t xml:space="preserve">xtraction of </w:t>
      </w:r>
      <w:r>
        <w:rPr>
          <w:rFonts w:hint="default" w:ascii="Times New Roman" w:hAnsi="Times New Roman" w:eastAsia="Times New Roman" w:cs="Times New Roman"/>
          <w:color w:val="auto"/>
          <w:sz w:val="28"/>
          <w:szCs w:val="28"/>
          <w:lang w:val="en-US" w:eastAsia="ru-RU"/>
        </w:rPr>
        <w:t>P</w:t>
      </w:r>
      <w:r>
        <w:rPr>
          <w:rFonts w:hint="default" w:ascii="Times New Roman" w:hAnsi="Times New Roman" w:eastAsia="Times New Roman" w:cs="Times New Roman"/>
          <w:color w:val="auto"/>
          <w:sz w:val="28"/>
          <w:szCs w:val="28"/>
          <w:lang w:eastAsia="ru-RU"/>
        </w:rPr>
        <w:t xml:space="preserve">hosphorus, </w:t>
      </w:r>
      <w:r>
        <w:rPr>
          <w:rFonts w:hint="default" w:ascii="Times New Roman" w:hAnsi="Times New Roman" w:eastAsia="Times New Roman" w:cs="Times New Roman"/>
          <w:color w:val="auto"/>
          <w:sz w:val="28"/>
          <w:szCs w:val="28"/>
          <w:lang w:val="en-US" w:eastAsia="ru-RU"/>
        </w:rPr>
        <w:t>O</w:t>
      </w:r>
      <w:r>
        <w:rPr>
          <w:rFonts w:hint="default" w:ascii="Times New Roman" w:hAnsi="Times New Roman" w:eastAsia="Times New Roman" w:cs="Times New Roman"/>
          <w:color w:val="auto"/>
          <w:sz w:val="28"/>
          <w:szCs w:val="28"/>
          <w:lang w:eastAsia="ru-RU"/>
        </w:rPr>
        <w:t xml:space="preserve">btaining </w:t>
      </w:r>
      <w:r>
        <w:rPr>
          <w:rFonts w:hint="default" w:ascii="Times New Roman" w:hAnsi="Times New Roman" w:eastAsia="Times New Roman" w:cs="Times New Roman"/>
          <w:color w:val="auto"/>
          <w:sz w:val="28"/>
          <w:szCs w:val="28"/>
          <w:lang w:val="en-US" w:eastAsia="ru-RU"/>
        </w:rPr>
        <w:t>C</w:t>
      </w:r>
      <w:r>
        <w:rPr>
          <w:rFonts w:hint="default" w:ascii="Times New Roman" w:hAnsi="Times New Roman" w:eastAsia="Times New Roman" w:cs="Times New Roman"/>
          <w:color w:val="auto"/>
          <w:sz w:val="28"/>
          <w:szCs w:val="28"/>
          <w:lang w:eastAsia="ru-RU"/>
        </w:rPr>
        <w:t xml:space="preserve">alcium </w:t>
      </w:r>
      <w:r>
        <w:rPr>
          <w:rFonts w:hint="default" w:ascii="Times New Roman" w:hAnsi="Times New Roman" w:eastAsia="Times New Roman" w:cs="Times New Roman"/>
          <w:color w:val="auto"/>
          <w:sz w:val="28"/>
          <w:szCs w:val="28"/>
          <w:lang w:val="en-US" w:eastAsia="ru-RU"/>
        </w:rPr>
        <w:t>C</w:t>
      </w:r>
      <w:r>
        <w:rPr>
          <w:rFonts w:hint="default" w:ascii="Times New Roman" w:hAnsi="Times New Roman" w:eastAsia="Times New Roman" w:cs="Times New Roman"/>
          <w:color w:val="auto"/>
          <w:sz w:val="28"/>
          <w:szCs w:val="28"/>
          <w:lang w:eastAsia="ru-RU"/>
        </w:rPr>
        <w:t xml:space="preserve">arbide and </w:t>
      </w:r>
      <w:r>
        <w:rPr>
          <w:rFonts w:hint="default" w:ascii="Times New Roman" w:hAnsi="Times New Roman" w:eastAsia="Times New Roman" w:cs="Times New Roman"/>
          <w:color w:val="auto"/>
          <w:sz w:val="28"/>
          <w:szCs w:val="28"/>
          <w:lang w:val="en-US" w:eastAsia="ru-RU"/>
        </w:rPr>
        <w:t>F</w:t>
      </w:r>
      <w:r>
        <w:rPr>
          <w:rFonts w:hint="default" w:ascii="Times New Roman" w:hAnsi="Times New Roman" w:eastAsia="Times New Roman" w:cs="Times New Roman"/>
          <w:color w:val="auto"/>
          <w:sz w:val="28"/>
          <w:szCs w:val="28"/>
          <w:lang w:eastAsia="ru-RU"/>
        </w:rPr>
        <w:t>erroalloy</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 xml:space="preserve">опубликованной </w:t>
      </w:r>
      <w:r>
        <w:rPr>
          <w:rFonts w:hint="default" w:ascii="Times New Roman" w:hAnsi="Times New Roman" w:cs="Times New Roman"/>
          <w:color w:val="auto"/>
          <w:sz w:val="28"/>
          <w:szCs w:val="28"/>
        </w:rPr>
        <w:t>в журнале «</w:t>
      </w:r>
      <w:r>
        <w:rPr>
          <w:rFonts w:hint="default" w:ascii="Times New Roman" w:hAnsi="Times New Roman" w:eastAsia="Times New Roman" w:cs="Times New Roman"/>
          <w:color w:val="auto"/>
          <w:sz w:val="28"/>
          <w:szCs w:val="28"/>
          <w:lang w:eastAsia="ru-RU"/>
        </w:rPr>
        <w:t>Physicochemical Problems of Mineral Processing</w:t>
      </w:r>
      <w:r>
        <w:rPr>
          <w:rFonts w:hint="default" w:ascii="Times New Roman" w:hAnsi="Times New Roman" w:cs="Times New Roman"/>
          <w:color w:val="auto"/>
          <w:sz w:val="28"/>
          <w:szCs w:val="28"/>
        </w:rPr>
        <w:t xml:space="preserve">» проведена </w:t>
      </w:r>
      <w:r>
        <w:rPr>
          <w:rFonts w:hint="default" w:ascii="Times New Roman" w:hAnsi="Times New Roman" w:cs="Times New Roman"/>
          <w:color w:val="auto"/>
          <w:sz w:val="28"/>
          <w:szCs w:val="28"/>
          <w:lang w:val="ru-RU"/>
        </w:rPr>
        <w:t xml:space="preserve">термодинамические расчеты, </w:t>
      </w:r>
      <w:r>
        <w:rPr>
          <w:rFonts w:hint="default" w:ascii="Times New Roman" w:hAnsi="Times New Roman" w:cs="Times New Roman"/>
          <w:color w:val="auto"/>
          <w:sz w:val="28"/>
          <w:szCs w:val="28"/>
        </w:rPr>
        <w:t xml:space="preserve">обсуждение и </w:t>
      </w:r>
      <w:r>
        <w:rPr>
          <w:rFonts w:hint="default" w:ascii="Times New Roman" w:hAnsi="Times New Roman" w:cs="Times New Roman"/>
          <w:color w:val="auto"/>
          <w:sz w:val="28"/>
          <w:szCs w:val="28"/>
          <w:lang w:val="ru-RU"/>
        </w:rPr>
        <w:t>эксперименты в одноэлектродной дуговой электропечи</w:t>
      </w:r>
      <w:r>
        <w:rPr>
          <w:rFonts w:hint="default" w:ascii="Times New Roman" w:hAnsi="Times New Roman" w:cs="Times New Roman"/>
          <w:color w:val="auto"/>
          <w:sz w:val="28"/>
          <w:szCs w:val="28"/>
        </w:rPr>
        <w:t>.</w:t>
      </w:r>
    </w:p>
    <w:p w14:paraId="368C34F2">
      <w:pPr>
        <w:keepNext w:val="0"/>
        <w:keepLines w:val="0"/>
        <w:pageBreakBefore w:val="0"/>
        <w:widowControl/>
        <w:shd w:val="clear" w:color="auto" w:fill="FFFFFF"/>
        <w:kinsoku/>
        <w:wordWrap/>
        <w:overflowPunct/>
        <w:topLinePunct w:val="0"/>
        <w:autoSpaceDE/>
        <w:autoSpaceDN/>
        <w:bidi w:val="0"/>
        <w:adjustRightInd/>
        <w:snapToGrid/>
        <w:spacing w:after="0" w:line="20" w:lineRule="atLeast"/>
        <w:ind w:firstLine="708"/>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 xml:space="preserve">6. </w:t>
      </w:r>
      <w:r>
        <w:rPr>
          <w:rFonts w:hint="default" w:ascii="Times New Roman" w:hAnsi="Times New Roman" w:cs="Times New Roman"/>
          <w:color w:val="auto"/>
          <w:sz w:val="28"/>
          <w:szCs w:val="28"/>
          <w:lang w:val="kk-KZ"/>
        </w:rPr>
        <w:t>С</w:t>
      </w:r>
      <w:r>
        <w:rPr>
          <w:rFonts w:hint="default" w:ascii="Times New Roman" w:hAnsi="Times New Roman" w:cs="Times New Roman"/>
          <w:color w:val="auto"/>
          <w:sz w:val="28"/>
          <w:szCs w:val="28"/>
        </w:rPr>
        <w:t>тать</w:t>
      </w:r>
      <w:r>
        <w:rPr>
          <w:rFonts w:hint="default" w:ascii="Times New Roman" w:hAnsi="Times New Roman" w:cs="Times New Roman"/>
          <w:color w:val="auto"/>
          <w:sz w:val="28"/>
          <w:szCs w:val="28"/>
          <w:lang w:val="kk-KZ"/>
        </w:rPr>
        <w:t>я</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en-US"/>
        </w:rPr>
        <w:t>Electric Smelting of Phosphorites with Production of a Ferroalloy, Calcium Carbide and Sublimation of Phosphorus</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 xml:space="preserve">опубликованной </w:t>
      </w:r>
      <w:r>
        <w:rPr>
          <w:rFonts w:hint="default" w:ascii="Times New Roman" w:hAnsi="Times New Roman" w:cs="Times New Roman"/>
          <w:color w:val="auto"/>
          <w:sz w:val="28"/>
          <w:szCs w:val="28"/>
        </w:rPr>
        <w:t>в журнале «</w:t>
      </w:r>
      <w:r>
        <w:rPr>
          <w:rFonts w:hint="default" w:ascii="Times New Roman" w:hAnsi="Times New Roman" w:cs="Times New Roman"/>
          <w:i w:val="0"/>
          <w:iCs w:val="0"/>
          <w:color w:val="auto"/>
          <w:sz w:val="28"/>
          <w:szCs w:val="28"/>
          <w:lang w:val="en-US"/>
        </w:rPr>
        <w:t>Engineering Journal of Satbayev University</w:t>
      </w:r>
      <w:r>
        <w:rPr>
          <w:rFonts w:hint="default" w:ascii="Times New Roman" w:hAnsi="Times New Roman" w:cs="Times New Roman"/>
          <w:color w:val="auto"/>
          <w:sz w:val="28"/>
          <w:szCs w:val="28"/>
        </w:rPr>
        <w:t xml:space="preserve">» проведена </w:t>
      </w:r>
      <w:r>
        <w:rPr>
          <w:rFonts w:hint="default" w:ascii="Times New Roman" w:hAnsi="Times New Roman" w:cs="Times New Roman"/>
          <w:color w:val="auto"/>
          <w:sz w:val="28"/>
          <w:szCs w:val="28"/>
          <w:lang w:val="ru-RU"/>
        </w:rPr>
        <w:t xml:space="preserve">термодинамические расчеты, </w:t>
      </w:r>
      <w:r>
        <w:rPr>
          <w:rFonts w:hint="default" w:ascii="Times New Roman" w:hAnsi="Times New Roman" w:cs="Times New Roman"/>
          <w:color w:val="auto"/>
          <w:sz w:val="28"/>
          <w:szCs w:val="28"/>
        </w:rPr>
        <w:t xml:space="preserve">обсуждение и </w:t>
      </w:r>
      <w:r>
        <w:rPr>
          <w:rFonts w:hint="default" w:ascii="Times New Roman" w:hAnsi="Times New Roman" w:cs="Times New Roman"/>
          <w:color w:val="auto"/>
          <w:sz w:val="28"/>
          <w:szCs w:val="28"/>
          <w:lang w:val="ru-RU"/>
        </w:rPr>
        <w:t>эксперименты в одноэлектродной дуговой электропечи</w:t>
      </w:r>
      <w:r>
        <w:rPr>
          <w:rFonts w:hint="default" w:ascii="Times New Roman" w:hAnsi="Times New Roman" w:cs="Times New Roman"/>
          <w:color w:val="auto"/>
          <w:sz w:val="28"/>
          <w:szCs w:val="28"/>
          <w:lang w:val="kk-KZ"/>
        </w:rPr>
        <w:t xml:space="preserve"> по фосфоритам Чулактау</w:t>
      </w:r>
      <w:r>
        <w:rPr>
          <w:rFonts w:hint="default" w:ascii="Times New Roman" w:hAnsi="Times New Roman" w:cs="Times New Roman"/>
          <w:color w:val="auto"/>
          <w:sz w:val="28"/>
          <w:szCs w:val="28"/>
        </w:rPr>
        <w:t>.</w:t>
      </w:r>
    </w:p>
    <w:p w14:paraId="3C3FCBC4">
      <w:pPr>
        <w:keepNext w:val="0"/>
        <w:keepLines w:val="0"/>
        <w:pageBreakBefore w:val="0"/>
        <w:widowControl/>
        <w:kinsoku/>
        <w:wordWrap/>
        <w:overflowPunct/>
        <w:topLinePunct w:val="0"/>
        <w:autoSpaceDE/>
        <w:autoSpaceDN/>
        <w:bidi w:val="0"/>
        <w:adjustRightInd/>
        <w:snapToGrid/>
        <w:spacing w:after="0" w:line="20" w:lineRule="atLeast"/>
        <w:ind w:firstLine="709"/>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b/>
          <w:bCs/>
          <w:color w:val="auto"/>
          <w:sz w:val="28"/>
          <w:szCs w:val="28"/>
          <w:lang w:val="ru-RU"/>
        </w:rPr>
        <w:t xml:space="preserve">Структура и объем диссертации. </w:t>
      </w:r>
      <w:r>
        <w:rPr>
          <w:rFonts w:hint="default" w:ascii="Times New Roman" w:hAnsi="Times New Roman" w:cs="Times New Roman"/>
          <w:color w:val="auto"/>
          <w:sz w:val="28"/>
          <w:szCs w:val="28"/>
          <w:lang w:val="ru-RU"/>
        </w:rPr>
        <w:t xml:space="preserve">Диссертационная работа </w:t>
      </w:r>
      <w:r>
        <w:rPr>
          <w:rFonts w:hint="default" w:ascii="Times New Roman" w:hAnsi="Times New Roman" w:cs="Times New Roman"/>
          <w:color w:val="auto"/>
          <w:sz w:val="28"/>
          <w:szCs w:val="28"/>
          <w:lang w:val="kk-KZ"/>
        </w:rPr>
        <w:t>изложена</w:t>
      </w:r>
      <w:r>
        <w:rPr>
          <w:rFonts w:hint="default" w:ascii="Times New Roman" w:hAnsi="Times New Roman" w:cs="Times New Roman"/>
          <w:color w:val="auto"/>
          <w:sz w:val="28"/>
          <w:szCs w:val="28"/>
          <w:lang w:val="ru-RU"/>
        </w:rPr>
        <w:t xml:space="preserve"> на 167 страниц</w:t>
      </w:r>
      <w:r>
        <w:rPr>
          <w:rFonts w:hint="default" w:ascii="Times New Roman" w:hAnsi="Times New Roman" w:cs="Times New Roman"/>
          <w:color w:val="auto"/>
          <w:sz w:val="28"/>
          <w:szCs w:val="28"/>
          <w:lang w:val="kk-KZ"/>
        </w:rPr>
        <w:t>ах компьютерного текста,</w:t>
      </w:r>
      <w:r>
        <w:rPr>
          <w:rFonts w:hint="default" w:ascii="Times New Roman" w:hAnsi="Times New Roman" w:cs="Times New Roman"/>
          <w:color w:val="auto"/>
          <w:sz w:val="28"/>
          <w:szCs w:val="28"/>
          <w:lang w:val="ru-RU"/>
        </w:rPr>
        <w:t xml:space="preserve"> включает 35 таблиц и 88 рисунков. Структурно работа состоит из введения, пяти глав, заключения, списка использованных источников, включающего </w:t>
      </w:r>
      <w:r>
        <w:rPr>
          <w:rFonts w:hint="default" w:ascii="Times New Roman" w:hAnsi="Times New Roman" w:cs="Times New Roman"/>
          <w:color w:val="auto"/>
          <w:sz w:val="28"/>
          <w:szCs w:val="28"/>
          <w:lang w:val="en-US"/>
        </w:rPr>
        <w:t>93</w:t>
      </w:r>
      <w:r>
        <w:rPr>
          <w:rFonts w:hint="default" w:ascii="Times New Roman" w:hAnsi="Times New Roman" w:cs="Times New Roman"/>
          <w:color w:val="auto"/>
          <w:sz w:val="28"/>
          <w:szCs w:val="28"/>
          <w:lang w:val="ru-RU"/>
        </w:rPr>
        <w:t xml:space="preserve"> наименования, и 1</w:t>
      </w:r>
      <w:r>
        <w:rPr>
          <w:rFonts w:hint="default" w:ascii="Times New Roman" w:hAnsi="Times New Roman" w:cs="Times New Roman"/>
          <w:color w:val="auto"/>
          <w:sz w:val="28"/>
          <w:szCs w:val="28"/>
          <w:lang w:val="kk-KZ"/>
        </w:rPr>
        <w:t>0</w:t>
      </w:r>
      <w:r>
        <w:rPr>
          <w:rFonts w:hint="default" w:ascii="Times New Roman" w:hAnsi="Times New Roman" w:cs="Times New Roman"/>
          <w:color w:val="auto"/>
          <w:sz w:val="28"/>
          <w:szCs w:val="28"/>
          <w:lang w:val="ru-RU"/>
        </w:rPr>
        <w:t xml:space="preserve"> приложений.</w:t>
      </w:r>
    </w:p>
    <w:p w14:paraId="04065D7E">
      <w:pP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br w:type="page"/>
      </w:r>
    </w:p>
    <w:p w14:paraId="6BD99B2A">
      <w:pPr>
        <w:ind w:firstLine="708"/>
        <w:jc w:val="both"/>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1 АНАЛИТИЧЕСКИЙ ОБЗОР СОВРЕМЕННОГО СОСТОЯНИЯ ПРОИЗВОДСТВА ФОСФОРА</w:t>
      </w:r>
    </w:p>
    <w:p w14:paraId="4C7BA02E">
      <w:pPr>
        <w:ind w:firstLine="708"/>
        <w:jc w:val="both"/>
        <w:rPr>
          <w:rFonts w:ascii="Times New Roman" w:hAnsi="Times New Roman" w:cs="Times New Roman"/>
          <w:b/>
          <w:bCs/>
          <w:color w:val="auto"/>
          <w:sz w:val="28"/>
          <w:szCs w:val="28"/>
          <w:lang w:val="ru-RU"/>
        </w:rPr>
      </w:pPr>
    </w:p>
    <w:p w14:paraId="7466E58C">
      <w:pPr>
        <w:numPr>
          <w:ilvl w:val="1"/>
          <w:numId w:val="2"/>
        </w:numPr>
        <w:ind w:firstLine="708"/>
        <w:jc w:val="both"/>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Типы и мировые запасы фосфатного сырья</w:t>
      </w:r>
    </w:p>
    <w:p w14:paraId="240F0C39">
      <w:pPr>
        <w:pStyle w:val="11"/>
        <w:spacing w:before="0" w:beforeAutospacing="0" w:after="0" w:afterAutospacing="0"/>
        <w:ind w:firstLine="720"/>
        <w:jc w:val="both"/>
        <w:rPr>
          <w:color w:val="auto"/>
          <w:sz w:val="28"/>
          <w:szCs w:val="28"/>
          <w:lang w:val="ru-RU"/>
        </w:rPr>
      </w:pPr>
    </w:p>
    <w:p w14:paraId="30EF91B5">
      <w:pPr>
        <w:pStyle w:val="11"/>
        <w:spacing w:before="0" w:beforeAutospacing="0" w:after="0" w:afterAutospacing="0"/>
        <w:ind w:firstLine="720"/>
        <w:jc w:val="both"/>
        <w:rPr>
          <w:color w:val="auto"/>
          <w:sz w:val="28"/>
          <w:szCs w:val="28"/>
          <w:lang w:val="ru-RU"/>
        </w:rPr>
      </w:pPr>
      <w:r>
        <w:rPr>
          <w:color w:val="auto"/>
          <w:sz w:val="28"/>
          <w:szCs w:val="28"/>
          <w:lang w:val="ru-RU"/>
        </w:rPr>
        <w:t>Фосфатные руды преимущественно представлены минералами фторапатита (</w:t>
      </w:r>
      <w:r>
        <w:rPr>
          <w:color w:val="auto"/>
          <w:sz w:val="28"/>
          <w:szCs w:val="28"/>
        </w:rPr>
        <w:t>Ca</w:t>
      </w:r>
      <w:r>
        <w:rPr>
          <w:color w:val="auto"/>
          <w:sz w:val="28"/>
          <w:szCs w:val="28"/>
          <w:lang w:val="ru-RU"/>
        </w:rPr>
        <w:t>₁₀(</w:t>
      </w:r>
      <w:r>
        <w:rPr>
          <w:color w:val="auto"/>
          <w:sz w:val="28"/>
          <w:szCs w:val="28"/>
        </w:rPr>
        <w:t>PO</w:t>
      </w:r>
      <w:r>
        <w:rPr>
          <w:color w:val="auto"/>
          <w:sz w:val="28"/>
          <w:szCs w:val="28"/>
          <w:lang w:val="ru-RU"/>
        </w:rPr>
        <w:t>₄)₆</w:t>
      </w:r>
      <w:r>
        <w:rPr>
          <w:color w:val="auto"/>
          <w:sz w:val="28"/>
          <w:szCs w:val="28"/>
        </w:rPr>
        <w:t>F</w:t>
      </w:r>
      <w:r>
        <w:rPr>
          <w:color w:val="auto"/>
          <w:sz w:val="28"/>
          <w:szCs w:val="28"/>
          <w:lang w:val="ru-RU"/>
        </w:rPr>
        <w:t>₂), гидроксиапатита (</w:t>
      </w:r>
      <w:r>
        <w:rPr>
          <w:color w:val="auto"/>
          <w:sz w:val="28"/>
          <w:szCs w:val="28"/>
        </w:rPr>
        <w:t>Ca</w:t>
      </w:r>
      <w:r>
        <w:rPr>
          <w:color w:val="auto"/>
          <w:sz w:val="28"/>
          <w:szCs w:val="28"/>
          <w:lang w:val="ru-RU"/>
        </w:rPr>
        <w:t>₁₀(</w:t>
      </w:r>
      <w:r>
        <w:rPr>
          <w:color w:val="auto"/>
          <w:sz w:val="28"/>
          <w:szCs w:val="28"/>
        </w:rPr>
        <w:t>PO</w:t>
      </w:r>
      <w:r>
        <w:rPr>
          <w:color w:val="auto"/>
          <w:sz w:val="28"/>
          <w:szCs w:val="28"/>
          <w:lang w:val="ru-RU"/>
        </w:rPr>
        <w:t>₄)₆(</w:t>
      </w:r>
      <w:r>
        <w:rPr>
          <w:color w:val="auto"/>
          <w:sz w:val="28"/>
          <w:szCs w:val="28"/>
        </w:rPr>
        <w:t>OH</w:t>
      </w:r>
      <w:r>
        <w:rPr>
          <w:color w:val="auto"/>
          <w:sz w:val="28"/>
          <w:szCs w:val="28"/>
          <w:lang w:val="ru-RU"/>
        </w:rPr>
        <w:t>)₂), карбонат-гидроксиапатита (Са</w:t>
      </w:r>
      <w:r>
        <w:rPr>
          <w:color w:val="auto"/>
          <w:sz w:val="28"/>
          <w:szCs w:val="28"/>
          <w:vertAlign w:val="subscript"/>
          <w:lang w:val="ru-RU"/>
        </w:rPr>
        <w:t>10</w:t>
      </w:r>
      <w:r>
        <w:rPr>
          <w:color w:val="auto"/>
          <w:sz w:val="28"/>
          <w:szCs w:val="28"/>
          <w:lang w:val="ru-RU"/>
        </w:rPr>
        <w:t>(РО)</w:t>
      </w:r>
      <w:r>
        <w:rPr>
          <w:color w:val="auto"/>
          <w:sz w:val="28"/>
          <w:szCs w:val="28"/>
          <w:vertAlign w:val="subscript"/>
          <w:lang w:val="ru-RU"/>
        </w:rPr>
        <w:t>4</w:t>
      </w:r>
      <w:r>
        <w:rPr>
          <w:color w:val="auto"/>
          <w:sz w:val="28"/>
          <w:szCs w:val="28"/>
          <w:lang w:val="ru-RU"/>
        </w:rPr>
        <w:t>СО</w:t>
      </w:r>
      <w:r>
        <w:rPr>
          <w:color w:val="auto"/>
          <w:sz w:val="28"/>
          <w:szCs w:val="28"/>
          <w:vertAlign w:val="subscript"/>
          <w:lang w:val="ru-RU"/>
        </w:rPr>
        <w:t>3</w:t>
      </w:r>
      <w:r>
        <w:rPr>
          <w:color w:val="auto"/>
          <w:sz w:val="28"/>
          <w:szCs w:val="28"/>
          <w:lang w:val="ru-RU"/>
        </w:rPr>
        <w:t>)</w:t>
      </w:r>
      <w:r>
        <w:rPr>
          <w:color w:val="auto"/>
          <w:sz w:val="28"/>
          <w:szCs w:val="28"/>
          <w:vertAlign w:val="subscript"/>
          <w:lang w:val="ru-RU"/>
        </w:rPr>
        <w:t>6</w:t>
      </w:r>
      <w:r>
        <w:rPr>
          <w:color w:val="auto"/>
          <w:sz w:val="28"/>
          <w:szCs w:val="28"/>
          <w:lang w:val="ru-RU"/>
        </w:rPr>
        <w:t>(ОН)</w:t>
      </w:r>
      <w:r>
        <w:rPr>
          <w:color w:val="auto"/>
          <w:sz w:val="28"/>
          <w:szCs w:val="28"/>
          <w:vertAlign w:val="subscript"/>
          <w:lang w:val="ru-RU"/>
        </w:rPr>
        <w:t>2</w:t>
      </w:r>
      <w:r>
        <w:rPr>
          <w:color w:val="auto"/>
          <w:sz w:val="28"/>
          <w:szCs w:val="28"/>
          <w:lang w:val="ru-RU"/>
        </w:rPr>
        <w:t>), франколита (Са</w:t>
      </w:r>
      <w:r>
        <w:rPr>
          <w:color w:val="auto"/>
          <w:sz w:val="28"/>
          <w:szCs w:val="28"/>
          <w:vertAlign w:val="subscript"/>
          <w:lang w:val="ru-RU"/>
        </w:rPr>
        <w:t>10</w:t>
      </w:r>
      <w:r>
        <w:rPr>
          <w:color w:val="auto"/>
          <w:sz w:val="28"/>
          <w:szCs w:val="28"/>
          <w:lang w:val="ru-RU"/>
        </w:rPr>
        <w:t>х-у</w:t>
      </w:r>
      <w:r>
        <w:rPr>
          <w:color w:val="auto"/>
          <w:sz w:val="28"/>
          <w:szCs w:val="28"/>
        </w:rPr>
        <w:t>NaxMgy</w:t>
      </w:r>
      <w:r>
        <w:rPr>
          <w:color w:val="auto"/>
          <w:sz w:val="28"/>
          <w:szCs w:val="28"/>
          <w:lang w:val="ru-RU"/>
        </w:rPr>
        <w:t>(</w:t>
      </w:r>
      <w:r>
        <w:rPr>
          <w:color w:val="auto"/>
          <w:sz w:val="28"/>
          <w:szCs w:val="28"/>
        </w:rPr>
        <w:t>PO</w:t>
      </w:r>
      <w:r>
        <w:rPr>
          <w:color w:val="auto"/>
          <w:sz w:val="28"/>
          <w:szCs w:val="28"/>
          <w:vertAlign w:val="subscript"/>
          <w:lang w:val="ru-RU"/>
        </w:rPr>
        <w:t>4</w:t>
      </w:r>
      <w:r>
        <w:rPr>
          <w:color w:val="auto"/>
          <w:sz w:val="28"/>
          <w:szCs w:val="28"/>
          <w:lang w:val="ru-RU"/>
        </w:rPr>
        <w:t>)</w:t>
      </w:r>
      <w:r>
        <w:rPr>
          <w:color w:val="auto"/>
          <w:sz w:val="28"/>
          <w:szCs w:val="28"/>
          <w:vertAlign w:val="subscript"/>
          <w:lang w:val="ru-RU"/>
        </w:rPr>
        <w:t>6</w:t>
      </w:r>
      <w:r>
        <w:rPr>
          <w:color w:val="auto"/>
          <w:sz w:val="28"/>
          <w:szCs w:val="28"/>
          <w:lang w:val="ru-RU"/>
        </w:rPr>
        <w:t>-</w:t>
      </w:r>
      <w:r>
        <w:rPr>
          <w:color w:val="auto"/>
          <w:sz w:val="28"/>
          <w:szCs w:val="28"/>
        </w:rPr>
        <w:t>z</w:t>
      </w:r>
      <w:r>
        <w:rPr>
          <w:color w:val="auto"/>
          <w:sz w:val="28"/>
          <w:szCs w:val="28"/>
          <w:lang w:val="ru-RU"/>
        </w:rPr>
        <w:t>(</w:t>
      </w:r>
      <w:r>
        <w:rPr>
          <w:color w:val="auto"/>
          <w:sz w:val="28"/>
          <w:szCs w:val="28"/>
        </w:rPr>
        <w:t>CO</w:t>
      </w:r>
      <w:r>
        <w:rPr>
          <w:color w:val="auto"/>
          <w:sz w:val="28"/>
          <w:szCs w:val="28"/>
          <w:vertAlign w:val="subscript"/>
          <w:lang w:val="ru-RU"/>
        </w:rPr>
        <w:t>3</w:t>
      </w:r>
      <w:r>
        <w:rPr>
          <w:color w:val="auto"/>
          <w:sz w:val="28"/>
          <w:szCs w:val="28"/>
          <w:lang w:val="ru-RU"/>
        </w:rPr>
        <w:t>)</w:t>
      </w:r>
      <w:r>
        <w:rPr>
          <w:color w:val="auto"/>
          <w:sz w:val="28"/>
          <w:szCs w:val="28"/>
        </w:rPr>
        <w:t>zF</w:t>
      </w:r>
      <w:r>
        <w:rPr>
          <w:color w:val="auto"/>
          <w:sz w:val="28"/>
          <w:szCs w:val="28"/>
          <w:vertAlign w:val="subscript"/>
          <w:lang w:val="ru-RU"/>
        </w:rPr>
        <w:t>0.4</w:t>
      </w:r>
      <w:r>
        <w:rPr>
          <w:color w:val="auto"/>
          <w:sz w:val="28"/>
          <w:szCs w:val="28"/>
        </w:rPr>
        <w:t>zF</w:t>
      </w:r>
      <w:r>
        <w:rPr>
          <w:color w:val="auto"/>
          <w:sz w:val="28"/>
          <w:szCs w:val="28"/>
          <w:vertAlign w:val="subscript"/>
          <w:lang w:val="ru-RU"/>
        </w:rPr>
        <w:t>2</w:t>
      </w:r>
      <w:r>
        <w:rPr>
          <w:color w:val="auto"/>
          <w:sz w:val="28"/>
          <w:szCs w:val="28"/>
          <w:lang w:val="ru-RU"/>
        </w:rPr>
        <w:t>), карбонапатита (3</w:t>
      </w:r>
      <w:r>
        <w:rPr>
          <w:color w:val="auto"/>
          <w:sz w:val="28"/>
          <w:szCs w:val="28"/>
        </w:rPr>
        <w:t>Ca</w:t>
      </w:r>
      <w:r>
        <w:rPr>
          <w:color w:val="auto"/>
          <w:sz w:val="28"/>
          <w:szCs w:val="28"/>
          <w:vertAlign w:val="subscript"/>
          <w:lang w:val="ru-RU"/>
        </w:rPr>
        <w:t>3</w:t>
      </w:r>
      <w:r>
        <w:rPr>
          <w:color w:val="auto"/>
          <w:sz w:val="28"/>
          <w:szCs w:val="28"/>
          <w:lang w:val="ru-RU"/>
        </w:rPr>
        <w:t>(</w:t>
      </w:r>
      <w:r>
        <w:rPr>
          <w:color w:val="auto"/>
          <w:sz w:val="28"/>
          <w:szCs w:val="28"/>
        </w:rPr>
        <w:t>PO</w:t>
      </w:r>
      <w:r>
        <w:rPr>
          <w:color w:val="auto"/>
          <w:sz w:val="28"/>
          <w:szCs w:val="28"/>
          <w:vertAlign w:val="subscript"/>
          <w:lang w:val="ru-RU"/>
        </w:rPr>
        <w:t>4</w:t>
      </w:r>
      <w:r>
        <w:rPr>
          <w:color w:val="auto"/>
          <w:sz w:val="28"/>
          <w:szCs w:val="28"/>
          <w:lang w:val="ru-RU"/>
        </w:rPr>
        <w:t>)2</w:t>
      </w:r>
      <w:r>
        <w:rPr>
          <w:color w:val="auto"/>
          <w:sz w:val="28"/>
          <w:szCs w:val="28"/>
        </w:rPr>
        <w:t>CaCO</w:t>
      </w:r>
      <w:r>
        <w:rPr>
          <w:color w:val="auto"/>
          <w:sz w:val="28"/>
          <w:szCs w:val="28"/>
          <w:vertAlign w:val="subscript"/>
          <w:lang w:val="ru-RU"/>
        </w:rPr>
        <w:t>3</w:t>
      </w:r>
      <w:r>
        <w:rPr>
          <w:color w:val="auto"/>
          <w:sz w:val="28"/>
          <w:szCs w:val="28"/>
          <w:lang w:val="ru-RU"/>
        </w:rPr>
        <w:t>) и коллофана  (3</w:t>
      </w:r>
      <w:r>
        <w:rPr>
          <w:color w:val="auto"/>
          <w:sz w:val="28"/>
          <w:szCs w:val="28"/>
        </w:rPr>
        <w:t>Ca</w:t>
      </w:r>
      <w:r>
        <w:rPr>
          <w:color w:val="auto"/>
          <w:sz w:val="28"/>
          <w:szCs w:val="28"/>
          <w:vertAlign w:val="subscript"/>
          <w:lang w:val="ru-RU"/>
        </w:rPr>
        <w:t>3</w:t>
      </w:r>
      <w:r>
        <w:rPr>
          <w:color w:val="auto"/>
          <w:sz w:val="28"/>
          <w:szCs w:val="28"/>
          <w:lang w:val="ru-RU"/>
        </w:rPr>
        <w:t>(</w:t>
      </w:r>
      <w:r>
        <w:rPr>
          <w:color w:val="auto"/>
          <w:sz w:val="28"/>
          <w:szCs w:val="28"/>
        </w:rPr>
        <w:t>PO</w:t>
      </w:r>
      <w:r>
        <w:rPr>
          <w:color w:val="auto"/>
          <w:sz w:val="28"/>
          <w:szCs w:val="28"/>
          <w:vertAlign w:val="subscript"/>
          <w:lang w:val="ru-RU"/>
        </w:rPr>
        <w:t>4</w:t>
      </w:r>
      <w:r>
        <w:rPr>
          <w:color w:val="auto"/>
          <w:sz w:val="28"/>
          <w:szCs w:val="28"/>
          <w:lang w:val="ru-RU"/>
        </w:rPr>
        <w:t>)2</w:t>
      </w:r>
      <w:r>
        <w:rPr>
          <w:color w:val="auto"/>
          <w:sz w:val="28"/>
          <w:szCs w:val="28"/>
        </w:rPr>
        <w:t>nCa</w:t>
      </w:r>
      <w:r>
        <w:rPr>
          <w:color w:val="auto"/>
          <w:sz w:val="28"/>
          <w:szCs w:val="28"/>
          <w:lang w:val="ru-RU"/>
        </w:rPr>
        <w:t>(</w:t>
      </w:r>
      <w:r>
        <w:rPr>
          <w:color w:val="auto"/>
          <w:sz w:val="28"/>
          <w:szCs w:val="28"/>
        </w:rPr>
        <w:t>CO</w:t>
      </w:r>
      <w:r>
        <w:rPr>
          <w:color w:val="auto"/>
          <w:sz w:val="28"/>
          <w:szCs w:val="28"/>
          <w:vertAlign w:val="subscript"/>
          <w:lang w:val="ru-RU"/>
        </w:rPr>
        <w:t>3</w:t>
      </w:r>
      <w:r>
        <w:rPr>
          <w:color w:val="auto"/>
          <w:sz w:val="28"/>
          <w:szCs w:val="28"/>
          <w:lang w:val="ru-RU"/>
        </w:rPr>
        <w:t>,</w:t>
      </w:r>
      <w:r>
        <w:rPr>
          <w:color w:val="auto"/>
          <w:sz w:val="28"/>
          <w:szCs w:val="28"/>
        </w:rPr>
        <w:t>F</w:t>
      </w:r>
      <w:r>
        <w:rPr>
          <w:color w:val="auto"/>
          <w:sz w:val="28"/>
          <w:szCs w:val="28"/>
          <w:vertAlign w:val="subscript"/>
          <w:lang w:val="ru-RU"/>
        </w:rPr>
        <w:t>2</w:t>
      </w:r>
      <w:r>
        <w:rPr>
          <w:color w:val="auto"/>
          <w:sz w:val="28"/>
          <w:szCs w:val="28"/>
          <w:lang w:val="ru-RU"/>
        </w:rPr>
        <w:t>,</w:t>
      </w:r>
      <w:r>
        <w:rPr>
          <w:color w:val="auto"/>
          <w:sz w:val="28"/>
          <w:szCs w:val="28"/>
        </w:rPr>
        <w:t>O</w:t>
      </w:r>
      <w:r>
        <w:rPr>
          <w:color w:val="auto"/>
          <w:sz w:val="28"/>
          <w:szCs w:val="28"/>
          <w:lang w:val="ru-RU"/>
        </w:rPr>
        <w:t>)</w:t>
      </w:r>
      <w:r>
        <w:rPr>
          <w:color w:val="auto"/>
          <w:sz w:val="28"/>
          <w:szCs w:val="28"/>
        </w:rPr>
        <w:t>xH</w:t>
      </w:r>
      <w:r>
        <w:rPr>
          <w:color w:val="auto"/>
          <w:sz w:val="28"/>
          <w:szCs w:val="28"/>
          <w:vertAlign w:val="subscript"/>
          <w:lang w:val="ru-RU"/>
        </w:rPr>
        <w:t>2</w:t>
      </w:r>
      <w:r>
        <w:rPr>
          <w:color w:val="auto"/>
          <w:sz w:val="28"/>
          <w:szCs w:val="28"/>
        </w:rPr>
        <w:t>O</w:t>
      </w:r>
      <w:r>
        <w:rPr>
          <w:color w:val="auto"/>
          <w:sz w:val="28"/>
          <w:szCs w:val="28"/>
          <w:lang w:val="ru-RU"/>
        </w:rPr>
        <w:t xml:space="preserve">) [5,6]. </w:t>
      </w:r>
    </w:p>
    <w:p w14:paraId="5FCDF9A7">
      <w:pPr>
        <w:pStyle w:val="11"/>
        <w:spacing w:before="0" w:beforeAutospacing="0" w:after="0" w:afterAutospacing="0"/>
        <w:ind w:firstLine="720"/>
        <w:jc w:val="both"/>
        <w:rPr>
          <w:color w:val="auto"/>
          <w:sz w:val="28"/>
          <w:szCs w:val="28"/>
          <w:lang w:val="ru-RU"/>
        </w:rPr>
      </w:pPr>
      <w:r>
        <w:rPr>
          <w:color w:val="auto"/>
          <w:sz w:val="28"/>
          <w:szCs w:val="28"/>
          <w:lang w:val="ru-RU"/>
        </w:rPr>
        <w:t>Природные фосфатные руды, добытые из различных месторождений, обладают значительными различиями в своих физико-химических характеристиках, что обусловлено различиями в структуре, минералогическом составе и содержании примесей. Все фосфатные руды условно классифицируются на два основных типа: апатитовые и фосфоритные</w:t>
      </w:r>
      <w:r>
        <w:rPr>
          <w:rFonts w:hint="default"/>
          <w:color w:val="auto"/>
          <w:sz w:val="28"/>
          <w:szCs w:val="28"/>
          <w:lang w:val="kk-KZ"/>
        </w:rPr>
        <w:t xml:space="preserve"> таблица 1</w:t>
      </w:r>
      <w:r>
        <w:rPr>
          <w:color w:val="auto"/>
          <w:sz w:val="28"/>
          <w:szCs w:val="28"/>
          <w:lang w:val="ru-RU"/>
        </w:rPr>
        <w:t>. Месторождения фосфоритов составляют примерно 95% мировых запасов фосфатного сырья. Эти руды, как правило, содержат меньшие концентрации фосфора по сравнению с апатитами, но благодаря своей широка распространенности и доступности играют важную роль в добыче и производстве фосфорсодержащих продуктов на мировом уровне [7].</w:t>
      </w:r>
    </w:p>
    <w:p w14:paraId="68EDE079">
      <w:pPr>
        <w:pStyle w:val="11"/>
        <w:spacing w:before="0" w:beforeAutospacing="0" w:after="0" w:afterAutospacing="0"/>
        <w:ind w:firstLine="720"/>
        <w:jc w:val="both"/>
        <w:rPr>
          <w:color w:val="auto"/>
          <w:sz w:val="28"/>
          <w:szCs w:val="28"/>
          <w:lang w:val="ru-RU"/>
        </w:rPr>
      </w:pPr>
    </w:p>
    <w:p w14:paraId="46B5E498">
      <w:pPr>
        <w:pStyle w:val="11"/>
        <w:spacing w:before="0" w:beforeAutospacing="0" w:after="0" w:afterAutospacing="0"/>
        <w:jc w:val="both"/>
        <w:rPr>
          <w:color w:val="auto"/>
          <w:sz w:val="28"/>
          <w:szCs w:val="28"/>
          <w:lang w:val="ru-RU"/>
        </w:rPr>
      </w:pPr>
      <w:r>
        <w:rPr>
          <w:color w:val="auto"/>
          <w:sz w:val="28"/>
          <w:szCs w:val="28"/>
          <w:lang w:val="ru-RU"/>
        </w:rPr>
        <w:t>Таблица 1 - Классификация фосфатных руд</w:t>
      </w:r>
    </w:p>
    <w:p w14:paraId="4DE6950D">
      <w:pPr>
        <w:pStyle w:val="11"/>
        <w:spacing w:before="0" w:beforeAutospacing="0" w:after="0" w:afterAutospacing="0"/>
        <w:jc w:val="both"/>
        <w:rPr>
          <w:color w:val="auto"/>
          <w:sz w:val="28"/>
          <w:szCs w:val="28"/>
          <w:lang w:val="ru-RU"/>
        </w:rPr>
      </w:pPr>
    </w:p>
    <w:tbl>
      <w:tblPr>
        <w:tblStyle w:val="4"/>
        <w:tblW w:w="0" w:type="auto"/>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2"/>
        <w:gridCol w:w="1199"/>
        <w:gridCol w:w="1173"/>
        <w:gridCol w:w="1284"/>
        <w:gridCol w:w="1088"/>
        <w:gridCol w:w="1114"/>
        <w:gridCol w:w="1883"/>
      </w:tblGrid>
      <w:tr w14:paraId="3869A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0749CE27">
            <w:pPr>
              <w:jc w:val="center"/>
              <w:rPr>
                <w:rFonts w:ascii="Times New Roman" w:hAnsi="Times New Roman" w:cs="Times New Roman"/>
                <w:color w:val="auto"/>
                <w:sz w:val="28"/>
                <w:szCs w:val="28"/>
              </w:rPr>
            </w:pPr>
            <w:r>
              <w:rPr>
                <w:rFonts w:ascii="Times New Roman" w:hAnsi="Times New Roman" w:cs="Times New Roman"/>
                <w:color w:val="auto"/>
                <w:sz w:val="28"/>
                <w:szCs w:val="28"/>
              </w:rPr>
              <w:t>Содержание</w:t>
            </w:r>
          </w:p>
        </w:tc>
        <w:tc>
          <w:tcPr>
            <w:tcW w:w="0" w:type="auto"/>
            <w:gridSpan w:val="6"/>
          </w:tcPr>
          <w:p w14:paraId="0921DF08">
            <w:pPr>
              <w:jc w:val="center"/>
              <w:rPr>
                <w:rFonts w:ascii="Times New Roman" w:hAnsi="Times New Roman" w:cs="Times New Roman"/>
                <w:color w:val="auto"/>
                <w:sz w:val="28"/>
                <w:szCs w:val="28"/>
              </w:rPr>
            </w:pPr>
            <w:r>
              <w:rPr>
                <w:rFonts w:ascii="Times New Roman" w:hAnsi="Times New Roman" w:cs="Times New Roman"/>
                <w:color w:val="auto"/>
                <w:sz w:val="28"/>
                <w:szCs w:val="28"/>
              </w:rPr>
              <w:t>Классификация</w:t>
            </w:r>
          </w:p>
        </w:tc>
      </w:tr>
      <w:tr w14:paraId="3B443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Pr>
          <w:p w14:paraId="07BB7F91">
            <w:pPr>
              <w:jc w:val="center"/>
              <w:rPr>
                <w:rFonts w:ascii="Times New Roman" w:hAnsi="Times New Roman" w:cs="Times New Roman"/>
                <w:color w:val="auto"/>
                <w:sz w:val="28"/>
                <w:szCs w:val="28"/>
              </w:rPr>
            </w:pPr>
          </w:p>
        </w:tc>
        <w:tc>
          <w:tcPr>
            <w:tcW w:w="0" w:type="auto"/>
            <w:vAlign w:val="center"/>
          </w:tcPr>
          <w:p w14:paraId="5C881BAF">
            <w:pPr>
              <w:jc w:val="center"/>
              <w:rPr>
                <w:rFonts w:ascii="Times New Roman" w:hAnsi="Times New Roman" w:cs="Times New Roman"/>
                <w:color w:val="auto"/>
                <w:sz w:val="28"/>
                <w:szCs w:val="28"/>
              </w:rPr>
            </w:pPr>
            <w:r>
              <w:rPr>
                <w:rFonts w:ascii="Times New Roman" w:hAnsi="Times New Roman" w:cs="Times New Roman"/>
                <w:color w:val="auto"/>
                <w:sz w:val="28"/>
                <w:szCs w:val="28"/>
              </w:rPr>
              <w:t>очень богатые</w:t>
            </w:r>
          </w:p>
        </w:tc>
        <w:tc>
          <w:tcPr>
            <w:tcW w:w="0" w:type="auto"/>
            <w:vAlign w:val="center"/>
          </w:tcPr>
          <w:p w14:paraId="5E6D3BAB">
            <w:pPr>
              <w:jc w:val="center"/>
              <w:rPr>
                <w:rFonts w:ascii="Times New Roman" w:hAnsi="Times New Roman" w:cs="Times New Roman"/>
                <w:color w:val="auto"/>
                <w:sz w:val="28"/>
                <w:szCs w:val="28"/>
              </w:rPr>
            </w:pPr>
            <w:r>
              <w:rPr>
                <w:rFonts w:ascii="Times New Roman" w:hAnsi="Times New Roman" w:cs="Times New Roman"/>
                <w:color w:val="auto"/>
                <w:sz w:val="28"/>
                <w:szCs w:val="28"/>
              </w:rPr>
              <w:t>богатые</w:t>
            </w:r>
          </w:p>
        </w:tc>
        <w:tc>
          <w:tcPr>
            <w:tcW w:w="0" w:type="auto"/>
            <w:vAlign w:val="center"/>
          </w:tcPr>
          <w:p w14:paraId="21277CFA">
            <w:pPr>
              <w:jc w:val="center"/>
              <w:rPr>
                <w:rFonts w:ascii="Times New Roman" w:hAnsi="Times New Roman" w:cs="Times New Roman"/>
                <w:color w:val="auto"/>
                <w:sz w:val="28"/>
                <w:szCs w:val="28"/>
              </w:rPr>
            </w:pPr>
            <w:r>
              <w:rPr>
                <w:rFonts w:ascii="Times New Roman" w:hAnsi="Times New Roman" w:cs="Times New Roman"/>
                <w:color w:val="auto"/>
                <w:sz w:val="28"/>
                <w:szCs w:val="28"/>
              </w:rPr>
              <w:t>среднего качества</w:t>
            </w:r>
          </w:p>
        </w:tc>
        <w:tc>
          <w:tcPr>
            <w:tcW w:w="0" w:type="auto"/>
            <w:vAlign w:val="center"/>
          </w:tcPr>
          <w:p w14:paraId="75834363">
            <w:pPr>
              <w:jc w:val="center"/>
              <w:rPr>
                <w:rFonts w:ascii="Times New Roman" w:hAnsi="Times New Roman" w:cs="Times New Roman"/>
                <w:color w:val="auto"/>
                <w:sz w:val="28"/>
                <w:szCs w:val="28"/>
              </w:rPr>
            </w:pPr>
            <w:r>
              <w:rPr>
                <w:rFonts w:ascii="Times New Roman" w:hAnsi="Times New Roman" w:cs="Times New Roman"/>
                <w:color w:val="auto"/>
                <w:sz w:val="28"/>
                <w:szCs w:val="28"/>
              </w:rPr>
              <w:t>бедные</w:t>
            </w:r>
          </w:p>
        </w:tc>
        <w:tc>
          <w:tcPr>
            <w:tcW w:w="0" w:type="auto"/>
            <w:vAlign w:val="center"/>
          </w:tcPr>
          <w:p w14:paraId="648B0A67">
            <w:pPr>
              <w:jc w:val="center"/>
              <w:rPr>
                <w:rFonts w:ascii="Times New Roman" w:hAnsi="Times New Roman" w:cs="Times New Roman"/>
                <w:color w:val="auto"/>
                <w:sz w:val="28"/>
                <w:szCs w:val="28"/>
              </w:rPr>
            </w:pPr>
            <w:r>
              <w:rPr>
                <w:rFonts w:ascii="Times New Roman" w:hAnsi="Times New Roman" w:cs="Times New Roman"/>
                <w:color w:val="auto"/>
                <w:sz w:val="28"/>
                <w:szCs w:val="28"/>
              </w:rPr>
              <w:t>очень бедные</w:t>
            </w:r>
          </w:p>
        </w:tc>
        <w:tc>
          <w:tcPr>
            <w:tcW w:w="0" w:type="auto"/>
            <w:vAlign w:val="center"/>
          </w:tcPr>
          <w:p w14:paraId="21A3BA96">
            <w:pPr>
              <w:jc w:val="center"/>
              <w:rPr>
                <w:rFonts w:ascii="Times New Roman" w:hAnsi="Times New Roman" w:cs="Times New Roman"/>
                <w:color w:val="auto"/>
                <w:sz w:val="28"/>
                <w:szCs w:val="28"/>
              </w:rPr>
            </w:pPr>
            <w:r>
              <w:rPr>
                <w:rFonts w:ascii="Times New Roman" w:hAnsi="Times New Roman" w:cs="Times New Roman"/>
                <w:color w:val="auto"/>
                <w:sz w:val="28"/>
                <w:szCs w:val="28"/>
              </w:rPr>
              <w:t>фосфатсодер-жащие</w:t>
            </w:r>
          </w:p>
        </w:tc>
      </w:tr>
      <w:tr w14:paraId="56854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029E740C">
            <w:pPr>
              <w:jc w:val="center"/>
              <w:rPr>
                <w:rFonts w:ascii="Times New Roman" w:hAnsi="Times New Roman" w:cs="Times New Roman"/>
                <w:color w:val="auto"/>
                <w:sz w:val="28"/>
                <w:szCs w:val="28"/>
              </w:rPr>
            </w:pPr>
            <w:r>
              <w:rPr>
                <w:rFonts w:ascii="Times New Roman" w:hAnsi="Times New Roman" w:cs="Times New Roman"/>
                <w:color w:val="auto"/>
                <w:sz w:val="28"/>
                <w:szCs w:val="28"/>
              </w:rPr>
              <w:t>P</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rPr>
              <w:t>5</w:t>
            </w:r>
            <w:r>
              <w:rPr>
                <w:rFonts w:ascii="Times New Roman" w:hAnsi="Times New Roman" w:cs="Times New Roman"/>
                <w:color w:val="auto"/>
                <w:sz w:val="28"/>
                <w:szCs w:val="28"/>
              </w:rPr>
              <w:t>, %</w:t>
            </w:r>
          </w:p>
        </w:tc>
        <w:tc>
          <w:tcPr>
            <w:tcW w:w="0" w:type="auto"/>
          </w:tcPr>
          <w:p w14:paraId="54C4B436">
            <w:pPr>
              <w:jc w:val="center"/>
              <w:rPr>
                <w:rFonts w:ascii="Times New Roman" w:hAnsi="Times New Roman" w:cs="Times New Roman"/>
                <w:color w:val="auto"/>
                <w:sz w:val="28"/>
                <w:szCs w:val="28"/>
              </w:rPr>
            </w:pPr>
            <w:r>
              <w:rPr>
                <w:rFonts w:ascii="Times New Roman" w:hAnsi="Times New Roman" w:cs="Times New Roman"/>
                <w:color w:val="auto"/>
                <w:sz w:val="28"/>
                <w:szCs w:val="28"/>
              </w:rPr>
              <w:t>&gt; 35</w:t>
            </w:r>
          </w:p>
        </w:tc>
        <w:tc>
          <w:tcPr>
            <w:tcW w:w="0" w:type="auto"/>
          </w:tcPr>
          <w:p w14:paraId="5EB6CBE6">
            <w:pPr>
              <w:jc w:val="center"/>
              <w:rPr>
                <w:rFonts w:ascii="Times New Roman" w:hAnsi="Times New Roman" w:cs="Times New Roman"/>
                <w:color w:val="auto"/>
                <w:sz w:val="28"/>
                <w:szCs w:val="28"/>
              </w:rPr>
            </w:pPr>
            <w:r>
              <w:rPr>
                <w:rFonts w:ascii="Times New Roman" w:hAnsi="Times New Roman" w:cs="Times New Roman"/>
                <w:color w:val="auto"/>
                <w:sz w:val="28"/>
                <w:szCs w:val="28"/>
              </w:rPr>
              <w:t>28-35</w:t>
            </w:r>
          </w:p>
        </w:tc>
        <w:tc>
          <w:tcPr>
            <w:tcW w:w="0" w:type="auto"/>
          </w:tcPr>
          <w:p w14:paraId="6553C46A">
            <w:pPr>
              <w:jc w:val="center"/>
              <w:rPr>
                <w:rFonts w:ascii="Times New Roman" w:hAnsi="Times New Roman" w:cs="Times New Roman"/>
                <w:color w:val="auto"/>
                <w:sz w:val="28"/>
                <w:szCs w:val="28"/>
              </w:rPr>
            </w:pPr>
            <w:r>
              <w:rPr>
                <w:rFonts w:ascii="Times New Roman" w:hAnsi="Times New Roman" w:cs="Times New Roman"/>
                <w:color w:val="auto"/>
                <w:sz w:val="28"/>
                <w:szCs w:val="28"/>
              </w:rPr>
              <w:t>18-28</w:t>
            </w:r>
          </w:p>
        </w:tc>
        <w:tc>
          <w:tcPr>
            <w:tcW w:w="0" w:type="auto"/>
          </w:tcPr>
          <w:p w14:paraId="325326C1">
            <w:pPr>
              <w:jc w:val="center"/>
              <w:rPr>
                <w:rFonts w:ascii="Times New Roman" w:hAnsi="Times New Roman" w:cs="Times New Roman"/>
                <w:color w:val="auto"/>
                <w:sz w:val="28"/>
                <w:szCs w:val="28"/>
              </w:rPr>
            </w:pPr>
            <w:r>
              <w:rPr>
                <w:rFonts w:ascii="Times New Roman" w:hAnsi="Times New Roman" w:cs="Times New Roman"/>
                <w:color w:val="auto"/>
                <w:sz w:val="28"/>
                <w:szCs w:val="28"/>
              </w:rPr>
              <w:t>10-18</w:t>
            </w:r>
          </w:p>
        </w:tc>
        <w:tc>
          <w:tcPr>
            <w:tcW w:w="0" w:type="auto"/>
          </w:tcPr>
          <w:p w14:paraId="5BE145B2">
            <w:pPr>
              <w:jc w:val="center"/>
              <w:rPr>
                <w:rFonts w:ascii="Times New Roman" w:hAnsi="Times New Roman" w:cs="Times New Roman"/>
                <w:color w:val="auto"/>
                <w:sz w:val="28"/>
                <w:szCs w:val="28"/>
              </w:rPr>
            </w:pPr>
            <w:r>
              <w:rPr>
                <w:rFonts w:ascii="Times New Roman" w:hAnsi="Times New Roman" w:cs="Times New Roman"/>
                <w:color w:val="auto"/>
                <w:sz w:val="28"/>
                <w:szCs w:val="28"/>
              </w:rPr>
              <w:t>5-10</w:t>
            </w:r>
          </w:p>
        </w:tc>
        <w:tc>
          <w:tcPr>
            <w:tcW w:w="0" w:type="auto"/>
          </w:tcPr>
          <w:p w14:paraId="56B7D64B">
            <w:pPr>
              <w:jc w:val="center"/>
              <w:rPr>
                <w:rFonts w:ascii="Times New Roman" w:hAnsi="Times New Roman" w:cs="Times New Roman"/>
                <w:color w:val="auto"/>
                <w:sz w:val="28"/>
                <w:szCs w:val="28"/>
              </w:rPr>
            </w:pPr>
            <w:r>
              <w:rPr>
                <w:rFonts w:ascii="Times New Roman" w:hAnsi="Times New Roman" w:cs="Times New Roman"/>
                <w:color w:val="auto"/>
                <w:sz w:val="28"/>
                <w:szCs w:val="28"/>
              </w:rPr>
              <w:t>0,5-5</w:t>
            </w:r>
          </w:p>
        </w:tc>
      </w:tr>
    </w:tbl>
    <w:p w14:paraId="5FCBDB4F">
      <w:pPr>
        <w:pStyle w:val="11"/>
        <w:spacing w:before="0" w:beforeAutospacing="0" w:after="0" w:afterAutospacing="0"/>
        <w:ind w:firstLine="720"/>
        <w:jc w:val="both"/>
        <w:rPr>
          <w:color w:val="auto"/>
          <w:sz w:val="28"/>
          <w:szCs w:val="28"/>
          <w:lang w:val="ru-RU"/>
        </w:rPr>
      </w:pPr>
    </w:p>
    <w:p w14:paraId="6CD002AA">
      <w:pPr>
        <w:pStyle w:val="11"/>
        <w:spacing w:before="0" w:beforeAutospacing="0" w:after="0" w:afterAutospacing="0"/>
        <w:ind w:firstLine="720"/>
        <w:jc w:val="both"/>
        <w:rPr>
          <w:color w:val="auto"/>
          <w:sz w:val="28"/>
          <w:szCs w:val="28"/>
          <w:lang w:val="ru-RU"/>
        </w:rPr>
      </w:pPr>
      <w:r>
        <w:rPr>
          <w:color w:val="auto"/>
          <w:sz w:val="28"/>
          <w:szCs w:val="28"/>
          <w:lang w:val="ru-RU"/>
        </w:rPr>
        <w:t>Минеральный состав фосфоритных руд отличается от апатитовых, так как помимо фторапатита включает такие минералы, как фторкарбонатапатит, гидроксикарбонатапатит и фторгидроксикарбонатапатит. Это разнообразие фосфоритных фаз обусловлено особенностями условий формирования фосфоритных руд, возникших в результате совместного осаждения фосфатных соединений с карбонатными и силикатными минералами, как природного, так и биогенного происхождения.</w:t>
      </w:r>
    </w:p>
    <w:p w14:paraId="462B4B7B">
      <w:pPr>
        <w:pStyle w:val="11"/>
        <w:spacing w:before="0" w:beforeAutospacing="0" w:after="0" w:afterAutospacing="0"/>
        <w:ind w:firstLine="720"/>
        <w:jc w:val="both"/>
        <w:rPr>
          <w:color w:val="auto"/>
          <w:sz w:val="28"/>
          <w:szCs w:val="28"/>
          <w:lang w:val="ru-RU"/>
        </w:rPr>
      </w:pPr>
      <w:r>
        <w:rPr>
          <w:color w:val="auto"/>
          <w:sz w:val="28"/>
          <w:szCs w:val="28"/>
          <w:lang w:val="ru-RU"/>
        </w:rPr>
        <w:t>Потребность в фосфорных удобрениях остаётся значительной на глобальном уровне, особенно в сельском хозяйстве, поскольку фосфор является ключевым элементом для роста растений и поддержания почвенного плодородия. Для удовлетворения этой потребности необходимы эффективные методы добычи и переработки фосфорсодержащих руд. Важно развивать более продуктивные и экологически безопасные технологии извлечения фосфора, а также учитывать разнообразие источников фосфора, включая переработку отходов, что играет важную роль в контексте устойчивого использования природных ресурсов.</w:t>
      </w:r>
    </w:p>
    <w:p w14:paraId="201E3000">
      <w:pPr>
        <w:pStyle w:val="11"/>
        <w:spacing w:before="0" w:beforeAutospacing="0" w:after="0" w:afterAutospacing="0"/>
        <w:ind w:firstLine="720"/>
        <w:jc w:val="both"/>
        <w:rPr>
          <w:color w:val="auto"/>
          <w:sz w:val="28"/>
          <w:szCs w:val="28"/>
          <w:lang w:val="ru-RU"/>
        </w:rPr>
      </w:pPr>
      <w:r>
        <w:rPr>
          <w:color w:val="auto"/>
          <w:sz w:val="28"/>
          <w:szCs w:val="28"/>
          <w:lang w:val="ru-RU"/>
        </w:rPr>
        <w:t>Мировой опыт в сельском хозяйстве показывает, что содержание фосфора в почвах  не всегда достаточно для обеспечения высокого уровня их плодородия. Это связано с неравномерным распределением фосфатных ресурсов по миру, что становится особенно актуальным в условиях нынешней глобальной продовольственной нестабильности и предкризисной ситуации  [8-10].</w:t>
      </w:r>
    </w:p>
    <w:p w14:paraId="778FB1FE">
      <w:pPr>
        <w:pStyle w:val="11"/>
        <w:spacing w:before="0" w:beforeAutospacing="0" w:after="0" w:afterAutospacing="0"/>
        <w:ind w:firstLine="720"/>
        <w:jc w:val="both"/>
        <w:rPr>
          <w:color w:val="auto"/>
          <w:sz w:val="28"/>
          <w:szCs w:val="28"/>
          <w:lang w:val="ru-RU"/>
        </w:rPr>
      </w:pPr>
      <w:r>
        <w:rPr>
          <w:color w:val="auto"/>
          <w:sz w:val="28"/>
          <w:szCs w:val="28"/>
          <w:lang w:val="ru-RU"/>
        </w:rPr>
        <w:t xml:space="preserve">Запасы фосфатов в мире оцениваются в </w:t>
      </w:r>
      <w:r>
        <w:rPr>
          <w:rFonts w:hint="default"/>
          <w:color w:val="auto"/>
          <w:sz w:val="28"/>
          <w:szCs w:val="28"/>
          <w:lang w:val="ru-RU"/>
        </w:rPr>
        <w:t>84,5</w:t>
      </w:r>
      <w:r>
        <w:rPr>
          <w:color w:val="auto"/>
          <w:sz w:val="28"/>
          <w:szCs w:val="28"/>
          <w:lang w:val="ru-RU"/>
        </w:rPr>
        <w:t xml:space="preserve"> миллиарда тонн и распределены по 36 странам  [9]. однако, согласно данным открытых источников и статистическим исследованиям, эти ресурсы неравномерно распределены между странами. Наибольшие запасы фосфатных минералов сосредоточены в Северной Африке, на Ближнем Востоке и в Китае. Например, запасы в Марокко и Западной Сахаре составляют около 50 миллиардов тонн, что составляет порядка 73% мировых запасов  [10], превышая запасы других стран более чем в 2,7 раза.</w:t>
      </w:r>
    </w:p>
    <w:p w14:paraId="06A7FF01">
      <w:pPr>
        <w:pStyle w:val="11"/>
        <w:spacing w:before="0" w:beforeAutospacing="0" w:after="0" w:afterAutospacing="0"/>
        <w:ind w:firstLine="720"/>
        <w:jc w:val="both"/>
        <w:rPr>
          <w:color w:val="auto"/>
          <w:sz w:val="28"/>
          <w:szCs w:val="28"/>
          <w:lang w:val="ru-RU"/>
        </w:rPr>
      </w:pPr>
      <w:r>
        <w:rPr>
          <w:color w:val="auto"/>
          <w:sz w:val="28"/>
          <w:szCs w:val="28"/>
          <w:lang w:val="ru-RU"/>
        </w:rPr>
        <w:t>Китай занимает второе место по объемом запасов фосфатных руд, однако за последние пять лет его запасы снизились с 3,2 до 1,9 миллиарда тонн. После Китая следуют страны с запасами более 1 миллиарда тонн, такие как Бразилия, Южная Африка, Египет, саудовская Аравия, Тунис, Алжир, Австралия, США, Финляндия и Иордания. Эти данные подтверждают выводы о том, что распределение фосфатных ресурсов в мире крайне неравномерно, и объем запасов фосфатных руд напрямую влияет на роль стран в мировом производстве фосфорсодержащей продукции  [11].</w:t>
      </w:r>
    </w:p>
    <w:p w14:paraId="3FC621D6">
      <w:pPr>
        <w:pStyle w:val="11"/>
        <w:spacing w:before="0" w:beforeAutospacing="0" w:after="0" w:afterAutospacing="0"/>
        <w:ind w:firstLine="720"/>
        <w:jc w:val="both"/>
        <w:rPr>
          <w:color w:val="auto"/>
          <w:sz w:val="28"/>
          <w:szCs w:val="28"/>
          <w:lang w:val="ru-RU"/>
        </w:rPr>
      </w:pPr>
    </w:p>
    <w:p w14:paraId="160BDCBC">
      <w:pPr>
        <w:pStyle w:val="11"/>
        <w:numPr>
          <w:ilvl w:val="1"/>
          <w:numId w:val="2"/>
        </w:numPr>
        <w:spacing w:before="0" w:beforeAutospacing="0" w:after="0" w:afterAutospacing="0"/>
        <w:ind w:firstLine="708"/>
        <w:jc w:val="both"/>
        <w:rPr>
          <w:b/>
          <w:bCs/>
          <w:color w:val="auto"/>
          <w:sz w:val="28"/>
          <w:szCs w:val="28"/>
          <w:lang w:val="ru-RU"/>
        </w:rPr>
      </w:pPr>
      <w:r>
        <w:rPr>
          <w:b/>
          <w:bCs/>
          <w:color w:val="auto"/>
          <w:sz w:val="28"/>
          <w:szCs w:val="28"/>
          <w:lang w:val="ru-RU"/>
        </w:rPr>
        <w:t>Минеральные фосфатные ресурсы Казахстана</w:t>
      </w:r>
    </w:p>
    <w:p w14:paraId="71EAD8AE">
      <w:pPr>
        <w:pStyle w:val="11"/>
        <w:numPr>
          <w:ilvl w:val="0"/>
          <w:numId w:val="0"/>
        </w:numPr>
        <w:spacing w:before="0" w:beforeAutospacing="0" w:after="0" w:afterAutospacing="0"/>
        <w:ind w:left="708" w:leftChars="0"/>
        <w:jc w:val="both"/>
        <w:rPr>
          <w:b/>
          <w:bCs/>
          <w:color w:val="auto"/>
          <w:sz w:val="28"/>
          <w:szCs w:val="28"/>
          <w:lang w:val="ru-RU"/>
        </w:rPr>
      </w:pPr>
    </w:p>
    <w:p w14:paraId="42EDC1CD">
      <w:pPr>
        <w:pStyle w:val="11"/>
        <w:spacing w:before="0" w:beforeAutospacing="0" w:after="0" w:afterAutospacing="0"/>
        <w:ind w:firstLine="720"/>
        <w:jc w:val="both"/>
        <w:rPr>
          <w:color w:val="auto"/>
          <w:sz w:val="28"/>
          <w:szCs w:val="28"/>
          <w:lang w:val="ru-RU"/>
        </w:rPr>
      </w:pPr>
      <w:r>
        <w:rPr>
          <w:color w:val="auto"/>
          <w:sz w:val="28"/>
          <w:szCs w:val="28"/>
          <w:lang w:val="ru-RU"/>
        </w:rPr>
        <w:t>В Казахстане выделяются два крупных фосфоритоносных бассейна, которые имеют значительное промышленное значение: Каратуский</w:t>
      </w:r>
      <w:r>
        <w:rPr>
          <w:rFonts w:hint="default"/>
          <w:color w:val="auto"/>
          <w:sz w:val="28"/>
          <w:szCs w:val="28"/>
          <w:lang w:val="ru-RU"/>
        </w:rPr>
        <w:t xml:space="preserve"> и </w:t>
      </w:r>
      <w:r>
        <w:rPr>
          <w:color w:val="auto"/>
          <w:sz w:val="28"/>
          <w:szCs w:val="28"/>
          <w:lang w:val="ru-RU"/>
        </w:rPr>
        <w:t>Актюбинский фосфоритоносные бассейны. В Каратауском бассейне насчитывается 45 месторождений, среди которых основными являются месторождения на Чулактау, Аксай, Джанатас, Кокджон и Коксу. Фосфоритные руды Каратауского бассейна классифицируются по содержанию Р</w:t>
      </w:r>
      <w:r>
        <w:rPr>
          <w:color w:val="auto"/>
          <w:sz w:val="28"/>
          <w:szCs w:val="28"/>
          <w:vertAlign w:val="subscript"/>
          <w:lang w:val="ru-RU"/>
        </w:rPr>
        <w:t>2</w:t>
      </w:r>
      <w:r>
        <w:rPr>
          <w:color w:val="auto"/>
          <w:sz w:val="28"/>
          <w:szCs w:val="28"/>
          <w:lang w:val="ru-RU"/>
        </w:rPr>
        <w:t>О</w:t>
      </w:r>
      <w:r>
        <w:rPr>
          <w:color w:val="auto"/>
          <w:sz w:val="28"/>
          <w:szCs w:val="28"/>
          <w:vertAlign w:val="subscript"/>
          <w:lang w:val="ru-RU"/>
        </w:rPr>
        <w:t>5</w:t>
      </w:r>
      <w:r>
        <w:rPr>
          <w:color w:val="auto"/>
          <w:sz w:val="28"/>
          <w:szCs w:val="28"/>
          <w:lang w:val="ru-RU"/>
        </w:rPr>
        <w:t xml:space="preserve"> на 3 промышленных типа: фосфориты богатые, рядовые и бедные  [12].</w:t>
      </w:r>
    </w:p>
    <w:p w14:paraId="05BE8388">
      <w:pPr>
        <w:pStyle w:val="11"/>
        <w:spacing w:before="0" w:beforeAutospacing="0" w:after="0" w:afterAutospacing="0"/>
        <w:ind w:firstLine="720"/>
        <w:jc w:val="both"/>
        <w:rPr>
          <w:color w:val="auto"/>
          <w:sz w:val="28"/>
          <w:szCs w:val="28"/>
          <w:lang w:val="ru-RU"/>
        </w:rPr>
      </w:pPr>
      <w:r>
        <w:rPr>
          <w:color w:val="auto"/>
          <w:sz w:val="28"/>
          <w:szCs w:val="28"/>
          <w:lang w:val="ru-RU"/>
        </w:rPr>
        <w:t>Богатые руды содержат от 28 до 30% Р</w:t>
      </w:r>
      <w:r>
        <w:rPr>
          <w:color w:val="auto"/>
          <w:sz w:val="28"/>
          <w:szCs w:val="28"/>
          <w:vertAlign w:val="subscript"/>
          <w:lang w:val="ru-RU"/>
        </w:rPr>
        <w:t>2</w:t>
      </w:r>
      <w:r>
        <w:rPr>
          <w:color w:val="auto"/>
          <w:sz w:val="28"/>
          <w:szCs w:val="28"/>
          <w:lang w:val="ru-RU"/>
        </w:rPr>
        <w:t>О</w:t>
      </w:r>
      <w:r>
        <w:rPr>
          <w:color w:val="auto"/>
          <w:sz w:val="28"/>
          <w:szCs w:val="28"/>
          <w:vertAlign w:val="subscript"/>
          <w:lang w:val="ru-RU"/>
        </w:rPr>
        <w:t>5</w:t>
      </w:r>
      <w:r>
        <w:rPr>
          <w:color w:val="auto"/>
          <w:sz w:val="28"/>
          <w:szCs w:val="28"/>
          <w:lang w:val="ru-RU"/>
        </w:rPr>
        <w:t xml:space="preserve"> и подходят для электротермической</w:t>
      </w:r>
      <w:r>
        <w:rPr>
          <w:rFonts w:hint="default"/>
          <w:color w:val="auto"/>
          <w:sz w:val="28"/>
          <w:szCs w:val="28"/>
          <w:lang w:val="ru-RU"/>
        </w:rPr>
        <w:t xml:space="preserve"> </w:t>
      </w:r>
      <w:r>
        <w:rPr>
          <w:color w:val="auto"/>
          <w:sz w:val="28"/>
          <w:szCs w:val="28"/>
          <w:lang w:val="ru-RU"/>
        </w:rPr>
        <w:t>переработки с использованием кислотных методов.</w:t>
      </w:r>
    </w:p>
    <w:p w14:paraId="29A31058">
      <w:pPr>
        <w:pStyle w:val="11"/>
        <w:spacing w:before="0" w:beforeAutospacing="0" w:after="0" w:afterAutospacing="0"/>
        <w:ind w:firstLine="720"/>
        <w:jc w:val="both"/>
        <w:rPr>
          <w:color w:val="auto"/>
          <w:sz w:val="28"/>
          <w:szCs w:val="28"/>
          <w:lang w:val="ru-RU"/>
        </w:rPr>
      </w:pPr>
      <w:r>
        <w:rPr>
          <w:color w:val="auto"/>
          <w:sz w:val="28"/>
          <w:szCs w:val="28"/>
          <w:lang w:val="ru-RU"/>
        </w:rPr>
        <w:t>Рядовые фосфоритные руды имеют содержание Р</w:t>
      </w:r>
      <w:r>
        <w:rPr>
          <w:color w:val="auto"/>
          <w:sz w:val="28"/>
          <w:szCs w:val="28"/>
          <w:vertAlign w:val="subscript"/>
          <w:lang w:val="ru-RU"/>
        </w:rPr>
        <w:t>2</w:t>
      </w:r>
      <w:r>
        <w:rPr>
          <w:color w:val="auto"/>
          <w:sz w:val="28"/>
          <w:szCs w:val="28"/>
          <w:lang w:val="ru-RU"/>
        </w:rPr>
        <w:t>О</w:t>
      </w:r>
      <w:r>
        <w:rPr>
          <w:color w:val="auto"/>
          <w:sz w:val="28"/>
          <w:szCs w:val="28"/>
          <w:vertAlign w:val="subscript"/>
          <w:lang w:val="ru-RU"/>
        </w:rPr>
        <w:t>5</w:t>
      </w:r>
      <w:r>
        <w:rPr>
          <w:color w:val="auto"/>
          <w:sz w:val="28"/>
          <w:szCs w:val="28"/>
          <w:lang w:val="ru-RU"/>
        </w:rPr>
        <w:t xml:space="preserve"> от 21 до 25%.</w:t>
      </w:r>
    </w:p>
    <w:p w14:paraId="445944DA">
      <w:pPr>
        <w:pStyle w:val="11"/>
        <w:spacing w:before="0" w:beforeAutospacing="0" w:after="0" w:afterAutospacing="0"/>
        <w:ind w:firstLine="720"/>
        <w:jc w:val="both"/>
        <w:rPr>
          <w:color w:val="auto"/>
          <w:sz w:val="28"/>
          <w:szCs w:val="28"/>
          <w:lang w:val="ru-RU"/>
        </w:rPr>
      </w:pPr>
      <w:r>
        <w:rPr>
          <w:color w:val="auto"/>
          <w:sz w:val="28"/>
          <w:szCs w:val="28"/>
          <w:lang w:val="ru-RU"/>
        </w:rPr>
        <w:t>Бедные фосфориты включают кремнисто-сланцевые руды с содержанием Р</w:t>
      </w:r>
      <w:r>
        <w:rPr>
          <w:color w:val="auto"/>
          <w:sz w:val="28"/>
          <w:szCs w:val="28"/>
          <w:vertAlign w:val="subscript"/>
          <w:lang w:val="ru-RU"/>
        </w:rPr>
        <w:t>2</w:t>
      </w:r>
      <w:r>
        <w:rPr>
          <w:color w:val="auto"/>
          <w:sz w:val="28"/>
          <w:szCs w:val="28"/>
          <w:lang w:val="ru-RU"/>
        </w:rPr>
        <w:t>О</w:t>
      </w:r>
      <w:r>
        <w:rPr>
          <w:color w:val="auto"/>
          <w:sz w:val="28"/>
          <w:szCs w:val="28"/>
          <w:vertAlign w:val="subscript"/>
          <w:lang w:val="ru-RU"/>
        </w:rPr>
        <w:t>5</w:t>
      </w:r>
      <w:r>
        <w:rPr>
          <w:color w:val="auto"/>
          <w:sz w:val="28"/>
          <w:szCs w:val="28"/>
          <w:lang w:val="ru-RU"/>
        </w:rPr>
        <w:t xml:space="preserve"> от 16 до 20%.</w:t>
      </w:r>
    </w:p>
    <w:p w14:paraId="1A8A66EE">
      <w:pPr>
        <w:pStyle w:val="11"/>
        <w:spacing w:before="0" w:beforeAutospacing="0" w:after="0" w:afterAutospacing="0"/>
        <w:ind w:firstLine="720"/>
        <w:jc w:val="both"/>
        <w:rPr>
          <w:color w:val="auto"/>
          <w:sz w:val="28"/>
          <w:szCs w:val="28"/>
          <w:lang w:val="ru-RU"/>
        </w:rPr>
      </w:pPr>
      <w:r>
        <w:rPr>
          <w:color w:val="auto"/>
          <w:sz w:val="28"/>
          <w:szCs w:val="28"/>
          <w:lang w:val="ru-RU"/>
        </w:rPr>
        <w:t>Актюбинский фосфоритоносный бассейн содержит несколько перспективных участков, общие запасы фосфоритов в которых составляют около 10 миллиардов тонн. Эти фосфоритные руды, по содержанию основного компонента, относятся к бедным  [13]. Одних из наиболее труднообогатимых являются бедные фосфоритные руды, содержащие курскит с концентрацией Р</w:t>
      </w:r>
      <w:r>
        <w:rPr>
          <w:color w:val="auto"/>
          <w:sz w:val="28"/>
          <w:szCs w:val="28"/>
          <w:vertAlign w:val="subscript"/>
          <w:lang w:val="ru-RU"/>
        </w:rPr>
        <w:t>2</w:t>
      </w:r>
      <w:r>
        <w:rPr>
          <w:color w:val="auto"/>
          <w:sz w:val="28"/>
          <w:szCs w:val="28"/>
          <w:lang w:val="ru-RU"/>
        </w:rPr>
        <w:t>О</w:t>
      </w:r>
      <w:r>
        <w:rPr>
          <w:color w:val="auto"/>
          <w:sz w:val="28"/>
          <w:szCs w:val="28"/>
          <w:vertAlign w:val="subscript"/>
          <w:lang w:val="ru-RU"/>
        </w:rPr>
        <w:t>5</w:t>
      </w:r>
      <w:r>
        <w:rPr>
          <w:color w:val="auto"/>
          <w:sz w:val="28"/>
          <w:szCs w:val="28"/>
          <w:lang w:val="ru-RU"/>
        </w:rPr>
        <w:t xml:space="preserve"> не более </w:t>
      </w:r>
      <w:r>
        <w:rPr>
          <w:rFonts w:hint="default"/>
          <w:color w:val="auto"/>
          <w:sz w:val="28"/>
          <w:szCs w:val="28"/>
          <w:lang w:val="ru-RU"/>
        </w:rPr>
        <w:t>10</w:t>
      </w:r>
      <w:r>
        <w:rPr>
          <w:color w:val="auto"/>
          <w:sz w:val="28"/>
          <w:szCs w:val="28"/>
          <w:lang w:val="ru-RU"/>
        </w:rPr>
        <w:t>%. Примеси, такие как железослюдистые, кремнистые и органические вещества, снижают содержание Р</w:t>
      </w:r>
      <w:r>
        <w:rPr>
          <w:color w:val="auto"/>
          <w:sz w:val="28"/>
          <w:szCs w:val="28"/>
          <w:vertAlign w:val="subscript"/>
          <w:lang w:val="ru-RU"/>
        </w:rPr>
        <w:t>2</w:t>
      </w:r>
      <w:r>
        <w:rPr>
          <w:color w:val="auto"/>
          <w:sz w:val="28"/>
          <w:szCs w:val="28"/>
          <w:lang w:val="ru-RU"/>
        </w:rPr>
        <w:t>О</w:t>
      </w:r>
      <w:r>
        <w:rPr>
          <w:color w:val="auto"/>
          <w:sz w:val="28"/>
          <w:szCs w:val="28"/>
          <w:vertAlign w:val="subscript"/>
          <w:lang w:val="ru-RU"/>
        </w:rPr>
        <w:t>5</w:t>
      </w:r>
      <w:r>
        <w:rPr>
          <w:color w:val="auto"/>
          <w:sz w:val="28"/>
          <w:szCs w:val="28"/>
          <w:lang w:val="ru-RU"/>
        </w:rPr>
        <w:t xml:space="preserve"> до </w:t>
      </w:r>
      <w:r>
        <w:rPr>
          <w:rFonts w:hint="default"/>
          <w:color w:val="auto"/>
          <w:sz w:val="28"/>
          <w:szCs w:val="28"/>
          <w:lang w:val="ru-RU"/>
        </w:rPr>
        <w:t>10-12</w:t>
      </w:r>
      <w:r>
        <w:rPr>
          <w:color w:val="auto"/>
          <w:sz w:val="28"/>
          <w:szCs w:val="28"/>
          <w:lang w:val="ru-RU"/>
        </w:rPr>
        <w:t>%. Примером таких руд являются желваковые фосфориты Чилисайского месторождения, где содержание Р</w:t>
      </w:r>
      <w:r>
        <w:rPr>
          <w:color w:val="auto"/>
          <w:sz w:val="28"/>
          <w:szCs w:val="28"/>
          <w:vertAlign w:val="subscript"/>
          <w:lang w:val="ru-RU"/>
        </w:rPr>
        <w:t>2</w:t>
      </w:r>
      <w:r>
        <w:rPr>
          <w:color w:val="auto"/>
          <w:sz w:val="28"/>
          <w:szCs w:val="28"/>
          <w:lang w:val="ru-RU"/>
        </w:rPr>
        <w:t>О</w:t>
      </w:r>
      <w:r>
        <w:rPr>
          <w:color w:val="auto"/>
          <w:sz w:val="28"/>
          <w:szCs w:val="28"/>
          <w:vertAlign w:val="subscript"/>
          <w:lang w:val="ru-RU"/>
        </w:rPr>
        <w:t>5</w:t>
      </w:r>
      <w:r>
        <w:rPr>
          <w:color w:val="auto"/>
          <w:sz w:val="28"/>
          <w:szCs w:val="28"/>
          <w:lang w:val="ru-RU"/>
        </w:rPr>
        <w:t xml:space="preserve"> составляет около 10%. В этих рудах курскит тесно переплетается с кварцем, слюдой и органическими веществами, что делает их труднообогатимыми. Среднее содержание Р</w:t>
      </w:r>
      <w:r>
        <w:rPr>
          <w:color w:val="auto"/>
          <w:sz w:val="28"/>
          <w:szCs w:val="28"/>
          <w:vertAlign w:val="subscript"/>
          <w:lang w:val="ru-RU"/>
        </w:rPr>
        <w:t>2</w:t>
      </w:r>
      <w:r>
        <w:rPr>
          <w:color w:val="auto"/>
          <w:sz w:val="28"/>
          <w:szCs w:val="28"/>
          <w:lang w:val="ru-RU"/>
        </w:rPr>
        <w:t>О</w:t>
      </w:r>
      <w:r>
        <w:rPr>
          <w:color w:val="auto"/>
          <w:sz w:val="28"/>
          <w:szCs w:val="28"/>
          <w:vertAlign w:val="subscript"/>
          <w:lang w:val="ru-RU"/>
        </w:rPr>
        <w:t>5</w:t>
      </w:r>
      <w:r>
        <w:rPr>
          <w:color w:val="auto"/>
          <w:sz w:val="28"/>
          <w:szCs w:val="28"/>
          <w:lang w:val="ru-RU"/>
        </w:rPr>
        <w:t xml:space="preserve"> в этих рудах составляет 10,28%, а на участке добычи - 10,58%. Зернистый материал (40-60% объема) включает кварц, полевой шпат, глауконит, карбонат, слюду и другие минералы (см.таблицу 2)  [14].</w:t>
      </w:r>
    </w:p>
    <w:p w14:paraId="1AB22B40">
      <w:pPr>
        <w:ind w:firstLine="720"/>
        <w:jc w:val="both"/>
        <w:rPr>
          <w:rFonts w:cs="Times New Roman"/>
          <w:color w:val="auto"/>
          <w:sz w:val="28"/>
          <w:szCs w:val="28"/>
          <w:lang w:val="ru-RU"/>
        </w:rPr>
      </w:pPr>
      <w:r>
        <w:rPr>
          <w:rFonts w:cs="Times New Roman"/>
          <w:color w:val="auto"/>
          <w:sz w:val="28"/>
          <w:szCs w:val="28"/>
          <w:lang w:val="ru-RU"/>
        </w:rPr>
        <w:t xml:space="preserve">   </w:t>
      </w:r>
    </w:p>
    <w:p w14:paraId="60BFF4EF">
      <w:pPr>
        <w:jc w:val="both"/>
        <w:rPr>
          <w:rFonts w:ascii="Times New Roman" w:hAnsi="Times New Roman" w:cs="Times New Roman"/>
          <w:color w:val="auto"/>
          <w:sz w:val="28"/>
          <w:szCs w:val="28"/>
          <w:lang w:val="kk-KZ" w:bidi="ar"/>
        </w:rPr>
      </w:pPr>
      <w:r>
        <w:rPr>
          <w:rFonts w:ascii="Times New Roman" w:hAnsi="Times New Roman" w:cs="Times New Roman"/>
          <w:color w:val="auto"/>
          <w:sz w:val="28"/>
          <w:szCs w:val="28"/>
          <w:lang w:val="kk-KZ" w:bidi="ar"/>
        </w:rPr>
        <w:t xml:space="preserve">Таблица  </w:t>
      </w:r>
      <w:r>
        <w:rPr>
          <w:rFonts w:ascii="Times New Roman" w:hAnsi="Times New Roman" w:cs="Times New Roman"/>
          <w:color w:val="auto"/>
          <w:sz w:val="28"/>
          <w:szCs w:val="28"/>
          <w:lang w:bidi="ar"/>
        </w:rPr>
        <w:t>2</w:t>
      </w:r>
      <w:r>
        <w:rPr>
          <w:rFonts w:ascii="Times New Roman" w:hAnsi="Times New Roman" w:cs="Times New Roman"/>
          <w:color w:val="auto"/>
          <w:sz w:val="28"/>
          <w:szCs w:val="28"/>
          <w:lang w:val="kk-KZ" w:bidi="ar"/>
        </w:rPr>
        <w:t xml:space="preserve"> - Минеральный состав руды Чилисай </w:t>
      </w:r>
    </w:p>
    <w:p w14:paraId="3ADF98C9">
      <w:pPr>
        <w:jc w:val="both"/>
        <w:rPr>
          <w:rFonts w:ascii="Times New Roman" w:hAnsi="Times New Roman" w:cs="Times New Roman"/>
          <w:color w:val="auto"/>
          <w:sz w:val="28"/>
          <w:szCs w:val="28"/>
          <w:lang w:val="kk-KZ" w:bidi="ar"/>
        </w:rPr>
      </w:pPr>
    </w:p>
    <w:tbl>
      <w:tblPr>
        <w:tblStyle w:val="4"/>
        <w:tblW w:w="4859" w:type="pct"/>
        <w:tblInd w:w="1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6"/>
        <w:gridCol w:w="3855"/>
      </w:tblGrid>
      <w:tr w14:paraId="6C44F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2927" w:type="pct"/>
          </w:tcPr>
          <w:p w14:paraId="4C5738C5">
            <w:pPr>
              <w:jc w:val="both"/>
              <w:rPr>
                <w:rFonts w:ascii="Times New Roman" w:hAnsi="Times New Roman" w:cs="Times New Roman"/>
                <w:color w:val="auto"/>
                <w:sz w:val="28"/>
                <w:szCs w:val="28"/>
                <w:lang w:val="kk-KZ" w:bidi="ar"/>
              </w:rPr>
            </w:pPr>
            <w:r>
              <w:rPr>
                <w:rFonts w:ascii="Times New Roman" w:hAnsi="Times New Roman" w:cs="Times New Roman"/>
                <w:color w:val="auto"/>
                <w:sz w:val="28"/>
                <w:szCs w:val="28"/>
                <w:lang w:val="kk-KZ" w:bidi="ar"/>
              </w:rPr>
              <w:t>Минералы</w:t>
            </w:r>
          </w:p>
        </w:tc>
        <w:tc>
          <w:tcPr>
            <w:tcW w:w="2072" w:type="pct"/>
          </w:tcPr>
          <w:p w14:paraId="76450494">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val="kk-KZ" w:bidi="ar"/>
              </w:rPr>
              <w:t>Содержание, %</w:t>
            </w:r>
          </w:p>
        </w:tc>
      </w:tr>
      <w:tr w14:paraId="107AD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7" w:type="pct"/>
          </w:tcPr>
          <w:p w14:paraId="13A62EC4">
            <w:pPr>
              <w:jc w:val="both"/>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Курскит (фторкарбонапатит)</w:t>
            </w:r>
          </w:p>
        </w:tc>
        <w:tc>
          <w:tcPr>
            <w:tcW w:w="2072" w:type="pct"/>
          </w:tcPr>
          <w:p w14:paraId="02D5A02C">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31,8</w:t>
            </w:r>
          </w:p>
        </w:tc>
      </w:tr>
      <w:tr w14:paraId="7536A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7" w:type="pct"/>
          </w:tcPr>
          <w:p w14:paraId="57F0F08D">
            <w:pPr>
              <w:jc w:val="both"/>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Кальцит</w:t>
            </w:r>
          </w:p>
        </w:tc>
        <w:tc>
          <w:tcPr>
            <w:tcW w:w="2072" w:type="pct"/>
          </w:tcPr>
          <w:p w14:paraId="11723ED8">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1,9</w:t>
            </w:r>
          </w:p>
        </w:tc>
      </w:tr>
      <w:tr w14:paraId="4A1D6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7" w:type="pct"/>
          </w:tcPr>
          <w:p w14:paraId="65F45BC1">
            <w:pPr>
              <w:jc w:val="both"/>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Гипс</w:t>
            </w:r>
          </w:p>
        </w:tc>
        <w:tc>
          <w:tcPr>
            <w:tcW w:w="2072" w:type="pct"/>
          </w:tcPr>
          <w:p w14:paraId="76D316F0">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0,2</w:t>
            </w:r>
          </w:p>
        </w:tc>
      </w:tr>
      <w:tr w14:paraId="69F78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7" w:type="pct"/>
          </w:tcPr>
          <w:p w14:paraId="333F6183">
            <w:pPr>
              <w:jc w:val="both"/>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Гидрооксиды железа</w:t>
            </w:r>
          </w:p>
        </w:tc>
        <w:tc>
          <w:tcPr>
            <w:tcW w:w="2072" w:type="pct"/>
          </w:tcPr>
          <w:p w14:paraId="01EBAF17">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0,8</w:t>
            </w:r>
          </w:p>
        </w:tc>
      </w:tr>
      <w:tr w14:paraId="73E1A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7" w:type="pct"/>
          </w:tcPr>
          <w:p w14:paraId="3A9DEDF4">
            <w:pPr>
              <w:jc w:val="both"/>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Кварц</w:t>
            </w:r>
          </w:p>
        </w:tc>
        <w:tc>
          <w:tcPr>
            <w:tcW w:w="2072" w:type="pct"/>
          </w:tcPr>
          <w:p w14:paraId="722AD8DF">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51</w:t>
            </w:r>
          </w:p>
        </w:tc>
      </w:tr>
      <w:tr w14:paraId="72026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7" w:type="pct"/>
          </w:tcPr>
          <w:p w14:paraId="3C7758F3">
            <w:pPr>
              <w:jc w:val="both"/>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Полевые шпаты</w:t>
            </w:r>
          </w:p>
        </w:tc>
        <w:tc>
          <w:tcPr>
            <w:tcW w:w="2072" w:type="pct"/>
          </w:tcPr>
          <w:p w14:paraId="34CFD4F8">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3,9</w:t>
            </w:r>
          </w:p>
        </w:tc>
      </w:tr>
      <w:tr w14:paraId="4D18D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7" w:type="pct"/>
          </w:tcPr>
          <w:p w14:paraId="7ED148DB">
            <w:pPr>
              <w:jc w:val="both"/>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Слюда (мусковит)</w:t>
            </w:r>
          </w:p>
        </w:tc>
        <w:tc>
          <w:tcPr>
            <w:tcW w:w="2072" w:type="pct"/>
          </w:tcPr>
          <w:p w14:paraId="67318579">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0,1</w:t>
            </w:r>
          </w:p>
        </w:tc>
      </w:tr>
      <w:tr w14:paraId="6C169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7" w:type="pct"/>
          </w:tcPr>
          <w:p w14:paraId="377D3281">
            <w:pPr>
              <w:jc w:val="both"/>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Глауконит и другие гидрослюды</w:t>
            </w:r>
          </w:p>
        </w:tc>
        <w:tc>
          <w:tcPr>
            <w:tcW w:w="2072" w:type="pct"/>
          </w:tcPr>
          <w:p w14:paraId="0CCC0A1D">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9,8</w:t>
            </w:r>
          </w:p>
        </w:tc>
      </w:tr>
      <w:tr w14:paraId="0D540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7" w:type="pct"/>
          </w:tcPr>
          <w:p w14:paraId="34CACA96">
            <w:pPr>
              <w:jc w:val="both"/>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Прочие</w:t>
            </w:r>
          </w:p>
        </w:tc>
        <w:tc>
          <w:tcPr>
            <w:tcW w:w="2072" w:type="pct"/>
          </w:tcPr>
          <w:p w14:paraId="1D8E76B9">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0,5</w:t>
            </w:r>
          </w:p>
        </w:tc>
      </w:tr>
      <w:tr w14:paraId="1156B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7" w:type="pct"/>
          </w:tcPr>
          <w:p w14:paraId="07A52282">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Итого</w:t>
            </w:r>
          </w:p>
        </w:tc>
        <w:tc>
          <w:tcPr>
            <w:tcW w:w="2072" w:type="pct"/>
          </w:tcPr>
          <w:p w14:paraId="352B855A">
            <w:pPr>
              <w:jc w:val="center"/>
              <w:rPr>
                <w:rFonts w:ascii="Times New Roman" w:hAnsi="Times New Roman" w:cs="Times New Roman"/>
                <w:color w:val="auto"/>
                <w:sz w:val="28"/>
                <w:szCs w:val="28"/>
                <w:lang w:bidi="ar"/>
              </w:rPr>
            </w:pPr>
            <w:r>
              <w:rPr>
                <w:rFonts w:ascii="Times New Roman" w:hAnsi="Times New Roman" w:cs="Times New Roman"/>
                <w:color w:val="auto"/>
                <w:sz w:val="28"/>
                <w:szCs w:val="28"/>
                <w:lang w:bidi="ar"/>
              </w:rPr>
              <w:t>100</w:t>
            </w:r>
          </w:p>
        </w:tc>
      </w:tr>
    </w:tbl>
    <w:p w14:paraId="6A6E54CB">
      <w:pPr>
        <w:pStyle w:val="11"/>
        <w:spacing w:before="0" w:beforeAutospacing="0" w:after="0" w:afterAutospacing="0"/>
        <w:ind w:firstLine="720"/>
        <w:jc w:val="both"/>
        <w:rPr>
          <w:color w:val="auto"/>
          <w:sz w:val="28"/>
          <w:szCs w:val="28"/>
          <w:lang w:val="ru-RU"/>
        </w:rPr>
      </w:pPr>
    </w:p>
    <w:p w14:paraId="79D8171B">
      <w:pPr>
        <w:pStyle w:val="11"/>
        <w:numPr>
          <w:ilvl w:val="1"/>
          <w:numId w:val="2"/>
        </w:numPr>
        <w:spacing w:before="0" w:beforeAutospacing="0" w:after="0" w:afterAutospacing="0"/>
        <w:ind w:firstLine="708"/>
        <w:jc w:val="both"/>
        <w:rPr>
          <w:b/>
          <w:bCs/>
          <w:color w:val="auto"/>
          <w:sz w:val="28"/>
          <w:szCs w:val="28"/>
          <w:lang w:val="ru-RU"/>
        </w:rPr>
      </w:pPr>
      <w:r>
        <w:rPr>
          <w:b/>
          <w:bCs/>
          <w:color w:val="auto"/>
          <w:sz w:val="28"/>
          <w:szCs w:val="28"/>
          <w:lang w:val="ru-RU"/>
        </w:rPr>
        <w:t>Методы механического обогащения фосфатных руд</w:t>
      </w:r>
    </w:p>
    <w:p w14:paraId="13B85BED">
      <w:pPr>
        <w:pStyle w:val="11"/>
        <w:spacing w:before="0" w:beforeAutospacing="0" w:after="0" w:afterAutospacing="0"/>
        <w:ind w:firstLine="708"/>
        <w:jc w:val="both"/>
        <w:rPr>
          <w:color w:val="auto"/>
          <w:sz w:val="28"/>
          <w:szCs w:val="28"/>
          <w:lang w:val="ru-RU"/>
        </w:rPr>
      </w:pPr>
    </w:p>
    <w:p w14:paraId="4D7079A2">
      <w:pPr>
        <w:pStyle w:val="11"/>
        <w:spacing w:before="0" w:beforeAutospacing="0" w:after="0" w:afterAutospacing="0"/>
        <w:ind w:firstLine="708"/>
        <w:jc w:val="both"/>
        <w:rPr>
          <w:color w:val="auto"/>
          <w:sz w:val="28"/>
          <w:szCs w:val="28"/>
          <w:lang w:val="ru-RU"/>
        </w:rPr>
      </w:pPr>
      <w:r>
        <w:rPr>
          <w:color w:val="auto"/>
          <w:sz w:val="28"/>
          <w:szCs w:val="28"/>
          <w:lang w:val="ru-RU"/>
        </w:rPr>
        <w:t>Одним из основных способов преобразования природных фосфатов в фосфорсодержащие удобрения является их тонкое измельчение с получением фосфоритной муки. Ключевым параметром является степень измельчения</w:t>
      </w:r>
      <w:r>
        <w:rPr>
          <w:rFonts w:hint="default"/>
          <w:color w:val="auto"/>
          <w:sz w:val="28"/>
          <w:szCs w:val="28"/>
          <w:lang w:val="ru-RU"/>
        </w:rPr>
        <w:t>,</w:t>
      </w:r>
      <w:r>
        <w:rPr>
          <w:color w:val="auto"/>
          <w:sz w:val="28"/>
          <w:szCs w:val="28"/>
          <w:lang w:val="ru-RU"/>
        </w:rPr>
        <w:t xml:space="preserve"> при которой остаток на сите с отверстиями размером 0,18 мм не должен превышать 10% [15]. Основным ограничением для использования фосфоритной муки является ее низкая растворимость, что может снизить доступность фосфора для растений, требуя применения дополнительных методов для повышения эффективности удобрения [16</w:t>
      </w:r>
      <w:r>
        <w:rPr>
          <w:rFonts w:hint="default"/>
          <w:color w:val="auto"/>
          <w:sz w:val="28"/>
          <w:szCs w:val="28"/>
          <w:lang w:val="kk-KZ"/>
        </w:rPr>
        <w:t xml:space="preserve">, </w:t>
      </w:r>
      <w:r>
        <w:rPr>
          <w:color w:val="auto"/>
          <w:sz w:val="28"/>
          <w:szCs w:val="28"/>
          <w:lang w:val="ru-RU"/>
        </w:rPr>
        <w:t>17].</w:t>
      </w:r>
      <w:r>
        <w:rPr>
          <w:color w:val="auto"/>
          <w:sz w:val="28"/>
          <w:szCs w:val="28"/>
          <w:lang w:val="kk-KZ"/>
        </w:rPr>
        <w:t xml:space="preserve"> Кроме того, низкокачественные фосфориты могут содержат вредные примеси, которые могут попадать в почву при длительном использовании удобрений, что является важным аспектом для их оценки </w:t>
      </w:r>
      <w:r>
        <w:rPr>
          <w:color w:val="auto"/>
          <w:sz w:val="28"/>
          <w:szCs w:val="28"/>
          <w:lang w:val="ru-RU"/>
        </w:rPr>
        <w:t>[1</w:t>
      </w:r>
      <w:r>
        <w:rPr>
          <w:color w:val="auto"/>
          <w:sz w:val="28"/>
          <w:szCs w:val="28"/>
          <w:lang w:val="kk-KZ"/>
        </w:rPr>
        <w:t>8</w:t>
      </w:r>
      <w:r>
        <w:rPr>
          <w:color w:val="auto"/>
          <w:sz w:val="28"/>
          <w:szCs w:val="28"/>
          <w:lang w:val="ru-RU"/>
        </w:rPr>
        <w:t>].</w:t>
      </w:r>
      <w:r>
        <w:rPr>
          <w:color w:val="auto"/>
          <w:sz w:val="28"/>
          <w:szCs w:val="28"/>
          <w:lang w:val="kk-KZ"/>
        </w:rPr>
        <w:t xml:space="preserve">  В связи с этим разрабатываются различные методы активации фосфоритной муки, включая химическую </w:t>
      </w:r>
      <w:r>
        <w:rPr>
          <w:color w:val="auto"/>
          <w:sz w:val="28"/>
          <w:szCs w:val="28"/>
          <w:lang w:val="ru-RU"/>
        </w:rPr>
        <w:t>[</w:t>
      </w:r>
      <w:r>
        <w:rPr>
          <w:color w:val="auto"/>
          <w:sz w:val="28"/>
          <w:szCs w:val="28"/>
          <w:lang w:val="kk-KZ"/>
        </w:rPr>
        <w:t>19-21</w:t>
      </w:r>
      <w:r>
        <w:rPr>
          <w:color w:val="auto"/>
          <w:sz w:val="28"/>
          <w:szCs w:val="28"/>
          <w:lang w:val="ru-RU"/>
        </w:rPr>
        <w:t>]</w:t>
      </w:r>
      <w:r>
        <w:rPr>
          <w:color w:val="auto"/>
          <w:sz w:val="28"/>
          <w:szCs w:val="28"/>
          <w:lang w:val="kk-KZ"/>
        </w:rPr>
        <w:t xml:space="preserve">, с серо-торфяной суспензией </w:t>
      </w:r>
      <w:r>
        <w:rPr>
          <w:color w:val="auto"/>
          <w:sz w:val="28"/>
          <w:szCs w:val="28"/>
          <w:lang w:val="ru-RU"/>
        </w:rPr>
        <w:t>[</w:t>
      </w:r>
      <w:r>
        <w:rPr>
          <w:color w:val="auto"/>
          <w:sz w:val="28"/>
          <w:szCs w:val="28"/>
          <w:lang w:val="kk-KZ"/>
        </w:rPr>
        <w:t>22</w:t>
      </w:r>
      <w:r>
        <w:rPr>
          <w:color w:val="auto"/>
          <w:sz w:val="28"/>
          <w:szCs w:val="28"/>
          <w:lang w:val="ru-RU"/>
        </w:rPr>
        <w:t>]</w:t>
      </w:r>
      <w:r>
        <w:rPr>
          <w:color w:val="auto"/>
          <w:sz w:val="28"/>
          <w:szCs w:val="28"/>
          <w:lang w:val="kk-KZ"/>
        </w:rPr>
        <w:t xml:space="preserve">, механическую </w:t>
      </w:r>
      <w:r>
        <w:rPr>
          <w:color w:val="auto"/>
          <w:sz w:val="28"/>
          <w:szCs w:val="28"/>
          <w:lang w:val="ru-RU"/>
        </w:rPr>
        <w:t>[</w:t>
      </w:r>
      <w:r>
        <w:rPr>
          <w:color w:val="auto"/>
          <w:sz w:val="28"/>
          <w:szCs w:val="28"/>
          <w:lang w:val="kk-KZ"/>
        </w:rPr>
        <w:t>23</w:t>
      </w:r>
      <w:r>
        <w:rPr>
          <w:color w:val="auto"/>
          <w:sz w:val="28"/>
          <w:szCs w:val="28"/>
          <w:lang w:val="ru-RU"/>
        </w:rPr>
        <w:t>]</w:t>
      </w:r>
      <w:r>
        <w:rPr>
          <w:color w:val="auto"/>
          <w:sz w:val="28"/>
          <w:szCs w:val="28"/>
          <w:lang w:val="kk-KZ"/>
        </w:rPr>
        <w:t xml:space="preserve">, сухую </w:t>
      </w:r>
      <w:r>
        <w:rPr>
          <w:color w:val="auto"/>
          <w:sz w:val="28"/>
          <w:szCs w:val="28"/>
          <w:lang w:val="ru-RU"/>
        </w:rPr>
        <w:t>[</w:t>
      </w:r>
      <w:r>
        <w:rPr>
          <w:color w:val="auto"/>
          <w:sz w:val="28"/>
          <w:szCs w:val="28"/>
          <w:lang w:val="kk-KZ"/>
        </w:rPr>
        <w:t>24</w:t>
      </w:r>
      <w:r>
        <w:rPr>
          <w:color w:val="auto"/>
          <w:sz w:val="28"/>
          <w:szCs w:val="28"/>
          <w:lang w:val="ru-RU"/>
        </w:rPr>
        <w:t>]</w:t>
      </w:r>
      <w:r>
        <w:rPr>
          <w:color w:val="auto"/>
          <w:sz w:val="28"/>
          <w:szCs w:val="28"/>
          <w:lang w:val="kk-KZ"/>
        </w:rPr>
        <w:t xml:space="preserve">, а также активацию с использованием дезинтеграторов </w:t>
      </w:r>
      <w:r>
        <w:rPr>
          <w:color w:val="auto"/>
          <w:sz w:val="28"/>
          <w:szCs w:val="28"/>
          <w:lang w:val="ru-RU"/>
        </w:rPr>
        <w:t>[</w:t>
      </w:r>
      <w:r>
        <w:rPr>
          <w:color w:val="auto"/>
          <w:sz w:val="28"/>
          <w:szCs w:val="28"/>
          <w:lang w:val="kk-KZ"/>
        </w:rPr>
        <w:t>25, 26</w:t>
      </w:r>
      <w:r>
        <w:rPr>
          <w:color w:val="auto"/>
          <w:sz w:val="28"/>
          <w:szCs w:val="28"/>
          <w:lang w:val="ru-RU"/>
        </w:rPr>
        <w:t>]</w:t>
      </w:r>
      <w:r>
        <w:rPr>
          <w:color w:val="auto"/>
          <w:sz w:val="28"/>
          <w:szCs w:val="28"/>
          <w:lang w:val="kk-KZ"/>
        </w:rPr>
        <w:t xml:space="preserve">, солевых добавок </w:t>
      </w:r>
      <w:r>
        <w:rPr>
          <w:color w:val="auto"/>
          <w:sz w:val="28"/>
          <w:szCs w:val="28"/>
          <w:lang w:val="ru-RU"/>
        </w:rPr>
        <w:t>[</w:t>
      </w:r>
      <w:r>
        <w:rPr>
          <w:color w:val="auto"/>
          <w:sz w:val="28"/>
          <w:szCs w:val="28"/>
          <w:lang w:val="kk-KZ"/>
        </w:rPr>
        <w:t>27</w:t>
      </w:r>
      <w:r>
        <w:rPr>
          <w:color w:val="auto"/>
          <w:sz w:val="28"/>
          <w:szCs w:val="28"/>
          <w:lang w:val="ru-RU"/>
        </w:rPr>
        <w:t>]</w:t>
      </w:r>
      <w:r>
        <w:rPr>
          <w:rFonts w:hint="default"/>
          <w:color w:val="auto"/>
          <w:sz w:val="28"/>
          <w:szCs w:val="28"/>
          <w:lang w:val="kk-KZ"/>
        </w:rPr>
        <w:t xml:space="preserve">. </w:t>
      </w:r>
      <w:r>
        <w:rPr>
          <w:rFonts w:hint="default"/>
          <w:color w:val="auto"/>
          <w:sz w:val="28"/>
          <w:szCs w:val="28"/>
          <w:lang w:val="ru-RU"/>
        </w:rPr>
        <w:t>С</w:t>
      </w:r>
      <w:r>
        <w:rPr>
          <w:color w:val="auto"/>
          <w:sz w:val="28"/>
          <w:szCs w:val="28"/>
          <w:lang w:val="kk-KZ"/>
        </w:rPr>
        <w:t xml:space="preserve">уществует </w:t>
      </w:r>
      <w:r>
        <w:rPr>
          <w:color w:val="auto"/>
          <w:sz w:val="28"/>
          <w:szCs w:val="28"/>
          <w:lang w:val="ru-RU"/>
        </w:rPr>
        <w:t>также</w:t>
      </w:r>
      <w:r>
        <w:rPr>
          <w:rFonts w:hint="default"/>
          <w:color w:val="auto"/>
          <w:sz w:val="28"/>
          <w:szCs w:val="28"/>
          <w:lang w:val="ru-RU"/>
        </w:rPr>
        <w:t xml:space="preserve"> </w:t>
      </w:r>
      <w:r>
        <w:rPr>
          <w:color w:val="auto"/>
          <w:sz w:val="28"/>
          <w:szCs w:val="28"/>
          <w:lang w:val="kk-KZ"/>
        </w:rPr>
        <w:t>метод частичного подкисления муки с применением сильных кислот или обработк</w:t>
      </w:r>
      <w:r>
        <w:rPr>
          <w:color w:val="auto"/>
          <w:sz w:val="28"/>
          <w:szCs w:val="28"/>
          <w:lang w:val="ru-RU"/>
        </w:rPr>
        <w:t>а</w:t>
      </w:r>
      <w:r>
        <w:rPr>
          <w:color w:val="auto"/>
          <w:sz w:val="28"/>
          <w:szCs w:val="28"/>
          <w:lang w:val="kk-KZ"/>
        </w:rPr>
        <w:t xml:space="preserve"> неорганическими солями с кислой реакцией </w:t>
      </w:r>
      <w:r>
        <w:rPr>
          <w:color w:val="auto"/>
          <w:sz w:val="28"/>
          <w:szCs w:val="28"/>
          <w:lang w:val="ru-RU"/>
        </w:rPr>
        <w:t>[</w:t>
      </w:r>
      <w:r>
        <w:rPr>
          <w:color w:val="auto"/>
          <w:sz w:val="28"/>
          <w:szCs w:val="28"/>
          <w:lang w:val="kk-KZ"/>
        </w:rPr>
        <w:t>28</w:t>
      </w:r>
      <w:r>
        <w:rPr>
          <w:color w:val="auto"/>
          <w:sz w:val="28"/>
          <w:szCs w:val="28"/>
          <w:lang w:val="ru-RU"/>
        </w:rPr>
        <w:t>]</w:t>
      </w:r>
      <w:r>
        <w:rPr>
          <w:color w:val="auto"/>
          <w:sz w:val="28"/>
          <w:szCs w:val="28"/>
          <w:lang w:val="kk-KZ"/>
        </w:rPr>
        <w:t>,</w:t>
      </w:r>
      <w:r>
        <w:rPr>
          <w:rFonts w:hint="default"/>
          <w:color w:val="auto"/>
          <w:sz w:val="28"/>
          <w:szCs w:val="28"/>
          <w:lang w:val="ru-RU"/>
        </w:rPr>
        <w:t xml:space="preserve"> </w:t>
      </w:r>
      <w:r>
        <w:rPr>
          <w:color w:val="auto"/>
          <w:sz w:val="28"/>
          <w:szCs w:val="28"/>
          <w:lang w:val="kk-KZ"/>
        </w:rPr>
        <w:t xml:space="preserve">муки совместно с торфом </w:t>
      </w:r>
      <w:r>
        <w:rPr>
          <w:color w:val="auto"/>
          <w:sz w:val="28"/>
          <w:szCs w:val="28"/>
          <w:lang w:val="ru-RU"/>
        </w:rPr>
        <w:t>[</w:t>
      </w:r>
      <w:r>
        <w:rPr>
          <w:color w:val="auto"/>
          <w:sz w:val="28"/>
          <w:szCs w:val="28"/>
          <w:lang w:val="kk-KZ"/>
        </w:rPr>
        <w:t>29</w:t>
      </w:r>
      <w:r>
        <w:rPr>
          <w:color w:val="auto"/>
          <w:sz w:val="28"/>
          <w:szCs w:val="28"/>
          <w:lang w:val="ru-RU"/>
        </w:rPr>
        <w:t>]. также была продемонстрирована эффективность</w:t>
      </w:r>
      <w:r>
        <w:rPr>
          <w:rFonts w:hint="default"/>
          <w:color w:val="auto"/>
          <w:sz w:val="28"/>
          <w:szCs w:val="28"/>
          <w:lang w:val="ru-RU"/>
        </w:rPr>
        <w:t xml:space="preserve"> </w:t>
      </w:r>
      <w:r>
        <w:rPr>
          <w:color w:val="auto"/>
          <w:sz w:val="28"/>
          <w:szCs w:val="28"/>
          <w:lang w:val="ru-RU"/>
        </w:rPr>
        <w:t>механической активации фосфоритной муки</w:t>
      </w:r>
      <w:r>
        <w:rPr>
          <w:color w:val="auto"/>
          <w:sz w:val="28"/>
          <w:szCs w:val="28"/>
          <w:lang w:val="kk-KZ"/>
        </w:rPr>
        <w:t xml:space="preserve"> </w:t>
      </w:r>
      <w:r>
        <w:rPr>
          <w:color w:val="auto"/>
          <w:sz w:val="28"/>
          <w:szCs w:val="28"/>
          <w:lang w:val="ru-RU"/>
        </w:rPr>
        <w:t>перед ее спеканием [30].</w:t>
      </w:r>
    </w:p>
    <w:p w14:paraId="108E62A0">
      <w:pPr>
        <w:pStyle w:val="11"/>
        <w:spacing w:before="0" w:beforeAutospacing="0" w:after="0" w:afterAutospacing="0"/>
        <w:ind w:firstLine="708"/>
        <w:jc w:val="both"/>
        <w:rPr>
          <w:color w:val="auto"/>
          <w:sz w:val="28"/>
          <w:szCs w:val="28"/>
          <w:lang w:val="ru-RU"/>
        </w:rPr>
      </w:pPr>
      <w:r>
        <w:rPr>
          <w:color w:val="auto"/>
          <w:sz w:val="28"/>
          <w:szCs w:val="28"/>
          <w:lang w:val="ru-RU"/>
        </w:rPr>
        <w:t>Одним из достоинств фосфоритной муки является ее длительное действие. После внесения в почву, она постепенно растворяется, обеспечивая поступление фосфора растениям на протяжении длительного времени [21].</w:t>
      </w:r>
    </w:p>
    <w:p w14:paraId="682A789B">
      <w:pPr>
        <w:pStyle w:val="11"/>
        <w:spacing w:before="0" w:beforeAutospacing="0" w:after="0" w:afterAutospacing="0"/>
        <w:ind w:firstLine="708"/>
        <w:jc w:val="both"/>
        <w:rPr>
          <w:color w:val="auto"/>
          <w:sz w:val="28"/>
          <w:szCs w:val="28"/>
          <w:lang w:val="ru-RU"/>
        </w:rPr>
      </w:pPr>
      <w:r>
        <w:rPr>
          <w:color w:val="auto"/>
          <w:sz w:val="28"/>
          <w:szCs w:val="28"/>
          <w:lang w:val="ru-RU"/>
        </w:rPr>
        <w:t>Для получения комплексных удобрений используются два основных подхода: сухое смешивание одиночных или двойных удобрений и химические реакции между фосфатным сырьем</w:t>
      </w:r>
      <w:r>
        <w:rPr>
          <w:rFonts w:hint="default"/>
          <w:color w:val="auto"/>
          <w:sz w:val="28"/>
          <w:szCs w:val="28"/>
          <w:lang w:val="ru-RU"/>
        </w:rPr>
        <w:t xml:space="preserve"> и</w:t>
      </w:r>
      <w:r>
        <w:rPr>
          <w:color w:val="auto"/>
          <w:sz w:val="28"/>
          <w:szCs w:val="28"/>
          <w:lang w:val="ru-RU"/>
        </w:rPr>
        <w:t xml:space="preserve"> минеральными кислотами. Метод сухого тукосмешивания предполагает механическое смешивание одиночных или двойных удобрений в необходимых пропорциях [31].</w:t>
      </w:r>
    </w:p>
    <w:p w14:paraId="48BCBD99">
      <w:pPr>
        <w:pStyle w:val="11"/>
        <w:spacing w:before="0" w:beforeAutospacing="0" w:after="0" w:afterAutospacing="0"/>
        <w:ind w:firstLine="708"/>
        <w:jc w:val="both"/>
        <w:rPr>
          <w:color w:val="auto"/>
          <w:sz w:val="28"/>
          <w:szCs w:val="28"/>
          <w:lang w:val="ru-RU"/>
        </w:rPr>
      </w:pPr>
      <w:r>
        <w:rPr>
          <w:color w:val="auto"/>
          <w:sz w:val="28"/>
          <w:szCs w:val="28"/>
          <w:lang w:val="ru-RU"/>
        </w:rPr>
        <w:t>Для получения тукосмесей авторы [32] применяют природные и техногенные сырьевые ресурсы, такие как отсевы природной фосфоритной мелочи, вермикулит, внутренние вскрышные породы бурых углей, фосфогипс, бикарбонат калия, комовую серу и аммофос. Технология включает термическую обработку смеси фосфоритной муки, вермикулита и вскрышных пород при высоких температурах (850-950</w:t>
      </w:r>
      <w:r>
        <w:rPr>
          <w:color w:val="auto"/>
          <w:sz w:val="28"/>
          <w:szCs w:val="28"/>
          <w:vertAlign w:val="superscript"/>
          <w:lang w:val="ru-RU"/>
        </w:rPr>
        <w:t>о</w:t>
      </w:r>
      <w:r>
        <w:rPr>
          <w:color w:val="auto"/>
          <w:sz w:val="28"/>
          <w:szCs w:val="28"/>
        </w:rPr>
        <w:t>C</w:t>
      </w:r>
      <w:r>
        <w:rPr>
          <w:color w:val="auto"/>
          <w:sz w:val="28"/>
          <w:szCs w:val="28"/>
          <w:lang w:val="ru-RU"/>
        </w:rPr>
        <w:t>). Затем вводятся органические компоненты, улучшая структуру и повышая влагоемкость удобрения. Для обогащения питательными элементами добавляются калийные соли и азотные удобрения, а финальным этапом является гомогенизация смеси.</w:t>
      </w:r>
    </w:p>
    <w:p w14:paraId="7E723853">
      <w:pPr>
        <w:pStyle w:val="11"/>
        <w:spacing w:before="0" w:beforeAutospacing="0" w:after="0" w:afterAutospacing="0"/>
        <w:ind w:firstLine="708"/>
        <w:jc w:val="both"/>
        <w:rPr>
          <w:color w:val="auto"/>
          <w:sz w:val="28"/>
          <w:szCs w:val="28"/>
          <w:lang w:val="ru-RU"/>
        </w:rPr>
      </w:pPr>
      <w:r>
        <w:rPr>
          <w:color w:val="auto"/>
          <w:sz w:val="28"/>
          <w:szCs w:val="28"/>
          <w:lang w:val="ru-RU"/>
        </w:rPr>
        <w:t xml:space="preserve">Процесс гранулирования тукосмесей методом прессования был изучен с использованием фосфоритной муки, пылевидной фракции фосфоритов Центральных Кызылкумов и аммиачной селитры, сульфата и хлорида аммония.Определены прочностные характеристики гранул и содержание в них усвояемой формы </w:t>
      </w:r>
      <w:r>
        <w:rPr>
          <w:color w:val="auto"/>
          <w:sz w:val="28"/>
          <w:szCs w:val="28"/>
        </w:rPr>
        <w:t>P</w:t>
      </w:r>
      <w:r>
        <w:rPr>
          <w:color w:val="auto"/>
          <w:sz w:val="28"/>
          <w:szCs w:val="28"/>
          <w:vertAlign w:val="subscript"/>
          <w:lang w:val="ru-RU"/>
        </w:rPr>
        <w:t>2</w:t>
      </w:r>
      <w:r>
        <w:rPr>
          <w:color w:val="auto"/>
          <w:sz w:val="28"/>
          <w:szCs w:val="28"/>
        </w:rPr>
        <w:t>O</w:t>
      </w:r>
      <w:r>
        <w:rPr>
          <w:color w:val="auto"/>
          <w:sz w:val="28"/>
          <w:szCs w:val="28"/>
          <w:vertAlign w:val="subscript"/>
          <w:lang w:val="ru-RU"/>
        </w:rPr>
        <w:t>5</w:t>
      </w:r>
      <w:r>
        <w:rPr>
          <w:color w:val="auto"/>
          <w:sz w:val="28"/>
          <w:szCs w:val="28"/>
          <w:lang w:val="ru-RU"/>
        </w:rPr>
        <w:t xml:space="preserve"> в зависимости от давления прессования, влажности и температуры исходной смеси [33].</w:t>
      </w:r>
    </w:p>
    <w:p w14:paraId="7BA216AB">
      <w:pPr>
        <w:pStyle w:val="11"/>
        <w:spacing w:before="0" w:beforeAutospacing="0" w:after="0" w:afterAutospacing="0"/>
        <w:ind w:firstLine="708"/>
        <w:jc w:val="both"/>
        <w:rPr>
          <w:color w:val="auto"/>
          <w:sz w:val="28"/>
          <w:szCs w:val="28"/>
          <w:lang w:val="ru-RU"/>
        </w:rPr>
      </w:pPr>
      <w:r>
        <w:rPr>
          <w:color w:val="auto"/>
          <w:sz w:val="28"/>
          <w:szCs w:val="28"/>
          <w:lang w:val="ru-RU"/>
        </w:rPr>
        <w:t xml:space="preserve">Преимущества метода сухого тукосмешивания включают простоту технологии, низкие энергозатраты и возможность создания различных составов удобрений. Однако недостатком является неравномерность состава смеси, которая может ухудшаться в процессе транспортировки [31].   </w:t>
      </w:r>
    </w:p>
    <w:p w14:paraId="79ADA1D2">
      <w:pPr>
        <w:jc w:val="both"/>
        <w:rPr>
          <w:rFonts w:ascii="Times New Roman" w:hAnsi="Times New Roman"/>
          <w:color w:val="auto"/>
          <w:sz w:val="28"/>
          <w:szCs w:val="28"/>
          <w:lang w:val="ru-RU"/>
        </w:rPr>
      </w:pPr>
    </w:p>
    <w:p w14:paraId="61CFEC00">
      <w:pPr>
        <w:numPr>
          <w:ilvl w:val="1"/>
          <w:numId w:val="2"/>
        </w:numPr>
        <w:ind w:firstLine="708"/>
        <w:jc w:val="both"/>
        <w:rPr>
          <w:rFonts w:ascii="Times New Roman" w:hAnsi="Times New Roman"/>
          <w:b/>
          <w:bCs/>
          <w:color w:val="auto"/>
          <w:sz w:val="28"/>
          <w:szCs w:val="28"/>
          <w:lang w:val="kk-KZ"/>
        </w:rPr>
      </w:pPr>
      <w:r>
        <w:rPr>
          <w:rFonts w:ascii="Times New Roman" w:hAnsi="Times New Roman"/>
          <w:b/>
          <w:bCs/>
          <w:color w:val="auto"/>
          <w:sz w:val="28"/>
          <w:szCs w:val="28"/>
          <w:lang w:val="kk-KZ"/>
        </w:rPr>
        <w:t>Интенсификация обогащения низкосортных фосфоритов</w:t>
      </w:r>
    </w:p>
    <w:p w14:paraId="1B01DD24">
      <w:pPr>
        <w:jc w:val="both"/>
        <w:rPr>
          <w:rFonts w:ascii="Times New Roman" w:hAnsi="Times New Roman"/>
          <w:b/>
          <w:bCs/>
          <w:color w:val="auto"/>
          <w:sz w:val="28"/>
          <w:szCs w:val="28"/>
          <w:lang w:val="kk-KZ"/>
        </w:rPr>
      </w:pPr>
    </w:p>
    <w:p w14:paraId="3ACD1C09">
      <w:pPr>
        <w:rPr>
          <w:rFonts w:ascii="Times New Roman" w:hAnsi="Times New Roman"/>
          <w:b w:val="0"/>
          <w:bCs w:val="0"/>
          <w:color w:val="auto"/>
          <w:sz w:val="28"/>
          <w:szCs w:val="28"/>
          <w:lang w:val="ru-RU"/>
        </w:rPr>
      </w:pPr>
      <w:r>
        <w:rPr>
          <w:rFonts w:ascii="Times New Roman" w:hAnsi="Times New Roman"/>
          <w:b/>
          <w:bCs/>
          <w:color w:val="auto"/>
          <w:sz w:val="28"/>
          <w:szCs w:val="28"/>
          <w:lang w:val="ru-RU"/>
        </w:rPr>
        <w:t xml:space="preserve">         </w:t>
      </w:r>
      <w:r>
        <w:rPr>
          <w:rFonts w:ascii="Times New Roman" w:hAnsi="Times New Roman"/>
          <w:b w:val="0"/>
          <w:bCs w:val="0"/>
          <w:color w:val="auto"/>
          <w:sz w:val="28"/>
          <w:szCs w:val="28"/>
          <w:lang w:val="ru-RU"/>
        </w:rPr>
        <w:t xml:space="preserve">  1.4.1</w:t>
      </w:r>
      <w:r>
        <w:rPr>
          <w:rFonts w:hint="default" w:ascii="Times New Roman" w:hAnsi="Times New Roman"/>
          <w:b w:val="0"/>
          <w:bCs w:val="0"/>
          <w:color w:val="auto"/>
          <w:sz w:val="28"/>
          <w:szCs w:val="28"/>
          <w:lang w:val="kk-KZ"/>
        </w:rPr>
        <w:t xml:space="preserve"> </w:t>
      </w:r>
      <w:r>
        <w:rPr>
          <w:rFonts w:ascii="Times New Roman" w:hAnsi="Times New Roman"/>
          <w:b w:val="0"/>
          <w:bCs w:val="0"/>
          <w:color w:val="auto"/>
          <w:sz w:val="28"/>
          <w:szCs w:val="28"/>
          <w:lang w:val="ru-RU"/>
        </w:rPr>
        <w:t>Кислотная переработка минерального сырья</w:t>
      </w:r>
    </w:p>
    <w:p w14:paraId="70CC918E">
      <w:pPr>
        <w:ind w:firstLine="700" w:firstLineChars="250"/>
        <w:jc w:val="both"/>
        <w:rPr>
          <w:rFonts w:ascii="Times New Roman" w:hAnsi="Times New Roman"/>
          <w:color w:val="auto"/>
          <w:sz w:val="28"/>
          <w:szCs w:val="28"/>
          <w:lang w:val="ru-RU"/>
        </w:rPr>
      </w:pPr>
      <w:r>
        <w:rPr>
          <w:rFonts w:ascii="Times New Roman" w:hAnsi="Times New Roman"/>
          <w:color w:val="auto"/>
          <w:sz w:val="28"/>
          <w:szCs w:val="28"/>
          <w:lang w:val="ru-RU"/>
        </w:rPr>
        <w:t>Рядовые</w:t>
      </w:r>
      <w:r>
        <w:rPr>
          <w:rFonts w:hint="default" w:ascii="Times New Roman" w:hAnsi="Times New Roman"/>
          <w:color w:val="auto"/>
          <w:sz w:val="28"/>
          <w:szCs w:val="28"/>
          <w:lang w:val="ru-RU"/>
        </w:rPr>
        <w:t xml:space="preserve"> ф</w:t>
      </w:r>
      <w:r>
        <w:rPr>
          <w:rFonts w:ascii="Times New Roman" w:hAnsi="Times New Roman"/>
          <w:color w:val="auto"/>
          <w:sz w:val="28"/>
          <w:szCs w:val="28"/>
          <w:lang w:val="ru-RU"/>
        </w:rPr>
        <w:t>осфатные руды Каратау содержат вредные примеси и низкое содержание Р</w:t>
      </w:r>
      <w:r>
        <w:rPr>
          <w:rFonts w:ascii="Times New Roman" w:hAnsi="Times New Roman"/>
          <w:color w:val="auto"/>
          <w:sz w:val="28"/>
          <w:szCs w:val="28"/>
          <w:vertAlign w:val="subscript"/>
          <w:lang w:val="ru-RU"/>
        </w:rPr>
        <w:t>2</w:t>
      </w:r>
      <w:r>
        <w:rPr>
          <w:rFonts w:ascii="Times New Roman" w:hAnsi="Times New Roman"/>
          <w:color w:val="auto"/>
          <w:sz w:val="28"/>
          <w:szCs w:val="28"/>
          <w:lang w:val="ru-RU"/>
        </w:rPr>
        <w:t>О</w:t>
      </w:r>
      <w:r>
        <w:rPr>
          <w:rFonts w:ascii="Times New Roman" w:hAnsi="Times New Roman"/>
          <w:color w:val="auto"/>
          <w:sz w:val="28"/>
          <w:szCs w:val="28"/>
          <w:vertAlign w:val="subscript"/>
          <w:lang w:val="ru-RU"/>
        </w:rPr>
        <w:t>5</w:t>
      </w:r>
      <w:r>
        <w:rPr>
          <w:rFonts w:ascii="Times New Roman" w:hAnsi="Times New Roman"/>
          <w:color w:val="auto"/>
          <w:sz w:val="28"/>
          <w:szCs w:val="28"/>
          <w:lang w:val="ru-RU"/>
        </w:rPr>
        <w:t>, что требует их обогащения. Фосфориты Каратау характеризуются высокой десперсностью и активной поверхностью, что ускоряет их разложение при кислотной обработке. Примеси, такие как карбонаты (6-20%), кварц и окислы железа  и алюминия, усложняют переработку руд. Для повышения эффективности переработки используется кислотное выщелачивание [34].</w:t>
      </w:r>
    </w:p>
    <w:p w14:paraId="1D57AACF">
      <w:pPr>
        <w:ind w:firstLine="700" w:firstLineChars="250"/>
        <w:jc w:val="both"/>
        <w:rPr>
          <w:rFonts w:ascii="Times New Roman" w:hAnsi="Times New Roman"/>
          <w:color w:val="auto"/>
          <w:sz w:val="28"/>
          <w:szCs w:val="28"/>
          <w:lang w:val="ru-RU"/>
        </w:rPr>
      </w:pPr>
      <w:r>
        <w:rPr>
          <w:rFonts w:ascii="Times New Roman" w:hAnsi="Times New Roman"/>
          <w:color w:val="auto"/>
          <w:sz w:val="28"/>
          <w:szCs w:val="28"/>
          <w:lang w:val="ru-RU"/>
        </w:rPr>
        <w:t>Кислотное выщелачивание фосфатных руд может проводиться как неорганическими кислотами (например, серной или фосфорной), так и органическими (уксусной, молочной и другими) кислотами [35].</w:t>
      </w:r>
    </w:p>
    <w:p w14:paraId="7E4DD587">
      <w:pPr>
        <w:ind w:firstLine="708"/>
        <w:jc w:val="both"/>
        <w:rPr>
          <w:rFonts w:ascii="Times New Roman" w:hAnsi="Times New Roman"/>
          <w:color w:val="auto"/>
          <w:sz w:val="28"/>
          <w:szCs w:val="28"/>
          <w:lang w:val="ru-RU"/>
        </w:rPr>
      </w:pPr>
      <w:r>
        <w:rPr>
          <w:rFonts w:ascii="Times New Roman" w:hAnsi="Times New Roman"/>
          <w:color w:val="auto"/>
          <w:sz w:val="28"/>
          <w:szCs w:val="28"/>
          <w:lang w:val="ru-RU"/>
        </w:rPr>
        <w:t>Органическое кислотное выщелачивание активно исследуется благодаря своей селективности. При выщелачивании карбонатных фосфоритов с содержанием 10% Р</w:t>
      </w:r>
      <w:r>
        <w:rPr>
          <w:rFonts w:ascii="Times New Roman" w:hAnsi="Times New Roman"/>
          <w:color w:val="auto"/>
          <w:sz w:val="28"/>
          <w:szCs w:val="28"/>
          <w:vertAlign w:val="subscript"/>
          <w:lang w:val="ru-RU"/>
        </w:rPr>
        <w:t>2</w:t>
      </w:r>
      <w:r>
        <w:rPr>
          <w:rFonts w:ascii="Times New Roman" w:hAnsi="Times New Roman"/>
          <w:color w:val="auto"/>
          <w:sz w:val="28"/>
          <w:szCs w:val="28"/>
          <w:lang w:val="ru-RU"/>
        </w:rPr>
        <w:t>О</w:t>
      </w:r>
      <w:r>
        <w:rPr>
          <w:rFonts w:ascii="Times New Roman" w:hAnsi="Times New Roman"/>
          <w:color w:val="auto"/>
          <w:sz w:val="28"/>
          <w:szCs w:val="28"/>
          <w:vertAlign w:val="subscript"/>
          <w:lang w:val="ru-RU"/>
        </w:rPr>
        <w:t>5</w:t>
      </w:r>
      <w:r>
        <w:rPr>
          <w:rFonts w:ascii="Times New Roman" w:hAnsi="Times New Roman"/>
          <w:color w:val="auto"/>
          <w:sz w:val="28"/>
          <w:szCs w:val="28"/>
          <w:lang w:val="ru-RU"/>
        </w:rPr>
        <w:t xml:space="preserve"> 15%-ной уксусной кислотой был получен продукт с содержанием 32,14% Р</w:t>
      </w:r>
      <w:r>
        <w:rPr>
          <w:rFonts w:ascii="Times New Roman" w:hAnsi="Times New Roman"/>
          <w:color w:val="auto"/>
          <w:sz w:val="28"/>
          <w:szCs w:val="28"/>
          <w:vertAlign w:val="subscript"/>
          <w:lang w:val="ru-RU"/>
        </w:rPr>
        <w:t>2</w:t>
      </w:r>
      <w:r>
        <w:rPr>
          <w:rFonts w:ascii="Times New Roman" w:hAnsi="Times New Roman"/>
          <w:color w:val="auto"/>
          <w:sz w:val="28"/>
          <w:szCs w:val="28"/>
          <w:lang w:val="ru-RU"/>
        </w:rPr>
        <w:t>О</w:t>
      </w:r>
      <w:r>
        <w:rPr>
          <w:rFonts w:ascii="Times New Roman" w:hAnsi="Times New Roman"/>
          <w:color w:val="auto"/>
          <w:sz w:val="28"/>
          <w:szCs w:val="28"/>
          <w:vertAlign w:val="subscript"/>
          <w:lang w:val="ru-RU"/>
        </w:rPr>
        <w:t>5</w:t>
      </w:r>
      <w:r>
        <w:rPr>
          <w:rFonts w:ascii="Times New Roman" w:hAnsi="Times New Roman"/>
          <w:color w:val="auto"/>
          <w:sz w:val="28"/>
          <w:szCs w:val="28"/>
          <w:lang w:val="ru-RU"/>
        </w:rPr>
        <w:t xml:space="preserve"> и извлечением 81% фосфора. Также молочная и уксусная кислоты применялись для выщелачивания низкосортной фосфатной руды с содержанием Р</w:t>
      </w:r>
      <w:r>
        <w:rPr>
          <w:rFonts w:ascii="Times New Roman" w:hAnsi="Times New Roman"/>
          <w:color w:val="auto"/>
          <w:sz w:val="28"/>
          <w:szCs w:val="28"/>
          <w:vertAlign w:val="subscript"/>
          <w:lang w:val="ru-RU"/>
        </w:rPr>
        <w:t>2</w:t>
      </w:r>
      <w:r>
        <w:rPr>
          <w:rFonts w:ascii="Times New Roman" w:hAnsi="Times New Roman"/>
          <w:color w:val="auto"/>
          <w:sz w:val="28"/>
          <w:szCs w:val="28"/>
          <w:lang w:val="ru-RU"/>
        </w:rPr>
        <w:t>О</w:t>
      </w:r>
      <w:r>
        <w:rPr>
          <w:rFonts w:ascii="Times New Roman" w:hAnsi="Times New Roman"/>
          <w:color w:val="auto"/>
          <w:sz w:val="28"/>
          <w:szCs w:val="28"/>
          <w:vertAlign w:val="subscript"/>
          <w:lang w:val="ru-RU"/>
        </w:rPr>
        <w:t>5</w:t>
      </w:r>
      <w:r>
        <w:rPr>
          <w:rFonts w:ascii="Times New Roman" w:hAnsi="Times New Roman"/>
          <w:color w:val="auto"/>
          <w:sz w:val="28"/>
          <w:szCs w:val="28"/>
          <w:lang w:val="ru-RU"/>
        </w:rPr>
        <w:t xml:space="preserve"> 17,45%, что привело к получению продукта с Р</w:t>
      </w:r>
      <w:r>
        <w:rPr>
          <w:rFonts w:ascii="Times New Roman" w:hAnsi="Times New Roman"/>
          <w:color w:val="auto"/>
          <w:sz w:val="28"/>
          <w:szCs w:val="28"/>
          <w:vertAlign w:val="subscript"/>
          <w:lang w:val="ru-RU"/>
        </w:rPr>
        <w:t>2</w:t>
      </w:r>
      <w:r>
        <w:rPr>
          <w:rFonts w:ascii="Times New Roman" w:hAnsi="Times New Roman"/>
          <w:color w:val="auto"/>
          <w:sz w:val="28"/>
          <w:szCs w:val="28"/>
          <w:lang w:val="ru-RU"/>
        </w:rPr>
        <w:t>О</w:t>
      </w:r>
      <w:r>
        <w:rPr>
          <w:rFonts w:ascii="Times New Roman" w:hAnsi="Times New Roman"/>
          <w:color w:val="auto"/>
          <w:sz w:val="28"/>
          <w:szCs w:val="28"/>
          <w:vertAlign w:val="subscript"/>
          <w:lang w:val="ru-RU"/>
        </w:rPr>
        <w:t>5</w:t>
      </w:r>
      <w:r>
        <w:rPr>
          <w:rFonts w:ascii="Times New Roman" w:hAnsi="Times New Roman"/>
          <w:color w:val="auto"/>
          <w:sz w:val="28"/>
          <w:szCs w:val="28"/>
          <w:lang w:val="ru-RU"/>
        </w:rPr>
        <w:t xml:space="preserve"> более 30%. При использовании уксусной, молочной, лимонной и муравьиной кислот, а также их смесей, содержание Р</w:t>
      </w:r>
      <w:r>
        <w:rPr>
          <w:rFonts w:ascii="Times New Roman" w:hAnsi="Times New Roman"/>
          <w:color w:val="auto"/>
          <w:sz w:val="28"/>
          <w:szCs w:val="28"/>
          <w:vertAlign w:val="subscript"/>
          <w:lang w:val="ru-RU"/>
        </w:rPr>
        <w:t>2</w:t>
      </w:r>
      <w:r>
        <w:rPr>
          <w:rFonts w:ascii="Times New Roman" w:hAnsi="Times New Roman"/>
          <w:color w:val="auto"/>
          <w:sz w:val="28"/>
          <w:szCs w:val="28"/>
          <w:lang w:val="ru-RU"/>
        </w:rPr>
        <w:t>О</w:t>
      </w:r>
      <w:r>
        <w:rPr>
          <w:rFonts w:ascii="Times New Roman" w:hAnsi="Times New Roman"/>
          <w:color w:val="auto"/>
          <w:sz w:val="28"/>
          <w:szCs w:val="28"/>
          <w:vertAlign w:val="subscript"/>
          <w:lang w:val="ru-RU"/>
        </w:rPr>
        <w:t>5</w:t>
      </w:r>
      <w:r>
        <w:rPr>
          <w:rFonts w:ascii="Times New Roman" w:hAnsi="Times New Roman"/>
          <w:color w:val="auto"/>
          <w:sz w:val="28"/>
          <w:szCs w:val="28"/>
          <w:lang w:val="ru-RU"/>
        </w:rPr>
        <w:t xml:space="preserve"> в продукте составило 30-35% [36-38].</w:t>
      </w:r>
    </w:p>
    <w:p w14:paraId="1C20F6E1">
      <w:pPr>
        <w:ind w:firstLine="708"/>
        <w:jc w:val="both"/>
        <w:rPr>
          <w:rFonts w:ascii="Times New Roman" w:hAnsi="Times New Roman"/>
          <w:color w:val="auto"/>
          <w:sz w:val="28"/>
          <w:szCs w:val="28"/>
          <w:lang w:val="ru-RU"/>
        </w:rPr>
      </w:pPr>
      <w:r>
        <w:rPr>
          <w:rFonts w:ascii="Times New Roman" w:hAnsi="Times New Roman"/>
          <w:color w:val="auto"/>
          <w:sz w:val="28"/>
          <w:szCs w:val="28"/>
          <w:lang w:val="ru-RU"/>
        </w:rPr>
        <w:t>Преимуществом метода являются - высокая селективность процесса, экономическая целесообразность, особенно при использовании дешевых органических кислот, улучшающие усваиваемость фосфора</w:t>
      </w:r>
      <w:r>
        <w:rPr>
          <w:rFonts w:hint="default" w:ascii="Times New Roman" w:hAnsi="Times New Roman"/>
          <w:color w:val="auto"/>
          <w:sz w:val="28"/>
          <w:szCs w:val="28"/>
          <w:lang w:val="ru-RU"/>
        </w:rPr>
        <w:t xml:space="preserve"> и</w:t>
      </w:r>
      <w:r>
        <w:rPr>
          <w:rFonts w:ascii="Times New Roman" w:hAnsi="Times New Roman"/>
          <w:color w:val="auto"/>
          <w:sz w:val="28"/>
          <w:szCs w:val="28"/>
          <w:lang w:val="ru-RU"/>
        </w:rPr>
        <w:t xml:space="preserve"> эффективность удобрений.</w:t>
      </w:r>
    </w:p>
    <w:p w14:paraId="2648A555">
      <w:pPr>
        <w:jc w:val="both"/>
        <w:rPr>
          <w:rFonts w:ascii="Times New Roman" w:hAnsi="Times New Roman"/>
          <w:color w:val="auto"/>
          <w:sz w:val="28"/>
          <w:szCs w:val="28"/>
          <w:lang w:val="ru-RU"/>
        </w:rPr>
      </w:pPr>
      <w:r>
        <w:rPr>
          <w:rFonts w:ascii="Times New Roman" w:hAnsi="Times New Roman"/>
          <w:color w:val="auto"/>
          <w:sz w:val="28"/>
          <w:szCs w:val="28"/>
          <w:lang w:val="ru-RU"/>
        </w:rPr>
        <w:t xml:space="preserve"> </w:t>
      </w:r>
      <w:r>
        <w:rPr>
          <w:rFonts w:ascii="Times New Roman" w:hAnsi="Times New Roman"/>
          <w:color w:val="auto"/>
          <w:sz w:val="28"/>
          <w:szCs w:val="28"/>
          <w:lang w:val="ru-RU"/>
        </w:rPr>
        <w:tab/>
      </w:r>
      <w:r>
        <w:rPr>
          <w:rFonts w:ascii="Times New Roman" w:hAnsi="Times New Roman"/>
          <w:color w:val="auto"/>
          <w:sz w:val="28"/>
          <w:szCs w:val="28"/>
          <w:lang w:val="ru-RU"/>
        </w:rPr>
        <w:t>К</w:t>
      </w:r>
      <w:r>
        <w:rPr>
          <w:rFonts w:hint="default" w:ascii="Times New Roman" w:hAnsi="Times New Roman"/>
          <w:color w:val="auto"/>
          <w:sz w:val="28"/>
          <w:szCs w:val="28"/>
          <w:lang w:val="ru-RU"/>
        </w:rPr>
        <w:t xml:space="preserve"> н</w:t>
      </w:r>
      <w:r>
        <w:rPr>
          <w:rFonts w:ascii="Times New Roman" w:hAnsi="Times New Roman"/>
          <w:color w:val="auto"/>
          <w:sz w:val="28"/>
          <w:szCs w:val="28"/>
          <w:lang w:val="ru-RU"/>
        </w:rPr>
        <w:t>едостаткам</w:t>
      </w:r>
      <w:r>
        <w:rPr>
          <w:rFonts w:hint="default" w:ascii="Times New Roman" w:hAnsi="Times New Roman"/>
          <w:color w:val="auto"/>
          <w:sz w:val="28"/>
          <w:szCs w:val="28"/>
          <w:lang w:val="ru-RU"/>
        </w:rPr>
        <w:t xml:space="preserve"> </w:t>
      </w:r>
      <w:r>
        <w:rPr>
          <w:rFonts w:ascii="Times New Roman" w:hAnsi="Times New Roman"/>
          <w:color w:val="auto"/>
          <w:sz w:val="28"/>
          <w:szCs w:val="28"/>
          <w:lang w:val="ru-RU"/>
        </w:rPr>
        <w:t>относятся возможные экологические риски при использовании кислот, требующих строгого контроля</w:t>
      </w:r>
      <w:r>
        <w:rPr>
          <w:rFonts w:hint="default" w:ascii="Times New Roman" w:hAnsi="Times New Roman"/>
          <w:color w:val="auto"/>
          <w:sz w:val="28"/>
          <w:szCs w:val="28"/>
          <w:lang w:val="ru-RU"/>
        </w:rPr>
        <w:t xml:space="preserve"> и</w:t>
      </w:r>
      <w:r>
        <w:rPr>
          <w:rFonts w:ascii="Times New Roman" w:hAnsi="Times New Roman"/>
          <w:color w:val="auto"/>
          <w:sz w:val="28"/>
          <w:szCs w:val="28"/>
          <w:lang w:val="ru-RU"/>
        </w:rPr>
        <w:t xml:space="preserve"> ограниченность в применении к определенным типам руд.</w:t>
      </w:r>
    </w:p>
    <w:p w14:paraId="4590F773">
      <w:pPr>
        <w:ind w:firstLine="708"/>
        <w:jc w:val="both"/>
        <w:rPr>
          <w:rFonts w:ascii="Times New Roman" w:hAnsi="Times New Roman"/>
          <w:color w:val="auto"/>
          <w:sz w:val="28"/>
          <w:szCs w:val="28"/>
          <w:lang w:val="ru-RU"/>
        </w:rPr>
      </w:pPr>
      <w:r>
        <w:rPr>
          <w:rFonts w:ascii="Times New Roman" w:hAnsi="Times New Roman"/>
          <w:color w:val="auto"/>
          <w:sz w:val="28"/>
          <w:szCs w:val="28"/>
          <w:lang w:val="ru-RU"/>
        </w:rPr>
        <w:t>Для переработки фосфатных руд применяются различные методы обогащения, такие как флотация, магнитная сепарация, обжиг, гравитация, а также химическое и термическое обогащение. Эти методы помогают получить товарные концентраты для производства удобрений и химических продуктов [34].</w:t>
      </w:r>
    </w:p>
    <w:p w14:paraId="4AD4DB09">
      <w:pPr>
        <w:jc w:val="both"/>
        <w:rPr>
          <w:rFonts w:ascii="Times New Roman" w:hAnsi="Times New Roman"/>
          <w:color w:val="auto"/>
          <w:sz w:val="28"/>
          <w:szCs w:val="28"/>
          <w:lang w:val="ru-RU"/>
        </w:rPr>
      </w:pPr>
      <w:r>
        <w:rPr>
          <w:rFonts w:ascii="Times New Roman" w:hAnsi="Times New Roman"/>
          <w:color w:val="auto"/>
          <w:sz w:val="28"/>
          <w:szCs w:val="28"/>
          <w:lang w:val="ru-RU"/>
        </w:rPr>
        <w:tab/>
      </w:r>
      <w:r>
        <w:rPr>
          <w:rFonts w:ascii="Times New Roman" w:hAnsi="Times New Roman"/>
          <w:b w:val="0"/>
          <w:bCs w:val="0"/>
          <w:color w:val="auto"/>
          <w:sz w:val="28"/>
          <w:szCs w:val="28"/>
          <w:lang w:val="ru-RU"/>
        </w:rPr>
        <w:t xml:space="preserve">Солянокислотное обогащение фосфоритов. </w:t>
      </w:r>
      <w:r>
        <w:rPr>
          <w:rFonts w:ascii="Times New Roman" w:hAnsi="Times New Roman"/>
          <w:b/>
          <w:bCs/>
          <w:color w:val="auto"/>
          <w:sz w:val="28"/>
          <w:szCs w:val="28"/>
          <w:lang w:val="ru-RU"/>
        </w:rPr>
        <w:t xml:space="preserve"> </w:t>
      </w:r>
      <w:r>
        <w:rPr>
          <w:rFonts w:ascii="Times New Roman" w:hAnsi="Times New Roman"/>
          <w:color w:val="auto"/>
          <w:sz w:val="28"/>
          <w:szCs w:val="28"/>
          <w:lang w:val="ru-RU"/>
        </w:rPr>
        <w:t xml:space="preserve">Разложение фосфатного сырья с помощью соляной кислоты приводит к образованию хорошо растворимых соединений. В ходе реакции карбонаты кальция и магния, содержащиеся в фосфоритах, преобразуются в хлориды, а полуторные оксиды переходят в раствор. Скорость извлечения фосфора при использовании 10%-ного раствора </w:t>
      </w:r>
      <w:r>
        <w:rPr>
          <w:rFonts w:ascii="Times New Roman" w:hAnsi="Times New Roman"/>
          <w:color w:val="auto"/>
          <w:sz w:val="28"/>
          <w:szCs w:val="28"/>
        </w:rPr>
        <w:t>HCl</w:t>
      </w:r>
      <w:r>
        <w:rPr>
          <w:rFonts w:ascii="Times New Roman" w:hAnsi="Times New Roman"/>
          <w:color w:val="auto"/>
          <w:sz w:val="28"/>
          <w:szCs w:val="28"/>
          <w:lang w:val="ru-RU"/>
        </w:rPr>
        <w:t xml:space="preserve"> в температурном</w:t>
      </w:r>
      <w:r>
        <w:rPr>
          <w:rFonts w:hint="default" w:ascii="Times New Roman" w:hAnsi="Times New Roman"/>
          <w:color w:val="auto"/>
          <w:sz w:val="28"/>
          <w:szCs w:val="28"/>
          <w:lang w:val="ru-RU"/>
        </w:rPr>
        <w:t xml:space="preserve"> интервале </w:t>
      </w:r>
      <w:r>
        <w:rPr>
          <w:rFonts w:ascii="Times New Roman" w:hAnsi="Times New Roman"/>
          <w:color w:val="auto"/>
          <w:sz w:val="28"/>
          <w:szCs w:val="28"/>
          <w:lang w:val="ru-RU"/>
        </w:rPr>
        <w:t>20-30</w:t>
      </w:r>
      <w:r>
        <w:rPr>
          <w:rFonts w:ascii="Times New Roman" w:hAnsi="Times New Roman"/>
          <w:color w:val="auto"/>
          <w:sz w:val="28"/>
          <w:szCs w:val="28"/>
          <w:vertAlign w:val="superscript"/>
          <w:lang w:val="ru-RU"/>
        </w:rPr>
        <w:t>о</w:t>
      </w:r>
      <w:r>
        <w:rPr>
          <w:rFonts w:ascii="Times New Roman" w:hAnsi="Times New Roman"/>
          <w:color w:val="auto"/>
          <w:sz w:val="28"/>
          <w:szCs w:val="28"/>
          <w:lang w:val="ru-RU"/>
        </w:rPr>
        <w:t xml:space="preserve">С достигает 97-99% за 1 час [39]. </w:t>
      </w:r>
    </w:p>
    <w:p w14:paraId="4DC8B6B7">
      <w:pPr>
        <w:jc w:val="both"/>
        <w:rPr>
          <w:rFonts w:ascii="Times New Roman" w:hAnsi="Times New Roman"/>
          <w:color w:val="auto"/>
          <w:sz w:val="28"/>
          <w:szCs w:val="28"/>
          <w:lang w:val="ru-RU"/>
        </w:rPr>
      </w:pPr>
      <w:r>
        <w:rPr>
          <w:rFonts w:ascii="Times New Roman" w:hAnsi="Times New Roman"/>
          <w:color w:val="auto"/>
          <w:sz w:val="28"/>
          <w:szCs w:val="28"/>
          <w:lang w:val="ru-RU"/>
        </w:rPr>
        <w:tab/>
      </w:r>
      <w:r>
        <w:rPr>
          <w:rFonts w:ascii="Times New Roman" w:hAnsi="Times New Roman"/>
          <w:color w:val="auto"/>
          <w:sz w:val="28"/>
          <w:szCs w:val="28"/>
          <w:lang w:val="ru-RU"/>
        </w:rPr>
        <w:t>Работы [40</w:t>
      </w:r>
      <w:r>
        <w:rPr>
          <w:rFonts w:hint="default" w:ascii="Times New Roman" w:hAnsi="Times New Roman"/>
          <w:color w:val="auto"/>
          <w:sz w:val="28"/>
          <w:szCs w:val="28"/>
          <w:lang w:val="ru-RU"/>
        </w:rPr>
        <w:t>,</w:t>
      </w:r>
      <w:r>
        <w:rPr>
          <w:rFonts w:ascii="Times New Roman" w:hAnsi="Times New Roman"/>
          <w:color w:val="auto"/>
          <w:sz w:val="28"/>
          <w:szCs w:val="28"/>
          <w:lang w:val="ru-RU"/>
        </w:rPr>
        <w:t xml:space="preserve"> 41] показывали, что при солянокислотном обогащении минерализованной массы содержание Р</w:t>
      </w:r>
      <w:r>
        <w:rPr>
          <w:rFonts w:ascii="Times New Roman" w:hAnsi="Times New Roman"/>
          <w:color w:val="auto"/>
          <w:sz w:val="28"/>
          <w:szCs w:val="28"/>
          <w:vertAlign w:val="subscript"/>
          <w:lang w:val="ru-RU"/>
        </w:rPr>
        <w:t>2</w:t>
      </w:r>
      <w:r>
        <w:rPr>
          <w:rFonts w:ascii="Times New Roman" w:hAnsi="Times New Roman"/>
          <w:color w:val="auto"/>
          <w:sz w:val="28"/>
          <w:szCs w:val="28"/>
          <w:lang w:val="ru-RU"/>
        </w:rPr>
        <w:t>О</w:t>
      </w:r>
      <w:r>
        <w:rPr>
          <w:rFonts w:ascii="Times New Roman" w:hAnsi="Times New Roman"/>
          <w:color w:val="auto"/>
          <w:sz w:val="28"/>
          <w:szCs w:val="28"/>
          <w:vertAlign w:val="subscript"/>
          <w:lang w:val="ru-RU"/>
        </w:rPr>
        <w:t>5</w:t>
      </w:r>
      <w:r>
        <w:rPr>
          <w:rFonts w:ascii="Times New Roman" w:hAnsi="Times New Roman"/>
          <w:color w:val="auto"/>
          <w:sz w:val="28"/>
          <w:szCs w:val="28"/>
          <w:lang w:val="ru-RU"/>
        </w:rPr>
        <w:t xml:space="preserve"> в фосфоконцентратах повышается до 20,23%, а содержание СаО и СО</w:t>
      </w:r>
      <w:r>
        <w:rPr>
          <w:rFonts w:ascii="Times New Roman" w:hAnsi="Times New Roman"/>
          <w:color w:val="auto"/>
          <w:sz w:val="28"/>
          <w:szCs w:val="28"/>
          <w:vertAlign w:val="subscript"/>
          <w:lang w:val="ru-RU"/>
        </w:rPr>
        <w:t>2</w:t>
      </w:r>
      <w:r>
        <w:rPr>
          <w:rFonts w:ascii="Times New Roman" w:hAnsi="Times New Roman"/>
          <w:color w:val="auto"/>
          <w:sz w:val="28"/>
          <w:szCs w:val="28"/>
          <w:lang w:val="ru-RU"/>
        </w:rPr>
        <w:t xml:space="preserve"> снижается до 38,73% и 4,02% соответственно. Хлор в продукте составляет 2,48% </w:t>
      </w:r>
      <w:r>
        <w:rPr>
          <w:rFonts w:hint="default" w:ascii="Times New Roman" w:hAnsi="Times New Roman"/>
          <w:color w:val="auto"/>
          <w:sz w:val="28"/>
          <w:szCs w:val="28"/>
          <w:lang w:val="ru-RU"/>
        </w:rPr>
        <w:t>-</w:t>
      </w:r>
      <w:r>
        <w:rPr>
          <w:rFonts w:ascii="Times New Roman" w:hAnsi="Times New Roman"/>
          <w:color w:val="auto"/>
          <w:sz w:val="28"/>
          <w:szCs w:val="28"/>
          <w:lang w:val="ru-RU"/>
        </w:rPr>
        <w:t xml:space="preserve"> 2,54%, а кальциевый модуль снижается до 1,91. Выход Р</w:t>
      </w:r>
      <w:r>
        <w:rPr>
          <w:rFonts w:ascii="Times New Roman" w:hAnsi="Times New Roman"/>
          <w:color w:val="auto"/>
          <w:sz w:val="28"/>
          <w:szCs w:val="28"/>
          <w:vertAlign w:val="subscript"/>
          <w:lang w:val="ru-RU"/>
        </w:rPr>
        <w:t>2</w:t>
      </w:r>
      <w:r>
        <w:rPr>
          <w:rFonts w:ascii="Times New Roman" w:hAnsi="Times New Roman"/>
          <w:color w:val="auto"/>
          <w:sz w:val="28"/>
          <w:szCs w:val="28"/>
          <w:lang w:val="ru-RU"/>
        </w:rPr>
        <w:t>О</w:t>
      </w:r>
      <w:r>
        <w:rPr>
          <w:rFonts w:ascii="Times New Roman" w:hAnsi="Times New Roman"/>
          <w:color w:val="auto"/>
          <w:sz w:val="28"/>
          <w:szCs w:val="28"/>
          <w:vertAlign w:val="subscript"/>
          <w:lang w:val="ru-RU"/>
        </w:rPr>
        <w:t>5</w:t>
      </w:r>
      <w:r>
        <w:rPr>
          <w:rFonts w:ascii="Times New Roman" w:hAnsi="Times New Roman"/>
          <w:color w:val="auto"/>
          <w:sz w:val="28"/>
          <w:szCs w:val="28"/>
          <w:lang w:val="ru-RU"/>
        </w:rPr>
        <w:t xml:space="preserve"> при этом достигает 93-98%. Этот метод применим для минерализованной массы фосфоритов с содержанием Р</w:t>
      </w:r>
      <w:r>
        <w:rPr>
          <w:rFonts w:ascii="Times New Roman" w:hAnsi="Times New Roman"/>
          <w:color w:val="auto"/>
          <w:sz w:val="28"/>
          <w:szCs w:val="28"/>
          <w:vertAlign w:val="subscript"/>
          <w:lang w:val="ru-RU"/>
        </w:rPr>
        <w:t>2</w:t>
      </w:r>
      <w:r>
        <w:rPr>
          <w:rFonts w:ascii="Times New Roman" w:hAnsi="Times New Roman"/>
          <w:color w:val="auto"/>
          <w:sz w:val="28"/>
          <w:szCs w:val="28"/>
          <w:lang w:val="ru-RU"/>
        </w:rPr>
        <w:t>О</w:t>
      </w:r>
      <w:r>
        <w:rPr>
          <w:rFonts w:ascii="Times New Roman" w:hAnsi="Times New Roman"/>
          <w:color w:val="auto"/>
          <w:sz w:val="28"/>
          <w:szCs w:val="28"/>
          <w:vertAlign w:val="subscript"/>
          <w:lang w:val="ru-RU"/>
        </w:rPr>
        <w:t>5</w:t>
      </w:r>
      <w:r>
        <w:rPr>
          <w:rFonts w:ascii="Times New Roman" w:hAnsi="Times New Roman"/>
          <w:color w:val="auto"/>
          <w:sz w:val="28"/>
          <w:szCs w:val="28"/>
          <w:lang w:val="ru-RU"/>
        </w:rPr>
        <w:t xml:space="preserve"> 12-15% характерный</w:t>
      </w:r>
      <w:r>
        <w:rPr>
          <w:rFonts w:hint="default" w:ascii="Times New Roman" w:hAnsi="Times New Roman"/>
          <w:color w:val="auto"/>
          <w:sz w:val="28"/>
          <w:szCs w:val="28"/>
          <w:lang w:val="ru-RU"/>
        </w:rPr>
        <w:t xml:space="preserve"> для</w:t>
      </w:r>
      <w:r>
        <w:rPr>
          <w:rFonts w:ascii="Times New Roman" w:hAnsi="Times New Roman"/>
          <w:color w:val="auto"/>
          <w:sz w:val="28"/>
          <w:szCs w:val="28"/>
          <w:lang w:val="ru-RU"/>
        </w:rPr>
        <w:t xml:space="preserve"> Кызылкумского и Риватского месторождении при производстве как одинарных, так и комплексных удобрений.</w:t>
      </w:r>
    </w:p>
    <w:p w14:paraId="370BA4CB">
      <w:pPr>
        <w:jc w:val="both"/>
        <w:rPr>
          <w:rFonts w:ascii="Times New Roman" w:hAnsi="Times New Roman"/>
          <w:color w:val="auto"/>
          <w:sz w:val="28"/>
          <w:szCs w:val="28"/>
          <w:lang w:val="ru-RU"/>
        </w:rPr>
      </w:pPr>
      <w:r>
        <w:rPr>
          <w:rFonts w:ascii="Times New Roman" w:hAnsi="Times New Roman"/>
          <w:color w:val="auto"/>
          <w:sz w:val="28"/>
          <w:szCs w:val="28"/>
          <w:lang w:val="ru-RU"/>
        </w:rPr>
        <w:tab/>
      </w:r>
      <w:r>
        <w:rPr>
          <w:rFonts w:ascii="Times New Roman" w:hAnsi="Times New Roman"/>
          <w:color w:val="auto"/>
          <w:sz w:val="28"/>
          <w:szCs w:val="28"/>
          <w:lang w:val="ru-RU"/>
        </w:rPr>
        <w:t>Преимущества метода включают его высокую эффективность и низкую стоимость соляной кислоты. Однако существуют и недостатки, такие как создание коррозионно-активной среды и необходимость утилизации побочного продукта -  хлорида кальция становится проблематичным. Несмотря на это, низкая стоимость соляной кислоты и ее возможная утилизация в других отраслях делают этот метод перспективным для производства удобрений.</w:t>
      </w:r>
    </w:p>
    <w:p w14:paraId="165C3AB8">
      <w:pPr>
        <w:jc w:val="both"/>
        <w:rPr>
          <w:rFonts w:ascii="Times New Roman" w:hAnsi="Times New Roman"/>
          <w:color w:val="auto"/>
          <w:sz w:val="28"/>
          <w:szCs w:val="28"/>
          <w:lang w:val="ru-RU"/>
        </w:rPr>
      </w:pPr>
    </w:p>
    <w:p w14:paraId="0BDED1ED">
      <w:pPr>
        <w:jc w:val="both"/>
        <w:rPr>
          <w:rFonts w:ascii="Times New Roman" w:hAnsi="Times New Roman"/>
          <w:b w:val="0"/>
          <w:bCs w:val="0"/>
          <w:color w:val="auto"/>
          <w:sz w:val="28"/>
          <w:szCs w:val="28"/>
          <w:lang w:val="ru-RU"/>
        </w:rPr>
      </w:pPr>
      <w:r>
        <w:rPr>
          <w:rFonts w:ascii="Times New Roman" w:hAnsi="Times New Roman"/>
          <w:color w:val="auto"/>
          <w:sz w:val="28"/>
          <w:szCs w:val="28"/>
          <w:lang w:val="ru-RU"/>
        </w:rPr>
        <w:tab/>
      </w:r>
      <w:r>
        <w:rPr>
          <w:rFonts w:ascii="Times New Roman" w:hAnsi="Times New Roman"/>
          <w:b w:val="0"/>
          <w:bCs w:val="0"/>
          <w:color w:val="auto"/>
          <w:sz w:val="28"/>
          <w:szCs w:val="28"/>
          <w:lang w:val="ru-RU"/>
        </w:rPr>
        <w:t>1.4.2 Термическая переработка фосфатного сырья</w:t>
      </w:r>
    </w:p>
    <w:p w14:paraId="2F5591E4">
      <w:pPr>
        <w:jc w:val="both"/>
        <w:rPr>
          <w:rFonts w:ascii="Times New Roman" w:hAnsi="Times New Roman"/>
          <w:color w:val="auto"/>
          <w:sz w:val="28"/>
          <w:szCs w:val="28"/>
          <w:lang w:val="kk-KZ"/>
        </w:rPr>
      </w:pPr>
      <w:r>
        <w:rPr>
          <w:rFonts w:ascii="Times New Roman" w:hAnsi="Times New Roman"/>
          <w:color w:val="auto"/>
          <w:sz w:val="28"/>
          <w:szCs w:val="28"/>
          <w:lang w:val="ru-RU"/>
        </w:rPr>
        <w:tab/>
      </w:r>
      <w:r>
        <w:rPr>
          <w:rFonts w:ascii="Times New Roman" w:hAnsi="Times New Roman"/>
          <w:color w:val="auto"/>
          <w:sz w:val="28"/>
          <w:szCs w:val="28"/>
          <w:lang w:val="ru-RU"/>
        </w:rPr>
        <w:t>Обжиг фосфоритов применяется с целью удаления карбонатных примесей и фторидов, что способствует обогащению руды и облегчает ее последующую химическую переработку. Процесс включает несколько этапов: сушку при температуре 120-150</w:t>
      </w:r>
      <w:r>
        <w:rPr>
          <w:rFonts w:ascii="Times New Roman" w:hAnsi="Times New Roman"/>
          <w:color w:val="auto"/>
          <w:sz w:val="28"/>
          <w:szCs w:val="28"/>
          <w:vertAlign w:val="superscript"/>
          <w:lang w:val="ru-RU"/>
        </w:rPr>
        <w:t>о</w:t>
      </w:r>
      <w:r>
        <w:rPr>
          <w:rFonts w:ascii="Times New Roman" w:hAnsi="Times New Roman"/>
          <w:color w:val="auto"/>
          <w:sz w:val="28"/>
          <w:szCs w:val="28"/>
          <w:lang w:val="ru-RU"/>
        </w:rPr>
        <w:t>С, термическое разрушение органических веществ при 650-750</w:t>
      </w:r>
      <w:r>
        <w:rPr>
          <w:rFonts w:ascii="Times New Roman" w:hAnsi="Times New Roman"/>
          <w:color w:val="auto"/>
          <w:sz w:val="28"/>
          <w:szCs w:val="28"/>
          <w:vertAlign w:val="superscript"/>
          <w:lang w:val="ru-RU"/>
        </w:rPr>
        <w:t>о</w:t>
      </w:r>
      <w:r>
        <w:rPr>
          <w:rFonts w:ascii="Times New Roman" w:hAnsi="Times New Roman"/>
          <w:color w:val="auto"/>
          <w:sz w:val="28"/>
          <w:szCs w:val="28"/>
          <w:lang w:val="ru-RU"/>
        </w:rPr>
        <w:t>С, разложение карбонатов при 900-1250</w:t>
      </w:r>
      <w:r>
        <w:rPr>
          <w:rFonts w:ascii="Times New Roman" w:hAnsi="Times New Roman"/>
          <w:color w:val="auto"/>
          <w:sz w:val="28"/>
          <w:szCs w:val="28"/>
          <w:vertAlign w:val="superscript"/>
          <w:lang w:val="ru-RU"/>
        </w:rPr>
        <w:t>о</w:t>
      </w:r>
      <w:r>
        <w:rPr>
          <w:rFonts w:ascii="Times New Roman" w:hAnsi="Times New Roman"/>
          <w:color w:val="auto"/>
          <w:sz w:val="28"/>
          <w:szCs w:val="28"/>
          <w:lang w:val="ru-RU"/>
        </w:rPr>
        <w:t>С и удаление карбонатных компонентов при 850-1000</w:t>
      </w:r>
      <w:r>
        <w:rPr>
          <w:rFonts w:ascii="Times New Roman" w:hAnsi="Times New Roman"/>
          <w:color w:val="auto"/>
          <w:sz w:val="28"/>
          <w:szCs w:val="28"/>
          <w:vertAlign w:val="superscript"/>
          <w:lang w:val="ru-RU"/>
        </w:rPr>
        <w:t>о</w:t>
      </w:r>
      <w:r>
        <w:rPr>
          <w:rFonts w:ascii="Times New Roman" w:hAnsi="Times New Roman"/>
          <w:color w:val="auto"/>
          <w:sz w:val="28"/>
          <w:szCs w:val="28"/>
          <w:lang w:val="ru-RU"/>
        </w:rPr>
        <w:t>С [42].</w:t>
      </w:r>
    </w:p>
    <w:p w14:paraId="73C2840A">
      <w:pPr>
        <w:jc w:val="both"/>
        <w:rPr>
          <w:rFonts w:ascii="Times New Roman" w:hAnsi="Times New Roman" w:cs="Times New Roman"/>
          <w:color w:val="auto"/>
          <w:sz w:val="28"/>
          <w:szCs w:val="28"/>
          <w:lang w:val="ru-RU"/>
        </w:rPr>
      </w:pPr>
      <w:r>
        <w:rPr>
          <w:rFonts w:ascii="Times New Roman" w:hAnsi="Times New Roman"/>
          <w:color w:val="auto"/>
          <w:sz w:val="28"/>
          <w:szCs w:val="28"/>
          <w:lang w:val="kk-KZ"/>
        </w:rPr>
        <w:tab/>
      </w:r>
      <w:r>
        <w:rPr>
          <w:rFonts w:ascii="Times New Roman" w:hAnsi="Times New Roman"/>
          <w:color w:val="auto"/>
          <w:sz w:val="28"/>
          <w:szCs w:val="28"/>
          <w:lang w:val="kk-KZ"/>
        </w:rPr>
        <w:t xml:space="preserve">Автором </w:t>
      </w:r>
      <w:r>
        <w:rPr>
          <w:rFonts w:ascii="Times New Roman" w:hAnsi="Times New Roman"/>
          <w:color w:val="auto"/>
          <w:sz w:val="28"/>
          <w:szCs w:val="28"/>
          <w:lang w:val="ru-RU"/>
        </w:rPr>
        <w:t>[43]</w:t>
      </w:r>
      <w:r>
        <w:rPr>
          <w:rFonts w:ascii="Times New Roman" w:hAnsi="Times New Roman"/>
          <w:color w:val="auto"/>
          <w:sz w:val="28"/>
          <w:szCs w:val="28"/>
          <w:lang w:val="kk-KZ"/>
        </w:rPr>
        <w:t xml:space="preserve"> на основании изучения текстур руд Белкинского месторождения была предложена фотометрическая сепарация руд перед обжигом</w:t>
      </w:r>
      <w:r>
        <w:rPr>
          <w:rFonts w:ascii="Times New Roman" w:hAnsi="Times New Roman"/>
          <w:color w:val="auto"/>
          <w:sz w:val="28"/>
          <w:szCs w:val="28"/>
          <w:lang w:val="ru-RU"/>
        </w:rPr>
        <w:t xml:space="preserve">. В ряде случаев используется высокотемпературная обработка смеси </w:t>
      </w:r>
      <w:r>
        <w:rPr>
          <w:rFonts w:ascii="Times New Roman" w:hAnsi="Times New Roman" w:cs="Times New Roman"/>
          <w:color w:val="auto"/>
          <w:sz w:val="28"/>
          <w:szCs w:val="28"/>
          <w:lang w:val="ru-RU"/>
        </w:rPr>
        <w:t>«концентрат+</w:t>
      </w:r>
      <w:r>
        <w:rPr>
          <w:rFonts w:ascii="Times New Roman" w:hAnsi="Times New Roman" w:cs="Times New Roman"/>
          <w:color w:val="auto"/>
          <w:sz w:val="28"/>
          <w:szCs w:val="28"/>
        </w:rPr>
        <w:t>Na</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CO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для превращения фторкарбонат</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апатитов в более растворимую форму - ренанит. Одновременно избыток СаО, образующийся при разложении СаСО</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связывается в кристаллическую структуру Са</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 xml:space="preserve"> [44]:</w:t>
      </w:r>
    </w:p>
    <w:p w14:paraId="09445F49">
      <w:pPr>
        <w:jc w:val="both"/>
        <w:rPr>
          <w:rFonts w:ascii="Times New Roman" w:hAnsi="Times New Roman" w:cs="Times New Roman"/>
          <w:color w:val="auto"/>
          <w:sz w:val="28"/>
          <w:szCs w:val="28"/>
          <w:lang w:val="ru-RU"/>
        </w:rPr>
      </w:pPr>
    </w:p>
    <w:p w14:paraId="588D89EE">
      <w:pPr>
        <w:jc w:val="right"/>
        <w:rPr>
          <w:rFonts w:ascii="Times New Roman" w:hAnsi="Times New Roman" w:cs="Times New Roman"/>
          <w:color w:val="auto"/>
          <w:sz w:val="28"/>
          <w:szCs w:val="28"/>
        </w:rPr>
      </w:pP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rPr>
        <w:t>10</w:t>
      </w:r>
      <w:r>
        <w:rPr>
          <w:rFonts w:ascii="Times New Roman" w:hAnsi="Times New Roman" w:cs="Times New Roman"/>
          <w:color w:val="auto"/>
          <w:sz w:val="28"/>
          <w:szCs w:val="28"/>
        </w:rPr>
        <w:t>(PO</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w:t>
      </w:r>
      <w:r>
        <w:rPr>
          <w:rFonts w:ascii="Times New Roman" w:hAnsi="Times New Roman" w:cs="Times New Roman"/>
          <w:color w:val="auto"/>
          <w:sz w:val="28"/>
          <w:szCs w:val="28"/>
          <w:vertAlign w:val="subscript"/>
        </w:rPr>
        <w:t>6</w:t>
      </w: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 xml:space="preserve"> + 4Na</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CO</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 xml:space="preserve"> + 2SiO</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 xml:space="preserve"> → 6CaNaPO</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 xml:space="preserve"> + 2Ca</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 xml:space="preserve"> + 4CO</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 xml:space="preserve"> + 2NaF,     (</w:t>
      </w:r>
      <w:r>
        <w:rPr>
          <w:rFonts w:hint="default" w:ascii="Times New Roman" w:hAnsi="Times New Roman" w:cs="Times New Roman"/>
          <w:color w:val="auto"/>
          <w:sz w:val="28"/>
          <w:szCs w:val="28"/>
          <w:lang w:val="ru-RU"/>
        </w:rPr>
        <w:t>1</w:t>
      </w:r>
      <w:r>
        <w:rPr>
          <w:rFonts w:ascii="Times New Roman" w:hAnsi="Times New Roman" w:cs="Times New Roman"/>
          <w:color w:val="auto"/>
          <w:sz w:val="28"/>
          <w:szCs w:val="28"/>
        </w:rPr>
        <w:t>)</w:t>
      </w:r>
    </w:p>
    <w:p w14:paraId="4E878892">
      <w:pPr>
        <w:tabs>
          <w:tab w:val="decimal" w:pos="9356"/>
        </w:tabs>
        <w:jc w:val="right"/>
        <w:rPr>
          <w:rFonts w:ascii="Times New Roman" w:hAnsi="Times New Roman" w:cs="Times New Roman"/>
          <w:color w:val="auto"/>
          <w:sz w:val="28"/>
          <w:szCs w:val="28"/>
          <w:lang w:val="ru-RU"/>
        </w:rPr>
      </w:pP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(PO</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 xml:space="preserve"> + Na</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CO</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 xml:space="preserve"> + CaCO</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 xml:space="preserve"> + SiO</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 xml:space="preserve"> → Ca</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Na</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P</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rPr>
        <w:t>9</w:t>
      </w:r>
      <w:r>
        <w:rPr>
          <w:rFonts w:ascii="Times New Roman" w:hAnsi="Times New Roman" w:cs="Times New Roman"/>
          <w:color w:val="auto"/>
          <w:sz w:val="28"/>
          <w:szCs w:val="28"/>
        </w:rPr>
        <w:t xml:space="preserve"> · CaSiO</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 xml:space="preserve"> + 2CO</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w:t>
      </w:r>
      <w:r>
        <w:rPr>
          <w:rFonts w:ascii="Times New Roman" w:hAnsi="Times New Roman" w:cs="Times New Roman"/>
          <w:color w:val="auto"/>
          <w:sz w:val="28"/>
          <w:szCs w:val="28"/>
        </w:rPr>
        <w:tab/>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2</w:t>
      </w:r>
      <w:r>
        <w:rPr>
          <w:rFonts w:ascii="Times New Roman" w:hAnsi="Times New Roman" w:cs="Times New Roman"/>
          <w:color w:val="auto"/>
          <w:sz w:val="28"/>
          <w:szCs w:val="28"/>
          <w:lang w:val="ru-RU"/>
        </w:rPr>
        <w:t>)</w:t>
      </w:r>
    </w:p>
    <w:p w14:paraId="1D98420F">
      <w:pPr>
        <w:jc w:val="both"/>
        <w:rPr>
          <w:rFonts w:ascii="Times New Roman" w:hAnsi="Times New Roman" w:cs="Times New Roman"/>
          <w:color w:val="auto"/>
          <w:sz w:val="28"/>
          <w:szCs w:val="28"/>
          <w:lang w:val="ru-RU"/>
        </w:rPr>
      </w:pPr>
    </w:p>
    <w:p w14:paraId="71B2D8F8">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Преимущества обжига</w:t>
      </w:r>
      <w:r>
        <w:rPr>
          <w:rFonts w:hint="default" w:ascii="Times New Roman" w:hAnsi="Times New Roman" w:cs="Times New Roman"/>
          <w:color w:val="auto"/>
          <w:sz w:val="28"/>
          <w:szCs w:val="28"/>
          <w:lang w:val="ru-RU"/>
        </w:rPr>
        <w:t xml:space="preserve"> п</w:t>
      </w:r>
      <w:r>
        <w:rPr>
          <w:rFonts w:ascii="Times New Roman" w:hAnsi="Times New Roman" w:cs="Times New Roman"/>
          <w:color w:val="auto"/>
          <w:sz w:val="28"/>
          <w:szCs w:val="28"/>
          <w:lang w:val="ru-RU"/>
        </w:rPr>
        <w:t>овышение содержания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hint="default" w:ascii="Times New Roman" w:hAnsi="Times New Roman" w:cs="Times New Roman"/>
          <w:color w:val="auto"/>
          <w:sz w:val="28"/>
          <w:szCs w:val="28"/>
          <w:vertAlign w:val="subscript"/>
          <w:lang w:val="ru-RU"/>
        </w:rPr>
        <w:t>.</w:t>
      </w:r>
      <w:r>
        <w:rPr>
          <w:rFonts w:ascii="Times New Roman" w:hAnsi="Times New Roman" w:cs="Times New Roman"/>
          <w:color w:val="auto"/>
          <w:sz w:val="28"/>
          <w:szCs w:val="28"/>
          <w:lang w:val="ru-RU"/>
        </w:rPr>
        <w:t xml:space="preserve"> Процесс позволяет значительно увеличить содержание фосфора в концентрате. Например, на Кызылкумском фосфоритном комбинате после обжига содержание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в фосфоритных концентратах увеличивается до 20% </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 xml:space="preserve"> 30% и более [45].</w:t>
      </w:r>
    </w:p>
    <w:p w14:paraId="173C06C9">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Эффективность термической активации: Термальная активация фосфоритной мелочи при 800-900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значительно увеличивает содержание усвояемого растениями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повышая его до 23,22% -66,47% [46].</w:t>
      </w:r>
    </w:p>
    <w:p w14:paraId="1431FCF8">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Промышленное</w:t>
      </w:r>
      <w:r>
        <w:rPr>
          <w:rFonts w:hint="default" w:ascii="Times New Roman" w:hAnsi="Times New Roman" w:cs="Times New Roman"/>
          <w:color w:val="auto"/>
          <w:sz w:val="28"/>
          <w:szCs w:val="28"/>
          <w:lang w:val="ru-RU"/>
        </w:rPr>
        <w:t xml:space="preserve"> и</w:t>
      </w:r>
      <w:r>
        <w:rPr>
          <w:rFonts w:ascii="Times New Roman" w:hAnsi="Times New Roman" w:cs="Times New Roman"/>
          <w:color w:val="auto"/>
          <w:sz w:val="28"/>
          <w:szCs w:val="28"/>
          <w:lang w:val="ru-RU"/>
        </w:rPr>
        <w:t>спользование</w:t>
      </w:r>
      <w:r>
        <w:rPr>
          <w:rFonts w:hint="default" w:ascii="Times New Roman" w:hAnsi="Times New Roman" w:cs="Times New Roman"/>
          <w:color w:val="auto"/>
          <w:sz w:val="28"/>
          <w:szCs w:val="28"/>
          <w:lang w:val="ru-RU"/>
        </w:rPr>
        <w:t xml:space="preserve"> развито в</w:t>
      </w:r>
      <w:r>
        <w:rPr>
          <w:rFonts w:ascii="Times New Roman" w:hAnsi="Times New Roman" w:cs="Times New Roman"/>
          <w:color w:val="auto"/>
          <w:sz w:val="28"/>
          <w:szCs w:val="28"/>
          <w:lang w:val="ru-RU"/>
        </w:rPr>
        <w:t xml:space="preserve"> таких странах как Алжир и Узбекистан</w:t>
      </w:r>
      <w:r>
        <w:rPr>
          <w:rFonts w:hint="default" w:ascii="Times New Roman" w:hAnsi="Times New Roman" w:cs="Times New Roman"/>
          <w:color w:val="auto"/>
          <w:sz w:val="28"/>
          <w:szCs w:val="28"/>
          <w:lang w:val="ru-RU"/>
        </w:rPr>
        <w:t>, где</w:t>
      </w:r>
      <w:r>
        <w:rPr>
          <w:rFonts w:ascii="Times New Roman" w:hAnsi="Times New Roman" w:cs="Times New Roman"/>
          <w:color w:val="auto"/>
          <w:sz w:val="28"/>
          <w:szCs w:val="28"/>
          <w:lang w:val="ru-RU"/>
        </w:rPr>
        <w:t xml:space="preserve"> обжиг применяется для обогащения фосфоритов с содержанием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около 25% [45</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4</w:t>
      </w:r>
      <w:r>
        <w:rPr>
          <w:rFonts w:hint="default" w:ascii="Times New Roman" w:hAnsi="Times New Roman" w:cs="Times New Roman"/>
          <w:color w:val="auto"/>
          <w:sz w:val="28"/>
          <w:szCs w:val="28"/>
          <w:lang w:val="ru-RU"/>
        </w:rPr>
        <w:t>8</w:t>
      </w:r>
      <w:r>
        <w:rPr>
          <w:rFonts w:ascii="Times New Roman" w:hAnsi="Times New Roman" w:cs="Times New Roman"/>
          <w:color w:val="auto"/>
          <w:sz w:val="28"/>
          <w:szCs w:val="28"/>
          <w:lang w:val="ru-RU"/>
        </w:rPr>
        <w:t>].</w:t>
      </w:r>
    </w:p>
    <w:p w14:paraId="032880C0">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Таким образом, обжиг фосфоритов является важным этапом в переработке руды, который позволяет улучшить качество фосфорных удобрений. Однако его применение связано с высокими затратами энергии и необходимости решения вопросов утилизации побочных продуктов.</w:t>
      </w:r>
    </w:p>
    <w:p w14:paraId="64A9CD13">
      <w:pPr>
        <w:ind w:firstLine="708"/>
        <w:jc w:val="both"/>
        <w:rPr>
          <w:rFonts w:ascii="Times New Roman" w:hAnsi="Times New Roman" w:cs="Times New Roman"/>
          <w:color w:val="auto"/>
          <w:sz w:val="28"/>
          <w:szCs w:val="28"/>
          <w:lang w:val="ru-RU"/>
        </w:rPr>
      </w:pPr>
    </w:p>
    <w:p w14:paraId="599A102D">
      <w:pPr>
        <w:ind w:firstLine="708"/>
        <w:jc w:val="both"/>
        <w:rPr>
          <w:rFonts w:ascii="Times New Roman" w:hAnsi="Times New Roman" w:cs="Times New Roman"/>
          <w:b w:val="0"/>
          <w:bCs w:val="0"/>
          <w:color w:val="auto"/>
          <w:sz w:val="28"/>
          <w:szCs w:val="28"/>
          <w:lang w:val="ru-RU"/>
        </w:rPr>
      </w:pPr>
      <w:r>
        <w:rPr>
          <w:rFonts w:ascii="Times New Roman" w:hAnsi="Times New Roman" w:cs="Times New Roman"/>
          <w:b w:val="0"/>
          <w:bCs w:val="0"/>
          <w:color w:val="auto"/>
          <w:sz w:val="28"/>
          <w:szCs w:val="28"/>
          <w:lang w:val="ru-RU"/>
        </w:rPr>
        <w:t>1.4.3 Обогащение полезных ископаемых методом флотации</w:t>
      </w:r>
    </w:p>
    <w:p w14:paraId="18B1595D">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Метод флотации используется для отделения фосфоритов от примесей, таких как кремнезем, глины и карбонаты, благодаря различиям в смачиваемости минералов в воде. В процессе флотации через водную суспензию измельчённых фосфоритов пропускаются мелкие пузырьки воздуха, которые связывают гидрофобные фосфатные минералы, такие как апатит, поднимая их на поверхность. Пена, образующаяся при этом, собирается для получения фосфатного концентрата. Для повышения эффективности процесса используются различные коллекторы, включая жирные кислоты [49], амфотерные аминовые производные [50] и другие химические соединения</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[5</w:t>
      </w:r>
      <w:r>
        <w:rPr>
          <w:rFonts w:hint="default" w:ascii="Times New Roman" w:hAnsi="Times New Roman" w:cs="Times New Roman"/>
          <w:color w:val="auto"/>
          <w:sz w:val="28"/>
          <w:szCs w:val="28"/>
          <w:lang w:val="en-US"/>
        </w:rPr>
        <w:t>1,52</w:t>
      </w:r>
      <w:r>
        <w:rPr>
          <w:rFonts w:ascii="Times New Roman" w:hAnsi="Times New Roman" w:cs="Times New Roman"/>
          <w:color w:val="auto"/>
          <w:sz w:val="28"/>
          <w:szCs w:val="28"/>
          <w:lang w:val="ru-RU"/>
        </w:rPr>
        <w:t xml:space="preserve">]. Обычно на первой стадии применяется анионная флотация с жирной кислотой, а затем катионная флотация для отделения кремнезема. </w:t>
      </w:r>
    </w:p>
    <w:p w14:paraId="01D0ABF8">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Для переработки желваковых фосфоритов используется многосеточная технология, включающая дезинтеграцию, мокрое грохочение и флотацию с применением ПАВ (например, ФЛОН-Ⅰ, Ⅱ, Ⅲ, Ⅳ). Это позволяет получить продукт с содержанием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от 8 до 12%, получают концентраты с содержанием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более 28%</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 xml:space="preserve"> с извлечением 80-90% [5</w:t>
      </w:r>
      <w:r>
        <w:rPr>
          <w:rFonts w:hint="default" w:ascii="Times New Roman" w:hAnsi="Times New Roman" w:cs="Times New Roman"/>
          <w:color w:val="auto"/>
          <w:sz w:val="28"/>
          <w:szCs w:val="28"/>
          <w:lang w:val="en-US"/>
        </w:rPr>
        <w:t>3</w:t>
      </w:r>
      <w:r>
        <w:rPr>
          <w:rFonts w:ascii="Times New Roman" w:hAnsi="Times New Roman" w:cs="Times New Roman"/>
          <w:color w:val="auto"/>
          <w:sz w:val="28"/>
          <w:szCs w:val="28"/>
          <w:lang w:val="ru-RU"/>
        </w:rPr>
        <w:t>].</w:t>
      </w:r>
    </w:p>
    <w:p w14:paraId="4A219B7D">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Для фосфоритов с низким содержанием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например, с 10%, применяется прямой химико-флотационный метод, включающий обработку фосфоритного сырья серной кислотой и использование катионных коллекторов, извлечение 94%. В других случаях, для получения фосфатных концентратов, используют комбинацию</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щелочных и депрессирующих агентов, а также органические кислоты, что помогает эффективно отделять фосфатные минералы от других примесей [5</w:t>
      </w:r>
      <w:r>
        <w:rPr>
          <w:rFonts w:hint="default" w:ascii="Times New Roman" w:hAnsi="Times New Roman" w:cs="Times New Roman"/>
          <w:color w:val="auto"/>
          <w:sz w:val="28"/>
          <w:szCs w:val="28"/>
          <w:lang w:val="ru-RU"/>
        </w:rPr>
        <w:t>4</w:t>
      </w:r>
      <w:r>
        <w:rPr>
          <w:rFonts w:ascii="Times New Roman" w:hAnsi="Times New Roman" w:cs="Times New Roman"/>
          <w:color w:val="auto"/>
          <w:sz w:val="28"/>
          <w:szCs w:val="28"/>
          <w:lang w:val="ru-RU"/>
        </w:rPr>
        <w:t>].</w:t>
      </w:r>
    </w:p>
    <w:p w14:paraId="13FB72FF">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На некоторых предприятиях применяются флотационные установки с высокой удельной производительностью, например, на установке для флотации фосфоритов в штате Флорида (США) извлечение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составило 83% при увеличении концентрации до 22%. Для флотации низкосортных фосфоритов, например, с содержанием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9-18%, после флотации получают концентрат с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25-35%, что позволяет использовать его в качестве удобрения [5</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w:t>
      </w:r>
    </w:p>
    <w:p w14:paraId="68924387">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Флотационные методы также используются для переработки труднообогатимых фосфоритов, таких как руды с высоким содержанием карбонатов магния. В таких случаях применяются многоступенчатые флотационные циклы, где на первой стадии проводят карбонатную флотацию в кислой среде (рН 4,5-5), а затем фосфатную флотацию в щелочной среде ( рН 7,5-7,8), что позволяет разделить фосфаты и карбонаты, Этот процесс помогает повысить содержание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в концентрате до 28,2%, при извлечении 62,7</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 xml:space="preserve">из исходной руды. </w:t>
      </w:r>
    </w:p>
    <w:p w14:paraId="30A22074">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На фосфатной фабрике Каратау в Казахстане впервые было достигнуто селективное разделение фосфатов от карбонатов с использованием последовательной флотации. На первой стадии флотации в кислой среде отделяются карбонаты, а на второй стадии в щелочной среде - фосфаты. </w:t>
      </w:r>
    </w:p>
    <w:p w14:paraId="31BFCC1F">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При этом расход реагентов, таких как синтетические жирные кислоты и сода, тщательно контролируется для достижения максимальной эффективности. Содержание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в концентрате достигает 28,2%, при этом извлечение составляет около 62,7%</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[5</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 xml:space="preserve"> </w:t>
      </w:r>
    </w:p>
    <w:p w14:paraId="68B1E833">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В целом, флотация фосфоритов, включая методы комбинированной флотации, использование различных  коллекторов и депрессоров, а также оптимизация процессов, позволяет получать высококачественные фосфатные концентраты с высоким содержанием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что делает эти процессы эффективными для производства фосфорных удобрений.</w:t>
      </w:r>
    </w:p>
    <w:p w14:paraId="43533777">
      <w:pPr>
        <w:ind w:firstLine="708"/>
        <w:jc w:val="both"/>
        <w:rPr>
          <w:rFonts w:ascii="Times New Roman" w:hAnsi="Times New Roman" w:cs="Times New Roman"/>
          <w:color w:val="auto"/>
          <w:sz w:val="28"/>
          <w:szCs w:val="28"/>
          <w:lang w:val="ru-RU"/>
        </w:rPr>
      </w:pPr>
    </w:p>
    <w:p w14:paraId="63BF52CC">
      <w:pPr>
        <w:numPr>
          <w:ilvl w:val="1"/>
          <w:numId w:val="2"/>
        </w:numPr>
        <w:ind w:firstLine="708"/>
        <w:jc w:val="both"/>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 xml:space="preserve">Электротермическая переработка фосфатного сырья </w:t>
      </w:r>
    </w:p>
    <w:p w14:paraId="79E910DE">
      <w:pPr>
        <w:ind w:firstLine="708"/>
        <w:jc w:val="both"/>
        <w:rPr>
          <w:rFonts w:ascii="Times New Roman" w:hAnsi="Times New Roman" w:cs="Times New Roman"/>
          <w:color w:val="auto"/>
          <w:sz w:val="28"/>
          <w:szCs w:val="28"/>
          <w:lang w:val="ru-RU"/>
        </w:rPr>
      </w:pPr>
    </w:p>
    <w:p w14:paraId="6DDE4E79">
      <w:pPr>
        <w:ind w:firstLine="708"/>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Существующий</w:t>
      </w:r>
      <w:r>
        <w:rPr>
          <w:rFonts w:hint="default" w:ascii="Times New Roman" w:hAnsi="Times New Roman" w:cs="Times New Roman"/>
          <w:color w:val="auto"/>
          <w:sz w:val="28"/>
          <w:szCs w:val="28"/>
          <w:lang w:val="ru-RU"/>
        </w:rPr>
        <w:t xml:space="preserve"> электротермический метод получения фосфора основан на реакции</w:t>
      </w:r>
    </w:p>
    <w:p w14:paraId="56662CC1">
      <w:pPr>
        <w:ind w:firstLine="708"/>
        <w:jc w:val="both"/>
        <w:rPr>
          <w:rFonts w:hint="default" w:ascii="Times New Roman" w:hAnsi="Times New Roman" w:cs="Times New Roman"/>
          <w:color w:val="auto"/>
          <w:sz w:val="28"/>
          <w:szCs w:val="28"/>
          <w:lang w:val="ru-RU"/>
        </w:rPr>
      </w:pPr>
    </w:p>
    <w:p w14:paraId="0F350EBE">
      <w:pPr>
        <w:spacing w:after="0" w:line="240" w:lineRule="auto"/>
        <w:ind w:firstLine="708"/>
        <w:jc w:val="right"/>
        <w:rPr>
          <w:rFonts w:ascii="Times New Roman" w:hAnsi="Times New Roman" w:cs="Times New Roman"/>
          <w:sz w:val="28"/>
          <w:szCs w:val="28"/>
          <w:lang w:val="en-US"/>
        </w:rPr>
      </w:pPr>
      <w:r>
        <w:rPr>
          <w:rFonts w:ascii="Times New Roman" w:hAnsi="Times New Roman" w:cs="Times New Roman"/>
          <w:sz w:val="28"/>
          <w:szCs w:val="28"/>
          <w:lang w:val="en-US"/>
        </w:rPr>
        <w:t>Ca</w:t>
      </w:r>
      <w:r>
        <w:rPr>
          <w:rFonts w:ascii="Times New Roman" w:hAnsi="Times New Roman" w:cs="Times New Roman"/>
          <w:sz w:val="28"/>
          <w:szCs w:val="28"/>
          <w:vertAlign w:val="subscript"/>
          <w:lang w:val="en-US"/>
        </w:rPr>
        <w:t>3</w:t>
      </w:r>
      <w:r>
        <w:rPr>
          <w:rFonts w:ascii="Times New Roman" w:hAnsi="Times New Roman" w:cs="Times New Roman"/>
          <w:sz w:val="28"/>
          <w:szCs w:val="28"/>
          <w:lang w:val="en-US"/>
        </w:rPr>
        <w:t>(PO</w:t>
      </w:r>
      <w:r>
        <w:rPr>
          <w:rFonts w:ascii="Times New Roman" w:hAnsi="Times New Roman" w:cs="Times New Roman"/>
          <w:sz w:val="28"/>
          <w:szCs w:val="28"/>
          <w:vertAlign w:val="subscript"/>
          <w:lang w:val="en-US"/>
        </w:rPr>
        <w:t>4</w:t>
      </w:r>
      <w:r>
        <w:rPr>
          <w:rFonts w:ascii="Times New Roman" w:hAnsi="Times New Roman" w:cs="Times New Roman"/>
          <w:sz w:val="28"/>
          <w:szCs w:val="28"/>
          <w:lang w:val="en-US"/>
        </w:rPr>
        <w:t>)</w:t>
      </w:r>
      <w:r>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 xml:space="preserve"> + 5</w:t>
      </w:r>
      <w:r>
        <w:rPr>
          <w:rFonts w:ascii="Times New Roman" w:hAnsi="Times New Roman" w:cs="Times New Roman"/>
          <w:sz w:val="28"/>
          <w:szCs w:val="28"/>
        </w:rPr>
        <w:t>С</w:t>
      </w:r>
      <w:r>
        <w:rPr>
          <w:rFonts w:ascii="Times New Roman" w:hAnsi="Times New Roman" w:cs="Times New Roman"/>
          <w:sz w:val="28"/>
          <w:szCs w:val="28"/>
          <w:lang w:val="en-US"/>
        </w:rPr>
        <w:t xml:space="preserve"> + 3SiO</w:t>
      </w:r>
      <w:r>
        <w:rPr>
          <w:rFonts w:ascii="Times New Roman" w:hAnsi="Times New Roman" w:cs="Times New Roman"/>
          <w:sz w:val="28"/>
          <w:szCs w:val="28"/>
          <w:vertAlign w:val="subscript"/>
          <w:lang w:val="en-US"/>
        </w:rPr>
        <w:t xml:space="preserve">2 </w:t>
      </w:r>
      <w:r>
        <w:rPr>
          <w:rFonts w:ascii="Times New Roman" w:hAnsi="Times New Roman" w:cs="Times New Roman"/>
          <w:sz w:val="28"/>
          <w:szCs w:val="28"/>
          <w:lang w:val="en-US"/>
        </w:rPr>
        <w:t xml:space="preserve"> = 0,5P</w:t>
      </w:r>
      <w:r>
        <w:rPr>
          <w:rFonts w:ascii="Times New Roman" w:hAnsi="Times New Roman" w:cs="Times New Roman"/>
          <w:sz w:val="28"/>
          <w:szCs w:val="28"/>
          <w:vertAlign w:val="subscript"/>
          <w:lang w:val="en-US"/>
        </w:rPr>
        <w:t>4(g)</w:t>
      </w:r>
      <w:r>
        <w:rPr>
          <w:rFonts w:ascii="Times New Roman" w:hAnsi="Times New Roman" w:cs="Times New Roman"/>
          <w:sz w:val="28"/>
          <w:szCs w:val="28"/>
          <w:lang w:val="en-US"/>
        </w:rPr>
        <w:t>+3CaSiO</w:t>
      </w:r>
      <w:r>
        <w:rPr>
          <w:rFonts w:ascii="Times New Roman" w:hAnsi="Times New Roman" w:cs="Times New Roman"/>
          <w:sz w:val="28"/>
          <w:szCs w:val="28"/>
          <w:vertAlign w:val="subscript"/>
          <w:lang w:val="en-US"/>
        </w:rPr>
        <w:t>3</w:t>
      </w:r>
      <w:r>
        <w:rPr>
          <w:rFonts w:ascii="Times New Roman" w:hAnsi="Times New Roman" w:cs="Times New Roman"/>
          <w:sz w:val="28"/>
          <w:szCs w:val="28"/>
          <w:lang w:val="en-US"/>
        </w:rPr>
        <w:t xml:space="preserve"> +5CO</w:t>
      </w:r>
      <w:r>
        <w:rPr>
          <w:rFonts w:ascii="Times New Roman" w:hAnsi="Times New Roman" w:cs="Times New Roman"/>
          <w:sz w:val="28"/>
          <w:szCs w:val="28"/>
          <w:lang w:val="kk-KZ"/>
        </w:rPr>
        <w:t>;</w:t>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w:t>
      </w:r>
      <w:r>
        <w:rPr>
          <w:rFonts w:hint="default" w:ascii="Times New Roman" w:hAnsi="Times New Roman" w:cs="Times New Roman"/>
          <w:sz w:val="28"/>
          <w:szCs w:val="28"/>
          <w:lang w:val="ru-RU"/>
        </w:rPr>
        <w:t>3</w:t>
      </w:r>
      <w:r>
        <w:rPr>
          <w:rFonts w:ascii="Times New Roman" w:hAnsi="Times New Roman" w:cs="Times New Roman"/>
          <w:sz w:val="28"/>
          <w:szCs w:val="28"/>
          <w:lang w:val="en-US"/>
        </w:rPr>
        <w:t>)</w:t>
      </w:r>
    </w:p>
    <w:p w14:paraId="4534951D">
      <w:pPr>
        <w:ind w:firstLine="708"/>
        <w:jc w:val="both"/>
        <w:rPr>
          <w:rFonts w:hint="default" w:ascii="Times New Roman" w:hAnsi="Times New Roman" w:cs="Times New Roman"/>
          <w:color w:val="auto"/>
          <w:sz w:val="28"/>
          <w:szCs w:val="28"/>
          <w:lang w:val="ru-RU"/>
        </w:rPr>
      </w:pPr>
    </w:p>
    <w:p w14:paraId="4F8C4935">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Согласно термодинамическому моделированию, представленному в [</w:t>
      </w:r>
      <w:r>
        <w:rPr>
          <w:rFonts w:hint="default" w:ascii="Times New Roman" w:hAnsi="Times New Roman" w:cs="Times New Roman"/>
          <w:color w:val="auto"/>
          <w:sz w:val="28"/>
          <w:szCs w:val="28"/>
          <w:lang w:val="ru-RU"/>
        </w:rPr>
        <w:t>56</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 xml:space="preserve">образование газообразного фосфора начинается при температуре около </w:t>
      </w:r>
      <w:r>
        <w:rPr>
          <w:rFonts w:ascii="Times New Roman" w:hAnsi="Times New Roman" w:cs="Times New Roman"/>
          <w:color w:val="auto"/>
          <w:sz w:val="28"/>
          <w:szCs w:val="28"/>
          <w:lang w:val="ru-RU"/>
        </w:rPr>
        <w:t>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а практически полный переход фосфора в газовую фазу (99,8-99,9%) наблюдается в температурном интервале 1300-1500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(рисунок 1). </w:t>
      </w:r>
    </w:p>
    <w:p w14:paraId="7D23CEAA">
      <w:pPr>
        <w:ind w:firstLine="708" w:firstLineChars="0"/>
        <w:jc w:val="both"/>
        <w:rPr>
          <w:rFonts w:ascii="Times New Roman" w:hAnsi="Times New Roman" w:cs="Times New Roman"/>
          <w:color w:val="auto"/>
          <w:sz w:val="28"/>
          <w:szCs w:val="28"/>
          <w:lang w:val="ru-RU"/>
        </w:rPr>
      </w:pPr>
    </w:p>
    <w:tbl>
      <w:tblPr>
        <w:tblStyle w:val="4"/>
        <w:tblW w:w="5000" w:type="pct"/>
        <w:tblInd w:w="108" w:type="dxa"/>
        <w:tblLayout w:type="autofit"/>
        <w:tblCellMar>
          <w:top w:w="0" w:type="dxa"/>
          <w:left w:w="108" w:type="dxa"/>
          <w:bottom w:w="0" w:type="dxa"/>
          <w:right w:w="108" w:type="dxa"/>
        </w:tblCellMar>
      </w:tblPr>
      <w:tblGrid>
        <w:gridCol w:w="9571"/>
      </w:tblGrid>
      <w:tr w14:paraId="741AD738">
        <w:tblPrEx>
          <w:tblCellMar>
            <w:top w:w="0" w:type="dxa"/>
            <w:left w:w="108" w:type="dxa"/>
            <w:bottom w:w="0" w:type="dxa"/>
            <w:right w:w="108" w:type="dxa"/>
          </w:tblCellMar>
        </w:tblPrEx>
        <w:tc>
          <w:tcPr>
            <w:tcW w:w="5000" w:type="pct"/>
          </w:tcPr>
          <w:p w14:paraId="4C720077">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590800" cy="2585085"/>
                  <wp:effectExtent l="0" t="0" r="0" b="5715"/>
                  <wp:docPr id="135" name="Диаграмма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tc>
      </w:tr>
      <w:tr w14:paraId="31FD27F8">
        <w:tblPrEx>
          <w:tblCellMar>
            <w:top w:w="0" w:type="dxa"/>
            <w:left w:w="108" w:type="dxa"/>
            <w:bottom w:w="0" w:type="dxa"/>
            <w:right w:w="108" w:type="dxa"/>
          </w:tblCellMar>
        </w:tblPrEx>
        <w:trPr>
          <w:trHeight w:val="106" w:hRule="atLeast"/>
        </w:trPr>
        <w:tc>
          <w:tcPr>
            <w:tcW w:w="5000" w:type="pct"/>
          </w:tcPr>
          <w:p w14:paraId="349C5A90">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1</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Влияние температуры на равновесную степень распределения фосфора в системе Са</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(РО</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- 5С - 3</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2</w:t>
            </w:r>
          </w:p>
        </w:tc>
      </w:tr>
    </w:tbl>
    <w:p w14:paraId="58A75504">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p>
    <w:p w14:paraId="01DF7064">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На начальной стадии процесса (при 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фосфор присутствует преимущественно в виде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(г) и Р</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(г). Максимальный переход фосфора в форму Р</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(г) наблюдается при Т=1200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достигая 21,3%. </w:t>
      </w:r>
      <w:r>
        <w:rPr>
          <w:rFonts w:ascii="Times New Roman" w:hAnsi="Times New Roman" w:cs="Times New Roman"/>
          <w:color w:val="auto"/>
          <w:sz w:val="28"/>
          <w:szCs w:val="28"/>
          <w:lang w:val="kk-KZ"/>
        </w:rPr>
        <w:t>Для достижени</w:t>
      </w:r>
      <w:r>
        <w:rPr>
          <w:rFonts w:ascii="Times New Roman" w:hAnsi="Times New Roman" w:cs="Times New Roman"/>
          <w:color w:val="auto"/>
          <w:sz w:val="28"/>
          <w:szCs w:val="28"/>
          <w:lang w:val="ru-RU"/>
        </w:rPr>
        <w:t>я</w:t>
      </w:r>
      <w:r>
        <w:rPr>
          <w:rFonts w:ascii="Times New Roman" w:hAnsi="Times New Roman" w:cs="Times New Roman"/>
          <w:color w:val="auto"/>
          <w:sz w:val="28"/>
          <w:szCs w:val="28"/>
          <w:lang w:val="kk-KZ"/>
        </w:rPr>
        <w:t xml:space="preserve"> высокой степени извлечения фосфора </w:t>
      </w:r>
      <w:r>
        <w:rPr>
          <w:rFonts w:ascii="Times New Roman" w:hAnsi="Times New Roman" w:cs="Times New Roman"/>
          <w:color w:val="auto"/>
          <w:sz w:val="28"/>
          <w:szCs w:val="28"/>
          <w:lang w:val="ru-RU"/>
        </w:rPr>
        <w:t>(</w:t>
      </w:r>
      <w:r>
        <w:rPr>
          <w:rFonts w:ascii="Cambria Math" w:hAnsi="Cambria Math" w:cs="Cambria Math"/>
          <w:color w:val="auto"/>
          <w:sz w:val="28"/>
          <w:szCs w:val="28"/>
          <w:lang w:val="ru-RU"/>
        </w:rPr>
        <w:t>˃</w:t>
      </w:r>
      <w:r>
        <w:rPr>
          <w:rFonts w:ascii="Times New Roman" w:hAnsi="Times New Roman" w:cs="Times New Roman"/>
          <w:color w:val="auto"/>
          <w:sz w:val="28"/>
          <w:szCs w:val="28"/>
          <w:lang w:val="ru-RU"/>
        </w:rPr>
        <w:t>90%) из фосфатно-кремнистого расплава необходима температура 1450-1500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Восстановление фосфора из фосфатно-кремнистого расплава углеродом при 1500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достигает более 90% в течение 50-60 минут. Кажущаяся энергия активизации процесса составляет 420-460 кДж [</w:t>
      </w:r>
      <w:r>
        <w:rPr>
          <w:rFonts w:hint="default" w:ascii="Times New Roman" w:hAnsi="Times New Roman" w:cs="Times New Roman"/>
          <w:color w:val="auto"/>
          <w:sz w:val="28"/>
          <w:szCs w:val="28"/>
          <w:lang w:val="ru-RU"/>
        </w:rPr>
        <w:t>57</w:t>
      </w:r>
      <w:r>
        <w:rPr>
          <w:rFonts w:ascii="Times New Roman" w:hAnsi="Times New Roman" w:cs="Times New Roman"/>
          <w:color w:val="auto"/>
          <w:sz w:val="28"/>
          <w:szCs w:val="28"/>
          <w:lang w:val="ru-RU"/>
        </w:rPr>
        <w:t xml:space="preserve">]. </w:t>
      </w:r>
    </w:p>
    <w:p w14:paraId="19825499">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Шихта для получения жёлтого фосфора состоит из фосфорита, кварцита и кокса. Процесс восстановления фосфора из шихты осуществляется в руднотермических трехфазных печах мощностью 48-80 МВ</w:t>
      </w:r>
      <w:r>
        <w:rPr>
          <w:rFonts w:ascii="Cambria Math" w:hAnsi="Cambria Math" w:cs="Cambria Math"/>
          <w:color w:val="auto"/>
          <w:sz w:val="28"/>
          <w:szCs w:val="28"/>
          <w:lang w:val="ru-RU"/>
        </w:rPr>
        <w:t>·</w:t>
      </w:r>
      <w:r>
        <w:rPr>
          <w:rFonts w:ascii="Times New Roman" w:hAnsi="Times New Roman" w:cs="Times New Roman"/>
          <w:color w:val="auto"/>
          <w:sz w:val="28"/>
          <w:szCs w:val="28"/>
          <w:lang w:val="ru-RU"/>
        </w:rPr>
        <w:t>А</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 xml:space="preserve"> с самообжигающимися электродами круглого сечения (рисунок 2).</w:t>
      </w:r>
    </w:p>
    <w:p w14:paraId="32D4FDFA">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Ванна печи РКЗ-72Ф выполнена из углеродистых блоков и имеет цилиндрическую форму с внутренним диаметром 8500 мм. Кожух печи сварной, также цилиндрической формы, изготовлен из стали толщиной 25 мм и усилен ребрами и поясами жесткости. Глубина ванны составляет 4100 мм. Свод печи накрыт крышкой, сделанной из немагнитного материала, которая состоит из трех секций</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 xml:space="preserve"> с электроизоляцией между ними и кожухом. Печь оснащена двумя водоохлаждаемыми шлаковыми летками и одной леткой с двумя отверстиями для выпуска феррофосфора. Отверстия для выпуска шлака расположены на 450 мм выше уровня подины, а отверстия для выпуска феррофосфора - на 50 мм выше.</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 xml:space="preserve">Электрическое напряжение на электроды подается от трех однофазных трансформаторов. Электрический ток используется для нагрева и расплавления шихты, а также для поддержания процесса восстановления фосфора. </w:t>
      </w:r>
    </w:p>
    <w:p w14:paraId="76E3F8DB">
      <w:pPr>
        <w:jc w:val="both"/>
        <w:rPr>
          <w:rFonts w:ascii="Times New Roman" w:hAnsi="Times New Roman" w:cs="Times New Roman"/>
          <w:color w:val="auto"/>
          <w:sz w:val="28"/>
          <w:szCs w:val="28"/>
          <w:lang w:val="ru-RU"/>
        </w:rPr>
      </w:pPr>
    </w:p>
    <w:p w14:paraId="5DCEF987">
      <w:pPr>
        <w:jc w:val="center"/>
        <w:rPr>
          <w:rFonts w:ascii="Times New Roman" w:hAnsi="Times New Roman" w:cs="Times New Roman"/>
          <w:color w:val="auto"/>
          <w:sz w:val="28"/>
          <w:szCs w:val="28"/>
        </w:rPr>
      </w:pPr>
      <w:r>
        <w:rPr>
          <w:rFonts w:ascii="Times New Roman" w:hAnsi="Times New Roman" w:cs="Times New Roman"/>
          <w:color w:val="auto"/>
          <w:sz w:val="28"/>
          <w:szCs w:val="28"/>
          <w:lang w:val="ru-RU"/>
        </w:rPr>
        <w:tab/>
      </w:r>
      <w:r>
        <w:rPr>
          <w:rFonts w:ascii="Times New Roman" w:hAnsi="Times New Roman" w:eastAsia="Courier New" w:cs="Times New Roman"/>
          <w:color w:val="auto"/>
          <w:sz w:val="28"/>
          <w:szCs w:val="28"/>
        </w:rPr>
        <w:object>
          <v:shape id="_x0000_i1025" o:spt="75" type="#_x0000_t75" style="height:218.15pt;width:231.6pt;" o:ole="t" filled="f" o:preferrelative="t" stroked="f" coordsize="21600,21600">
            <v:path/>
            <v:fill on="f" focussize="0,0"/>
            <v:stroke on="f" joinstyle="miter"/>
            <v:imagedata r:id="rId9" gain="81920f" o:title=""/>
            <o:lock v:ext="edit" aspectratio="t"/>
            <w10:wrap type="none"/>
            <w10:anchorlock/>
          </v:shape>
          <o:OLEObject Type="Embed" ProgID="PBrush" ShapeID="_x0000_i1025" DrawAspect="Content" ObjectID="_1468075725" r:id="rId8">
            <o:LockedField>false</o:LockedField>
          </o:OLEObject>
        </w:object>
      </w:r>
    </w:p>
    <w:p w14:paraId="45E590B9">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1 - корпус печи; 2 - шлаковая летка; 3 - электрод; 4 - бункеры с сырьем;</w:t>
      </w:r>
    </w:p>
    <w:p w14:paraId="26FE922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5 - трансформатор; 6 - короткая сеть; 7 - газоход.</w:t>
      </w:r>
    </w:p>
    <w:p w14:paraId="1D403DAF">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2</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Электропечь для получения фосфора</w:t>
      </w:r>
    </w:p>
    <w:p w14:paraId="295D4318">
      <w:pPr>
        <w:ind w:firstLine="708"/>
        <w:jc w:val="both"/>
        <w:rPr>
          <w:rFonts w:ascii="Times New Roman" w:hAnsi="Times New Roman" w:cs="Times New Roman"/>
          <w:color w:val="auto"/>
          <w:sz w:val="28"/>
          <w:szCs w:val="28"/>
          <w:lang w:val="ru-RU"/>
        </w:rPr>
      </w:pPr>
    </w:p>
    <w:p w14:paraId="44E33ECB">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Электроды обеспечивают подвод тока к реакционной зоне, где происходит восстановление. В процессе работы электроды изнашиваются, поэтому они нуждаются в наращивании. Самоиспекающийся электрод состоит из металлической оболочки, заполненной электродной массой, которая может быть товарной или произведенной собственными силами.</w:t>
      </w:r>
    </w:p>
    <w:p w14:paraId="667BE904">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Обычно концентрация пыли на выходе из печи составляет 70-100 г/м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но может возрастать до 300 г/м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Для очистки газа от пыли используются электрофильтры, которые работают при температуре 570-620К, поддерживаемой специальной системой термостатирования. Скопившаяся пыль собирается в нижней части фильтра, смывается</w:t>
      </w:r>
      <w:r>
        <w:rPr>
          <w:rFonts w:hint="default" w:ascii="Times New Roman" w:hAnsi="Times New Roman" w:cs="Times New Roman"/>
          <w:color w:val="auto"/>
          <w:sz w:val="28"/>
          <w:szCs w:val="28"/>
          <w:lang w:val="ru-RU"/>
        </w:rPr>
        <w:t xml:space="preserve"> водой, образует котрельное молоко</w:t>
      </w:r>
      <w:r>
        <w:rPr>
          <w:rFonts w:ascii="Times New Roman" w:hAnsi="Times New Roman" w:cs="Times New Roman"/>
          <w:color w:val="auto"/>
          <w:sz w:val="28"/>
          <w:szCs w:val="28"/>
          <w:lang w:val="ru-RU"/>
        </w:rPr>
        <w:t>. Когда плотность молока достигает 1,29 г/см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оно удаляется. В таблице 3 представлено распределение основных компонентов при электроплавке фосфоритов в печи.</w:t>
      </w:r>
    </w:p>
    <w:p w14:paraId="481066D1">
      <w:pPr>
        <w:jc w:val="both"/>
        <w:rPr>
          <w:rFonts w:ascii="Times New Roman" w:hAnsi="Times New Roman" w:cs="Times New Roman"/>
          <w:color w:val="auto"/>
          <w:sz w:val="28"/>
          <w:szCs w:val="28"/>
          <w:lang w:val="ru-RU"/>
        </w:rPr>
      </w:pPr>
    </w:p>
    <w:p w14:paraId="1540381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3 - Степень распределения основных компонентов при электроплавке шихты в руднометрической печи с получением газообразного фосфора</w:t>
      </w:r>
    </w:p>
    <w:p w14:paraId="36C4C397">
      <w:pPr>
        <w:jc w:val="both"/>
        <w:rPr>
          <w:rFonts w:ascii="Times New Roman" w:hAnsi="Times New Roman" w:cs="Times New Roman"/>
          <w:color w:val="auto"/>
          <w:sz w:val="28"/>
          <w:szCs w:val="28"/>
          <w:lang w:val="ru-RU"/>
        </w:rPr>
      </w:pPr>
    </w:p>
    <w:tbl>
      <w:tblPr>
        <w:tblStyle w:val="4"/>
        <w:tblW w:w="5000" w:type="pct"/>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942"/>
        <w:gridCol w:w="1745"/>
        <w:gridCol w:w="1703"/>
        <w:gridCol w:w="2468"/>
        <w:gridCol w:w="1517"/>
      </w:tblGrid>
      <w:tr w14:paraId="66974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1036" w:type="pct"/>
            <w:shd w:val="clear" w:color="auto" w:fill="FFFFFF"/>
            <w:vAlign w:val="center"/>
          </w:tcPr>
          <w:p w14:paraId="76703E4F">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Компонент</w:t>
            </w:r>
          </w:p>
        </w:tc>
        <w:tc>
          <w:tcPr>
            <w:tcW w:w="931" w:type="pct"/>
            <w:shd w:val="clear" w:color="auto" w:fill="FFFFFF"/>
            <w:vAlign w:val="center"/>
          </w:tcPr>
          <w:p w14:paraId="4951A3F7">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Газ, %</w:t>
            </w:r>
          </w:p>
        </w:tc>
        <w:tc>
          <w:tcPr>
            <w:tcW w:w="908" w:type="pct"/>
            <w:shd w:val="clear" w:color="auto" w:fill="FFFFFF"/>
            <w:vAlign w:val="center"/>
          </w:tcPr>
          <w:p w14:paraId="462A56BE">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Шлак, %</w:t>
            </w:r>
          </w:p>
        </w:tc>
        <w:tc>
          <w:tcPr>
            <w:tcW w:w="1316" w:type="pct"/>
            <w:shd w:val="clear" w:color="auto" w:fill="FFFFFF"/>
            <w:vAlign w:val="center"/>
          </w:tcPr>
          <w:p w14:paraId="6E084E73">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Феррофосфор, %</w:t>
            </w:r>
          </w:p>
        </w:tc>
        <w:tc>
          <w:tcPr>
            <w:tcW w:w="808" w:type="pct"/>
            <w:shd w:val="clear" w:color="auto" w:fill="FFFFFF"/>
            <w:vAlign w:val="center"/>
          </w:tcPr>
          <w:p w14:paraId="73713B8B">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Пыль, %</w:t>
            </w:r>
          </w:p>
        </w:tc>
      </w:tr>
      <w:tr w14:paraId="42A1D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1036" w:type="pct"/>
            <w:shd w:val="clear" w:color="auto" w:fill="FFFFFF"/>
            <w:vAlign w:val="center"/>
          </w:tcPr>
          <w:p w14:paraId="27E5859C">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P</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rPr>
              <w:t>5</w:t>
            </w:r>
          </w:p>
        </w:tc>
        <w:tc>
          <w:tcPr>
            <w:tcW w:w="931" w:type="pct"/>
            <w:shd w:val="clear" w:color="auto" w:fill="FFFFFF"/>
            <w:vAlign w:val="center"/>
          </w:tcPr>
          <w:p w14:paraId="73D655E1">
            <w:pPr>
              <w:widowControl w:val="0"/>
              <w:jc w:val="center"/>
              <w:rPr>
                <w:rFonts w:hint="default" w:ascii="Times New Roman" w:hAnsi="Times New Roman" w:cs="Times New Roman"/>
                <w:color w:val="auto"/>
                <w:sz w:val="28"/>
                <w:szCs w:val="28"/>
                <w:lang w:val="ru-RU"/>
              </w:rPr>
            </w:pPr>
            <w:r>
              <w:rPr>
                <w:rFonts w:ascii="Times New Roman" w:hAnsi="Times New Roman" w:cs="Times New Roman"/>
                <w:color w:val="auto"/>
                <w:sz w:val="28"/>
                <w:szCs w:val="28"/>
              </w:rPr>
              <w:t>8</w:t>
            </w:r>
            <w:r>
              <w:rPr>
                <w:rFonts w:hint="default" w:ascii="Times New Roman" w:hAnsi="Times New Roman" w:cs="Times New Roman"/>
                <w:color w:val="auto"/>
                <w:sz w:val="28"/>
                <w:szCs w:val="28"/>
                <w:lang w:val="ru-RU"/>
              </w:rPr>
              <w:t>8</w:t>
            </w:r>
            <w:r>
              <w:rPr>
                <w:rFonts w:ascii="Times New Roman" w:hAnsi="Times New Roman" w:cs="Times New Roman"/>
                <w:color w:val="auto"/>
                <w:sz w:val="28"/>
                <w:szCs w:val="28"/>
              </w:rPr>
              <w:t>,5-</w:t>
            </w:r>
            <w:r>
              <w:rPr>
                <w:rFonts w:hint="default" w:ascii="Times New Roman" w:hAnsi="Times New Roman" w:cs="Times New Roman"/>
                <w:color w:val="auto"/>
                <w:sz w:val="28"/>
                <w:szCs w:val="28"/>
                <w:lang w:val="ru-RU"/>
              </w:rPr>
              <w:t>91,5</w:t>
            </w:r>
          </w:p>
        </w:tc>
        <w:tc>
          <w:tcPr>
            <w:tcW w:w="908" w:type="pct"/>
            <w:shd w:val="clear" w:color="auto" w:fill="FFFFFF"/>
            <w:vAlign w:val="center"/>
          </w:tcPr>
          <w:p w14:paraId="1AA7D2C5">
            <w:pPr>
              <w:widowControl w:val="0"/>
              <w:jc w:val="center"/>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2,0-2,5</w:t>
            </w:r>
          </w:p>
        </w:tc>
        <w:tc>
          <w:tcPr>
            <w:tcW w:w="1316" w:type="pct"/>
            <w:shd w:val="clear" w:color="auto" w:fill="FFFFFF"/>
            <w:vAlign w:val="center"/>
          </w:tcPr>
          <w:p w14:paraId="1908ECF8">
            <w:pPr>
              <w:widowControl w:val="0"/>
              <w:jc w:val="center"/>
              <w:rPr>
                <w:rFonts w:hint="default" w:ascii="Times New Roman" w:hAnsi="Times New Roman" w:cs="Times New Roman"/>
                <w:color w:val="auto"/>
                <w:sz w:val="28"/>
                <w:szCs w:val="28"/>
                <w:lang w:val="ru-RU"/>
              </w:rPr>
            </w:pPr>
            <w:r>
              <w:rPr>
                <w:rFonts w:ascii="Times New Roman" w:hAnsi="Times New Roman" w:cs="Times New Roman"/>
                <w:color w:val="auto"/>
                <w:sz w:val="28"/>
                <w:szCs w:val="28"/>
              </w:rPr>
              <w:t>4-</w:t>
            </w:r>
            <w:r>
              <w:rPr>
                <w:rFonts w:hint="default" w:ascii="Times New Roman" w:hAnsi="Times New Roman" w:cs="Times New Roman"/>
                <w:color w:val="auto"/>
                <w:sz w:val="28"/>
                <w:szCs w:val="28"/>
                <w:lang w:val="ru-RU"/>
              </w:rPr>
              <w:t>4,5</w:t>
            </w:r>
          </w:p>
        </w:tc>
        <w:tc>
          <w:tcPr>
            <w:tcW w:w="808" w:type="pct"/>
            <w:shd w:val="clear" w:color="auto" w:fill="FFFFFF"/>
            <w:vAlign w:val="center"/>
          </w:tcPr>
          <w:p w14:paraId="2E4B4A56">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1,5</w:t>
            </w:r>
          </w:p>
        </w:tc>
      </w:tr>
      <w:tr w14:paraId="3D5F8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1036" w:type="pct"/>
            <w:shd w:val="clear" w:color="auto" w:fill="FFFFFF"/>
            <w:vAlign w:val="center"/>
          </w:tcPr>
          <w:p w14:paraId="03DF5AB2">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СаО</w:t>
            </w:r>
          </w:p>
        </w:tc>
        <w:tc>
          <w:tcPr>
            <w:tcW w:w="931" w:type="pct"/>
            <w:shd w:val="clear" w:color="auto" w:fill="FFFFFF"/>
            <w:vAlign w:val="center"/>
          </w:tcPr>
          <w:p w14:paraId="701A67D9">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908" w:type="pct"/>
            <w:shd w:val="clear" w:color="auto" w:fill="FFFFFF"/>
            <w:vAlign w:val="center"/>
          </w:tcPr>
          <w:p w14:paraId="2A35B65F">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99</w:t>
            </w:r>
          </w:p>
        </w:tc>
        <w:tc>
          <w:tcPr>
            <w:tcW w:w="1316" w:type="pct"/>
            <w:shd w:val="clear" w:color="auto" w:fill="FFFFFF"/>
            <w:vAlign w:val="center"/>
          </w:tcPr>
          <w:p w14:paraId="6FE88888">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808" w:type="pct"/>
            <w:shd w:val="clear" w:color="auto" w:fill="FFFFFF"/>
            <w:vAlign w:val="center"/>
          </w:tcPr>
          <w:p w14:paraId="4A4DD57B">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1,0</w:t>
            </w:r>
          </w:p>
        </w:tc>
      </w:tr>
      <w:tr w14:paraId="73BF5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1036" w:type="pct"/>
            <w:shd w:val="clear" w:color="auto" w:fill="FFFFFF"/>
            <w:vAlign w:val="center"/>
          </w:tcPr>
          <w:p w14:paraId="7726F04D">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MgO</w:t>
            </w:r>
          </w:p>
        </w:tc>
        <w:tc>
          <w:tcPr>
            <w:tcW w:w="931" w:type="pct"/>
            <w:shd w:val="clear" w:color="auto" w:fill="FFFFFF"/>
            <w:vAlign w:val="center"/>
          </w:tcPr>
          <w:p w14:paraId="35964905">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908" w:type="pct"/>
            <w:shd w:val="clear" w:color="auto" w:fill="FFFFFF"/>
            <w:vAlign w:val="center"/>
          </w:tcPr>
          <w:p w14:paraId="5FCB207E">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98</w:t>
            </w:r>
          </w:p>
        </w:tc>
        <w:tc>
          <w:tcPr>
            <w:tcW w:w="1316" w:type="pct"/>
            <w:shd w:val="clear" w:color="auto" w:fill="FFFFFF"/>
            <w:vAlign w:val="center"/>
          </w:tcPr>
          <w:p w14:paraId="253BC399">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808" w:type="pct"/>
            <w:shd w:val="clear" w:color="auto" w:fill="FFFFFF"/>
            <w:vAlign w:val="center"/>
          </w:tcPr>
          <w:p w14:paraId="4D01290A">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2,0</w:t>
            </w:r>
          </w:p>
        </w:tc>
      </w:tr>
      <w:tr w14:paraId="00B15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1036" w:type="pct"/>
            <w:shd w:val="clear" w:color="auto" w:fill="FFFFFF"/>
            <w:vAlign w:val="center"/>
          </w:tcPr>
          <w:p w14:paraId="6F91E0DD">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rPr>
              <w:t>2</w:t>
            </w:r>
          </w:p>
        </w:tc>
        <w:tc>
          <w:tcPr>
            <w:tcW w:w="931" w:type="pct"/>
            <w:shd w:val="clear" w:color="auto" w:fill="FFFFFF"/>
            <w:vAlign w:val="center"/>
          </w:tcPr>
          <w:p w14:paraId="526AA7F0">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0,2</w:t>
            </w:r>
          </w:p>
        </w:tc>
        <w:tc>
          <w:tcPr>
            <w:tcW w:w="908" w:type="pct"/>
            <w:shd w:val="clear" w:color="auto" w:fill="FFFFFF"/>
            <w:vAlign w:val="center"/>
          </w:tcPr>
          <w:p w14:paraId="0AB4B7B1">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98</w:t>
            </w:r>
          </w:p>
        </w:tc>
        <w:tc>
          <w:tcPr>
            <w:tcW w:w="1316" w:type="pct"/>
            <w:shd w:val="clear" w:color="auto" w:fill="FFFFFF"/>
            <w:vAlign w:val="center"/>
          </w:tcPr>
          <w:p w14:paraId="7D0FF841">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808" w:type="pct"/>
            <w:shd w:val="clear" w:color="auto" w:fill="FFFFFF"/>
            <w:vAlign w:val="center"/>
          </w:tcPr>
          <w:p w14:paraId="32C8E64C">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1,8</w:t>
            </w:r>
          </w:p>
        </w:tc>
      </w:tr>
      <w:tr w14:paraId="5FE3C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1036" w:type="pct"/>
            <w:tcBorders>
              <w:bottom w:val="nil"/>
            </w:tcBorders>
            <w:shd w:val="clear" w:color="auto" w:fill="FFFFFF"/>
            <w:vAlign w:val="center"/>
          </w:tcPr>
          <w:p w14:paraId="27C8A163">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Al</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rPr>
              <w:t>3</w:t>
            </w:r>
          </w:p>
        </w:tc>
        <w:tc>
          <w:tcPr>
            <w:tcW w:w="931" w:type="pct"/>
            <w:tcBorders>
              <w:bottom w:val="nil"/>
            </w:tcBorders>
            <w:shd w:val="clear" w:color="auto" w:fill="FFFFFF"/>
            <w:vAlign w:val="center"/>
          </w:tcPr>
          <w:p w14:paraId="0D238C90">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908" w:type="pct"/>
            <w:tcBorders>
              <w:bottom w:val="nil"/>
            </w:tcBorders>
            <w:shd w:val="clear" w:color="auto" w:fill="FFFFFF"/>
            <w:vAlign w:val="center"/>
          </w:tcPr>
          <w:p w14:paraId="7B659DB8">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99</w:t>
            </w:r>
          </w:p>
        </w:tc>
        <w:tc>
          <w:tcPr>
            <w:tcW w:w="1316" w:type="pct"/>
            <w:tcBorders>
              <w:bottom w:val="nil"/>
            </w:tcBorders>
            <w:shd w:val="clear" w:color="auto" w:fill="FFFFFF"/>
            <w:vAlign w:val="center"/>
          </w:tcPr>
          <w:p w14:paraId="60851D8A">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808" w:type="pct"/>
            <w:tcBorders>
              <w:bottom w:val="nil"/>
            </w:tcBorders>
            <w:shd w:val="clear" w:color="auto" w:fill="FFFFFF"/>
            <w:vAlign w:val="center"/>
          </w:tcPr>
          <w:p w14:paraId="611CA902">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1,0</w:t>
            </w:r>
          </w:p>
        </w:tc>
      </w:tr>
      <w:tr w14:paraId="6946A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5000" w:type="pct"/>
            <w:gridSpan w:val="5"/>
            <w:tcBorders>
              <w:top w:val="nil"/>
              <w:left w:val="nil"/>
              <w:bottom w:val="nil"/>
              <w:right w:val="nil"/>
            </w:tcBorders>
            <w:shd w:val="clear" w:color="auto" w:fill="FFFFFF"/>
            <w:vAlign w:val="center"/>
          </w:tcPr>
          <w:p w14:paraId="6C41AEED">
            <w:pPr>
              <w:widowControl w:val="0"/>
              <w:jc w:val="right"/>
              <w:rPr>
                <w:rFonts w:ascii="Times New Roman" w:hAnsi="Times New Roman" w:cs="Times New Roman"/>
                <w:color w:val="auto"/>
                <w:sz w:val="28"/>
                <w:szCs w:val="28"/>
              </w:rPr>
            </w:pPr>
            <w:r>
              <w:rPr>
                <w:rFonts w:ascii="Times New Roman" w:hAnsi="Times New Roman" w:cs="Times New Roman"/>
                <w:color w:val="auto"/>
                <w:sz w:val="24"/>
                <w:szCs w:val="24"/>
                <w:lang w:val="kk-KZ"/>
              </w:rPr>
              <w:t>продолжение</w:t>
            </w:r>
            <w:r>
              <w:rPr>
                <w:rFonts w:hint="default" w:ascii="Times New Roman" w:hAnsi="Times New Roman" w:cs="Times New Roman"/>
                <w:color w:val="auto"/>
                <w:sz w:val="24"/>
                <w:szCs w:val="24"/>
                <w:lang w:val="kk-KZ"/>
              </w:rPr>
              <w:t xml:space="preserve"> таблицы 3</w:t>
            </w:r>
          </w:p>
        </w:tc>
      </w:tr>
      <w:tr w14:paraId="78FB8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1036" w:type="pct"/>
            <w:tcBorders>
              <w:top w:val="nil"/>
            </w:tcBorders>
            <w:shd w:val="clear" w:color="auto" w:fill="FFFFFF"/>
            <w:vAlign w:val="center"/>
          </w:tcPr>
          <w:p w14:paraId="1A2D790A">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rPr>
              <w:t>3</w:t>
            </w:r>
          </w:p>
        </w:tc>
        <w:tc>
          <w:tcPr>
            <w:tcW w:w="931" w:type="pct"/>
            <w:tcBorders>
              <w:top w:val="nil"/>
            </w:tcBorders>
            <w:shd w:val="clear" w:color="auto" w:fill="FFFFFF"/>
            <w:vAlign w:val="center"/>
          </w:tcPr>
          <w:p w14:paraId="7E779DFE">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908" w:type="pct"/>
            <w:tcBorders>
              <w:top w:val="nil"/>
            </w:tcBorders>
            <w:shd w:val="clear" w:color="auto" w:fill="FFFFFF"/>
            <w:vAlign w:val="center"/>
          </w:tcPr>
          <w:p w14:paraId="3D6BD3EF">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19</w:t>
            </w:r>
          </w:p>
        </w:tc>
        <w:tc>
          <w:tcPr>
            <w:tcW w:w="1316" w:type="pct"/>
            <w:tcBorders>
              <w:top w:val="nil"/>
            </w:tcBorders>
            <w:shd w:val="clear" w:color="auto" w:fill="FFFFFF"/>
            <w:vAlign w:val="center"/>
          </w:tcPr>
          <w:p w14:paraId="36E38BB0">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80</w:t>
            </w:r>
          </w:p>
        </w:tc>
        <w:tc>
          <w:tcPr>
            <w:tcW w:w="808" w:type="pct"/>
            <w:tcBorders>
              <w:top w:val="nil"/>
            </w:tcBorders>
            <w:shd w:val="clear" w:color="auto" w:fill="FFFFFF"/>
            <w:vAlign w:val="center"/>
          </w:tcPr>
          <w:p w14:paraId="585D36E5">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1,0</w:t>
            </w:r>
          </w:p>
        </w:tc>
      </w:tr>
      <w:tr w14:paraId="6247B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1036" w:type="pct"/>
            <w:tcBorders>
              <w:bottom w:val="nil"/>
            </w:tcBorders>
            <w:shd w:val="clear" w:color="auto" w:fill="FFFFFF"/>
            <w:vAlign w:val="center"/>
          </w:tcPr>
          <w:p w14:paraId="17CF928F">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S</w:t>
            </w:r>
          </w:p>
        </w:tc>
        <w:tc>
          <w:tcPr>
            <w:tcW w:w="931" w:type="pct"/>
            <w:tcBorders>
              <w:bottom w:val="nil"/>
            </w:tcBorders>
            <w:shd w:val="clear" w:color="auto" w:fill="FFFFFF"/>
            <w:vAlign w:val="center"/>
          </w:tcPr>
          <w:p w14:paraId="1C43E271">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50</w:t>
            </w:r>
          </w:p>
        </w:tc>
        <w:tc>
          <w:tcPr>
            <w:tcW w:w="908" w:type="pct"/>
            <w:tcBorders>
              <w:bottom w:val="nil"/>
            </w:tcBorders>
            <w:shd w:val="clear" w:color="auto" w:fill="FFFFFF"/>
            <w:vAlign w:val="center"/>
          </w:tcPr>
          <w:p w14:paraId="0601E786">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50</w:t>
            </w:r>
          </w:p>
        </w:tc>
        <w:tc>
          <w:tcPr>
            <w:tcW w:w="1316" w:type="pct"/>
            <w:tcBorders>
              <w:bottom w:val="nil"/>
            </w:tcBorders>
            <w:shd w:val="clear" w:color="auto" w:fill="FFFFFF"/>
            <w:vAlign w:val="center"/>
          </w:tcPr>
          <w:p w14:paraId="491C66DB">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808" w:type="pct"/>
            <w:tcBorders>
              <w:bottom w:val="nil"/>
            </w:tcBorders>
            <w:shd w:val="clear" w:color="auto" w:fill="FFFFFF"/>
            <w:vAlign w:val="center"/>
          </w:tcPr>
          <w:p w14:paraId="3626728D">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r>
      <w:tr w14:paraId="2C774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1036" w:type="pct"/>
            <w:tcBorders>
              <w:top w:val="single" w:color="auto" w:sz="4" w:space="0"/>
            </w:tcBorders>
            <w:shd w:val="clear" w:color="auto" w:fill="FFFFFF"/>
            <w:vAlign w:val="center"/>
          </w:tcPr>
          <w:p w14:paraId="0B4AD600">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CO</w:t>
            </w:r>
            <w:r>
              <w:rPr>
                <w:rFonts w:ascii="Times New Roman" w:hAnsi="Times New Roman" w:cs="Times New Roman"/>
                <w:color w:val="auto"/>
                <w:sz w:val="28"/>
                <w:szCs w:val="28"/>
                <w:vertAlign w:val="subscript"/>
              </w:rPr>
              <w:t>2</w:t>
            </w:r>
          </w:p>
        </w:tc>
        <w:tc>
          <w:tcPr>
            <w:tcW w:w="931" w:type="pct"/>
            <w:tcBorders>
              <w:top w:val="single" w:color="auto" w:sz="4" w:space="0"/>
            </w:tcBorders>
            <w:shd w:val="clear" w:color="auto" w:fill="FFFFFF"/>
            <w:vAlign w:val="center"/>
          </w:tcPr>
          <w:p w14:paraId="32E906C3">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100</w:t>
            </w:r>
          </w:p>
        </w:tc>
        <w:tc>
          <w:tcPr>
            <w:tcW w:w="908" w:type="pct"/>
            <w:tcBorders>
              <w:top w:val="single" w:color="auto" w:sz="4" w:space="0"/>
            </w:tcBorders>
            <w:shd w:val="clear" w:color="auto" w:fill="FFFFFF"/>
            <w:vAlign w:val="center"/>
          </w:tcPr>
          <w:p w14:paraId="5EBCB10A">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1316" w:type="pct"/>
            <w:tcBorders>
              <w:top w:val="single" w:color="auto" w:sz="4" w:space="0"/>
            </w:tcBorders>
            <w:shd w:val="clear" w:color="auto" w:fill="FFFFFF"/>
            <w:vAlign w:val="center"/>
          </w:tcPr>
          <w:p w14:paraId="3F4D77C3">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808" w:type="pct"/>
            <w:tcBorders>
              <w:top w:val="single" w:color="auto" w:sz="4" w:space="0"/>
            </w:tcBorders>
            <w:shd w:val="clear" w:color="auto" w:fill="FFFFFF"/>
            <w:vAlign w:val="center"/>
          </w:tcPr>
          <w:p w14:paraId="41B0A478">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r>
      <w:tr w14:paraId="6F1A0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1036" w:type="pct"/>
            <w:shd w:val="clear" w:color="auto" w:fill="FFFFFF"/>
            <w:vAlign w:val="center"/>
          </w:tcPr>
          <w:p w14:paraId="4D6F6BAE">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H</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O</w:t>
            </w:r>
          </w:p>
        </w:tc>
        <w:tc>
          <w:tcPr>
            <w:tcW w:w="931" w:type="pct"/>
            <w:shd w:val="clear" w:color="auto" w:fill="FFFFFF"/>
            <w:vAlign w:val="center"/>
          </w:tcPr>
          <w:p w14:paraId="0638530F">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100</w:t>
            </w:r>
          </w:p>
        </w:tc>
        <w:tc>
          <w:tcPr>
            <w:tcW w:w="908" w:type="pct"/>
            <w:shd w:val="clear" w:color="auto" w:fill="FFFFFF"/>
            <w:vAlign w:val="center"/>
          </w:tcPr>
          <w:p w14:paraId="2DB127BA">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1316" w:type="pct"/>
            <w:shd w:val="clear" w:color="auto" w:fill="FFFFFF"/>
            <w:vAlign w:val="center"/>
          </w:tcPr>
          <w:p w14:paraId="3324BBF4">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808" w:type="pct"/>
            <w:shd w:val="clear" w:color="auto" w:fill="FFFFFF"/>
            <w:vAlign w:val="center"/>
          </w:tcPr>
          <w:p w14:paraId="21D07403">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r>
      <w:tr w14:paraId="6F18B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1036" w:type="pct"/>
            <w:shd w:val="clear" w:color="auto" w:fill="FFFFFF"/>
            <w:vAlign w:val="center"/>
          </w:tcPr>
          <w:p w14:paraId="1EF26B81">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R</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O</w:t>
            </w:r>
          </w:p>
        </w:tc>
        <w:tc>
          <w:tcPr>
            <w:tcW w:w="931" w:type="pct"/>
            <w:shd w:val="clear" w:color="auto" w:fill="FFFFFF"/>
            <w:vAlign w:val="center"/>
          </w:tcPr>
          <w:p w14:paraId="353FA1DE">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908" w:type="pct"/>
            <w:shd w:val="clear" w:color="auto" w:fill="FFFFFF"/>
            <w:vAlign w:val="center"/>
          </w:tcPr>
          <w:p w14:paraId="167B9604">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75</w:t>
            </w:r>
          </w:p>
        </w:tc>
        <w:tc>
          <w:tcPr>
            <w:tcW w:w="1316" w:type="pct"/>
            <w:shd w:val="clear" w:color="auto" w:fill="FFFFFF"/>
            <w:vAlign w:val="center"/>
          </w:tcPr>
          <w:p w14:paraId="055FBC8D">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808" w:type="pct"/>
            <w:shd w:val="clear" w:color="auto" w:fill="FFFFFF"/>
            <w:vAlign w:val="center"/>
          </w:tcPr>
          <w:p w14:paraId="6AFD2F2E">
            <w:pPr>
              <w:widowControl w:val="0"/>
              <w:jc w:val="center"/>
              <w:rPr>
                <w:rFonts w:ascii="Times New Roman" w:hAnsi="Times New Roman" w:cs="Times New Roman"/>
                <w:color w:val="auto"/>
                <w:sz w:val="28"/>
                <w:szCs w:val="28"/>
              </w:rPr>
            </w:pPr>
            <w:r>
              <w:rPr>
                <w:rFonts w:ascii="Times New Roman" w:hAnsi="Times New Roman" w:cs="Times New Roman"/>
                <w:color w:val="auto"/>
                <w:sz w:val="28"/>
                <w:szCs w:val="28"/>
              </w:rPr>
              <w:t>25</w:t>
            </w:r>
          </w:p>
        </w:tc>
      </w:tr>
    </w:tbl>
    <w:p w14:paraId="48D41CA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p>
    <w:p w14:paraId="47F5C2A5">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Образующийся в электропечи шлак содержит 38-43%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46-50% </w:t>
      </w:r>
      <w:r>
        <w:rPr>
          <w:rFonts w:ascii="Times New Roman" w:hAnsi="Times New Roman" w:cs="Times New Roman"/>
          <w:color w:val="auto"/>
          <w:sz w:val="28"/>
          <w:szCs w:val="28"/>
        </w:rPr>
        <w:t>CaO</w:t>
      </w:r>
      <w:r>
        <w:rPr>
          <w:rFonts w:ascii="Times New Roman" w:hAnsi="Times New Roman" w:cs="Times New Roman"/>
          <w:color w:val="auto"/>
          <w:sz w:val="28"/>
          <w:szCs w:val="28"/>
          <w:lang w:val="ru-RU"/>
        </w:rPr>
        <w:t xml:space="preserve">, 1,8-3,6% </w:t>
      </w:r>
      <w:r>
        <w:rPr>
          <w:rFonts w:ascii="Times New Roman" w:hAnsi="Times New Roman" w:cs="Times New Roman"/>
          <w:color w:val="auto"/>
          <w:sz w:val="28"/>
          <w:szCs w:val="28"/>
        </w:rPr>
        <w:t>Al</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2-3% </w:t>
      </w:r>
      <w:r>
        <w:rPr>
          <w:rFonts w:ascii="Times New Roman" w:hAnsi="Times New Roman" w:cs="Times New Roman"/>
          <w:color w:val="auto"/>
          <w:sz w:val="28"/>
          <w:szCs w:val="28"/>
        </w:rPr>
        <w:t>MgO</w:t>
      </w:r>
      <w:r>
        <w:rPr>
          <w:rFonts w:ascii="Times New Roman" w:hAnsi="Times New Roman" w:cs="Times New Roman"/>
          <w:color w:val="auto"/>
          <w:sz w:val="28"/>
          <w:szCs w:val="28"/>
          <w:lang w:val="ru-RU"/>
        </w:rPr>
        <w:t xml:space="preserve">, 0,8-2,2% </w:t>
      </w:r>
      <w:r>
        <w:rPr>
          <w:rFonts w:ascii="Times New Roman" w:hAnsi="Times New Roman" w:cs="Times New Roman"/>
          <w:color w:val="auto"/>
          <w:sz w:val="28"/>
          <w:szCs w:val="28"/>
        </w:rPr>
        <w:t>P</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0,3-0,4%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1,8-2% </w:t>
      </w:r>
      <w:r>
        <w:rPr>
          <w:rFonts w:ascii="Times New Roman" w:hAnsi="Times New Roman" w:cs="Times New Roman"/>
          <w:color w:val="auto"/>
          <w:sz w:val="28"/>
          <w:szCs w:val="28"/>
        </w:rPr>
        <w:t>K</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O</w:t>
      </w:r>
      <w:r>
        <w:rPr>
          <w:rFonts w:ascii="Times New Roman" w:hAnsi="Times New Roman" w:cs="Times New Roman"/>
          <w:color w:val="auto"/>
          <w:sz w:val="28"/>
          <w:szCs w:val="28"/>
          <w:lang w:val="ru-RU"/>
        </w:rPr>
        <w:t>+</w:t>
      </w:r>
      <w:r>
        <w:rPr>
          <w:rFonts w:ascii="Times New Roman" w:hAnsi="Times New Roman" w:cs="Times New Roman"/>
          <w:color w:val="auto"/>
          <w:sz w:val="28"/>
          <w:szCs w:val="28"/>
        </w:rPr>
        <w:t>Na</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O</w:t>
      </w:r>
      <w:r>
        <w:rPr>
          <w:rFonts w:ascii="Times New Roman" w:hAnsi="Times New Roman" w:cs="Times New Roman"/>
          <w:color w:val="auto"/>
          <w:sz w:val="28"/>
          <w:szCs w:val="28"/>
          <w:lang w:val="ru-RU"/>
        </w:rPr>
        <w:t>, 0,9-1,9%</w:t>
      </w:r>
      <w:r>
        <w:rPr>
          <w:rFonts w:ascii="Times New Roman" w:hAnsi="Times New Roman" w:cs="Times New Roman"/>
          <w:color w:val="auto"/>
          <w:sz w:val="28"/>
          <w:szCs w:val="28"/>
        </w:rPr>
        <w:t>F</w:t>
      </w:r>
      <w:r>
        <w:rPr>
          <w:rFonts w:ascii="Times New Roman" w:hAnsi="Times New Roman" w:cs="Times New Roman"/>
          <w:color w:val="auto"/>
          <w:sz w:val="28"/>
          <w:szCs w:val="28"/>
          <w:lang w:val="ru-RU"/>
        </w:rPr>
        <w:t>.</w:t>
      </w:r>
    </w:p>
    <w:p w14:paraId="77C26537">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Феррофосфор состоит из 20-28% Р, 2-8% </w:t>
      </w:r>
      <w:r>
        <w:rPr>
          <w:rFonts w:ascii="Times New Roman" w:hAnsi="Times New Roman" w:cs="Times New Roman"/>
          <w:color w:val="auto"/>
          <w:sz w:val="28"/>
          <w:szCs w:val="28"/>
        </w:rPr>
        <w:t>Mn</w:t>
      </w:r>
      <w:r>
        <w:rPr>
          <w:rFonts w:ascii="Times New Roman" w:hAnsi="Times New Roman" w:cs="Times New Roman"/>
          <w:color w:val="auto"/>
          <w:sz w:val="28"/>
          <w:szCs w:val="28"/>
          <w:lang w:val="ru-RU"/>
        </w:rPr>
        <w:t xml:space="preserve">, 0,5-15%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0,1-0,5% </w:t>
      </w:r>
      <w:r>
        <w:rPr>
          <w:rFonts w:ascii="Times New Roman" w:hAnsi="Times New Roman" w:cs="Times New Roman"/>
          <w:color w:val="auto"/>
          <w:sz w:val="28"/>
          <w:szCs w:val="28"/>
        </w:rPr>
        <w:t>C</w:t>
      </w:r>
      <w:r>
        <w:rPr>
          <w:rFonts w:ascii="Times New Roman" w:hAnsi="Times New Roman" w:cs="Times New Roman"/>
          <w:color w:val="auto"/>
          <w:sz w:val="28"/>
          <w:szCs w:val="28"/>
          <w:lang w:val="ru-RU"/>
        </w:rPr>
        <w:t xml:space="preserve">, 0,3-2% </w:t>
      </w:r>
      <w:r>
        <w:rPr>
          <w:rFonts w:ascii="Times New Roman" w:hAnsi="Times New Roman" w:cs="Times New Roman"/>
          <w:color w:val="auto"/>
          <w:sz w:val="28"/>
          <w:szCs w:val="28"/>
        </w:rPr>
        <w:t>Ti</w:t>
      </w:r>
      <w:r>
        <w:rPr>
          <w:rFonts w:ascii="Times New Roman" w:hAnsi="Times New Roman" w:cs="Times New Roman"/>
          <w:color w:val="auto"/>
          <w:sz w:val="28"/>
          <w:szCs w:val="28"/>
          <w:lang w:val="ru-RU"/>
        </w:rPr>
        <w:t xml:space="preserve">, 0,2-0,4% </w:t>
      </w:r>
      <w:r>
        <w:rPr>
          <w:rFonts w:ascii="Times New Roman" w:hAnsi="Times New Roman" w:cs="Times New Roman"/>
          <w:color w:val="auto"/>
          <w:sz w:val="28"/>
          <w:szCs w:val="28"/>
        </w:rPr>
        <w:t>V</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до</w:t>
      </w:r>
      <w:r>
        <w:rPr>
          <w:rFonts w:ascii="Times New Roman" w:hAnsi="Times New Roman" w:cs="Times New Roman"/>
          <w:color w:val="auto"/>
          <w:sz w:val="28"/>
          <w:szCs w:val="28"/>
          <w:lang w:val="ru-RU"/>
        </w:rPr>
        <w:t xml:space="preserve"> 0,3% </w:t>
      </w:r>
      <w:r>
        <w:rPr>
          <w:rFonts w:ascii="Times New Roman" w:hAnsi="Times New Roman" w:cs="Times New Roman"/>
          <w:color w:val="auto"/>
          <w:sz w:val="28"/>
          <w:szCs w:val="28"/>
        </w:rPr>
        <w:t>S</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остальное</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w:t>
      </w:r>
    </w:p>
    <w:p w14:paraId="4B7F2405">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kk-KZ"/>
        </w:rPr>
        <w:t>Печной газ после системы конденсации состоит из 75-80</w:t>
      </w:r>
      <w:r>
        <w:rPr>
          <w:rFonts w:ascii="Times New Roman" w:hAnsi="Times New Roman" w:cs="Times New Roman"/>
          <w:color w:val="auto"/>
          <w:sz w:val="28"/>
          <w:szCs w:val="28"/>
          <w:lang w:val="ru-RU"/>
        </w:rPr>
        <w:t xml:space="preserve">% СО, 6-10% </w:t>
      </w:r>
      <w:r>
        <w:rPr>
          <w:rFonts w:ascii="Times New Roman" w:hAnsi="Times New Roman" w:cs="Times New Roman"/>
          <w:color w:val="auto"/>
          <w:sz w:val="28"/>
          <w:szCs w:val="28"/>
        </w:rPr>
        <w:t>N</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1-3% </w:t>
      </w:r>
      <w:r>
        <w:rPr>
          <w:rFonts w:ascii="Times New Roman" w:hAnsi="Times New Roman" w:cs="Times New Roman"/>
          <w:color w:val="auto"/>
          <w:sz w:val="28"/>
          <w:szCs w:val="28"/>
        </w:rPr>
        <w:t>H</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0.5-5% </w:t>
      </w:r>
      <w:r>
        <w:rPr>
          <w:rFonts w:ascii="Times New Roman" w:hAnsi="Times New Roman" w:cs="Times New Roman"/>
          <w:color w:val="auto"/>
          <w:sz w:val="28"/>
          <w:szCs w:val="28"/>
        </w:rPr>
        <w:t>CO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0,1-1% </w:t>
      </w:r>
      <w:r>
        <w:rPr>
          <w:rFonts w:ascii="Times New Roman" w:hAnsi="Times New Roman" w:cs="Times New Roman"/>
          <w:color w:val="auto"/>
          <w:sz w:val="28"/>
          <w:szCs w:val="28"/>
        </w:rPr>
        <w:t>H</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O</w:t>
      </w:r>
      <w:r>
        <w:rPr>
          <w:rFonts w:ascii="Times New Roman" w:hAnsi="Times New Roman" w:cs="Times New Roman"/>
          <w:color w:val="auto"/>
          <w:sz w:val="28"/>
          <w:szCs w:val="28"/>
          <w:lang w:val="ru-RU"/>
        </w:rPr>
        <w:t xml:space="preserve">, 0,2-0,6% </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0,1-0,5% </w:t>
      </w:r>
      <w:r>
        <w:rPr>
          <w:rFonts w:ascii="Times New Roman" w:hAnsi="Times New Roman" w:cs="Times New Roman"/>
          <w:color w:val="auto"/>
          <w:sz w:val="28"/>
          <w:szCs w:val="28"/>
        </w:rPr>
        <w:t>SO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0,1-0,2% </w:t>
      </w:r>
      <w:r>
        <w:rPr>
          <w:rFonts w:ascii="Times New Roman" w:hAnsi="Times New Roman" w:cs="Times New Roman"/>
          <w:color w:val="auto"/>
          <w:sz w:val="28"/>
          <w:szCs w:val="28"/>
        </w:rPr>
        <w:t>H</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S</w:t>
      </w:r>
      <w:r>
        <w:rPr>
          <w:rFonts w:ascii="Times New Roman" w:hAnsi="Times New Roman" w:cs="Times New Roman"/>
          <w:color w:val="auto"/>
          <w:sz w:val="28"/>
          <w:szCs w:val="28"/>
          <w:lang w:val="ru-RU"/>
        </w:rPr>
        <w:t xml:space="preserve">, 0,01-0,1% </w:t>
      </w:r>
      <w:r>
        <w:rPr>
          <w:rFonts w:ascii="Times New Roman" w:hAnsi="Times New Roman" w:cs="Times New Roman"/>
          <w:color w:val="auto"/>
          <w:sz w:val="28"/>
          <w:szCs w:val="28"/>
        </w:rPr>
        <w:t>PH</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 xml:space="preserve">и </w:t>
      </w:r>
      <w:r>
        <w:rPr>
          <w:rFonts w:ascii="Times New Roman" w:hAnsi="Times New Roman" w:cs="Times New Roman"/>
          <w:color w:val="auto"/>
          <w:sz w:val="28"/>
          <w:szCs w:val="28"/>
          <w:lang w:val="ru-RU"/>
        </w:rPr>
        <w:t>0,2-0,4 г/м</w:t>
      </w:r>
      <w:r>
        <w:rPr>
          <w:rFonts w:ascii="Times New Roman" w:hAnsi="Times New Roman" w:cs="Times New Roman"/>
          <w:color w:val="auto"/>
          <w:sz w:val="28"/>
          <w:szCs w:val="28"/>
          <w:vertAlign w:val="superscript"/>
          <w:lang w:val="ru-RU"/>
        </w:rPr>
        <w:t>3</w:t>
      </w:r>
      <w:r>
        <w:rPr>
          <w:rFonts w:hint="default" w:ascii="Times New Roman" w:hAnsi="Times New Roman" w:cs="Times New Roman"/>
          <w:color w:val="auto"/>
          <w:sz w:val="28"/>
          <w:szCs w:val="28"/>
          <w:vertAlign w:val="superscript"/>
          <w:lang w:val="ru-RU"/>
        </w:rPr>
        <w:t xml:space="preserve"> </w:t>
      </w:r>
      <w:r>
        <w:rPr>
          <w:rFonts w:ascii="Times New Roman" w:hAnsi="Times New Roman" w:cs="Times New Roman"/>
          <w:color w:val="auto"/>
          <w:sz w:val="28"/>
          <w:szCs w:val="28"/>
          <w:lang w:val="ru-RU"/>
        </w:rPr>
        <w:t>Р</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 Очищенный газ, в котором содержится не более 80 мг/м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xml:space="preserve"> пыли, направляется в конденсаторы, орошаемые водой. Режим конденсации обеспечивает выделение более 99% фосфора. Для получения 1 тонны фосфора требуется 10-11 тонн фосфорита, 2,8-3,0 тонн кварцита и 1,4-1,6 тонн кокса. При этом образуется </w:t>
      </w:r>
      <w:r>
        <w:rPr>
          <w:rFonts w:hint="default" w:ascii="Times New Roman" w:hAnsi="Times New Roman" w:cs="Times New Roman"/>
          <w:color w:val="auto"/>
          <w:sz w:val="28"/>
          <w:szCs w:val="28"/>
          <w:lang w:val="ru-RU"/>
        </w:rPr>
        <w:t>9-10</w:t>
      </w:r>
      <w:r>
        <w:rPr>
          <w:rFonts w:ascii="Times New Roman" w:hAnsi="Times New Roman" w:cs="Times New Roman"/>
          <w:color w:val="auto"/>
          <w:sz w:val="28"/>
          <w:szCs w:val="28"/>
          <w:lang w:val="ru-RU"/>
        </w:rPr>
        <w:t xml:space="preserve"> тонн шлака [</w:t>
      </w:r>
      <w:r>
        <w:rPr>
          <w:rFonts w:hint="default" w:ascii="Times New Roman" w:hAnsi="Times New Roman" w:cs="Times New Roman"/>
          <w:color w:val="auto"/>
          <w:sz w:val="28"/>
          <w:szCs w:val="28"/>
          <w:lang w:val="ru-RU"/>
        </w:rPr>
        <w:t>58</w:t>
      </w:r>
      <w:r>
        <w:rPr>
          <w:rFonts w:ascii="Times New Roman" w:hAnsi="Times New Roman" w:cs="Times New Roman"/>
          <w:color w:val="auto"/>
          <w:sz w:val="28"/>
          <w:szCs w:val="28"/>
          <w:lang w:val="ru-RU"/>
        </w:rPr>
        <w:t>] и от 0,1 до 6 тонн феррофосфора [</w:t>
      </w:r>
      <w:r>
        <w:rPr>
          <w:rFonts w:hint="default" w:ascii="Times New Roman" w:hAnsi="Times New Roman" w:cs="Times New Roman"/>
          <w:color w:val="auto"/>
          <w:sz w:val="28"/>
          <w:szCs w:val="28"/>
          <w:lang w:val="ru-RU"/>
        </w:rPr>
        <w:t>59</w:t>
      </w:r>
      <w:r>
        <w:rPr>
          <w:rFonts w:ascii="Times New Roman" w:hAnsi="Times New Roman" w:cs="Times New Roman"/>
          <w:color w:val="auto"/>
          <w:sz w:val="28"/>
          <w:szCs w:val="28"/>
          <w:lang w:val="ru-RU"/>
        </w:rPr>
        <w:t>].</w:t>
      </w:r>
    </w:p>
    <w:p w14:paraId="7AE3AD0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Технология получения фосфора с использованием электротермического метода постоянно совершенствуется. Например, электроплавка аглофоссырья, основанного на апатитовом концентрате, кварцевом песке в смеси с отсевами фосфорита и кокса, позволяет снизить расход энергии на 10-12%, уменьшить пылеобразование на 30% и снизить расход электродов на 13% [</w:t>
      </w:r>
      <w:r>
        <w:rPr>
          <w:rFonts w:hint="default" w:ascii="Times New Roman" w:hAnsi="Times New Roman" w:cs="Times New Roman"/>
          <w:color w:val="auto"/>
          <w:sz w:val="28"/>
          <w:szCs w:val="28"/>
          <w:lang w:val="ru-RU"/>
        </w:rPr>
        <w:t>57, 59</w:t>
      </w:r>
      <w:r>
        <w:rPr>
          <w:rFonts w:ascii="Times New Roman" w:hAnsi="Times New Roman" w:cs="Times New Roman"/>
          <w:color w:val="auto"/>
          <w:sz w:val="28"/>
          <w:szCs w:val="28"/>
          <w:lang w:val="ru-RU"/>
        </w:rPr>
        <w:t>].</w:t>
      </w:r>
    </w:p>
    <w:p w14:paraId="5F4FE5A8">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 рамках этой технологии также проведены работы по использованию полукокса, полученного из неспекающихся длиннопламенных углей, и кокса из высокозольной угольный шихты с зольностью 21-26%. При плавке фосфорита в печах мощностью 8-10 МВА с такими восстановителями расход энергии сократился на 4,3-5,0%, расход восстановителя снизился на 36-62%, а потребление кварцита уменьшилось на 11,1-25,7%. Производительность печей увеличилась на 4,6-13,2%, что стало возможным благодаря более низкой посадке электродов [</w:t>
      </w:r>
      <w:r>
        <w:rPr>
          <w:rFonts w:hint="default" w:ascii="Times New Roman" w:hAnsi="Times New Roman" w:cs="Times New Roman"/>
          <w:color w:val="auto"/>
          <w:sz w:val="28"/>
          <w:szCs w:val="28"/>
          <w:lang w:val="ru-RU"/>
        </w:rPr>
        <w:t>60</w:t>
      </w:r>
      <w:r>
        <w:rPr>
          <w:rFonts w:ascii="Times New Roman" w:hAnsi="Times New Roman" w:cs="Times New Roman"/>
          <w:color w:val="auto"/>
          <w:sz w:val="28"/>
          <w:szCs w:val="28"/>
          <w:lang w:val="ru-RU"/>
        </w:rPr>
        <w:t>].</w:t>
      </w:r>
    </w:p>
    <w:p w14:paraId="32985B7B">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Для ускорения поиска новых технологических решений в области производства фосфора был создан пакет компьютерных программ, включая программу «</w:t>
      </w:r>
      <w:r>
        <w:rPr>
          <w:rFonts w:ascii="Times New Roman" w:hAnsi="Times New Roman" w:cs="Times New Roman"/>
          <w:color w:val="auto"/>
          <w:sz w:val="28"/>
          <w:szCs w:val="28"/>
        </w:rPr>
        <w:t>PHOSFURM</w:t>
      </w:r>
      <w:r>
        <w:rPr>
          <w:rFonts w:ascii="Times New Roman" w:hAnsi="Times New Roman" w:cs="Times New Roman"/>
          <w:color w:val="auto"/>
          <w:sz w:val="28"/>
          <w:szCs w:val="28"/>
          <w:lang w:val="ru-RU"/>
        </w:rPr>
        <w:t>», предназначенную для оптимизации технологических параметров и геометризации электропечей на стадии проектирования [</w:t>
      </w:r>
      <w:r>
        <w:rPr>
          <w:rFonts w:hint="default" w:ascii="Times New Roman" w:hAnsi="Times New Roman" w:cs="Times New Roman"/>
          <w:color w:val="auto"/>
          <w:sz w:val="28"/>
          <w:szCs w:val="28"/>
          <w:lang w:val="ru-RU"/>
        </w:rPr>
        <w:t>61</w:t>
      </w:r>
      <w:r>
        <w:rPr>
          <w:rFonts w:ascii="Times New Roman" w:hAnsi="Times New Roman" w:cs="Times New Roman"/>
          <w:color w:val="auto"/>
          <w:sz w:val="28"/>
          <w:szCs w:val="28"/>
          <w:lang w:val="ru-RU"/>
        </w:rPr>
        <w:t>].</w:t>
      </w:r>
    </w:p>
    <w:p w14:paraId="355D7F1C">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 исследовании [</w:t>
      </w:r>
      <w:r>
        <w:rPr>
          <w:rFonts w:hint="default" w:ascii="Times New Roman" w:hAnsi="Times New Roman" w:cs="Times New Roman"/>
          <w:color w:val="auto"/>
          <w:sz w:val="28"/>
          <w:szCs w:val="28"/>
          <w:lang w:val="ru-RU"/>
        </w:rPr>
        <w:t>62</w:t>
      </w:r>
      <w:r>
        <w:rPr>
          <w:rFonts w:ascii="Times New Roman" w:hAnsi="Times New Roman" w:cs="Times New Roman"/>
          <w:color w:val="auto"/>
          <w:sz w:val="28"/>
          <w:szCs w:val="28"/>
          <w:lang w:val="ru-RU"/>
        </w:rPr>
        <w:t>] авторы представили результаты работы по комплексной термохимической переработке бедных апатитовых и фосфоритных ресурсов, а также отходов обогащения с использованием электродуговой печи. Процесс позволил получить фосфор, щелочные фосфаты, соединения фтора и стронция, редкоземельные металлы и высокоглиноземистый цемент. Согласно предварительным экспериментальным данным, фосфор восстанавливается на 95-96% из шихты, содержащей 45-55% апатита (21-22%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35-45% нефелина и 10-12% кокса, при температуре 1470-1500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Для снижения температуры процесса до 1200-1250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в шихту добавлялись солевые добавки в количестве 0,5-1,5%, что позволило повысить степень восстановления фосфора до 99-99,5%. Также было установлено, что отношение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w:t>
      </w:r>
      <w:r>
        <w:rPr>
          <w:rFonts w:ascii="Times New Roman" w:hAnsi="Times New Roman" w:cs="Times New Roman"/>
          <w:color w:val="auto"/>
          <w:sz w:val="28"/>
          <w:szCs w:val="28"/>
        </w:rPr>
        <w:t>CaO</w:t>
      </w:r>
      <w:r>
        <w:rPr>
          <w:rFonts w:ascii="Times New Roman" w:hAnsi="Times New Roman" w:cs="Times New Roman"/>
          <w:color w:val="auto"/>
          <w:sz w:val="28"/>
          <w:szCs w:val="28"/>
          <w:lang w:val="ru-RU"/>
        </w:rPr>
        <w:t xml:space="preserve"> в шихте может варьироваться в пределах от 0,4 до 1,2. Остаточное содержание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в шлаках составляет 0,2-1,0%.</w:t>
      </w:r>
    </w:p>
    <w:p w14:paraId="6FF5899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b/>
          <w:bCs/>
          <w:color w:val="auto"/>
          <w:sz w:val="28"/>
          <w:szCs w:val="28"/>
          <w:lang w:val="ru-RU"/>
        </w:rPr>
        <w:t xml:space="preserve">Плазменный метод </w:t>
      </w:r>
      <w:r>
        <w:rPr>
          <w:rFonts w:ascii="Times New Roman" w:hAnsi="Times New Roman" w:cs="Times New Roman"/>
          <w:color w:val="auto"/>
          <w:sz w:val="28"/>
          <w:szCs w:val="28"/>
          <w:lang w:val="ru-RU"/>
        </w:rPr>
        <w:t>получения фосфора из фосфоритной мелочи, использующий газообразные углеводороды при температуре 2800-3000К, обеспечивает степень извлечения фосфора не менее 90% [</w:t>
      </w:r>
      <w:r>
        <w:rPr>
          <w:rFonts w:hint="default" w:ascii="Times New Roman" w:hAnsi="Times New Roman" w:cs="Times New Roman"/>
          <w:color w:val="auto"/>
          <w:sz w:val="28"/>
          <w:szCs w:val="28"/>
          <w:lang w:val="ru-RU"/>
        </w:rPr>
        <w:t>63</w:t>
      </w:r>
      <w:r>
        <w:rPr>
          <w:rFonts w:ascii="Times New Roman" w:hAnsi="Times New Roman" w:cs="Times New Roman"/>
          <w:color w:val="auto"/>
          <w:sz w:val="28"/>
          <w:szCs w:val="28"/>
          <w:lang w:val="ru-RU"/>
        </w:rPr>
        <w:t xml:space="preserve">]. Введения угля Экибастузского месторождения в качестве восстановителя (40-50%) повышает извлечение до 94%, увеличивает производительность и снижает энергозатраты на 4000-5000 МВт·ч/т. </w:t>
      </w:r>
    </w:p>
    <w:p w14:paraId="6F3CDAF7">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b/>
          <w:bCs/>
          <w:color w:val="auto"/>
          <w:sz w:val="28"/>
          <w:szCs w:val="28"/>
          <w:lang w:val="ru-RU"/>
        </w:rPr>
        <w:t xml:space="preserve">Индукционный метод </w:t>
      </w:r>
      <w:r>
        <w:rPr>
          <w:rFonts w:ascii="Times New Roman" w:hAnsi="Times New Roman" w:cs="Times New Roman"/>
          <w:color w:val="auto"/>
          <w:sz w:val="28"/>
          <w:szCs w:val="28"/>
          <w:lang w:val="ru-RU"/>
        </w:rPr>
        <w:t>получения фосфора с использованием индукционного нагрева был разработан Горбенко А.Н. [</w:t>
      </w:r>
      <w:r>
        <w:rPr>
          <w:rFonts w:hint="default" w:ascii="Times New Roman" w:hAnsi="Times New Roman" w:cs="Times New Roman"/>
          <w:color w:val="auto"/>
          <w:sz w:val="28"/>
          <w:szCs w:val="28"/>
          <w:lang w:val="ru-RU"/>
        </w:rPr>
        <w:t>64</w:t>
      </w:r>
      <w:r>
        <w:rPr>
          <w:rFonts w:ascii="Times New Roman" w:hAnsi="Times New Roman" w:cs="Times New Roman"/>
          <w:color w:val="auto"/>
          <w:sz w:val="28"/>
          <w:szCs w:val="28"/>
          <w:lang w:val="ru-RU"/>
        </w:rPr>
        <w:t>]. Исследования с мелкодисперсной фосфорсодержащей шихтой (менее 0,5 мм), нагреваемой до 1350оС, показали вдвое большую степень восстановления фосфата кальция по сравнению с обычным нагревом. (рисунок</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3).</w:t>
      </w:r>
    </w:p>
    <w:p w14:paraId="1E72455C">
      <w:pPr>
        <w:jc w:val="both"/>
        <w:rPr>
          <w:rFonts w:ascii="Times New Roman" w:hAnsi="Times New Roman" w:cs="Times New Roman"/>
          <w:color w:val="auto"/>
          <w:sz w:val="28"/>
          <w:szCs w:val="28"/>
          <w:lang w:val="ru-RU"/>
        </w:rPr>
      </w:pPr>
    </w:p>
    <w:p w14:paraId="19EC94C6">
      <w:pPr>
        <w:ind w:left="0" w:leftChars="0" w:firstLine="0" w:firstLineChars="0"/>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486025" cy="1865630"/>
            <wp:effectExtent l="0" t="0" r="13335" b="8890"/>
            <wp:docPr id="136" name="Диаграмма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996A65F">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3</w:t>
      </w:r>
      <w:r>
        <w:rPr>
          <w:rFonts w:hint="default" w:ascii="Times New Roman" w:hAnsi="Times New Roman" w:cs="Times New Roman"/>
          <w:color w:val="auto"/>
          <w:sz w:val="28"/>
          <w:szCs w:val="28"/>
          <w:lang w:val="en-US"/>
        </w:rPr>
        <w:t xml:space="preserve"> - </w:t>
      </w:r>
      <w:r>
        <w:rPr>
          <w:rFonts w:ascii="Times New Roman" w:hAnsi="Times New Roman" w:cs="Times New Roman"/>
          <w:color w:val="auto"/>
          <w:sz w:val="28"/>
          <w:szCs w:val="28"/>
          <w:lang w:val="ru-RU"/>
        </w:rPr>
        <w:t>Сравнение процессов восстановления фосфата кальция при индукционном (1) и обычном (2) нагреве шихты</w:t>
      </w:r>
    </w:p>
    <w:p w14:paraId="327EB18C">
      <w:pPr>
        <w:jc w:val="both"/>
        <w:rPr>
          <w:rFonts w:ascii="Times New Roman" w:hAnsi="Times New Roman" w:cs="Times New Roman"/>
          <w:color w:val="auto"/>
          <w:sz w:val="28"/>
          <w:szCs w:val="28"/>
          <w:lang w:val="ru-RU"/>
        </w:rPr>
      </w:pPr>
    </w:p>
    <w:p w14:paraId="107B4355">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Интенсификация процессов взаимодействия в системе фосфат кальция - кварц - углерод при  индукционном нагреве, по сравнению с традиционной электроплавкой, объясняется воздействием сильного высокочастотного электромагнитного поля. Оно способствует разрыву межатомных и межионных связей в реагирующих веществах, что приводит к образованию более устойчивых фаз. Таким образом, индукционный нагрев усиливает процесс восстановления фосфата кальция, увеличивая амплитуду колебаний атомов и ионов, что снижает энергию активации химических связей. Это позволяет процессу протекать при более низких температурах и с высокой скоростью. Следовательно, индукционный нагрев следует рассматривать как эффективный метод интенсификации возгонки фосфора.</w:t>
      </w:r>
    </w:p>
    <w:p w14:paraId="62CCBFA8">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Для проверки этого метода была создана опытно-промышленная установка с индукционной печью непрерывного действия. Проект технологической линии был разработан конструкторским бюро ЧПО «Фосфор». </w:t>
      </w:r>
    </w:p>
    <w:p w14:paraId="16C48588">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Для</w:t>
      </w:r>
      <w:r>
        <w:rPr>
          <w:rFonts w:hint="default" w:ascii="Times New Roman" w:hAnsi="Times New Roman" w:cs="Times New Roman"/>
          <w:color w:val="auto"/>
          <w:sz w:val="28"/>
          <w:szCs w:val="28"/>
          <w:lang w:val="ru-RU"/>
        </w:rPr>
        <w:t xml:space="preserve"> п</w:t>
      </w:r>
      <w:r>
        <w:rPr>
          <w:rFonts w:ascii="Times New Roman" w:hAnsi="Times New Roman" w:cs="Times New Roman"/>
          <w:color w:val="auto"/>
          <w:sz w:val="28"/>
          <w:szCs w:val="28"/>
          <w:lang w:val="ru-RU"/>
        </w:rPr>
        <w:t>одготовки сырья разработана технология подготовки спека</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фосфатно-кремнистой и коксовой мелочи для электровозгонки, включая измельчение, смешивание и дозирование компонентов.</w:t>
      </w:r>
    </w:p>
    <w:p w14:paraId="6F61B077">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Создана система подачи сырья, обеспечивающая непрерывную и равномерную загрузку с оптимальным распределением по зеркалу расплава.</w:t>
      </w:r>
    </w:p>
    <w:p w14:paraId="58445B0C">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Спроектирована индукционная печь с учетом всех технологических требований, включая выбор материалов для футеровки, теплоизоляции и системы отвода газовой фазы.</w:t>
      </w:r>
    </w:p>
    <w:p w14:paraId="693EBD51">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Индуктор, обеспечивающий равномерный нагрев.</w:t>
      </w:r>
    </w:p>
    <w:p w14:paraId="47D815A3">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Опытно-промышленная установка оснащена индукционным реактором обьемом 0,25 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длиной 2 метра и диаметром 40 см, изготовленным из графита с толщиной стенок 5 см. Реактор окружен слоем сажи и термостойкого бетона для надёжной теплоизоляции, а индуктор представляет собой медную трубку, намотанную параллельно оси реактора.</w:t>
      </w:r>
    </w:p>
    <w:p w14:paraId="45FA91B2">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Сырьем для экспериментов служила измельченная шихта, состоящая из фосфорита (72%), фосфатизированного кремния (19%) и кокса (9%), с содержанием фосфора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20,6%, кальция (СаО) 32,95%, марганца (М</w:t>
      </w:r>
      <w:r>
        <w:rPr>
          <w:rFonts w:ascii="Times New Roman" w:hAnsi="Times New Roman" w:cs="Times New Roman"/>
          <w:color w:val="auto"/>
          <w:sz w:val="28"/>
          <w:szCs w:val="28"/>
        </w:rPr>
        <w:t>nO</w:t>
      </w:r>
      <w:r>
        <w:rPr>
          <w:rFonts w:ascii="Times New Roman" w:hAnsi="Times New Roman" w:cs="Times New Roman"/>
          <w:color w:val="auto"/>
          <w:sz w:val="28"/>
          <w:szCs w:val="28"/>
          <w:lang w:val="ru-RU"/>
        </w:rPr>
        <w:t>) 1,90% и алюминия (</w:t>
      </w:r>
      <w:r>
        <w:rPr>
          <w:rFonts w:ascii="Times New Roman" w:hAnsi="Times New Roman" w:cs="Times New Roman"/>
          <w:color w:val="auto"/>
          <w:sz w:val="28"/>
          <w:szCs w:val="28"/>
        </w:rPr>
        <w:t>Al</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2,18%.</w:t>
      </w:r>
    </w:p>
    <w:p w14:paraId="3E0B1E7D">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Испытания при температурах 1300-1500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показали, что индукционный нагрев позволяет снизить остаточное содержание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xml:space="preserve"> в шлаке на 1,3% по сравнению с традиционным методом. Это улучшает качество шлака, расширяя его применение. В то же время, при рудно-термическом методе потери фосфора с феррофосфором составляют примерно на 3% больше (таблица 4)</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64</w:t>
      </w:r>
      <w:r>
        <w:rPr>
          <w:rFonts w:ascii="Times New Roman" w:hAnsi="Times New Roman" w:cs="Times New Roman"/>
          <w:color w:val="auto"/>
          <w:sz w:val="28"/>
          <w:szCs w:val="28"/>
          <w:lang w:val="ru-RU"/>
        </w:rPr>
        <w:t>].</w:t>
      </w:r>
    </w:p>
    <w:p w14:paraId="66D05D8F">
      <w:pPr>
        <w:jc w:val="both"/>
        <w:rPr>
          <w:rFonts w:ascii="Times New Roman" w:hAnsi="Times New Roman" w:cs="Times New Roman"/>
          <w:color w:val="auto"/>
          <w:sz w:val="28"/>
          <w:szCs w:val="28"/>
          <w:lang w:val="ru-RU"/>
        </w:rPr>
      </w:pPr>
    </w:p>
    <w:p w14:paraId="6EC3AC19">
      <w:pPr>
        <w:jc w:val="both"/>
        <w:rPr>
          <w:rFonts w:hint="default"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Таблица </w:t>
      </w:r>
      <w:r>
        <w:rPr>
          <w:rFonts w:ascii="Times New Roman" w:hAnsi="Times New Roman" w:cs="Times New Roman"/>
          <w:color w:val="auto"/>
          <w:sz w:val="28"/>
          <w:szCs w:val="28"/>
          <w:lang w:val="kk-KZ"/>
        </w:rPr>
        <w:t>4</w:t>
      </w:r>
      <w:r>
        <w:rPr>
          <w:rFonts w:ascii="Times New Roman" w:hAnsi="Times New Roman" w:cs="Times New Roman"/>
          <w:color w:val="auto"/>
          <w:sz w:val="28"/>
          <w:szCs w:val="28"/>
          <w:lang w:val="ru-RU"/>
        </w:rPr>
        <w:t xml:space="preserve"> - Сравнительная характеристика процесса получения фосфора при индукционном и рудно - термическом нагреве</w:t>
      </w:r>
      <w:r>
        <w:rPr>
          <w:rFonts w:hint="default" w:ascii="Times New Roman" w:hAnsi="Times New Roman" w:cs="Times New Roman"/>
          <w:color w:val="auto"/>
          <w:sz w:val="28"/>
          <w:szCs w:val="28"/>
          <w:lang w:val="kk-KZ"/>
        </w:rPr>
        <w:t xml:space="preserve"> </w:t>
      </w:r>
    </w:p>
    <w:p w14:paraId="004B3093">
      <w:pPr>
        <w:jc w:val="both"/>
        <w:rPr>
          <w:rFonts w:ascii="Times New Roman" w:hAnsi="Times New Roman" w:cs="Times New Roman"/>
          <w:color w:val="auto"/>
          <w:sz w:val="28"/>
          <w:szCs w:val="28"/>
          <w:lang w:val="ru-RU"/>
        </w:rPr>
      </w:pPr>
    </w:p>
    <w:tbl>
      <w:tblPr>
        <w:tblStyle w:val="4"/>
        <w:tblW w:w="5000"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6"/>
        <w:gridCol w:w="2109"/>
        <w:gridCol w:w="2312"/>
        <w:gridCol w:w="1004"/>
      </w:tblGrid>
      <w:tr w14:paraId="6773F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pct"/>
            <w:vAlign w:val="center"/>
          </w:tcPr>
          <w:p w14:paraId="454D47C9">
            <w:pPr>
              <w:jc w:val="center"/>
              <w:rPr>
                <w:rFonts w:ascii="Times New Roman" w:hAnsi="Times New Roman" w:cs="Times New Roman"/>
                <w:color w:val="auto"/>
                <w:sz w:val="28"/>
                <w:szCs w:val="28"/>
              </w:rPr>
            </w:pPr>
            <w:r>
              <w:rPr>
                <w:rFonts w:ascii="Times New Roman" w:hAnsi="Times New Roman" w:cs="Times New Roman"/>
                <w:color w:val="auto"/>
                <w:sz w:val="28"/>
                <w:szCs w:val="28"/>
              </w:rPr>
              <w:t>Показатели</w:t>
            </w:r>
          </w:p>
        </w:tc>
        <w:tc>
          <w:tcPr>
            <w:tcW w:w="1101" w:type="pct"/>
            <w:vAlign w:val="center"/>
          </w:tcPr>
          <w:p w14:paraId="6A3A15C6">
            <w:pPr>
              <w:jc w:val="center"/>
              <w:rPr>
                <w:rFonts w:ascii="Times New Roman" w:hAnsi="Times New Roman" w:cs="Times New Roman"/>
                <w:color w:val="auto"/>
                <w:sz w:val="28"/>
                <w:szCs w:val="28"/>
              </w:rPr>
            </w:pPr>
            <w:r>
              <w:rPr>
                <w:rFonts w:ascii="Times New Roman" w:hAnsi="Times New Roman" w:cs="Times New Roman"/>
                <w:color w:val="auto"/>
                <w:sz w:val="28"/>
                <w:szCs w:val="28"/>
              </w:rPr>
              <w:t>Индукционный нагрев</w:t>
            </w:r>
          </w:p>
        </w:tc>
        <w:tc>
          <w:tcPr>
            <w:tcW w:w="1207" w:type="pct"/>
            <w:vAlign w:val="center"/>
          </w:tcPr>
          <w:p w14:paraId="7247D016">
            <w:pPr>
              <w:ind w:left="0" w:leftChars="0" w:right="-104" w:rightChars="0" w:firstLine="0" w:firstLineChars="0"/>
              <w:jc w:val="center"/>
              <w:rPr>
                <w:rFonts w:ascii="Times New Roman" w:hAnsi="Times New Roman" w:cs="Times New Roman"/>
                <w:color w:val="auto"/>
                <w:sz w:val="28"/>
                <w:szCs w:val="28"/>
              </w:rPr>
            </w:pPr>
            <w:r>
              <w:rPr>
                <w:rFonts w:ascii="Times New Roman" w:hAnsi="Times New Roman" w:cs="Times New Roman"/>
                <w:color w:val="auto"/>
                <w:sz w:val="28"/>
                <w:szCs w:val="28"/>
              </w:rPr>
              <w:t>Рудно-термический нагрев</w:t>
            </w:r>
          </w:p>
        </w:tc>
        <w:tc>
          <w:tcPr>
            <w:tcW w:w="524" w:type="pct"/>
            <w:vAlign w:val="center"/>
          </w:tcPr>
          <w:p w14:paraId="026343E4">
            <w:pPr>
              <w:ind w:right="-252" w:hanging="201"/>
              <w:jc w:val="center"/>
              <w:rPr>
                <w:rFonts w:ascii="Times New Roman" w:hAnsi="Times New Roman" w:cs="Times New Roman"/>
                <w:color w:val="auto"/>
                <w:sz w:val="28"/>
                <w:szCs w:val="28"/>
              </w:rPr>
            </w:pPr>
            <w:r>
              <w:rPr>
                <w:rFonts w:ascii="Times New Roman" w:hAnsi="Times New Roman" w:cs="Times New Roman"/>
                <w:color w:val="auto"/>
                <w:sz w:val="28"/>
                <w:szCs w:val="28"/>
              </w:rPr>
              <w:t>Разница</w:t>
            </w:r>
          </w:p>
        </w:tc>
      </w:tr>
      <w:tr w14:paraId="271E9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pct"/>
            <w:vAlign w:val="center"/>
          </w:tcPr>
          <w:p w14:paraId="0FF5227D">
            <w:pPr>
              <w:ind w:right="-254"/>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Удельные затраты эл. энергии </w:t>
            </w:r>
          </w:p>
          <w:p w14:paraId="6FEF20A8">
            <w:pPr>
              <w:ind w:right="-254"/>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на 1т.ф.квт.ч/т.ф</w:t>
            </w:r>
          </w:p>
        </w:tc>
        <w:tc>
          <w:tcPr>
            <w:tcW w:w="1101" w:type="pct"/>
            <w:vAlign w:val="center"/>
          </w:tcPr>
          <w:p w14:paraId="78C88BF9">
            <w:pPr>
              <w:jc w:val="center"/>
              <w:rPr>
                <w:rFonts w:ascii="Times New Roman" w:hAnsi="Times New Roman" w:cs="Times New Roman"/>
                <w:color w:val="auto"/>
                <w:sz w:val="28"/>
                <w:szCs w:val="28"/>
              </w:rPr>
            </w:pPr>
            <w:r>
              <w:rPr>
                <w:rFonts w:ascii="Times New Roman" w:hAnsi="Times New Roman" w:cs="Times New Roman"/>
                <w:color w:val="auto"/>
                <w:sz w:val="28"/>
                <w:szCs w:val="28"/>
              </w:rPr>
              <w:t>12300</w:t>
            </w:r>
          </w:p>
        </w:tc>
        <w:tc>
          <w:tcPr>
            <w:tcW w:w="1207" w:type="pct"/>
            <w:vAlign w:val="center"/>
          </w:tcPr>
          <w:p w14:paraId="731471D3">
            <w:pPr>
              <w:jc w:val="center"/>
              <w:rPr>
                <w:rFonts w:ascii="Times New Roman" w:hAnsi="Times New Roman" w:cs="Times New Roman"/>
                <w:color w:val="auto"/>
                <w:sz w:val="28"/>
                <w:szCs w:val="28"/>
              </w:rPr>
            </w:pPr>
            <w:r>
              <w:rPr>
                <w:rFonts w:ascii="Times New Roman" w:hAnsi="Times New Roman" w:cs="Times New Roman"/>
                <w:color w:val="auto"/>
                <w:sz w:val="28"/>
                <w:szCs w:val="28"/>
              </w:rPr>
              <w:t>13800</w:t>
            </w:r>
          </w:p>
        </w:tc>
        <w:tc>
          <w:tcPr>
            <w:tcW w:w="524" w:type="pct"/>
            <w:vAlign w:val="center"/>
          </w:tcPr>
          <w:p w14:paraId="47C1067F">
            <w:pPr>
              <w:jc w:val="center"/>
              <w:rPr>
                <w:rFonts w:ascii="Times New Roman" w:hAnsi="Times New Roman" w:cs="Times New Roman"/>
                <w:color w:val="auto"/>
                <w:sz w:val="28"/>
                <w:szCs w:val="28"/>
              </w:rPr>
            </w:pPr>
            <w:r>
              <w:rPr>
                <w:rFonts w:ascii="Times New Roman" w:hAnsi="Times New Roman" w:cs="Times New Roman"/>
                <w:color w:val="auto"/>
                <w:sz w:val="28"/>
                <w:szCs w:val="28"/>
              </w:rPr>
              <w:t>1500</w:t>
            </w:r>
          </w:p>
        </w:tc>
      </w:tr>
      <w:tr w14:paraId="1D324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pct"/>
            <w:vAlign w:val="center"/>
          </w:tcPr>
          <w:p w14:paraId="63EC95D9">
            <w:pPr>
              <w:ind w:right="-254"/>
              <w:rPr>
                <w:rFonts w:ascii="Times New Roman" w:hAnsi="Times New Roman" w:cs="Times New Roman"/>
                <w:color w:val="auto"/>
                <w:sz w:val="28"/>
                <w:szCs w:val="28"/>
              </w:rPr>
            </w:pPr>
            <w:r>
              <w:rPr>
                <w:rFonts w:ascii="Times New Roman" w:hAnsi="Times New Roman" w:cs="Times New Roman"/>
                <w:color w:val="auto"/>
                <w:sz w:val="28"/>
                <w:szCs w:val="28"/>
              </w:rPr>
              <w:t>Потери фосфора с феррофосфором,%</w:t>
            </w:r>
          </w:p>
        </w:tc>
        <w:tc>
          <w:tcPr>
            <w:tcW w:w="1101" w:type="pct"/>
            <w:vAlign w:val="center"/>
          </w:tcPr>
          <w:p w14:paraId="5A914896">
            <w:pPr>
              <w:jc w:val="center"/>
              <w:rPr>
                <w:rFonts w:ascii="Times New Roman" w:hAnsi="Times New Roman" w:cs="Times New Roman"/>
                <w:color w:val="auto"/>
                <w:sz w:val="28"/>
                <w:szCs w:val="28"/>
              </w:rPr>
            </w:pPr>
            <w:r>
              <w:rPr>
                <w:rFonts w:ascii="Times New Roman" w:hAnsi="Times New Roman" w:cs="Times New Roman"/>
                <w:color w:val="auto"/>
                <w:sz w:val="28"/>
                <w:szCs w:val="28"/>
              </w:rPr>
              <w:t>23,62</w:t>
            </w:r>
          </w:p>
        </w:tc>
        <w:tc>
          <w:tcPr>
            <w:tcW w:w="1207" w:type="pct"/>
            <w:vAlign w:val="center"/>
          </w:tcPr>
          <w:p w14:paraId="330B6AEF">
            <w:pPr>
              <w:jc w:val="center"/>
              <w:rPr>
                <w:rFonts w:ascii="Times New Roman" w:hAnsi="Times New Roman" w:cs="Times New Roman"/>
                <w:color w:val="auto"/>
                <w:sz w:val="28"/>
                <w:szCs w:val="28"/>
              </w:rPr>
            </w:pPr>
            <w:r>
              <w:rPr>
                <w:rFonts w:ascii="Times New Roman" w:hAnsi="Times New Roman" w:cs="Times New Roman"/>
                <w:color w:val="auto"/>
                <w:sz w:val="28"/>
                <w:szCs w:val="28"/>
              </w:rPr>
              <w:t>26,71</w:t>
            </w:r>
          </w:p>
        </w:tc>
        <w:tc>
          <w:tcPr>
            <w:tcW w:w="524" w:type="pct"/>
            <w:vAlign w:val="center"/>
          </w:tcPr>
          <w:p w14:paraId="602F2AF8">
            <w:pPr>
              <w:jc w:val="center"/>
              <w:rPr>
                <w:rFonts w:ascii="Times New Roman" w:hAnsi="Times New Roman" w:cs="Times New Roman"/>
                <w:color w:val="auto"/>
                <w:sz w:val="28"/>
                <w:szCs w:val="28"/>
              </w:rPr>
            </w:pPr>
            <w:r>
              <w:rPr>
                <w:rFonts w:ascii="Times New Roman" w:hAnsi="Times New Roman" w:cs="Times New Roman"/>
                <w:color w:val="auto"/>
                <w:sz w:val="28"/>
                <w:szCs w:val="28"/>
              </w:rPr>
              <w:t>3,09</w:t>
            </w:r>
          </w:p>
        </w:tc>
      </w:tr>
      <w:tr w14:paraId="088AA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pct"/>
            <w:vAlign w:val="center"/>
          </w:tcPr>
          <w:p w14:paraId="6603C1E6">
            <w:pPr>
              <w:ind w:right="-254"/>
              <w:rPr>
                <w:rFonts w:ascii="Times New Roman" w:hAnsi="Times New Roman" w:cs="Times New Roman"/>
                <w:color w:val="auto"/>
                <w:sz w:val="28"/>
                <w:szCs w:val="28"/>
              </w:rPr>
            </w:pPr>
            <w:r>
              <w:rPr>
                <w:rFonts w:ascii="Times New Roman" w:hAnsi="Times New Roman" w:cs="Times New Roman"/>
                <w:color w:val="auto"/>
                <w:sz w:val="28"/>
                <w:szCs w:val="28"/>
              </w:rPr>
              <w:t>Содержание P</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rPr>
              <w:t xml:space="preserve">5 </w:t>
            </w:r>
            <w:r>
              <w:rPr>
                <w:rFonts w:ascii="Times New Roman" w:hAnsi="Times New Roman" w:cs="Times New Roman"/>
                <w:color w:val="auto"/>
                <w:sz w:val="28"/>
                <w:szCs w:val="28"/>
              </w:rPr>
              <w:t>в шлаке,%</w:t>
            </w:r>
          </w:p>
        </w:tc>
        <w:tc>
          <w:tcPr>
            <w:tcW w:w="1101" w:type="pct"/>
            <w:vAlign w:val="center"/>
          </w:tcPr>
          <w:p w14:paraId="35F65A20">
            <w:pPr>
              <w:jc w:val="center"/>
              <w:rPr>
                <w:rFonts w:ascii="Times New Roman" w:hAnsi="Times New Roman" w:cs="Times New Roman"/>
                <w:color w:val="auto"/>
                <w:sz w:val="28"/>
                <w:szCs w:val="28"/>
              </w:rPr>
            </w:pPr>
            <w:r>
              <w:rPr>
                <w:rFonts w:ascii="Times New Roman" w:hAnsi="Times New Roman" w:cs="Times New Roman"/>
                <w:color w:val="auto"/>
                <w:sz w:val="28"/>
                <w:szCs w:val="28"/>
              </w:rPr>
              <w:t>0,5</w:t>
            </w:r>
          </w:p>
        </w:tc>
        <w:tc>
          <w:tcPr>
            <w:tcW w:w="1207" w:type="pct"/>
            <w:vAlign w:val="center"/>
          </w:tcPr>
          <w:p w14:paraId="0DCAD859">
            <w:pPr>
              <w:jc w:val="center"/>
              <w:rPr>
                <w:rFonts w:ascii="Times New Roman" w:hAnsi="Times New Roman" w:cs="Times New Roman"/>
                <w:color w:val="auto"/>
                <w:sz w:val="28"/>
                <w:szCs w:val="28"/>
              </w:rPr>
            </w:pPr>
            <w:r>
              <w:rPr>
                <w:rFonts w:ascii="Times New Roman" w:hAnsi="Times New Roman" w:cs="Times New Roman"/>
                <w:color w:val="auto"/>
                <w:sz w:val="28"/>
                <w:szCs w:val="28"/>
              </w:rPr>
              <w:t>1,80</w:t>
            </w:r>
          </w:p>
        </w:tc>
        <w:tc>
          <w:tcPr>
            <w:tcW w:w="524" w:type="pct"/>
            <w:vAlign w:val="center"/>
          </w:tcPr>
          <w:p w14:paraId="52DBAFED">
            <w:pPr>
              <w:jc w:val="center"/>
              <w:rPr>
                <w:rFonts w:ascii="Times New Roman" w:hAnsi="Times New Roman" w:cs="Times New Roman"/>
                <w:color w:val="auto"/>
                <w:sz w:val="28"/>
                <w:szCs w:val="28"/>
              </w:rPr>
            </w:pPr>
            <w:r>
              <w:rPr>
                <w:rFonts w:ascii="Times New Roman" w:hAnsi="Times New Roman" w:cs="Times New Roman"/>
                <w:color w:val="auto"/>
                <w:sz w:val="28"/>
                <w:szCs w:val="28"/>
              </w:rPr>
              <w:t>1,3</w:t>
            </w:r>
          </w:p>
        </w:tc>
      </w:tr>
      <w:tr w14:paraId="49657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pct"/>
            <w:vAlign w:val="center"/>
          </w:tcPr>
          <w:p w14:paraId="6BE1B912">
            <w:pPr>
              <w:ind w:right="-254"/>
              <w:rPr>
                <w:rFonts w:ascii="Times New Roman" w:hAnsi="Times New Roman" w:cs="Times New Roman"/>
                <w:color w:val="auto"/>
                <w:sz w:val="28"/>
                <w:szCs w:val="28"/>
                <w:vertAlign w:val="superscript"/>
                <w:lang w:val="ru-RU"/>
              </w:rPr>
            </w:pPr>
            <w:r>
              <w:rPr>
                <w:rFonts w:ascii="Times New Roman" w:hAnsi="Times New Roman" w:cs="Times New Roman"/>
                <w:color w:val="auto"/>
                <w:sz w:val="28"/>
                <w:szCs w:val="28"/>
                <w:lang w:val="ru-RU"/>
              </w:rPr>
              <w:t>Запыленность газовой фазы, г/м</w:t>
            </w:r>
            <w:r>
              <w:rPr>
                <w:rFonts w:ascii="Times New Roman" w:hAnsi="Times New Roman" w:cs="Times New Roman"/>
                <w:color w:val="auto"/>
                <w:sz w:val="28"/>
                <w:szCs w:val="28"/>
                <w:vertAlign w:val="superscript"/>
                <w:lang w:val="ru-RU"/>
              </w:rPr>
              <w:t>3</w:t>
            </w:r>
          </w:p>
        </w:tc>
        <w:tc>
          <w:tcPr>
            <w:tcW w:w="1101" w:type="pct"/>
            <w:vAlign w:val="center"/>
          </w:tcPr>
          <w:p w14:paraId="3A36CA31">
            <w:pPr>
              <w:jc w:val="center"/>
              <w:rPr>
                <w:rFonts w:ascii="Times New Roman" w:hAnsi="Times New Roman" w:cs="Times New Roman"/>
                <w:color w:val="auto"/>
                <w:sz w:val="28"/>
                <w:szCs w:val="28"/>
              </w:rPr>
            </w:pPr>
            <w:r>
              <w:rPr>
                <w:rFonts w:ascii="Times New Roman" w:hAnsi="Times New Roman" w:cs="Times New Roman"/>
                <w:color w:val="auto"/>
                <w:sz w:val="28"/>
                <w:szCs w:val="28"/>
              </w:rPr>
              <w:t>10</w:t>
            </w:r>
          </w:p>
        </w:tc>
        <w:tc>
          <w:tcPr>
            <w:tcW w:w="1207" w:type="pct"/>
            <w:vAlign w:val="center"/>
          </w:tcPr>
          <w:p w14:paraId="5BE6AA7D">
            <w:pPr>
              <w:jc w:val="center"/>
              <w:rPr>
                <w:rFonts w:ascii="Times New Roman" w:hAnsi="Times New Roman" w:cs="Times New Roman"/>
                <w:color w:val="auto"/>
                <w:sz w:val="28"/>
                <w:szCs w:val="28"/>
              </w:rPr>
            </w:pPr>
            <w:r>
              <w:rPr>
                <w:rFonts w:ascii="Times New Roman" w:hAnsi="Times New Roman" w:cs="Times New Roman"/>
                <w:color w:val="auto"/>
                <w:sz w:val="28"/>
                <w:szCs w:val="28"/>
              </w:rPr>
              <w:t>80</w:t>
            </w:r>
          </w:p>
        </w:tc>
        <w:tc>
          <w:tcPr>
            <w:tcW w:w="524" w:type="pct"/>
            <w:vAlign w:val="center"/>
          </w:tcPr>
          <w:p w14:paraId="159894C0">
            <w:pPr>
              <w:jc w:val="center"/>
              <w:rPr>
                <w:rFonts w:ascii="Times New Roman" w:hAnsi="Times New Roman" w:cs="Times New Roman"/>
                <w:color w:val="auto"/>
                <w:sz w:val="28"/>
                <w:szCs w:val="28"/>
              </w:rPr>
            </w:pPr>
            <w:r>
              <w:rPr>
                <w:rFonts w:ascii="Times New Roman" w:hAnsi="Times New Roman" w:cs="Times New Roman"/>
                <w:color w:val="auto"/>
                <w:sz w:val="28"/>
                <w:szCs w:val="28"/>
              </w:rPr>
              <w:t>8</w:t>
            </w:r>
          </w:p>
        </w:tc>
      </w:tr>
    </w:tbl>
    <w:p w14:paraId="205E43B0">
      <w:pPr>
        <w:jc w:val="both"/>
        <w:rPr>
          <w:rFonts w:ascii="Times New Roman" w:hAnsi="Times New Roman" w:cs="Times New Roman"/>
          <w:color w:val="auto"/>
          <w:sz w:val="28"/>
          <w:szCs w:val="28"/>
          <w:lang w:val="ru-RU"/>
        </w:rPr>
      </w:pPr>
    </w:p>
    <w:p w14:paraId="0D45354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Технологическая схема подготовки шихты и производство желтого фосфора в печи индукционного нагрева приведена на рисунке 4</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64</w:t>
      </w:r>
      <w:r>
        <w:rPr>
          <w:rFonts w:ascii="Times New Roman" w:hAnsi="Times New Roman" w:cs="Times New Roman"/>
          <w:color w:val="auto"/>
          <w:sz w:val="28"/>
          <w:szCs w:val="28"/>
          <w:lang w:val="ru-RU"/>
        </w:rPr>
        <w:t>]. Экономическая эффективность метода составит около 9,5 млн.руб. в год.</w:t>
      </w:r>
    </w:p>
    <w:p w14:paraId="179C1ADA">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5132070" cy="1680845"/>
            <wp:effectExtent l="0" t="0" r="3810" b="10795"/>
            <wp:docPr id="137"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132070" cy="1680845"/>
                    </a:xfrm>
                    <a:prstGeom prst="rect">
                      <a:avLst/>
                    </a:prstGeom>
                    <a:noFill/>
                    <a:ln>
                      <a:noFill/>
                    </a:ln>
                  </pic:spPr>
                </pic:pic>
              </a:graphicData>
            </a:graphic>
          </wp:inline>
        </w:drawing>
      </w:r>
    </w:p>
    <w:p w14:paraId="1E5CA727">
      <w:pPr>
        <w:jc w:val="center"/>
        <w:rPr>
          <w:rFonts w:ascii="Times New Roman" w:hAnsi="Times New Roman" w:eastAsia="Times New Roman" w:cs="Times New Roman"/>
          <w:color w:val="auto"/>
          <w:sz w:val="28"/>
          <w:szCs w:val="28"/>
          <w:lang w:val="ru-RU" w:eastAsia="ru-RU"/>
        </w:rPr>
      </w:pPr>
      <w:r>
        <w:rPr>
          <w:rFonts w:ascii="Times New Roman" w:hAnsi="Times New Roman" w:eastAsia="Times New Roman" w:cs="Times New Roman"/>
          <w:color w:val="auto"/>
          <w:sz w:val="28"/>
          <w:szCs w:val="28"/>
          <w:lang w:val="ru-RU" w:eastAsia="ru-RU"/>
        </w:rPr>
        <w:t>1 - склад сырья, 2,3,4 - бункеры сырья, 5 -дозатор, б - смеситель,7 – бункер готового сырья, 8 – силоса готовой шихты, 9 – приемный бункер шихты, 10 – индукционная печь</w:t>
      </w:r>
    </w:p>
    <w:p w14:paraId="7DC550F7">
      <w:pPr>
        <w:jc w:val="center"/>
        <w:rPr>
          <w:rFonts w:ascii="Times New Roman" w:hAnsi="Times New Roman" w:eastAsia="Times New Roman" w:cs="Times New Roman"/>
          <w:color w:val="auto"/>
          <w:sz w:val="28"/>
          <w:szCs w:val="28"/>
          <w:lang w:val="ru-RU" w:eastAsia="ru-RU"/>
        </w:rPr>
      </w:pPr>
      <w:r>
        <w:rPr>
          <w:rFonts w:ascii="Times New Roman" w:hAnsi="Times New Roman" w:eastAsia="Times New Roman" w:cs="Times New Roman"/>
          <w:color w:val="auto"/>
          <w:sz w:val="28"/>
          <w:szCs w:val="28"/>
          <w:lang w:val="ru-RU" w:eastAsia="ru-RU"/>
        </w:rPr>
        <w:t>Рисунок 4</w:t>
      </w:r>
      <w:r>
        <w:rPr>
          <w:rFonts w:hint="default" w:ascii="Times New Roman" w:hAnsi="Times New Roman" w:eastAsia="Times New Roman" w:cs="Times New Roman"/>
          <w:color w:val="auto"/>
          <w:sz w:val="28"/>
          <w:szCs w:val="28"/>
          <w:lang w:val="en-US" w:eastAsia="ru-RU"/>
        </w:rPr>
        <w:t xml:space="preserve"> - </w:t>
      </w:r>
      <w:r>
        <w:rPr>
          <w:rFonts w:ascii="Times New Roman" w:hAnsi="Times New Roman" w:eastAsia="Times New Roman" w:cs="Times New Roman"/>
          <w:color w:val="auto"/>
          <w:sz w:val="28"/>
          <w:szCs w:val="28"/>
          <w:lang w:val="ru-RU" w:eastAsia="ru-RU"/>
        </w:rPr>
        <w:t>Технологическая схема подготовки порошковой шихты для производства желтого фосфора в печи индукционного нагрева</w:t>
      </w:r>
    </w:p>
    <w:p w14:paraId="646D067B">
      <w:pPr>
        <w:jc w:val="both"/>
        <w:rPr>
          <w:rFonts w:ascii="Times New Roman" w:hAnsi="Times New Roman" w:cs="Times New Roman"/>
          <w:color w:val="auto"/>
          <w:sz w:val="28"/>
          <w:szCs w:val="28"/>
          <w:lang w:val="ru-RU"/>
        </w:rPr>
      </w:pPr>
    </w:p>
    <w:p w14:paraId="039A1A3B">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b/>
          <w:bCs/>
          <w:color w:val="auto"/>
          <w:sz w:val="28"/>
          <w:szCs w:val="28"/>
          <w:lang w:val="ru-RU"/>
        </w:rPr>
        <w:t xml:space="preserve">Энерго-технологический процесс </w:t>
      </w:r>
      <w:r>
        <w:rPr>
          <w:rFonts w:ascii="Times New Roman" w:hAnsi="Times New Roman" w:cs="Times New Roman"/>
          <w:color w:val="auto"/>
          <w:sz w:val="28"/>
          <w:szCs w:val="28"/>
          <w:lang w:val="ru-RU"/>
        </w:rPr>
        <w:t>переработки фосфоритов был разработан под руководством Донцова А.Я. Предложенный подход представляет собой энергоэффективную технологию, основанную на комплексной переработке фосфатного сырья различных фракций в существующих электротермических печах, без необходимости их значительной модернизации [</w:t>
      </w:r>
      <w:r>
        <w:rPr>
          <w:rFonts w:hint="default" w:ascii="Times New Roman" w:hAnsi="Times New Roman" w:cs="Times New Roman"/>
          <w:color w:val="auto"/>
          <w:sz w:val="28"/>
          <w:szCs w:val="28"/>
          <w:lang w:val="ru-RU"/>
        </w:rPr>
        <w:t>65</w:t>
      </w:r>
      <w:r>
        <w:rPr>
          <w:rFonts w:ascii="Times New Roman" w:hAnsi="Times New Roman" w:cs="Times New Roman"/>
          <w:color w:val="auto"/>
          <w:sz w:val="28"/>
          <w:szCs w:val="28"/>
          <w:lang w:val="ru-RU"/>
        </w:rPr>
        <w:t>].</w:t>
      </w:r>
    </w:p>
    <w:p w14:paraId="1521A1FD">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Ключевая особенность технологии заключается в одновременном использовании как мелкозернистых (0-10 мм), так и кусковых фракций фосфоритов. Это обеспечивает более рациональное использование минерального сырья, позволяет снизить производственные затраты и способствует повышению экологической эффективности процесса.</w:t>
      </w:r>
    </w:p>
    <w:p w14:paraId="10F73F9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Сравнительный анализ традиционного метода получения желтого фосфора и предложенного энерго-технологического варианта, представленный на рисунках 5 и 6</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65</w:t>
      </w:r>
      <w:r>
        <w:rPr>
          <w:rFonts w:ascii="Times New Roman" w:hAnsi="Times New Roman" w:cs="Times New Roman"/>
          <w:color w:val="auto"/>
          <w:sz w:val="28"/>
          <w:szCs w:val="28"/>
          <w:lang w:val="ru-RU"/>
        </w:rPr>
        <w:t>], демонстрирует существенные различия в организации технологических потоков. В частности, новая схема отличается оптимизированной системой подачи сырья, восстановителя и тепловой энергии в зону плавления.</w:t>
      </w:r>
    </w:p>
    <w:p w14:paraId="29273DC6">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На рисунке 7</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65</w:t>
      </w:r>
      <w:r>
        <w:rPr>
          <w:rFonts w:ascii="Times New Roman" w:hAnsi="Times New Roman" w:cs="Times New Roman"/>
          <w:color w:val="auto"/>
          <w:sz w:val="28"/>
          <w:szCs w:val="28"/>
          <w:lang w:val="ru-RU"/>
        </w:rPr>
        <w:t>] представлена конструктивная схема энерго-технологического агрегата, сочетающего электротермическую печь и плавильное устройство циклонного типа, обьединенные через копильник расплава и жидкостной переток. Такая архитектура позволяет создать две изолированные рабочие зоны: восстановительную - в зоне печи, необходимую для выделения фосфора, и окислительную - в плавильной камере с копильником, обеспечивающую предварительную подготовку сырья.</w:t>
      </w:r>
    </w:p>
    <w:p w14:paraId="07639573">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Процесс начинается с формирования фосфатно-кремнистой шихты. Мелкодисперсное сырье (0-10 мм) подвергается предварительной подготовке, включающей измельчение и гидротермическую обработку продуктами сгорания топлива в плавильной части установки. </w:t>
      </w:r>
    </w:p>
    <w:p w14:paraId="6A4874A3">
      <w:pPr>
        <w:ind w:firstLine="708"/>
        <w:jc w:val="both"/>
        <w:rPr>
          <w:rFonts w:ascii="Times New Roman" w:hAnsi="Times New Roman" w:cs="Times New Roman"/>
          <w:color w:val="auto"/>
          <w:sz w:val="28"/>
          <w:szCs w:val="28"/>
          <w:lang w:val="ru-RU"/>
        </w:rPr>
      </w:pPr>
    </w:p>
    <w:p w14:paraId="1BFE58B4">
      <w:pPr>
        <w:ind w:left="1416"/>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3655695" cy="3409315"/>
            <wp:effectExtent l="29210" t="31750" r="33655" b="33655"/>
            <wp:docPr id="138"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12"/>
                    <pic:cNvPicPr>
                      <a:picLocks noChangeAspect="1"/>
                    </pic:cNvPicPr>
                  </pic:nvPicPr>
                  <pic:blipFill>
                    <a:blip r:embed="rId12" cstate="print"/>
                    <a:stretch>
                      <a:fillRect/>
                    </a:stretch>
                  </pic:blipFill>
                  <pic:spPr>
                    <a:xfrm>
                      <a:off x="0" y="0"/>
                      <a:ext cx="3655695" cy="3409315"/>
                    </a:xfrm>
                    <a:prstGeom prst="rect">
                      <a:avLst/>
                    </a:prstGeom>
                    <a:scene3d>
                      <a:camera prst="orthographicFront">
                        <a:rot lat="0" lon="0" rev="60000"/>
                      </a:camera>
                      <a:lightRig rig="threePt" dir="t"/>
                    </a:scene3d>
                  </pic:spPr>
                </pic:pic>
              </a:graphicData>
            </a:graphic>
          </wp:inline>
        </w:drawing>
      </w:r>
    </w:p>
    <w:p w14:paraId="303BEA5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1-электротермическая печь; 2 – обжиговая машина; 3 шахтно-щелевая печь</w:t>
      </w:r>
    </w:p>
    <w:p w14:paraId="04C9CA1F">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5</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Принципиальная традиционная схема материальных потоков электротермического процесса получения желтого фосфора</w:t>
      </w:r>
    </w:p>
    <w:p w14:paraId="4EEF0012">
      <w:pPr>
        <w:jc w:val="center"/>
        <w:rPr>
          <w:rFonts w:ascii="Times New Roman" w:hAnsi="Times New Roman" w:cs="Times New Roman"/>
          <w:color w:val="auto"/>
          <w:sz w:val="28"/>
          <w:szCs w:val="28"/>
          <w:lang w:val="ru-RU"/>
        </w:rPr>
      </w:pPr>
    </w:p>
    <w:p w14:paraId="5282550D">
      <w:pPr>
        <w:ind w:firstLine="567"/>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3103245" cy="3148965"/>
            <wp:effectExtent l="0" t="0" r="5715" b="5715"/>
            <wp:docPr id="669713616" name="Рисунок 66971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13616" name="Рисунок 6697136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3103245" cy="3148965"/>
                    </a:xfrm>
                    <a:prstGeom prst="rect">
                      <a:avLst/>
                    </a:prstGeom>
                    <a:noFill/>
                    <a:ln>
                      <a:noFill/>
                    </a:ln>
                  </pic:spPr>
                </pic:pic>
              </a:graphicData>
            </a:graphic>
          </wp:inline>
        </w:drawing>
      </w:r>
    </w:p>
    <w:p w14:paraId="58BC2F31">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 – электротермическая печь; 2 – плавильное устройство с копильником расплава,  3 – радиационная камера; 4 – паросборник</w:t>
      </w:r>
    </w:p>
    <w:p w14:paraId="0EA39B3C">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6</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Принципиальная схема материальных потоков энерго-технологического процесса получения желтого фосфора</w:t>
      </w:r>
    </w:p>
    <w:p w14:paraId="3267FAC2">
      <w:pPr>
        <w:jc w:val="both"/>
        <w:rPr>
          <w:rFonts w:ascii="Times New Roman" w:hAnsi="Times New Roman" w:cs="Times New Roman"/>
          <w:color w:val="auto"/>
          <w:sz w:val="28"/>
          <w:szCs w:val="28"/>
          <w:lang w:val="ru-RU"/>
        </w:rPr>
      </w:pPr>
    </w:p>
    <w:p w14:paraId="549712B6">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Полученный расплав подаётся в электротермическую печь, где осуществляется дальнейшая переработка. </w:t>
      </w:r>
    </w:p>
    <w:p w14:paraId="49EDF1D2">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Крупнофракционное фосфатное сырье (размером 10-50 мм) загружается непосредственно в печь, без предварительной подготовки. </w:t>
      </w:r>
    </w:p>
    <w:p w14:paraId="3513A91E">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Для осуществления процесса восстановления фосфора в печь вводится твердый восстановитель - кокс. При этом кусковой кокс подаётся совместно с фосфатно-кремнистой шихтой на поверхность расплава, а тонкоизмельченной кокс (0-1 мм) - непосредственно в расплав. Тепловая энергия, необходимая для протекания восстановительных реакций, поступает в зону плавления как за счёт ввода в печь предварительно нагретого расплава, так и через электроды, установленные в ванне электротермической печи. В процессе восстановления в печи образуются пары фосфора, которые направляются на стадию очистки. Сначала они проходят через электрофильтры, где из потока удаляются все твёрдые примеси. Далее очищенные пары подвергаются конденсации, в результате чего получается жидкий фосфор.</w:t>
      </w:r>
    </w:p>
    <w:p w14:paraId="6A47EA2B">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После конденсации происходит разделение потоков: жидкий фосфор направляется на склад для последующей отгрузки потребителям, а остаточные газы, содержащие в основном окись углерода, поступают обратно в плавильное устройство энерго-технологического агрегата, где используются в качестве топлива.</w:t>
      </w:r>
    </w:p>
    <w:p w14:paraId="2D571A83">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Одновременно в контуре правильного устройства и радиационной камере, выполненных с применением испарительно-охлаждаемых элементов, образуется пароводяная эмульсия. Эта эмульсия собирается в паросборник, где пар отделяется от жидкости и направляется на технологические нужды. Продукты сгорания топлива, представляющие собой высокотемпературный газообразный теплоноситель, выводятся из плавильного устройства и подаются в теплопотребляющее оборудование, в том числе в установки для термической обработки фосфатного сырья.</w:t>
      </w:r>
    </w:p>
    <w:p w14:paraId="48D4229D">
      <w:pPr>
        <w:jc w:val="both"/>
        <w:rPr>
          <w:rFonts w:ascii="Times New Roman" w:hAnsi="Times New Roman" w:cs="Times New Roman"/>
          <w:color w:val="auto"/>
          <w:sz w:val="28"/>
          <w:szCs w:val="28"/>
          <w:lang w:val="ru-RU"/>
        </w:rPr>
      </w:pPr>
    </w:p>
    <w:p w14:paraId="6F683599">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921510" cy="2676525"/>
            <wp:effectExtent l="0" t="0" r="13970" b="5715"/>
            <wp:docPr id="669713615" name="Рисунок 66971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13615" name="Рисунок 6697136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921510" cy="2676525"/>
                    </a:xfrm>
                    <a:prstGeom prst="rect">
                      <a:avLst/>
                    </a:prstGeom>
                    <a:noFill/>
                    <a:ln>
                      <a:noFill/>
                    </a:ln>
                  </pic:spPr>
                </pic:pic>
              </a:graphicData>
            </a:graphic>
          </wp:inline>
        </w:drawing>
      </w:r>
    </w:p>
    <w:p w14:paraId="3BE1043C">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1-электротермическая печь; 2 – плавильное устройство циклонного типа;           3 – копильник расплава;  4 – радиационная камера; 5 – паросборник</w:t>
      </w:r>
    </w:p>
    <w:p w14:paraId="67CFD7D2">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7</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Энерго-технологический агрегат для получения желтого фосфора</w:t>
      </w:r>
    </w:p>
    <w:p w14:paraId="6543CECE">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p>
    <w:p w14:paraId="1B58C84F">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Важно отметить, что в процессе плавления сырья в энерготехнологическом агрегате значительная часть подведённой тепловой энергии расходуется неэффективно: лишь около 20% тепла непосредственно используется для плавления, тогда как около 70% теряется с отходящими газами, а ещё около 10% - при охлаждении стенок плавильного устройства (таблица 5). В связи с этим рациональное использование тепла продуктов сгорания является критически важным условием повышения энергетической и экономической эффективности производства жёлтого фосфора по данной технологии.</w:t>
      </w:r>
    </w:p>
    <w:p w14:paraId="3504502C">
      <w:pPr>
        <w:jc w:val="both"/>
        <w:rPr>
          <w:rFonts w:ascii="Times New Roman" w:hAnsi="Times New Roman" w:cs="Times New Roman"/>
          <w:color w:val="auto"/>
          <w:sz w:val="28"/>
          <w:szCs w:val="28"/>
          <w:lang w:val="ru-RU"/>
        </w:rPr>
      </w:pPr>
    </w:p>
    <w:p w14:paraId="5D34DC56">
      <w:pPr>
        <w:jc w:val="both"/>
        <w:rPr>
          <w:rFonts w:ascii="Times New Roman" w:hAnsi="Times New Roman" w:eastAsia="Times New Roman" w:cs="Times New Roman"/>
          <w:color w:val="auto"/>
          <w:sz w:val="28"/>
          <w:szCs w:val="28"/>
          <w:lang w:val="ru-RU" w:eastAsia="ru-RU"/>
        </w:rPr>
      </w:pPr>
      <w:r>
        <w:rPr>
          <w:rFonts w:ascii="Times New Roman" w:hAnsi="Times New Roman" w:eastAsia="Times New Roman" w:cs="Times New Roman"/>
          <w:color w:val="auto"/>
          <w:sz w:val="28"/>
          <w:szCs w:val="28"/>
          <w:lang w:val="ru-RU" w:eastAsia="ru-RU"/>
        </w:rPr>
        <w:t xml:space="preserve">Таблица </w:t>
      </w:r>
      <w:r>
        <w:rPr>
          <w:rFonts w:ascii="Times New Roman" w:hAnsi="Times New Roman" w:eastAsia="Times New Roman" w:cs="Times New Roman"/>
          <w:color w:val="auto"/>
          <w:sz w:val="28"/>
          <w:szCs w:val="28"/>
          <w:lang w:val="kk-KZ" w:eastAsia="ru-RU"/>
        </w:rPr>
        <w:t>5</w:t>
      </w:r>
      <w:r>
        <w:rPr>
          <w:rFonts w:ascii="Times New Roman" w:hAnsi="Times New Roman" w:eastAsia="Times New Roman" w:cs="Times New Roman"/>
          <w:color w:val="auto"/>
          <w:sz w:val="28"/>
          <w:szCs w:val="28"/>
          <w:lang w:val="ru-RU" w:eastAsia="ru-RU"/>
        </w:rPr>
        <w:t xml:space="preserve"> - Показатели электротермического и энерго-технологического процессов</w:t>
      </w:r>
    </w:p>
    <w:p w14:paraId="76B8F136">
      <w:pPr>
        <w:jc w:val="both"/>
        <w:rPr>
          <w:rFonts w:hint="default" w:ascii="Times New Roman" w:hAnsi="Times New Roman" w:eastAsia="Times New Roman" w:cs="Times New Roman"/>
          <w:color w:val="auto"/>
          <w:sz w:val="28"/>
          <w:szCs w:val="28"/>
          <w:lang w:val="en-US" w:eastAsia="ru-RU"/>
        </w:rPr>
      </w:pPr>
    </w:p>
    <w:tbl>
      <w:tblPr>
        <w:tblStyle w:val="4"/>
        <w:tblW w:w="5000"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27"/>
        <w:gridCol w:w="2268"/>
        <w:gridCol w:w="2376"/>
      </w:tblGrid>
      <w:tr w14:paraId="08C89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4" w:type="pct"/>
            <w:vAlign w:val="center"/>
          </w:tcPr>
          <w:p w14:paraId="49BB3E77">
            <w:pPr>
              <w:jc w:val="center"/>
              <w:rPr>
                <w:rFonts w:ascii="Times New Roman" w:hAnsi="Times New Roman" w:cs="Times New Roman"/>
                <w:color w:val="auto"/>
                <w:sz w:val="28"/>
                <w:szCs w:val="28"/>
              </w:rPr>
            </w:pPr>
            <w:r>
              <w:rPr>
                <w:rFonts w:ascii="Times New Roman" w:hAnsi="Times New Roman" w:cs="Times New Roman"/>
                <w:color w:val="auto"/>
                <w:sz w:val="28"/>
                <w:szCs w:val="28"/>
              </w:rPr>
              <w:t>Наименование</w:t>
            </w:r>
          </w:p>
        </w:tc>
        <w:tc>
          <w:tcPr>
            <w:tcW w:w="1185" w:type="pct"/>
            <w:vAlign w:val="center"/>
          </w:tcPr>
          <w:p w14:paraId="6ACF1DE5">
            <w:pPr>
              <w:jc w:val="center"/>
              <w:rPr>
                <w:rFonts w:ascii="Times New Roman" w:hAnsi="Times New Roman" w:cs="Times New Roman"/>
                <w:color w:val="auto"/>
                <w:sz w:val="28"/>
                <w:szCs w:val="28"/>
              </w:rPr>
            </w:pPr>
            <w:r>
              <w:rPr>
                <w:rFonts w:ascii="Times New Roman" w:hAnsi="Times New Roman" w:cs="Times New Roman"/>
                <w:color w:val="auto"/>
                <w:sz w:val="28"/>
                <w:szCs w:val="28"/>
              </w:rPr>
              <w:t>Электротерми</w:t>
            </w:r>
          </w:p>
          <w:p w14:paraId="5F6BE3FD">
            <w:pPr>
              <w:jc w:val="center"/>
              <w:rPr>
                <w:rFonts w:ascii="Times New Roman" w:hAnsi="Times New Roman" w:cs="Times New Roman"/>
                <w:color w:val="auto"/>
                <w:sz w:val="28"/>
                <w:szCs w:val="28"/>
              </w:rPr>
            </w:pPr>
            <w:r>
              <w:rPr>
                <w:rFonts w:ascii="Times New Roman" w:hAnsi="Times New Roman" w:cs="Times New Roman"/>
                <w:color w:val="auto"/>
                <w:sz w:val="28"/>
                <w:szCs w:val="28"/>
              </w:rPr>
              <w:t>ческий процесс</w:t>
            </w:r>
          </w:p>
        </w:tc>
        <w:tc>
          <w:tcPr>
            <w:tcW w:w="1240" w:type="pct"/>
            <w:vAlign w:val="center"/>
          </w:tcPr>
          <w:p w14:paraId="5BC2C099">
            <w:pPr>
              <w:jc w:val="center"/>
              <w:rPr>
                <w:rFonts w:ascii="Times New Roman" w:hAnsi="Times New Roman" w:cs="Times New Roman"/>
                <w:color w:val="auto"/>
                <w:sz w:val="28"/>
                <w:szCs w:val="28"/>
              </w:rPr>
            </w:pPr>
            <w:r>
              <w:rPr>
                <w:rFonts w:ascii="Times New Roman" w:hAnsi="Times New Roman" w:cs="Times New Roman"/>
                <w:color w:val="auto"/>
                <w:sz w:val="28"/>
                <w:szCs w:val="28"/>
              </w:rPr>
              <w:t>Энерготехнологи-ческий процесс</w:t>
            </w:r>
          </w:p>
        </w:tc>
      </w:tr>
      <w:tr w14:paraId="65BF0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701A7199">
            <w:pP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Производительность по фосфору, кг/ч</w:t>
            </w:r>
          </w:p>
        </w:tc>
        <w:tc>
          <w:tcPr>
            <w:tcW w:w="1185" w:type="pct"/>
            <w:vAlign w:val="center"/>
          </w:tcPr>
          <w:p w14:paraId="09F2BA99">
            <w:pPr>
              <w:jc w:val="center"/>
              <w:rPr>
                <w:rFonts w:ascii="Times New Roman" w:hAnsi="Times New Roman" w:cs="Times New Roman"/>
                <w:color w:val="auto"/>
                <w:sz w:val="28"/>
                <w:szCs w:val="28"/>
              </w:rPr>
            </w:pPr>
            <w:r>
              <w:rPr>
                <w:rFonts w:ascii="Times New Roman" w:hAnsi="Times New Roman" w:cs="Times New Roman"/>
                <w:color w:val="auto"/>
                <w:sz w:val="28"/>
                <w:szCs w:val="28"/>
              </w:rPr>
              <w:t>5200</w:t>
            </w:r>
          </w:p>
        </w:tc>
        <w:tc>
          <w:tcPr>
            <w:tcW w:w="1240" w:type="pct"/>
            <w:vAlign w:val="center"/>
          </w:tcPr>
          <w:p w14:paraId="56C67236">
            <w:pPr>
              <w:jc w:val="center"/>
              <w:rPr>
                <w:rFonts w:ascii="Times New Roman" w:hAnsi="Times New Roman" w:cs="Times New Roman"/>
                <w:color w:val="auto"/>
                <w:sz w:val="28"/>
                <w:szCs w:val="28"/>
              </w:rPr>
            </w:pPr>
            <w:r>
              <w:rPr>
                <w:rFonts w:ascii="Times New Roman" w:hAnsi="Times New Roman" w:cs="Times New Roman"/>
                <w:color w:val="auto"/>
                <w:sz w:val="28"/>
                <w:szCs w:val="28"/>
              </w:rPr>
              <w:t>5500</w:t>
            </w:r>
          </w:p>
        </w:tc>
      </w:tr>
      <w:tr w14:paraId="249CF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673A67E2">
            <w:pPr>
              <w:rPr>
                <w:rFonts w:ascii="Times New Roman" w:hAnsi="Times New Roman" w:cs="Times New Roman"/>
                <w:color w:val="auto"/>
                <w:sz w:val="28"/>
                <w:szCs w:val="28"/>
              </w:rPr>
            </w:pPr>
            <w:r>
              <w:rPr>
                <w:rFonts w:ascii="Times New Roman" w:hAnsi="Times New Roman" w:cs="Times New Roman"/>
                <w:color w:val="auto"/>
                <w:sz w:val="28"/>
                <w:szCs w:val="28"/>
              </w:rPr>
              <w:t>Расход на 1т фосфора:</w:t>
            </w:r>
          </w:p>
        </w:tc>
        <w:tc>
          <w:tcPr>
            <w:tcW w:w="1185" w:type="pct"/>
            <w:vAlign w:val="center"/>
          </w:tcPr>
          <w:p w14:paraId="311F036D">
            <w:pPr>
              <w:jc w:val="center"/>
              <w:rPr>
                <w:rFonts w:ascii="Times New Roman" w:hAnsi="Times New Roman" w:cs="Times New Roman"/>
                <w:color w:val="auto"/>
                <w:sz w:val="28"/>
                <w:szCs w:val="28"/>
              </w:rPr>
            </w:pPr>
          </w:p>
        </w:tc>
        <w:tc>
          <w:tcPr>
            <w:tcW w:w="1240" w:type="pct"/>
            <w:vAlign w:val="center"/>
          </w:tcPr>
          <w:p w14:paraId="6819A471">
            <w:pPr>
              <w:jc w:val="center"/>
              <w:rPr>
                <w:rFonts w:ascii="Times New Roman" w:hAnsi="Times New Roman" w:cs="Times New Roman"/>
                <w:color w:val="auto"/>
                <w:sz w:val="28"/>
                <w:szCs w:val="28"/>
              </w:rPr>
            </w:pPr>
          </w:p>
        </w:tc>
      </w:tr>
      <w:tr w14:paraId="220F3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541E2DE7">
            <w:pPr>
              <w:ind w:firstLine="284"/>
              <w:rPr>
                <w:rFonts w:ascii="Times New Roman" w:hAnsi="Times New Roman" w:cs="Times New Roman"/>
                <w:color w:val="auto"/>
                <w:sz w:val="28"/>
                <w:szCs w:val="28"/>
              </w:rPr>
            </w:pPr>
            <w:r>
              <w:rPr>
                <w:rFonts w:ascii="Times New Roman" w:hAnsi="Times New Roman" w:cs="Times New Roman"/>
                <w:color w:val="auto"/>
                <w:sz w:val="28"/>
                <w:szCs w:val="28"/>
              </w:rPr>
              <w:t>Фосфатного сырья (23%P</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rPr>
              <w:t>5</w:t>
            </w:r>
            <w:r>
              <w:rPr>
                <w:rFonts w:ascii="Times New Roman" w:hAnsi="Times New Roman" w:cs="Times New Roman"/>
                <w:color w:val="auto"/>
                <w:sz w:val="28"/>
                <w:szCs w:val="28"/>
              </w:rPr>
              <w:t>), кг</w:t>
            </w:r>
          </w:p>
        </w:tc>
        <w:tc>
          <w:tcPr>
            <w:tcW w:w="1185" w:type="pct"/>
            <w:vAlign w:val="center"/>
          </w:tcPr>
          <w:p w14:paraId="7CAA5283">
            <w:pPr>
              <w:jc w:val="center"/>
              <w:rPr>
                <w:rFonts w:ascii="Times New Roman" w:hAnsi="Times New Roman" w:cs="Times New Roman"/>
                <w:color w:val="auto"/>
                <w:sz w:val="28"/>
                <w:szCs w:val="28"/>
              </w:rPr>
            </w:pPr>
          </w:p>
        </w:tc>
        <w:tc>
          <w:tcPr>
            <w:tcW w:w="1240" w:type="pct"/>
            <w:vAlign w:val="center"/>
          </w:tcPr>
          <w:p w14:paraId="6009B25F">
            <w:pPr>
              <w:jc w:val="center"/>
              <w:rPr>
                <w:rFonts w:ascii="Times New Roman" w:hAnsi="Times New Roman" w:cs="Times New Roman"/>
                <w:color w:val="auto"/>
                <w:sz w:val="28"/>
                <w:szCs w:val="28"/>
              </w:rPr>
            </w:pPr>
          </w:p>
        </w:tc>
      </w:tr>
      <w:tr w14:paraId="48FA1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260AEAEF">
            <w:pPr>
              <w:ind w:firstLine="851"/>
              <w:rPr>
                <w:rFonts w:ascii="Times New Roman" w:hAnsi="Times New Roman" w:cs="Times New Roman"/>
                <w:color w:val="auto"/>
                <w:sz w:val="28"/>
                <w:szCs w:val="28"/>
              </w:rPr>
            </w:pPr>
            <w:r>
              <w:rPr>
                <w:rFonts w:ascii="Times New Roman" w:hAnsi="Times New Roman" w:cs="Times New Roman"/>
                <w:color w:val="auto"/>
                <w:sz w:val="28"/>
                <w:szCs w:val="28"/>
              </w:rPr>
              <w:t>класса 0 – 10 мм</w:t>
            </w:r>
          </w:p>
        </w:tc>
        <w:tc>
          <w:tcPr>
            <w:tcW w:w="1185" w:type="pct"/>
            <w:vAlign w:val="center"/>
          </w:tcPr>
          <w:p w14:paraId="0F33F7F6">
            <w:pPr>
              <w:jc w:val="center"/>
              <w:rPr>
                <w:rFonts w:ascii="Times New Roman" w:hAnsi="Times New Roman" w:cs="Times New Roman"/>
                <w:color w:val="auto"/>
                <w:sz w:val="28"/>
                <w:szCs w:val="28"/>
              </w:rPr>
            </w:pPr>
            <w:r>
              <w:rPr>
                <w:rFonts w:ascii="Times New Roman" w:hAnsi="Times New Roman" w:cs="Times New Roman"/>
                <w:color w:val="auto"/>
                <w:sz w:val="28"/>
                <w:szCs w:val="28"/>
              </w:rPr>
              <w:t>6200</w:t>
            </w:r>
          </w:p>
        </w:tc>
        <w:tc>
          <w:tcPr>
            <w:tcW w:w="1240" w:type="pct"/>
            <w:vAlign w:val="center"/>
          </w:tcPr>
          <w:p w14:paraId="3C020676">
            <w:pPr>
              <w:jc w:val="center"/>
              <w:rPr>
                <w:rFonts w:ascii="Times New Roman" w:hAnsi="Times New Roman" w:cs="Times New Roman"/>
                <w:color w:val="auto"/>
                <w:sz w:val="28"/>
                <w:szCs w:val="28"/>
              </w:rPr>
            </w:pPr>
            <w:r>
              <w:rPr>
                <w:rFonts w:ascii="Times New Roman" w:hAnsi="Times New Roman" w:cs="Times New Roman"/>
                <w:color w:val="auto"/>
                <w:sz w:val="28"/>
                <w:szCs w:val="28"/>
              </w:rPr>
              <w:t>6200</w:t>
            </w:r>
          </w:p>
        </w:tc>
      </w:tr>
      <w:tr w14:paraId="78F0B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574" w:type="pct"/>
            <w:vAlign w:val="center"/>
          </w:tcPr>
          <w:p w14:paraId="21DCCC3F">
            <w:pPr>
              <w:ind w:firstLine="851"/>
              <w:rPr>
                <w:rFonts w:ascii="Times New Roman" w:hAnsi="Times New Roman" w:cs="Times New Roman"/>
                <w:color w:val="auto"/>
                <w:sz w:val="28"/>
                <w:szCs w:val="28"/>
              </w:rPr>
            </w:pPr>
            <w:r>
              <w:rPr>
                <w:rFonts w:ascii="Times New Roman" w:hAnsi="Times New Roman" w:cs="Times New Roman"/>
                <w:color w:val="auto"/>
                <w:sz w:val="28"/>
                <w:szCs w:val="28"/>
              </w:rPr>
              <w:t>класса 10 – 55 мм</w:t>
            </w:r>
          </w:p>
        </w:tc>
        <w:tc>
          <w:tcPr>
            <w:tcW w:w="1185" w:type="pct"/>
            <w:vAlign w:val="center"/>
          </w:tcPr>
          <w:p w14:paraId="67608AF0">
            <w:pPr>
              <w:jc w:val="center"/>
              <w:rPr>
                <w:rFonts w:ascii="Times New Roman" w:hAnsi="Times New Roman" w:cs="Times New Roman"/>
                <w:color w:val="auto"/>
                <w:sz w:val="28"/>
                <w:szCs w:val="28"/>
              </w:rPr>
            </w:pPr>
            <w:r>
              <w:rPr>
                <w:rFonts w:ascii="Times New Roman" w:hAnsi="Times New Roman" w:cs="Times New Roman"/>
                <w:color w:val="auto"/>
                <w:sz w:val="28"/>
                <w:szCs w:val="28"/>
              </w:rPr>
              <w:t>6200</w:t>
            </w:r>
          </w:p>
        </w:tc>
        <w:tc>
          <w:tcPr>
            <w:tcW w:w="1240" w:type="pct"/>
            <w:vAlign w:val="center"/>
          </w:tcPr>
          <w:p w14:paraId="62B25AB2">
            <w:pPr>
              <w:jc w:val="center"/>
              <w:rPr>
                <w:rFonts w:ascii="Times New Roman" w:hAnsi="Times New Roman" w:cs="Times New Roman"/>
                <w:color w:val="auto"/>
                <w:sz w:val="28"/>
                <w:szCs w:val="28"/>
              </w:rPr>
            </w:pPr>
            <w:r>
              <w:rPr>
                <w:rFonts w:ascii="Times New Roman" w:hAnsi="Times New Roman" w:cs="Times New Roman"/>
                <w:color w:val="auto"/>
                <w:sz w:val="28"/>
                <w:szCs w:val="28"/>
              </w:rPr>
              <w:t>6200</w:t>
            </w:r>
          </w:p>
        </w:tc>
      </w:tr>
      <w:tr w14:paraId="20CCE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08EC5264">
            <w:pPr>
              <w:ind w:firstLine="284"/>
              <w:rPr>
                <w:rFonts w:ascii="Times New Roman" w:hAnsi="Times New Roman" w:cs="Times New Roman"/>
                <w:color w:val="auto"/>
                <w:sz w:val="28"/>
                <w:szCs w:val="28"/>
              </w:rPr>
            </w:pPr>
            <w:r>
              <w:rPr>
                <w:rFonts w:ascii="Times New Roman" w:hAnsi="Times New Roman" w:cs="Times New Roman"/>
                <w:color w:val="auto"/>
                <w:sz w:val="28"/>
                <w:szCs w:val="28"/>
              </w:rPr>
              <w:t>Кремнистого сырья (86%SiO</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),кг</w:t>
            </w:r>
          </w:p>
        </w:tc>
        <w:tc>
          <w:tcPr>
            <w:tcW w:w="1185" w:type="pct"/>
            <w:vAlign w:val="center"/>
          </w:tcPr>
          <w:p w14:paraId="3EA3187F">
            <w:pPr>
              <w:jc w:val="center"/>
              <w:rPr>
                <w:rFonts w:ascii="Times New Roman" w:hAnsi="Times New Roman" w:cs="Times New Roman"/>
                <w:color w:val="auto"/>
                <w:sz w:val="28"/>
                <w:szCs w:val="28"/>
              </w:rPr>
            </w:pPr>
          </w:p>
        </w:tc>
        <w:tc>
          <w:tcPr>
            <w:tcW w:w="1240" w:type="pct"/>
            <w:vAlign w:val="center"/>
          </w:tcPr>
          <w:p w14:paraId="749991B6">
            <w:pPr>
              <w:jc w:val="center"/>
              <w:rPr>
                <w:rFonts w:ascii="Times New Roman" w:hAnsi="Times New Roman" w:cs="Times New Roman"/>
                <w:color w:val="auto"/>
                <w:sz w:val="28"/>
                <w:szCs w:val="28"/>
              </w:rPr>
            </w:pPr>
          </w:p>
        </w:tc>
      </w:tr>
      <w:tr w14:paraId="49507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253C0612">
            <w:pPr>
              <w:ind w:firstLine="851"/>
              <w:rPr>
                <w:rFonts w:ascii="Times New Roman" w:hAnsi="Times New Roman" w:cs="Times New Roman"/>
                <w:color w:val="auto"/>
                <w:sz w:val="28"/>
                <w:szCs w:val="28"/>
              </w:rPr>
            </w:pPr>
            <w:r>
              <w:rPr>
                <w:rFonts w:ascii="Times New Roman" w:hAnsi="Times New Roman" w:cs="Times New Roman"/>
                <w:color w:val="auto"/>
                <w:sz w:val="28"/>
                <w:szCs w:val="28"/>
              </w:rPr>
              <w:t>класса 0 – 10 мм</w:t>
            </w:r>
          </w:p>
        </w:tc>
        <w:tc>
          <w:tcPr>
            <w:tcW w:w="1185" w:type="pct"/>
            <w:vAlign w:val="center"/>
          </w:tcPr>
          <w:p w14:paraId="0152CF8F">
            <w:pPr>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1240" w:type="pct"/>
            <w:vAlign w:val="center"/>
          </w:tcPr>
          <w:p w14:paraId="15B67466">
            <w:pPr>
              <w:jc w:val="center"/>
              <w:rPr>
                <w:rFonts w:ascii="Times New Roman" w:hAnsi="Times New Roman" w:cs="Times New Roman"/>
                <w:color w:val="auto"/>
                <w:sz w:val="28"/>
                <w:szCs w:val="28"/>
              </w:rPr>
            </w:pPr>
            <w:r>
              <w:rPr>
                <w:rFonts w:ascii="Times New Roman" w:hAnsi="Times New Roman" w:cs="Times New Roman"/>
                <w:color w:val="auto"/>
                <w:sz w:val="28"/>
                <w:szCs w:val="28"/>
              </w:rPr>
              <w:t>410</w:t>
            </w:r>
          </w:p>
        </w:tc>
      </w:tr>
      <w:tr w14:paraId="78854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3FAF76E8">
            <w:pPr>
              <w:ind w:firstLine="851"/>
              <w:rPr>
                <w:rFonts w:ascii="Times New Roman" w:hAnsi="Times New Roman" w:cs="Times New Roman"/>
                <w:color w:val="auto"/>
                <w:sz w:val="28"/>
                <w:szCs w:val="28"/>
              </w:rPr>
            </w:pPr>
            <w:r>
              <w:rPr>
                <w:rFonts w:ascii="Times New Roman" w:hAnsi="Times New Roman" w:cs="Times New Roman"/>
                <w:color w:val="auto"/>
                <w:sz w:val="28"/>
                <w:szCs w:val="28"/>
              </w:rPr>
              <w:t>класса 10 – 50 мм</w:t>
            </w:r>
          </w:p>
        </w:tc>
        <w:tc>
          <w:tcPr>
            <w:tcW w:w="1185" w:type="pct"/>
            <w:vAlign w:val="center"/>
          </w:tcPr>
          <w:p w14:paraId="6BC7024D">
            <w:pPr>
              <w:jc w:val="center"/>
              <w:rPr>
                <w:rFonts w:ascii="Times New Roman" w:hAnsi="Times New Roman" w:cs="Times New Roman"/>
                <w:color w:val="auto"/>
                <w:sz w:val="28"/>
                <w:szCs w:val="28"/>
              </w:rPr>
            </w:pPr>
            <w:r>
              <w:rPr>
                <w:rFonts w:ascii="Times New Roman" w:hAnsi="Times New Roman" w:cs="Times New Roman"/>
                <w:color w:val="auto"/>
                <w:sz w:val="28"/>
                <w:szCs w:val="28"/>
              </w:rPr>
              <w:t>900</w:t>
            </w:r>
          </w:p>
        </w:tc>
        <w:tc>
          <w:tcPr>
            <w:tcW w:w="1240" w:type="pct"/>
            <w:vAlign w:val="center"/>
          </w:tcPr>
          <w:p w14:paraId="0776042F">
            <w:pPr>
              <w:jc w:val="center"/>
              <w:rPr>
                <w:rFonts w:ascii="Times New Roman" w:hAnsi="Times New Roman" w:cs="Times New Roman"/>
                <w:color w:val="auto"/>
                <w:sz w:val="28"/>
                <w:szCs w:val="28"/>
              </w:rPr>
            </w:pPr>
            <w:r>
              <w:rPr>
                <w:rFonts w:ascii="Times New Roman" w:hAnsi="Times New Roman" w:cs="Times New Roman"/>
                <w:color w:val="auto"/>
                <w:sz w:val="28"/>
                <w:szCs w:val="28"/>
              </w:rPr>
              <w:t>490</w:t>
            </w:r>
          </w:p>
        </w:tc>
      </w:tr>
      <w:tr w14:paraId="5D75D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58C7F8EF">
            <w:pPr>
              <w:ind w:firstLine="284"/>
              <w:rPr>
                <w:rFonts w:ascii="Times New Roman" w:hAnsi="Times New Roman" w:cs="Times New Roman"/>
                <w:color w:val="auto"/>
                <w:sz w:val="28"/>
                <w:szCs w:val="28"/>
              </w:rPr>
            </w:pPr>
            <w:r>
              <w:rPr>
                <w:rFonts w:ascii="Times New Roman" w:hAnsi="Times New Roman" w:cs="Times New Roman"/>
                <w:color w:val="auto"/>
                <w:sz w:val="28"/>
                <w:szCs w:val="28"/>
              </w:rPr>
              <w:t>Кокса, кг</w:t>
            </w:r>
          </w:p>
        </w:tc>
        <w:tc>
          <w:tcPr>
            <w:tcW w:w="1185" w:type="pct"/>
            <w:vAlign w:val="center"/>
          </w:tcPr>
          <w:p w14:paraId="44B7D988">
            <w:pPr>
              <w:jc w:val="center"/>
              <w:rPr>
                <w:rFonts w:ascii="Times New Roman" w:hAnsi="Times New Roman" w:cs="Times New Roman"/>
                <w:color w:val="auto"/>
                <w:sz w:val="28"/>
                <w:szCs w:val="28"/>
              </w:rPr>
            </w:pPr>
            <w:r>
              <w:rPr>
                <w:rFonts w:ascii="Times New Roman" w:hAnsi="Times New Roman" w:cs="Times New Roman"/>
                <w:color w:val="auto"/>
                <w:sz w:val="28"/>
                <w:szCs w:val="28"/>
              </w:rPr>
              <w:t>2380</w:t>
            </w:r>
          </w:p>
        </w:tc>
        <w:tc>
          <w:tcPr>
            <w:tcW w:w="1240" w:type="pct"/>
            <w:vAlign w:val="center"/>
          </w:tcPr>
          <w:p w14:paraId="3D77A258">
            <w:pPr>
              <w:jc w:val="center"/>
              <w:rPr>
                <w:rFonts w:ascii="Times New Roman" w:hAnsi="Times New Roman" w:cs="Times New Roman"/>
                <w:color w:val="auto"/>
                <w:sz w:val="28"/>
                <w:szCs w:val="28"/>
              </w:rPr>
            </w:pPr>
            <w:r>
              <w:rPr>
                <w:rFonts w:ascii="Times New Roman" w:hAnsi="Times New Roman" w:cs="Times New Roman"/>
                <w:color w:val="auto"/>
                <w:sz w:val="28"/>
                <w:szCs w:val="28"/>
              </w:rPr>
              <w:t>1440</w:t>
            </w:r>
          </w:p>
        </w:tc>
      </w:tr>
      <w:tr w14:paraId="6BC02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2976569B">
            <w:pPr>
              <w:ind w:firstLine="284"/>
              <w:rPr>
                <w:rFonts w:ascii="Times New Roman" w:hAnsi="Times New Roman" w:cs="Times New Roman"/>
                <w:color w:val="auto"/>
                <w:sz w:val="28"/>
                <w:szCs w:val="28"/>
              </w:rPr>
            </w:pPr>
            <w:r>
              <w:rPr>
                <w:rFonts w:ascii="Times New Roman" w:hAnsi="Times New Roman" w:cs="Times New Roman"/>
                <w:color w:val="auto"/>
                <w:sz w:val="28"/>
                <w:szCs w:val="28"/>
              </w:rPr>
              <w:t>Электроэнергии, кВт·час</w:t>
            </w:r>
          </w:p>
        </w:tc>
        <w:tc>
          <w:tcPr>
            <w:tcW w:w="1185" w:type="pct"/>
            <w:vAlign w:val="center"/>
          </w:tcPr>
          <w:p w14:paraId="46CF1408">
            <w:pPr>
              <w:jc w:val="center"/>
              <w:rPr>
                <w:rFonts w:ascii="Times New Roman" w:hAnsi="Times New Roman" w:cs="Times New Roman"/>
                <w:color w:val="auto"/>
                <w:sz w:val="28"/>
                <w:szCs w:val="28"/>
              </w:rPr>
            </w:pPr>
            <w:r>
              <w:rPr>
                <w:rFonts w:ascii="Times New Roman" w:hAnsi="Times New Roman" w:cs="Times New Roman"/>
                <w:color w:val="auto"/>
                <w:sz w:val="28"/>
                <w:szCs w:val="28"/>
              </w:rPr>
              <w:t>14300</w:t>
            </w:r>
          </w:p>
        </w:tc>
        <w:tc>
          <w:tcPr>
            <w:tcW w:w="1240" w:type="pct"/>
            <w:vAlign w:val="center"/>
          </w:tcPr>
          <w:p w14:paraId="72C7DC2F">
            <w:pPr>
              <w:jc w:val="center"/>
              <w:rPr>
                <w:rFonts w:ascii="Times New Roman" w:hAnsi="Times New Roman" w:cs="Times New Roman"/>
                <w:color w:val="auto"/>
                <w:sz w:val="28"/>
                <w:szCs w:val="28"/>
              </w:rPr>
            </w:pPr>
            <w:r>
              <w:rPr>
                <w:rFonts w:ascii="Times New Roman" w:hAnsi="Times New Roman" w:cs="Times New Roman"/>
                <w:color w:val="auto"/>
                <w:sz w:val="28"/>
                <w:szCs w:val="28"/>
              </w:rPr>
              <w:t>11230</w:t>
            </w:r>
          </w:p>
        </w:tc>
      </w:tr>
      <w:tr w14:paraId="3F844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4A4D0C10">
            <w:pPr>
              <w:ind w:firstLine="284"/>
              <w:rPr>
                <w:rFonts w:ascii="Times New Roman" w:hAnsi="Times New Roman" w:cs="Times New Roman"/>
                <w:color w:val="auto"/>
                <w:sz w:val="28"/>
                <w:szCs w:val="28"/>
              </w:rPr>
            </w:pPr>
            <w:r>
              <w:rPr>
                <w:rFonts w:ascii="Times New Roman" w:hAnsi="Times New Roman" w:cs="Times New Roman"/>
                <w:color w:val="auto"/>
                <w:sz w:val="28"/>
                <w:szCs w:val="28"/>
              </w:rPr>
              <w:t>Природного газа, м</w:t>
            </w:r>
            <w:r>
              <w:rPr>
                <w:rFonts w:ascii="Times New Roman" w:hAnsi="Times New Roman" w:cs="Times New Roman"/>
                <w:color w:val="auto"/>
                <w:sz w:val="28"/>
                <w:szCs w:val="28"/>
                <w:vertAlign w:val="superscript"/>
              </w:rPr>
              <w:t>3</w:t>
            </w:r>
          </w:p>
        </w:tc>
        <w:tc>
          <w:tcPr>
            <w:tcW w:w="1185" w:type="pct"/>
            <w:vAlign w:val="center"/>
          </w:tcPr>
          <w:p w14:paraId="1C4FD256">
            <w:pPr>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1240" w:type="pct"/>
            <w:vAlign w:val="center"/>
          </w:tcPr>
          <w:p w14:paraId="042A850D">
            <w:pPr>
              <w:jc w:val="center"/>
              <w:rPr>
                <w:rFonts w:ascii="Times New Roman" w:hAnsi="Times New Roman" w:cs="Times New Roman"/>
                <w:color w:val="auto"/>
                <w:sz w:val="28"/>
                <w:szCs w:val="28"/>
              </w:rPr>
            </w:pPr>
            <w:r>
              <w:rPr>
                <w:rFonts w:ascii="Times New Roman" w:hAnsi="Times New Roman" w:cs="Times New Roman"/>
                <w:color w:val="auto"/>
                <w:sz w:val="28"/>
                <w:szCs w:val="28"/>
              </w:rPr>
              <w:t>1430</w:t>
            </w:r>
          </w:p>
        </w:tc>
      </w:tr>
      <w:tr w14:paraId="280A6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7F329AEC">
            <w:pPr>
              <w:ind w:firstLine="284"/>
              <w:rPr>
                <w:rFonts w:ascii="Times New Roman" w:hAnsi="Times New Roman" w:cs="Times New Roman"/>
                <w:color w:val="auto"/>
                <w:sz w:val="28"/>
                <w:szCs w:val="28"/>
              </w:rPr>
            </w:pPr>
            <w:r>
              <w:rPr>
                <w:rFonts w:ascii="Times New Roman" w:hAnsi="Times New Roman" w:cs="Times New Roman"/>
                <w:color w:val="auto"/>
                <w:sz w:val="28"/>
                <w:szCs w:val="28"/>
              </w:rPr>
              <w:t>Кислорода, м</w:t>
            </w:r>
            <w:r>
              <w:rPr>
                <w:rFonts w:ascii="Times New Roman" w:hAnsi="Times New Roman" w:cs="Times New Roman"/>
                <w:color w:val="auto"/>
                <w:sz w:val="28"/>
                <w:szCs w:val="28"/>
                <w:vertAlign w:val="superscript"/>
              </w:rPr>
              <w:t>3</w:t>
            </w:r>
          </w:p>
        </w:tc>
        <w:tc>
          <w:tcPr>
            <w:tcW w:w="1185" w:type="pct"/>
            <w:vAlign w:val="center"/>
          </w:tcPr>
          <w:p w14:paraId="29EB5988">
            <w:pPr>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1240" w:type="pct"/>
            <w:vAlign w:val="center"/>
          </w:tcPr>
          <w:p w14:paraId="76F6E05C">
            <w:pPr>
              <w:jc w:val="center"/>
              <w:rPr>
                <w:rFonts w:ascii="Times New Roman" w:hAnsi="Times New Roman" w:cs="Times New Roman"/>
                <w:color w:val="auto"/>
                <w:sz w:val="28"/>
                <w:szCs w:val="28"/>
              </w:rPr>
            </w:pPr>
            <w:r>
              <w:rPr>
                <w:rFonts w:ascii="Times New Roman" w:hAnsi="Times New Roman" w:cs="Times New Roman"/>
                <w:color w:val="auto"/>
                <w:sz w:val="28"/>
                <w:szCs w:val="28"/>
              </w:rPr>
              <w:t>1640</w:t>
            </w:r>
          </w:p>
        </w:tc>
      </w:tr>
      <w:tr w14:paraId="159F7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6C9F294F">
            <w:pP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Выработка пара за счет использования ПЭР*, кг/ч</w:t>
            </w:r>
          </w:p>
        </w:tc>
        <w:tc>
          <w:tcPr>
            <w:tcW w:w="1185" w:type="pct"/>
            <w:vAlign w:val="center"/>
          </w:tcPr>
          <w:p w14:paraId="6A901EE5">
            <w:pPr>
              <w:jc w:val="center"/>
              <w:rPr>
                <w:rFonts w:ascii="Times New Roman" w:hAnsi="Times New Roman" w:cs="Times New Roman"/>
                <w:color w:val="auto"/>
                <w:sz w:val="28"/>
                <w:szCs w:val="28"/>
              </w:rPr>
            </w:pPr>
            <w:r>
              <w:rPr>
                <w:rFonts w:ascii="Times New Roman" w:hAnsi="Times New Roman" w:cs="Times New Roman"/>
                <w:color w:val="auto"/>
                <w:sz w:val="28"/>
                <w:szCs w:val="28"/>
              </w:rPr>
              <w:t>-</w:t>
            </w:r>
          </w:p>
          <w:p w14:paraId="56A53C9B">
            <w:pPr>
              <w:jc w:val="center"/>
              <w:rPr>
                <w:rFonts w:ascii="Times New Roman" w:hAnsi="Times New Roman" w:cs="Times New Roman"/>
                <w:color w:val="auto"/>
                <w:sz w:val="28"/>
                <w:szCs w:val="28"/>
              </w:rPr>
            </w:pPr>
          </w:p>
        </w:tc>
        <w:tc>
          <w:tcPr>
            <w:tcW w:w="1240" w:type="pct"/>
            <w:vAlign w:val="center"/>
          </w:tcPr>
          <w:p w14:paraId="29D6ADD2">
            <w:pPr>
              <w:jc w:val="center"/>
              <w:rPr>
                <w:rFonts w:ascii="Times New Roman" w:hAnsi="Times New Roman" w:cs="Times New Roman"/>
                <w:color w:val="auto"/>
                <w:sz w:val="28"/>
                <w:szCs w:val="28"/>
              </w:rPr>
            </w:pPr>
            <w:r>
              <w:rPr>
                <w:rFonts w:ascii="Times New Roman" w:hAnsi="Times New Roman" w:cs="Times New Roman"/>
                <w:color w:val="auto"/>
                <w:sz w:val="28"/>
                <w:szCs w:val="28"/>
              </w:rPr>
              <w:t>6700</w:t>
            </w:r>
          </w:p>
          <w:p w14:paraId="3ECC96C1">
            <w:pPr>
              <w:jc w:val="center"/>
              <w:rPr>
                <w:rFonts w:ascii="Times New Roman" w:hAnsi="Times New Roman" w:cs="Times New Roman"/>
                <w:color w:val="auto"/>
                <w:sz w:val="28"/>
                <w:szCs w:val="28"/>
              </w:rPr>
            </w:pPr>
          </w:p>
        </w:tc>
      </w:tr>
      <w:tr w14:paraId="003BD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1F5B2F8F">
            <w:pP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Степень обесфторивания фосфатного сырья 0 – 10мм,%</w:t>
            </w:r>
          </w:p>
        </w:tc>
        <w:tc>
          <w:tcPr>
            <w:tcW w:w="1185" w:type="pct"/>
            <w:vAlign w:val="center"/>
          </w:tcPr>
          <w:p w14:paraId="23637BDB">
            <w:pPr>
              <w:jc w:val="center"/>
              <w:rPr>
                <w:rFonts w:ascii="Times New Roman" w:hAnsi="Times New Roman" w:cs="Times New Roman"/>
                <w:color w:val="auto"/>
                <w:sz w:val="28"/>
                <w:szCs w:val="28"/>
              </w:rPr>
            </w:pPr>
            <w:r>
              <w:rPr>
                <w:rFonts w:ascii="Times New Roman" w:hAnsi="Times New Roman" w:cs="Times New Roman"/>
                <w:color w:val="auto"/>
                <w:sz w:val="28"/>
                <w:szCs w:val="28"/>
              </w:rPr>
              <w:t>20</w:t>
            </w:r>
          </w:p>
          <w:p w14:paraId="7B72FD68">
            <w:pPr>
              <w:jc w:val="center"/>
              <w:rPr>
                <w:rFonts w:ascii="Times New Roman" w:hAnsi="Times New Roman" w:cs="Times New Roman"/>
                <w:color w:val="auto"/>
                <w:sz w:val="28"/>
                <w:szCs w:val="28"/>
              </w:rPr>
            </w:pPr>
          </w:p>
        </w:tc>
        <w:tc>
          <w:tcPr>
            <w:tcW w:w="1240" w:type="pct"/>
            <w:vAlign w:val="center"/>
          </w:tcPr>
          <w:p w14:paraId="25A78805">
            <w:pPr>
              <w:jc w:val="center"/>
              <w:rPr>
                <w:rFonts w:ascii="Times New Roman" w:hAnsi="Times New Roman" w:cs="Times New Roman"/>
                <w:color w:val="auto"/>
                <w:sz w:val="28"/>
                <w:szCs w:val="28"/>
              </w:rPr>
            </w:pPr>
            <w:r>
              <w:rPr>
                <w:rFonts w:ascii="Times New Roman" w:hAnsi="Times New Roman" w:cs="Times New Roman"/>
                <w:color w:val="auto"/>
                <w:sz w:val="28"/>
                <w:szCs w:val="28"/>
              </w:rPr>
              <w:t>90</w:t>
            </w:r>
          </w:p>
          <w:p w14:paraId="2574C736">
            <w:pPr>
              <w:jc w:val="center"/>
              <w:rPr>
                <w:rFonts w:ascii="Times New Roman" w:hAnsi="Times New Roman" w:cs="Times New Roman"/>
                <w:color w:val="auto"/>
                <w:sz w:val="28"/>
                <w:szCs w:val="28"/>
              </w:rPr>
            </w:pPr>
          </w:p>
        </w:tc>
      </w:tr>
      <w:tr w14:paraId="48864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5000" w:type="pct"/>
            <w:gridSpan w:val="3"/>
            <w:vAlign w:val="center"/>
          </w:tcPr>
          <w:p w14:paraId="0B569009">
            <w:pPr>
              <w:rPr>
                <w:rFonts w:ascii="Times New Roman" w:hAnsi="Times New Roman" w:cs="Times New Roman"/>
                <w:color w:val="auto"/>
                <w:sz w:val="28"/>
                <w:szCs w:val="28"/>
              </w:rPr>
            </w:pPr>
            <w:r>
              <w:rPr>
                <w:rFonts w:ascii="Times New Roman" w:hAnsi="Times New Roman" w:cs="Times New Roman"/>
                <w:color w:val="auto"/>
                <w:sz w:val="28"/>
                <w:szCs w:val="28"/>
              </w:rPr>
              <w:t>Степень декарбонизации фосфатного сырья, %</w:t>
            </w:r>
          </w:p>
        </w:tc>
      </w:tr>
      <w:tr w14:paraId="5B032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5666CB57">
            <w:pPr>
              <w:ind w:firstLine="851"/>
              <w:rPr>
                <w:rFonts w:ascii="Times New Roman" w:hAnsi="Times New Roman" w:cs="Times New Roman"/>
                <w:color w:val="auto"/>
                <w:sz w:val="28"/>
                <w:szCs w:val="28"/>
              </w:rPr>
            </w:pPr>
            <w:r>
              <w:rPr>
                <w:rFonts w:ascii="Times New Roman" w:hAnsi="Times New Roman" w:cs="Times New Roman"/>
                <w:color w:val="auto"/>
                <w:sz w:val="28"/>
                <w:szCs w:val="28"/>
              </w:rPr>
              <w:t>класса 0 – 10 мм</w:t>
            </w:r>
          </w:p>
          <w:p w14:paraId="44681A00">
            <w:pPr>
              <w:ind w:firstLine="851"/>
              <w:rPr>
                <w:rFonts w:ascii="Times New Roman" w:hAnsi="Times New Roman" w:cs="Times New Roman"/>
                <w:color w:val="auto"/>
                <w:sz w:val="28"/>
                <w:szCs w:val="28"/>
              </w:rPr>
            </w:pPr>
            <w:r>
              <w:rPr>
                <w:rFonts w:ascii="Times New Roman" w:hAnsi="Times New Roman" w:cs="Times New Roman"/>
                <w:color w:val="auto"/>
                <w:sz w:val="28"/>
                <w:szCs w:val="28"/>
              </w:rPr>
              <w:t>класса 10 – 50 мм</w:t>
            </w:r>
          </w:p>
        </w:tc>
        <w:tc>
          <w:tcPr>
            <w:tcW w:w="1185" w:type="pct"/>
            <w:vAlign w:val="center"/>
          </w:tcPr>
          <w:p w14:paraId="561E97D1">
            <w:pPr>
              <w:jc w:val="center"/>
              <w:rPr>
                <w:rFonts w:ascii="Times New Roman" w:hAnsi="Times New Roman" w:cs="Times New Roman"/>
                <w:color w:val="auto"/>
                <w:sz w:val="28"/>
                <w:szCs w:val="28"/>
              </w:rPr>
            </w:pPr>
            <w:r>
              <w:rPr>
                <w:rFonts w:ascii="Times New Roman" w:hAnsi="Times New Roman" w:cs="Times New Roman"/>
                <w:color w:val="auto"/>
                <w:sz w:val="28"/>
                <w:szCs w:val="28"/>
              </w:rPr>
              <w:t>60</w:t>
            </w:r>
          </w:p>
          <w:p w14:paraId="7584B440">
            <w:pPr>
              <w:jc w:val="center"/>
              <w:rPr>
                <w:rFonts w:ascii="Times New Roman" w:hAnsi="Times New Roman" w:cs="Times New Roman"/>
                <w:color w:val="auto"/>
                <w:sz w:val="28"/>
                <w:szCs w:val="28"/>
              </w:rPr>
            </w:pPr>
            <w:r>
              <w:rPr>
                <w:rFonts w:ascii="Times New Roman" w:hAnsi="Times New Roman" w:cs="Times New Roman"/>
                <w:color w:val="auto"/>
                <w:sz w:val="28"/>
                <w:szCs w:val="28"/>
              </w:rPr>
              <w:t>60</w:t>
            </w:r>
          </w:p>
        </w:tc>
        <w:tc>
          <w:tcPr>
            <w:tcW w:w="1240" w:type="pct"/>
            <w:vAlign w:val="center"/>
          </w:tcPr>
          <w:p w14:paraId="155A63E1">
            <w:pPr>
              <w:jc w:val="center"/>
              <w:rPr>
                <w:rFonts w:ascii="Times New Roman" w:hAnsi="Times New Roman" w:cs="Times New Roman"/>
                <w:color w:val="auto"/>
                <w:sz w:val="28"/>
                <w:szCs w:val="28"/>
              </w:rPr>
            </w:pPr>
            <w:r>
              <w:rPr>
                <w:rFonts w:ascii="Times New Roman" w:hAnsi="Times New Roman" w:cs="Times New Roman"/>
                <w:color w:val="auto"/>
                <w:sz w:val="28"/>
                <w:szCs w:val="28"/>
              </w:rPr>
              <w:t>100</w:t>
            </w:r>
          </w:p>
          <w:p w14:paraId="1A1418EA">
            <w:pPr>
              <w:jc w:val="center"/>
              <w:rPr>
                <w:rFonts w:ascii="Times New Roman" w:hAnsi="Times New Roman" w:cs="Times New Roman"/>
                <w:color w:val="auto"/>
                <w:sz w:val="28"/>
                <w:szCs w:val="28"/>
              </w:rPr>
            </w:pPr>
            <w:r>
              <w:rPr>
                <w:rFonts w:ascii="Times New Roman" w:hAnsi="Times New Roman" w:cs="Times New Roman"/>
                <w:color w:val="auto"/>
                <w:sz w:val="28"/>
                <w:szCs w:val="28"/>
              </w:rPr>
              <w:t>60</w:t>
            </w:r>
          </w:p>
        </w:tc>
      </w:tr>
      <w:tr w14:paraId="4E305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7663E74C">
            <w:pP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Коэффициент использования, (%) максимальной сетевой мощности календарного времени</w:t>
            </w:r>
          </w:p>
        </w:tc>
        <w:tc>
          <w:tcPr>
            <w:tcW w:w="1185" w:type="pct"/>
            <w:vAlign w:val="center"/>
          </w:tcPr>
          <w:p w14:paraId="1CF5B1B7">
            <w:pPr>
              <w:jc w:val="center"/>
              <w:rPr>
                <w:rFonts w:ascii="Times New Roman" w:hAnsi="Times New Roman" w:cs="Times New Roman"/>
                <w:color w:val="auto"/>
                <w:sz w:val="28"/>
                <w:szCs w:val="28"/>
              </w:rPr>
            </w:pPr>
            <w:r>
              <w:rPr>
                <w:rFonts w:ascii="Times New Roman" w:hAnsi="Times New Roman" w:cs="Times New Roman"/>
                <w:color w:val="auto"/>
                <w:sz w:val="28"/>
                <w:szCs w:val="28"/>
              </w:rPr>
              <w:t>86</w:t>
            </w:r>
          </w:p>
          <w:p w14:paraId="3DC47E01">
            <w:pPr>
              <w:jc w:val="center"/>
              <w:rPr>
                <w:rFonts w:ascii="Times New Roman" w:hAnsi="Times New Roman" w:cs="Times New Roman"/>
                <w:color w:val="auto"/>
                <w:sz w:val="28"/>
                <w:szCs w:val="28"/>
              </w:rPr>
            </w:pPr>
          </w:p>
        </w:tc>
        <w:tc>
          <w:tcPr>
            <w:tcW w:w="1240" w:type="pct"/>
            <w:vAlign w:val="center"/>
          </w:tcPr>
          <w:p w14:paraId="254B3332">
            <w:pPr>
              <w:jc w:val="center"/>
              <w:rPr>
                <w:rFonts w:ascii="Times New Roman" w:hAnsi="Times New Roman" w:cs="Times New Roman"/>
                <w:color w:val="auto"/>
                <w:sz w:val="28"/>
                <w:szCs w:val="28"/>
              </w:rPr>
            </w:pPr>
            <w:r>
              <w:rPr>
                <w:rFonts w:ascii="Times New Roman" w:hAnsi="Times New Roman" w:cs="Times New Roman"/>
                <w:color w:val="auto"/>
                <w:sz w:val="28"/>
                <w:szCs w:val="28"/>
              </w:rPr>
              <w:t>82</w:t>
            </w:r>
          </w:p>
          <w:p w14:paraId="1C89F248">
            <w:pPr>
              <w:jc w:val="center"/>
              <w:rPr>
                <w:rFonts w:ascii="Times New Roman" w:hAnsi="Times New Roman" w:cs="Times New Roman"/>
                <w:color w:val="auto"/>
                <w:sz w:val="28"/>
                <w:szCs w:val="28"/>
              </w:rPr>
            </w:pPr>
          </w:p>
        </w:tc>
      </w:tr>
      <w:tr w14:paraId="5B7B1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309F4174">
            <w:pP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Коэффициент мощности электро-термической печи</w:t>
            </w:r>
          </w:p>
        </w:tc>
        <w:tc>
          <w:tcPr>
            <w:tcW w:w="1185" w:type="pct"/>
            <w:vAlign w:val="center"/>
          </w:tcPr>
          <w:p w14:paraId="2E3BC3B3">
            <w:pPr>
              <w:jc w:val="center"/>
              <w:rPr>
                <w:rFonts w:ascii="Times New Roman" w:hAnsi="Times New Roman" w:cs="Times New Roman"/>
                <w:color w:val="auto"/>
                <w:sz w:val="28"/>
                <w:szCs w:val="28"/>
              </w:rPr>
            </w:pPr>
            <w:r>
              <w:rPr>
                <w:rFonts w:ascii="Times New Roman" w:hAnsi="Times New Roman" w:cs="Times New Roman"/>
                <w:color w:val="auto"/>
                <w:sz w:val="28"/>
                <w:szCs w:val="28"/>
              </w:rPr>
              <w:t>0,915</w:t>
            </w:r>
          </w:p>
          <w:p w14:paraId="779B6140">
            <w:pPr>
              <w:jc w:val="center"/>
              <w:rPr>
                <w:rFonts w:ascii="Times New Roman" w:hAnsi="Times New Roman" w:cs="Times New Roman"/>
                <w:color w:val="auto"/>
                <w:sz w:val="28"/>
                <w:szCs w:val="28"/>
              </w:rPr>
            </w:pPr>
          </w:p>
        </w:tc>
        <w:tc>
          <w:tcPr>
            <w:tcW w:w="1240" w:type="pct"/>
            <w:vAlign w:val="center"/>
          </w:tcPr>
          <w:p w14:paraId="7DF525A2">
            <w:pPr>
              <w:jc w:val="center"/>
              <w:rPr>
                <w:rFonts w:ascii="Times New Roman" w:hAnsi="Times New Roman" w:cs="Times New Roman"/>
                <w:color w:val="auto"/>
                <w:sz w:val="28"/>
                <w:szCs w:val="28"/>
              </w:rPr>
            </w:pPr>
            <w:r>
              <w:rPr>
                <w:rFonts w:ascii="Times New Roman" w:hAnsi="Times New Roman" w:cs="Times New Roman"/>
                <w:color w:val="auto"/>
                <w:sz w:val="28"/>
                <w:szCs w:val="28"/>
              </w:rPr>
              <w:t>0,87</w:t>
            </w:r>
          </w:p>
          <w:p w14:paraId="503A47D0">
            <w:pPr>
              <w:jc w:val="center"/>
              <w:rPr>
                <w:rFonts w:ascii="Times New Roman" w:hAnsi="Times New Roman" w:cs="Times New Roman"/>
                <w:color w:val="auto"/>
                <w:sz w:val="28"/>
                <w:szCs w:val="28"/>
              </w:rPr>
            </w:pPr>
          </w:p>
        </w:tc>
      </w:tr>
      <w:tr w14:paraId="426DB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574" w:type="pct"/>
            <w:vAlign w:val="center"/>
          </w:tcPr>
          <w:p w14:paraId="001FDEA2">
            <w:pP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К.п.д. использования тепла</w:t>
            </w:r>
          </w:p>
        </w:tc>
        <w:tc>
          <w:tcPr>
            <w:tcW w:w="1185" w:type="pct"/>
            <w:vAlign w:val="center"/>
          </w:tcPr>
          <w:p w14:paraId="791DC65A">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p>
        </w:tc>
        <w:tc>
          <w:tcPr>
            <w:tcW w:w="1240" w:type="pct"/>
            <w:vAlign w:val="center"/>
          </w:tcPr>
          <w:p w14:paraId="3F679232">
            <w:pPr>
              <w:jc w:val="center"/>
              <w:rPr>
                <w:rFonts w:ascii="Times New Roman" w:hAnsi="Times New Roman" w:cs="Times New Roman"/>
                <w:color w:val="auto"/>
                <w:sz w:val="28"/>
                <w:szCs w:val="28"/>
              </w:rPr>
            </w:pPr>
            <w:r>
              <w:rPr>
                <w:rFonts w:ascii="Times New Roman" w:hAnsi="Times New Roman" w:cs="Times New Roman"/>
                <w:color w:val="auto"/>
                <w:sz w:val="28"/>
                <w:szCs w:val="28"/>
              </w:rPr>
              <w:t>32</w:t>
            </w:r>
          </w:p>
        </w:tc>
      </w:tr>
    </w:tbl>
    <w:p w14:paraId="435EB2CA">
      <w:pPr>
        <w:jc w:val="both"/>
        <w:rPr>
          <w:rFonts w:ascii="Times New Roman" w:hAnsi="Times New Roman" w:cs="Times New Roman"/>
          <w:color w:val="auto"/>
          <w:sz w:val="28"/>
          <w:szCs w:val="28"/>
          <w:lang w:val="ru-RU"/>
        </w:rPr>
      </w:pPr>
    </w:p>
    <w:p w14:paraId="7D54C3CB">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Для дальнейшего развития энерготехнологических процессов особое значение приобретает создание эффективных систем утилизации тепловой энергии, выделяющейся при сжигании топлива в плавильных устройствах. Выбор оптимальной схемы утилизации тепла зависит от целого ряда факторов, включая особенности теплопотребляющих контуров предприятия, технологические параметры производства, характеристики используемого теплоносителя и другие условия.</w:t>
      </w:r>
    </w:p>
    <w:p w14:paraId="7FCBE947">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Основными задачами, решаемыми проектировании и эксплуатации таких систем, являются: обеспечение стабильной и продолжительной работы оборудования, максимизация использования тепловой энергии продуктов сгорания, сокращение потребления топлива на основной технологический процесс, повышение общей надёжности и экономичности теплоснабжающей системы, а также снижение капитальных затрат на установку оборудования и систем газоочистки.</w:t>
      </w:r>
    </w:p>
    <w:p w14:paraId="5873BABF">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В таблице 5 приведены основные технические характеристики процесса производства жёлтого фосфора на установках, использующих классический электротермический метод (электропечь мощностью 72 МВА), а также на установках, реализующих энерготехнологический вариант с комбинированной подачей сырья, при котором доля вовлекаемых в переработку мелкофракционных компонентов (0-10 мм) составляет 50%.</w:t>
      </w:r>
    </w:p>
    <w:p w14:paraId="4A45DD15">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Таким образом, энерготехнологический метод производства жёлтого фосфора обладает рядом значительных преимуществ по сравнению с традиционными подходами. В частности, он позволяет эффективно перерабатывать мелкодисперсные фракции фосфатного сырья, включая фосфатно-кремнистые и кремнисто-фосфатные руды месторождений Каратау, без необходимости дорогостоящей подготовки.</w:t>
      </w:r>
    </w:p>
    <w:p w14:paraId="3EAC102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Благодаря использованию данного метода удаётся достичь следующих результатов:</w:t>
      </w:r>
    </w:p>
    <w:p w14:paraId="5C2E5C4E">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снизить расход топлива на 17-20% (в зависимости от доли мелкой фракции в шихте);</w:t>
      </w:r>
    </w:p>
    <w:p w14:paraId="35460E39">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эффективно использовать вторичные энергетические ресурсы - химическое тепло отходящих газов фосфорных печей - на технологические нужды; </w:t>
      </w:r>
    </w:p>
    <w:p w14:paraId="713804D0">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сократить капитальные вложения в основное производство на 8-10%;</w:t>
      </w:r>
    </w:p>
    <w:p w14:paraId="55B15A4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снизить себестоимость 1 тонны желтого фосфора до 20%.</w:t>
      </w:r>
    </w:p>
    <w:p w14:paraId="03DD64E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Эти преимущества делают энерготехнологический подход высокоэффективным и перспективным направлением в модернизации фосфорной промышленности</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en-US"/>
        </w:rPr>
        <w:t>[</w:t>
      </w:r>
      <w:r>
        <w:rPr>
          <w:rFonts w:hint="default" w:ascii="Times New Roman" w:hAnsi="Times New Roman" w:cs="Times New Roman"/>
          <w:color w:val="auto"/>
          <w:sz w:val="28"/>
          <w:szCs w:val="28"/>
          <w:lang w:val="ru-RU"/>
        </w:rPr>
        <w:t>65</w:t>
      </w:r>
      <w:r>
        <w:rPr>
          <w:rFonts w:hint="default" w:ascii="Times New Roman" w:hAnsi="Times New Roman" w:cs="Times New Roman"/>
          <w:color w:val="auto"/>
          <w:sz w:val="28"/>
          <w:szCs w:val="28"/>
          <w:lang w:val="en-US"/>
        </w:rPr>
        <w:t>]</w:t>
      </w:r>
      <w:r>
        <w:rPr>
          <w:rFonts w:ascii="Times New Roman" w:hAnsi="Times New Roman" w:cs="Times New Roman"/>
          <w:color w:val="auto"/>
          <w:sz w:val="28"/>
          <w:szCs w:val="28"/>
          <w:lang w:val="ru-RU"/>
        </w:rPr>
        <w:t>.</w:t>
      </w:r>
    </w:p>
    <w:p w14:paraId="03A02A13">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b/>
          <w:bCs/>
          <w:color w:val="auto"/>
          <w:sz w:val="28"/>
          <w:szCs w:val="28"/>
          <w:lang w:val="ru-RU"/>
        </w:rPr>
        <w:t>Переработка фосфоритов в реактооре РОМЕЛТ</w:t>
      </w:r>
      <w:r>
        <w:rPr>
          <w:rFonts w:ascii="Times New Roman" w:hAnsi="Times New Roman" w:cs="Times New Roman"/>
          <w:color w:val="auto"/>
          <w:sz w:val="28"/>
          <w:szCs w:val="28"/>
          <w:lang w:val="ru-RU"/>
        </w:rPr>
        <w:t xml:space="preserve"> был разработан в МИСиС. Эта принципиально новая технология, позволяет использовать более экономичные и распространенные источники энергии, такие как уголь [</w:t>
      </w:r>
      <w:r>
        <w:rPr>
          <w:rFonts w:hint="default" w:ascii="Times New Roman" w:hAnsi="Times New Roman" w:cs="Times New Roman"/>
          <w:color w:val="auto"/>
          <w:sz w:val="28"/>
          <w:szCs w:val="28"/>
          <w:lang w:val="ru-RU"/>
        </w:rPr>
        <w:t>66</w:t>
      </w:r>
      <w:r>
        <w:rPr>
          <w:rFonts w:ascii="Times New Roman" w:hAnsi="Times New Roman" w:cs="Times New Roman"/>
          <w:color w:val="auto"/>
          <w:sz w:val="28"/>
          <w:szCs w:val="28"/>
          <w:lang w:val="ru-RU"/>
        </w:rPr>
        <w:t>]. Ключевым элементом данной технологии является высокотемпературный кислородный барботажный реактор РОМЕЛТ (рисунок 8), который обеспечивает оптимальные условия для протекания химико-технологических процессов. Благодаря особенности конструкции и режима работы реактора достигается высокая эффективность переработки сырья при одновременном снижении затрат.</w:t>
      </w:r>
    </w:p>
    <w:p w14:paraId="329323CC">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 результате технология переработки фосфоритов в реакторе РОМЕЛТ демонстрирует значительные преимущества по сравнению с традиционными методами, в первую очередь в аспектах энергоэффективности, экономичности и универсальности используемого топлива.</w:t>
      </w:r>
    </w:p>
    <w:p w14:paraId="07140255">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Технология переработки фосфоритов с использованием реактора РОМЕЛТ была разработана специалистами Национального исследовательского технологического университета «МИСиС» и успешно прошла промышленное апробирование</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66</w:t>
      </w:r>
      <w:r>
        <w:rPr>
          <w:rFonts w:ascii="Times New Roman" w:hAnsi="Times New Roman" w:cs="Times New Roman"/>
          <w:color w:val="auto"/>
          <w:sz w:val="28"/>
          <w:szCs w:val="28"/>
          <w:lang w:val="ru-RU"/>
        </w:rPr>
        <w:t>].</w:t>
      </w:r>
    </w:p>
    <w:p w14:paraId="46FAB16D">
      <w:pPr>
        <w:jc w:val="both"/>
        <w:rPr>
          <w:rFonts w:ascii="Times New Roman" w:hAnsi="Times New Roman" w:cs="Times New Roman"/>
          <w:color w:val="auto"/>
          <w:sz w:val="28"/>
          <w:szCs w:val="28"/>
          <w:lang w:val="ru-RU"/>
        </w:rPr>
      </w:pPr>
    </w:p>
    <w:p w14:paraId="7875700C">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3857625" cy="1581785"/>
            <wp:effectExtent l="0" t="0" r="13335" b="3175"/>
            <wp:docPr id="669713613" name="Рисунок 66971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13613" name="Рисунок 6697136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3857625" cy="1581785"/>
                    </a:xfrm>
                    <a:prstGeom prst="rect">
                      <a:avLst/>
                    </a:prstGeom>
                    <a:noFill/>
                    <a:ln>
                      <a:noFill/>
                    </a:ln>
                  </pic:spPr>
                </pic:pic>
              </a:graphicData>
            </a:graphic>
          </wp:inline>
        </w:drawing>
      </w:r>
      <w:r>
        <w:rPr>
          <w:rFonts w:ascii="Times New Roman" w:hAnsi="Times New Roman" w:cs="Times New Roman"/>
          <w:color w:val="auto"/>
          <w:sz w:val="28"/>
          <w:szCs w:val="28"/>
        </w:rPr>
        <w:t>.</w:t>
      </w:r>
    </w:p>
    <w:p w14:paraId="42B19D40">
      <w:pPr>
        <w:numPr>
          <w:ilvl w:val="0"/>
          <w:numId w:val="3"/>
        </w:num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барботируемый шлак; 2 - сифон для выпуска металла; 3 - сифон (отстойник) для выпуска шлака; 4 - горн с огнеупорной футеровкой; 5 - переток; 6 -загрузочная воронка; 7 - дымоотходящий патрубок; 8 - барботажные фурмы; 9 -фурмы дожигания; 10 - спокойный шлак; 11 - металл; 12 - водяные холодильники</w:t>
      </w:r>
    </w:p>
    <w:p w14:paraId="06668D5D">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8</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Схема реактора (продольный и поперечный разрезы)</w:t>
      </w:r>
    </w:p>
    <w:p w14:paraId="6E870C8A">
      <w:pPr>
        <w:pStyle w:val="11"/>
        <w:spacing w:before="0" w:beforeAutospacing="0" w:after="0" w:afterAutospacing="0"/>
        <w:ind w:firstLine="720"/>
        <w:jc w:val="both"/>
        <w:rPr>
          <w:color w:val="auto"/>
          <w:sz w:val="28"/>
          <w:szCs w:val="28"/>
          <w:lang w:val="ru-RU"/>
        </w:rPr>
      </w:pPr>
    </w:p>
    <w:p w14:paraId="5ED27D88">
      <w:pPr>
        <w:pStyle w:val="11"/>
        <w:spacing w:before="0" w:beforeAutospacing="0" w:after="0" w:afterAutospacing="0"/>
        <w:ind w:firstLine="720"/>
        <w:jc w:val="both"/>
        <w:rPr>
          <w:color w:val="auto"/>
          <w:sz w:val="28"/>
          <w:szCs w:val="28"/>
          <w:lang w:val="ru-RU"/>
        </w:rPr>
      </w:pPr>
      <w:r>
        <w:rPr>
          <w:color w:val="auto"/>
          <w:sz w:val="28"/>
          <w:szCs w:val="28"/>
          <w:lang w:val="ru-RU"/>
        </w:rPr>
        <w:t xml:space="preserve">Опытные и промышленные испытания технологии проведены на ряде крупных предприятий, включая Новолипецкий металлургический комбинат, пилотные установки в Южной Корее (исследовательский центр </w:t>
      </w:r>
      <w:r>
        <w:rPr>
          <w:rStyle w:val="5"/>
          <w:i w:val="0"/>
          <w:iCs w:val="0"/>
          <w:color w:val="auto"/>
          <w:sz w:val="28"/>
          <w:szCs w:val="28"/>
        </w:rPr>
        <w:t>Samsung</w:t>
      </w:r>
      <w:r>
        <w:rPr>
          <w:rStyle w:val="5"/>
          <w:i w:val="0"/>
          <w:iCs w:val="0"/>
          <w:color w:val="auto"/>
          <w:sz w:val="28"/>
          <w:szCs w:val="28"/>
          <w:lang w:val="ru-RU"/>
        </w:rPr>
        <w:t xml:space="preserve"> </w:t>
      </w:r>
      <w:r>
        <w:rPr>
          <w:rStyle w:val="5"/>
          <w:i w:val="0"/>
          <w:iCs w:val="0"/>
          <w:color w:val="auto"/>
          <w:sz w:val="28"/>
          <w:szCs w:val="28"/>
        </w:rPr>
        <w:t>Heavy</w:t>
      </w:r>
      <w:r>
        <w:rPr>
          <w:rStyle w:val="5"/>
          <w:i w:val="0"/>
          <w:iCs w:val="0"/>
          <w:color w:val="auto"/>
          <w:sz w:val="28"/>
          <w:szCs w:val="28"/>
          <w:lang w:val="ru-RU"/>
        </w:rPr>
        <w:t xml:space="preserve"> </w:t>
      </w:r>
      <w:r>
        <w:rPr>
          <w:rStyle w:val="5"/>
          <w:i w:val="0"/>
          <w:iCs w:val="0"/>
          <w:color w:val="auto"/>
          <w:sz w:val="28"/>
          <w:szCs w:val="28"/>
        </w:rPr>
        <w:t>Industries</w:t>
      </w:r>
      <w:r>
        <w:rPr>
          <w:color w:val="auto"/>
          <w:sz w:val="28"/>
          <w:szCs w:val="28"/>
          <w:lang w:val="ru-RU"/>
        </w:rPr>
        <w:t xml:space="preserve">, г. Дэджон) и в Казахстане (предприятие АВ </w:t>
      </w:r>
      <w:r>
        <w:rPr>
          <w:rStyle w:val="5"/>
          <w:i w:val="0"/>
          <w:iCs w:val="0"/>
          <w:color w:val="auto"/>
          <w:sz w:val="28"/>
          <w:szCs w:val="28"/>
        </w:rPr>
        <w:t>Metals</w:t>
      </w:r>
      <w:r>
        <w:rPr>
          <w:color w:val="auto"/>
          <w:sz w:val="28"/>
          <w:szCs w:val="28"/>
          <w:lang w:val="ru-RU"/>
        </w:rPr>
        <w:t>, г. Балхаш).</w:t>
      </w:r>
    </w:p>
    <w:p w14:paraId="2337AF28">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Данная технология, изначально разработанная для производства чугуна из широкого спектра железосодержащего сырья и отходов, продемонстрировала высокую степень универсальности и масштабируемости. Так, на НЛМК с ее применением было выплавлено более 40 тысяч тонн чугуна. В настоящее время ведется строительство крупного промышленного комплекса по технологии РОМЕЛТ с Мьянме, с проектной мощностью 205 тысяч тонн чугуна в год.</w:t>
      </w:r>
    </w:p>
    <w:p w14:paraId="2502AAD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 основе технологии лежит непрерывная подача исходной шихты, состоящей из угля, фосфоритного сырья и флюсующих добавок, в верхнюю часть кислородного барботажного реактора РОМЕЛТ. Под действием потоков обогащённого кислородом шлака, образующегося внутри реактора, происходит интенсивное перемешивание и окисление компонента шихты. Минеральные составляющие растворяются в шлаке, пополняя его объем, а фосфор восстанавливается в жидкой фазе углеродом и переходит преимущественно в газообразную фазу (рисунок 9).</w:t>
      </w:r>
    </w:p>
    <w:p w14:paraId="4F58F2E3">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Подача топлива и кислородного дутья регулируется таким образом, чтобы углерод окислялся в объеме ванны преимущественно до СО. Газовая фаза, содержащая пары фосфора, дополнительно обогащается кислородом в верхней зоне реактора, где температура достигает 1500-1700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Здесь происходит полное сгорание оксида углерода и окисление фосфорных паров до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lang w:val="ru-RU"/>
        </w:rPr>
        <w:t>. Образовавшиеся газы направляются в котел-утилизатор для охлаждения, где дополнительно производится пар для выработки электроэнергии.</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Дальнейшая очистка печных газов осуществляется поэтапно на первой стадии улавливаются крупные частицы и возвращаются в процесс, мелкодисперсная пыль складируется.</w:t>
      </w:r>
    </w:p>
    <w:p w14:paraId="37DCDEF0">
      <w:pPr>
        <w:ind w:firstLine="708"/>
        <w:jc w:val="both"/>
        <w:rPr>
          <w:rFonts w:ascii="Times New Roman" w:hAnsi="Times New Roman" w:cs="Times New Roman"/>
          <w:color w:val="auto"/>
          <w:sz w:val="28"/>
          <w:szCs w:val="28"/>
          <w:lang w:val="ru-RU"/>
        </w:rPr>
      </w:pPr>
    </w:p>
    <w:p w14:paraId="3916C9EC">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3545840" cy="1787525"/>
            <wp:effectExtent l="0" t="0" r="5080" b="10795"/>
            <wp:docPr id="669713612" name="Рисунок 66971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13612" name="Рисунок 669713612"/>
                    <pic:cNvPicPr>
                      <a:picLocks noChangeAspect="1" noChangeArrowheads="1"/>
                    </pic:cNvPicPr>
                  </pic:nvPicPr>
                  <pic:blipFill>
                    <a:blip r:embed="rId16">
                      <a:extLst>
                        <a:ext uri="{28A0092B-C50C-407E-A947-70E740481C1C}">
                          <a14:useLocalDpi xmlns:a14="http://schemas.microsoft.com/office/drawing/2010/main" val="0"/>
                        </a:ext>
                      </a:extLst>
                    </a:blip>
                    <a:srcRect r="27938"/>
                    <a:stretch>
                      <a:fillRect/>
                    </a:stretch>
                  </pic:blipFill>
                  <pic:spPr>
                    <a:xfrm>
                      <a:off x="0" y="0"/>
                      <a:ext cx="3545840" cy="1787525"/>
                    </a:xfrm>
                    <a:prstGeom prst="rect">
                      <a:avLst/>
                    </a:prstGeom>
                    <a:noFill/>
                    <a:ln>
                      <a:noFill/>
                    </a:ln>
                  </pic:spPr>
                </pic:pic>
              </a:graphicData>
            </a:graphic>
          </wp:inline>
        </w:drawing>
      </w:r>
    </w:p>
    <w:p w14:paraId="0D6F2F02">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9</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Схема распределения фосфора между продуктами переработки фосфоритов в реакторе РОМЕЛТ</w:t>
      </w:r>
    </w:p>
    <w:p w14:paraId="09146C51">
      <w:pPr>
        <w:jc w:val="center"/>
        <w:rPr>
          <w:rFonts w:ascii="Times New Roman" w:hAnsi="Times New Roman" w:cs="Times New Roman"/>
          <w:color w:val="auto"/>
          <w:sz w:val="28"/>
          <w:szCs w:val="28"/>
          <w:lang w:val="ru-RU"/>
        </w:rPr>
      </w:pPr>
    </w:p>
    <w:p w14:paraId="6D67608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Из газов извлекаются оксиды фосфора, которые в последующем перерабатываются в фосфорную кислоту - конечный целевой продукт. Реактор также обеспечивает восстановление оксидов железа, содержащихся в который периодически сливается. Образующийся шлак отводится через сифон и направляется на дальнейшую переработку. Все продукты переработки - газ, шлак и металл - находят промышленное применение: печной газ используется для генерации тепла или электроэнергии, шлак - в производстве цемента, феррофосфор - в металлургической промышленности.</w:t>
      </w:r>
    </w:p>
    <w:p w14:paraId="1774D772">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Таким образом, технология является практически безотходной и ориентированной на полное использование энергетических и материальных ресурсов (рисунок 10)</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66</w:t>
      </w:r>
      <w:r>
        <w:rPr>
          <w:rFonts w:ascii="Times New Roman" w:hAnsi="Times New Roman" w:cs="Times New Roman"/>
          <w:color w:val="auto"/>
          <w:sz w:val="28"/>
          <w:szCs w:val="28"/>
          <w:lang w:val="ru-RU"/>
        </w:rPr>
        <w:t>].</w:t>
      </w:r>
    </w:p>
    <w:p w14:paraId="7CC95839">
      <w:pPr>
        <w:pStyle w:val="11"/>
        <w:spacing w:before="0" w:beforeAutospacing="0" w:after="0" w:afterAutospacing="0"/>
        <w:ind w:firstLine="708"/>
        <w:jc w:val="both"/>
        <w:rPr>
          <w:rStyle w:val="7"/>
          <w:b w:val="0"/>
          <w:bCs w:val="0"/>
          <w:color w:val="auto"/>
          <w:sz w:val="28"/>
          <w:szCs w:val="28"/>
          <w:lang w:val="ru-RU"/>
        </w:rPr>
      </w:pPr>
      <w:r>
        <w:rPr>
          <w:rStyle w:val="7"/>
          <w:b w:val="0"/>
          <w:bCs w:val="0"/>
          <w:color w:val="auto"/>
          <w:sz w:val="28"/>
          <w:szCs w:val="28"/>
          <w:lang w:val="ru-RU"/>
        </w:rPr>
        <w:t>Технология переработки фосфоритов в реакторе РОМЕЛТ позволяет сократить экологическую нагрузку на 50% по сравнению с традиционным электротермическим способом, благодаря следующим фактором:</w:t>
      </w:r>
    </w:p>
    <w:p w14:paraId="004B5116">
      <w:pPr>
        <w:pStyle w:val="11"/>
        <w:spacing w:before="0" w:beforeAutospacing="0" w:after="0" w:afterAutospacing="0"/>
        <w:ind w:firstLine="708"/>
        <w:jc w:val="both"/>
        <w:rPr>
          <w:rStyle w:val="7"/>
          <w:b w:val="0"/>
          <w:bCs w:val="0"/>
          <w:color w:val="auto"/>
          <w:sz w:val="28"/>
          <w:szCs w:val="28"/>
          <w:lang w:val="ru-RU"/>
        </w:rPr>
      </w:pPr>
      <w:r>
        <w:rPr>
          <w:rStyle w:val="7"/>
          <w:b w:val="0"/>
          <w:bCs w:val="0"/>
          <w:color w:val="auto"/>
          <w:sz w:val="28"/>
          <w:szCs w:val="28"/>
          <w:lang w:val="ru-RU"/>
        </w:rPr>
        <w:t>Отсутствие стадии подготовки сырья, что снижает объем выбросов и упрощает процесс;</w:t>
      </w:r>
    </w:p>
    <w:p w14:paraId="1410399F">
      <w:pPr>
        <w:pStyle w:val="11"/>
        <w:spacing w:before="0" w:beforeAutospacing="0" w:after="0" w:afterAutospacing="0"/>
        <w:ind w:firstLine="708"/>
        <w:jc w:val="both"/>
        <w:rPr>
          <w:rStyle w:val="7"/>
          <w:b w:val="0"/>
          <w:bCs w:val="0"/>
          <w:color w:val="auto"/>
          <w:sz w:val="28"/>
          <w:szCs w:val="28"/>
          <w:lang w:val="ru-RU"/>
        </w:rPr>
      </w:pPr>
      <w:r>
        <w:rPr>
          <w:rStyle w:val="7"/>
          <w:b w:val="0"/>
          <w:bCs w:val="0"/>
          <w:color w:val="auto"/>
          <w:sz w:val="28"/>
          <w:szCs w:val="28"/>
          <w:lang w:val="ru-RU"/>
        </w:rPr>
        <w:t>Сниженное энергопотребление, что уменьшает выбросы парниковых газов;</w:t>
      </w:r>
    </w:p>
    <w:p w14:paraId="7C4D6BBC">
      <w:pPr>
        <w:pStyle w:val="11"/>
        <w:spacing w:before="0" w:beforeAutospacing="0" w:after="0" w:afterAutospacing="0"/>
        <w:ind w:firstLine="708"/>
        <w:jc w:val="both"/>
        <w:rPr>
          <w:rStyle w:val="7"/>
          <w:b w:val="0"/>
          <w:bCs w:val="0"/>
          <w:color w:val="auto"/>
          <w:sz w:val="28"/>
          <w:szCs w:val="28"/>
          <w:lang w:val="ru-RU"/>
        </w:rPr>
      </w:pPr>
      <w:r>
        <w:rPr>
          <w:rStyle w:val="7"/>
          <w:b w:val="0"/>
          <w:bCs w:val="0"/>
          <w:color w:val="auto"/>
          <w:sz w:val="28"/>
          <w:szCs w:val="28"/>
          <w:lang w:val="ru-RU"/>
        </w:rPr>
        <w:t>Интеграция источников пылевыделения в общую систему, повышающая эффективность улавливания пыли;</w:t>
      </w:r>
    </w:p>
    <w:p w14:paraId="705B6C17">
      <w:pPr>
        <w:pStyle w:val="11"/>
        <w:spacing w:before="0" w:beforeAutospacing="0" w:after="0" w:afterAutospacing="0"/>
        <w:ind w:firstLine="708"/>
        <w:jc w:val="both"/>
        <w:rPr>
          <w:rStyle w:val="7"/>
          <w:b w:val="0"/>
          <w:bCs w:val="0"/>
          <w:color w:val="auto"/>
          <w:sz w:val="28"/>
          <w:szCs w:val="28"/>
          <w:lang w:val="ru-RU"/>
        </w:rPr>
      </w:pPr>
      <w:r>
        <w:rPr>
          <w:rStyle w:val="7"/>
          <w:b w:val="0"/>
          <w:bCs w:val="0"/>
          <w:color w:val="auto"/>
          <w:sz w:val="28"/>
          <w:szCs w:val="28"/>
          <w:lang w:val="ru-RU"/>
        </w:rPr>
        <w:t>Рециклинг пыли, возвращаемой в производственный цикл, что снижает объем отходов.</w:t>
      </w:r>
    </w:p>
    <w:p w14:paraId="224D33C4">
      <w:pPr>
        <w:pStyle w:val="11"/>
        <w:spacing w:before="0" w:beforeAutospacing="0" w:after="0" w:afterAutospacing="0"/>
        <w:ind w:firstLine="708"/>
        <w:jc w:val="both"/>
        <w:rPr>
          <w:rStyle w:val="7"/>
          <w:b w:val="0"/>
          <w:bCs w:val="0"/>
          <w:color w:val="auto"/>
          <w:sz w:val="28"/>
          <w:szCs w:val="28"/>
          <w:lang w:val="ru-RU"/>
        </w:rPr>
      </w:pPr>
      <w:r>
        <w:rPr>
          <w:rStyle w:val="7"/>
          <w:b w:val="0"/>
          <w:bCs w:val="0"/>
          <w:color w:val="auto"/>
          <w:sz w:val="28"/>
          <w:szCs w:val="28"/>
          <w:lang w:val="ru-RU"/>
        </w:rPr>
        <w:t>Согласно экономическому анализу, технология обеспечивает высокую рентабельность. Себестоимость продукции снижается в среднем на 20% по сравнению с традиционными методами, а срок окупаемости капитальных затрат составляет менее 1,5 лет. При этом внутренняя норма доходности превышает 60%.</w:t>
      </w:r>
    </w:p>
    <w:p w14:paraId="6036F4E4">
      <w:pPr>
        <w:pStyle w:val="11"/>
        <w:spacing w:before="0" w:beforeAutospacing="0" w:after="0" w:afterAutospacing="0"/>
        <w:ind w:firstLine="708"/>
        <w:jc w:val="both"/>
        <w:rPr>
          <w:rStyle w:val="7"/>
          <w:b w:val="0"/>
          <w:bCs w:val="0"/>
          <w:color w:val="auto"/>
          <w:sz w:val="28"/>
          <w:szCs w:val="28"/>
          <w:lang w:val="ru-RU"/>
        </w:rPr>
      </w:pPr>
    </w:p>
    <w:p w14:paraId="18FBDFAD">
      <w:pPr>
        <w:pStyle w:val="11"/>
        <w:spacing w:before="0" w:beforeAutospacing="0" w:after="0" w:afterAutospacing="0"/>
        <w:ind w:firstLine="439" w:firstLineChars="157"/>
        <w:jc w:val="both"/>
        <w:rPr>
          <w:color w:val="auto"/>
          <w:sz w:val="28"/>
          <w:szCs w:val="28"/>
        </w:rPr>
      </w:pPr>
      <w:r>
        <w:rPr>
          <w:color w:val="auto"/>
          <w:sz w:val="28"/>
          <w:szCs w:val="28"/>
        </w:rPr>
        <mc:AlternateContent>
          <mc:Choice Requires="wpc">
            <w:drawing>
              <wp:inline distT="0" distB="0" distL="0" distR="0">
                <wp:extent cx="6800850" cy="3540760"/>
                <wp:effectExtent l="0" t="0" r="0" b="10160"/>
                <wp:docPr id="16" name="Полотно 1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3" name="Прямоугольник 57"/>
                        <wps:cNvSpPr>
                          <a:spLocks noChangeArrowheads="1"/>
                        </wps:cNvSpPr>
                        <wps:spPr bwMode="auto">
                          <a:xfrm>
                            <a:off x="100965" y="78740"/>
                            <a:ext cx="1021715" cy="426720"/>
                          </a:xfrm>
                          <a:prstGeom prst="rect">
                            <a:avLst/>
                          </a:prstGeom>
                          <a:solidFill>
                            <a:sysClr val="window" lastClr="FFFFFF">
                              <a:lumMod val="100000"/>
                              <a:lumOff val="0"/>
                            </a:sysClr>
                          </a:solidFill>
                          <a:ln w="9525">
                            <a:solidFill>
                              <a:sysClr val="windowText" lastClr="000000">
                                <a:lumMod val="100000"/>
                                <a:lumOff val="0"/>
                              </a:sysClr>
                            </a:solidFill>
                            <a:miter lim="800000"/>
                          </a:ln>
                        </wps:spPr>
                        <wps:txbx>
                          <w:txbxContent>
                            <w:p w14:paraId="770D065C">
                              <w:pPr>
                                <w:ind w:right="-85"/>
                                <w:jc w:val="center"/>
                                <w:rPr>
                                  <w:rFonts w:ascii="Times New Roman" w:hAnsi="Times New Roman" w:cs="Times New Roman"/>
                                </w:rPr>
                              </w:pPr>
                              <w:r>
                                <w:rPr>
                                  <w:rFonts w:ascii="Times New Roman" w:hAnsi="Times New Roman" w:cs="Times New Roman"/>
                                </w:rPr>
                                <w:t>Кислородная станция</w:t>
                              </w:r>
                            </w:p>
                          </w:txbxContent>
                        </wps:txbx>
                        <wps:bodyPr rot="0" vert="horz" wrap="square" lIns="88697" tIns="44348" rIns="88697" bIns="44348" anchor="ctr" anchorCtr="0" upright="1">
                          <a:noAutofit/>
                        </wps:bodyPr>
                      </wps:wsp>
                      <wps:wsp>
                        <wps:cNvPr id="24" name="Прямоугольник 58"/>
                        <wps:cNvSpPr>
                          <a:spLocks noChangeArrowheads="1"/>
                        </wps:cNvSpPr>
                        <wps:spPr bwMode="auto">
                          <a:xfrm>
                            <a:off x="1864995" y="60325"/>
                            <a:ext cx="681355" cy="271145"/>
                          </a:xfrm>
                          <a:prstGeom prst="rect">
                            <a:avLst/>
                          </a:prstGeom>
                          <a:solidFill>
                            <a:sysClr val="window" lastClr="FFFFFF">
                              <a:lumMod val="100000"/>
                              <a:lumOff val="0"/>
                            </a:sysClr>
                          </a:solidFill>
                          <a:ln w="9525">
                            <a:solidFill>
                              <a:sysClr val="windowText" lastClr="000000">
                                <a:lumMod val="100000"/>
                                <a:lumOff val="0"/>
                              </a:sysClr>
                            </a:solidFill>
                            <a:miter lim="800000"/>
                          </a:ln>
                        </wps:spPr>
                        <wps:txbx>
                          <w:txbxContent>
                            <w:p w14:paraId="653703DE">
                              <w:pPr>
                                <w:jc w:val="center"/>
                                <w:rPr>
                                  <w:rFonts w:ascii="Times New Roman" w:hAnsi="Times New Roman" w:cs="Times New Roman"/>
                                </w:rPr>
                              </w:pPr>
                              <w:r>
                                <w:rPr>
                                  <w:rFonts w:ascii="Times New Roman" w:hAnsi="Times New Roman" w:cs="Times New Roman"/>
                                </w:rPr>
                                <w:t>Циклон</w:t>
                              </w:r>
                            </w:p>
                          </w:txbxContent>
                        </wps:txbx>
                        <wps:bodyPr rot="0" vert="horz" wrap="square" lIns="88697" tIns="44348" rIns="88697" bIns="44348" anchor="ctr" anchorCtr="0" upright="1">
                          <a:noAutofit/>
                        </wps:bodyPr>
                      </wps:wsp>
                      <wps:wsp>
                        <wps:cNvPr id="29" name="Прямоугольник 59"/>
                        <wps:cNvSpPr>
                          <a:spLocks noChangeArrowheads="1"/>
                        </wps:cNvSpPr>
                        <wps:spPr bwMode="auto">
                          <a:xfrm>
                            <a:off x="3503930" y="33020"/>
                            <a:ext cx="1238885" cy="270510"/>
                          </a:xfrm>
                          <a:prstGeom prst="rect">
                            <a:avLst/>
                          </a:prstGeom>
                          <a:solidFill>
                            <a:sysClr val="window" lastClr="FFFFFF">
                              <a:lumMod val="100000"/>
                              <a:lumOff val="0"/>
                            </a:sysClr>
                          </a:solidFill>
                          <a:ln w="9525">
                            <a:solidFill>
                              <a:sysClr val="windowText" lastClr="000000">
                                <a:lumMod val="100000"/>
                                <a:lumOff val="0"/>
                              </a:sysClr>
                            </a:solidFill>
                            <a:miter lim="800000"/>
                          </a:ln>
                        </wps:spPr>
                        <wps:txbx>
                          <w:txbxContent>
                            <w:p w14:paraId="0D04864A">
                              <w:pPr>
                                <w:jc w:val="center"/>
                                <w:rPr>
                                  <w:rFonts w:ascii="Times New Roman" w:hAnsi="Times New Roman" w:cs="Times New Roman"/>
                                </w:rPr>
                              </w:pPr>
                              <w:r>
                                <w:rPr>
                                  <w:rFonts w:ascii="Times New Roman" w:hAnsi="Times New Roman" w:cs="Times New Roman"/>
                                </w:rPr>
                                <w:t>Электрофильтр</w:t>
                              </w:r>
                            </w:p>
                          </w:txbxContent>
                        </wps:txbx>
                        <wps:bodyPr rot="0" vert="horz" wrap="square" lIns="88697" tIns="44348" rIns="88697" bIns="44348" anchor="ctr" anchorCtr="0" upright="1">
                          <a:noAutofit/>
                        </wps:bodyPr>
                      </wps:wsp>
                      <wps:wsp>
                        <wps:cNvPr id="30" name="Прямоугольник 60"/>
                        <wps:cNvSpPr>
                          <a:spLocks noChangeArrowheads="1"/>
                        </wps:cNvSpPr>
                        <wps:spPr bwMode="auto">
                          <a:xfrm>
                            <a:off x="2328544" y="898525"/>
                            <a:ext cx="1031343" cy="427355"/>
                          </a:xfrm>
                          <a:prstGeom prst="rect">
                            <a:avLst/>
                          </a:prstGeom>
                          <a:solidFill>
                            <a:sysClr val="window" lastClr="FFFFFF">
                              <a:lumMod val="100000"/>
                              <a:lumOff val="0"/>
                            </a:sysClr>
                          </a:solidFill>
                          <a:ln w="9525">
                            <a:solidFill>
                              <a:sysClr val="windowText" lastClr="000000">
                                <a:lumMod val="100000"/>
                                <a:lumOff val="0"/>
                              </a:sysClr>
                            </a:solidFill>
                            <a:miter lim="800000"/>
                          </a:ln>
                        </wps:spPr>
                        <wps:txbx>
                          <w:txbxContent>
                            <w:p w14:paraId="29506F26">
                              <w:pPr>
                                <w:jc w:val="center"/>
                                <w:rPr>
                                  <w:rFonts w:ascii="Times New Roman" w:hAnsi="Times New Roman" w:cs="Times New Roman"/>
                                </w:rPr>
                              </w:pPr>
                              <w:r>
                                <w:rPr>
                                  <w:rFonts w:ascii="Times New Roman" w:hAnsi="Times New Roman" w:cs="Times New Roman"/>
                                </w:rPr>
                                <w:t>Котел - утилизатор</w:t>
                              </w:r>
                            </w:p>
                          </w:txbxContent>
                        </wps:txbx>
                        <wps:bodyPr rot="0" vert="horz" wrap="square" lIns="88697" tIns="44348" rIns="88697" bIns="44348" anchor="ctr" anchorCtr="0" upright="1">
                          <a:noAutofit/>
                        </wps:bodyPr>
                      </wps:wsp>
                      <wps:wsp>
                        <wps:cNvPr id="31" name="Прямоугольник 61"/>
                        <wps:cNvSpPr>
                          <a:spLocks noChangeArrowheads="1"/>
                        </wps:cNvSpPr>
                        <wps:spPr bwMode="auto">
                          <a:xfrm>
                            <a:off x="3503930" y="1221105"/>
                            <a:ext cx="1716656" cy="435610"/>
                          </a:xfrm>
                          <a:prstGeom prst="rect">
                            <a:avLst/>
                          </a:prstGeom>
                          <a:solidFill>
                            <a:sysClr val="window" lastClr="FFFFFF">
                              <a:lumMod val="100000"/>
                              <a:lumOff val="0"/>
                            </a:sysClr>
                          </a:solidFill>
                          <a:ln w="9525">
                            <a:solidFill>
                              <a:sysClr val="windowText" lastClr="000000">
                                <a:lumMod val="100000"/>
                                <a:lumOff val="0"/>
                              </a:sysClr>
                            </a:solidFill>
                            <a:miter lim="800000"/>
                          </a:ln>
                        </wps:spPr>
                        <wps:txbx>
                          <w:txbxContent>
                            <w:p w14:paraId="2B7AFEE4">
                              <w:pPr>
                                <w:jc w:val="center"/>
                                <w:rPr>
                                  <w:rFonts w:ascii="Times New Roman" w:hAnsi="Times New Roman" w:cs="Times New Roman"/>
                                </w:rPr>
                              </w:pPr>
                              <w:r>
                                <w:rPr>
                                  <w:rFonts w:ascii="Times New Roman" w:hAnsi="Times New Roman" w:cs="Times New Roman"/>
                                </w:rPr>
                                <w:t>Производство</w:t>
                              </w:r>
                            </w:p>
                            <w:p w14:paraId="7ED8CD48">
                              <w:pPr>
                                <w:jc w:val="center"/>
                                <w:rPr>
                                  <w:rFonts w:ascii="Times New Roman" w:hAnsi="Times New Roman" w:cs="Times New Roman"/>
                                </w:rPr>
                              </w:pPr>
                              <w:r>
                                <w:rPr>
                                  <w:rFonts w:ascii="Times New Roman" w:hAnsi="Times New Roman" w:cs="Times New Roman"/>
                                </w:rPr>
                                <w:t>фосфорной кислоты</w:t>
                              </w:r>
                            </w:p>
                          </w:txbxContent>
                        </wps:txbx>
                        <wps:bodyPr rot="0" vert="horz" wrap="square" lIns="88697" tIns="44348" rIns="88697" bIns="44348" anchor="ctr" anchorCtr="0" upright="1">
                          <a:noAutofit/>
                        </wps:bodyPr>
                      </wps:wsp>
                      <wps:wsp>
                        <wps:cNvPr id="33" name="Прямоугольник 62"/>
                        <wps:cNvSpPr>
                          <a:spLocks noChangeArrowheads="1"/>
                        </wps:cNvSpPr>
                        <wps:spPr bwMode="auto">
                          <a:xfrm>
                            <a:off x="4221126" y="2515235"/>
                            <a:ext cx="1265274" cy="455295"/>
                          </a:xfrm>
                          <a:prstGeom prst="rect">
                            <a:avLst/>
                          </a:prstGeom>
                          <a:solidFill>
                            <a:sysClr val="window" lastClr="FFFFFF">
                              <a:lumMod val="100000"/>
                              <a:lumOff val="0"/>
                            </a:sysClr>
                          </a:solidFill>
                          <a:ln w="9525">
                            <a:solidFill>
                              <a:sysClr val="windowText" lastClr="000000">
                                <a:lumMod val="100000"/>
                                <a:lumOff val="0"/>
                              </a:sysClr>
                            </a:solidFill>
                            <a:miter lim="800000"/>
                          </a:ln>
                        </wps:spPr>
                        <wps:txbx>
                          <w:txbxContent>
                            <w:p w14:paraId="7201E188">
                              <w:pPr>
                                <w:jc w:val="center"/>
                                <w:rPr>
                                  <w:rFonts w:ascii="Times New Roman" w:hAnsi="Times New Roman" w:cs="Times New Roman"/>
                                </w:rPr>
                              </w:pPr>
                              <w:r>
                                <w:rPr>
                                  <w:rFonts w:ascii="Times New Roman" w:hAnsi="Times New Roman" w:cs="Times New Roman"/>
                                </w:rPr>
                                <w:t xml:space="preserve">Дымовая </w:t>
                              </w:r>
                            </w:p>
                            <w:p w14:paraId="762C2399">
                              <w:pPr>
                                <w:jc w:val="center"/>
                                <w:rPr>
                                  <w:rFonts w:ascii="Times New Roman" w:hAnsi="Times New Roman" w:cs="Times New Roman"/>
                                </w:rPr>
                              </w:pPr>
                              <w:r>
                                <w:rPr>
                                  <w:rFonts w:ascii="Times New Roman" w:hAnsi="Times New Roman" w:cs="Times New Roman"/>
                                </w:rPr>
                                <w:t>труба</w:t>
                              </w:r>
                            </w:p>
                          </w:txbxContent>
                        </wps:txbx>
                        <wps:bodyPr rot="0" vert="horz" wrap="square" lIns="88697" tIns="44348" rIns="88697" bIns="44348" anchor="ctr" anchorCtr="0" upright="1">
                          <a:noAutofit/>
                        </wps:bodyPr>
                      </wps:wsp>
                      <wps:wsp>
                        <wps:cNvPr id="186" name="Прямоугольник 63"/>
                        <wps:cNvSpPr>
                          <a:spLocks noChangeArrowheads="1"/>
                        </wps:cNvSpPr>
                        <wps:spPr bwMode="auto">
                          <a:xfrm>
                            <a:off x="3427095" y="3213100"/>
                            <a:ext cx="1030605" cy="279400"/>
                          </a:xfrm>
                          <a:prstGeom prst="rect">
                            <a:avLst/>
                          </a:prstGeom>
                          <a:solidFill>
                            <a:sysClr val="window" lastClr="FFFFFF">
                              <a:lumMod val="100000"/>
                              <a:lumOff val="0"/>
                            </a:sysClr>
                          </a:solidFill>
                          <a:ln w="9525">
                            <a:solidFill>
                              <a:sysClr val="windowText" lastClr="000000">
                                <a:lumMod val="100000"/>
                                <a:lumOff val="0"/>
                              </a:sysClr>
                            </a:solidFill>
                            <a:miter lim="800000"/>
                          </a:ln>
                        </wps:spPr>
                        <wps:txbx>
                          <w:txbxContent>
                            <w:p w14:paraId="7E1D7672">
                              <w:pPr>
                                <w:jc w:val="center"/>
                                <w:rPr>
                                  <w:rFonts w:ascii="Times New Roman" w:hAnsi="Times New Roman" w:cs="Times New Roman"/>
                                </w:rPr>
                              </w:pPr>
                              <w:r>
                                <w:rPr>
                                  <w:rFonts w:ascii="Times New Roman" w:hAnsi="Times New Roman" w:cs="Times New Roman"/>
                                </w:rPr>
                                <w:t>Потребитель</w:t>
                              </w:r>
                            </w:p>
                          </w:txbxContent>
                        </wps:txbx>
                        <wps:bodyPr rot="0" vert="horz" wrap="square" lIns="88697" tIns="44348" rIns="88697" bIns="44348" anchor="ctr" anchorCtr="0" upright="1">
                          <a:noAutofit/>
                        </wps:bodyPr>
                      </wps:wsp>
                      <wps:wsp>
                        <wps:cNvPr id="187" name="Прямоугольник 64"/>
                        <wps:cNvSpPr>
                          <a:spLocks noChangeArrowheads="1"/>
                        </wps:cNvSpPr>
                        <wps:spPr bwMode="auto">
                          <a:xfrm>
                            <a:off x="2942590" y="2128520"/>
                            <a:ext cx="561340" cy="272415"/>
                          </a:xfrm>
                          <a:prstGeom prst="rect">
                            <a:avLst/>
                          </a:prstGeom>
                          <a:solidFill>
                            <a:sysClr val="window" lastClr="FFFFFF">
                              <a:lumMod val="100000"/>
                              <a:lumOff val="0"/>
                            </a:sysClr>
                          </a:solidFill>
                          <a:ln w="9525">
                            <a:solidFill>
                              <a:sysClr val="windowText" lastClr="000000">
                                <a:lumMod val="100000"/>
                                <a:lumOff val="0"/>
                              </a:sysClr>
                            </a:solidFill>
                            <a:miter lim="800000"/>
                          </a:ln>
                        </wps:spPr>
                        <wps:txbx>
                          <w:txbxContent>
                            <w:p w14:paraId="2B020AFF">
                              <w:pPr>
                                <w:jc w:val="center"/>
                                <w:rPr>
                                  <w:rFonts w:ascii="Times New Roman" w:hAnsi="Times New Roman" w:cs="Times New Roman"/>
                                </w:rPr>
                              </w:pPr>
                              <w:r>
                                <w:rPr>
                                  <w:rFonts w:ascii="Times New Roman" w:hAnsi="Times New Roman" w:cs="Times New Roman"/>
                                </w:rPr>
                                <w:t>ТУЭС</w:t>
                              </w:r>
                            </w:p>
                          </w:txbxContent>
                        </wps:txbx>
                        <wps:bodyPr rot="0" vert="horz" wrap="square" lIns="88697" tIns="44348" rIns="88697" bIns="44348" anchor="ctr" anchorCtr="0" upright="1">
                          <a:noAutofit/>
                        </wps:bodyPr>
                      </wps:wsp>
                      <wps:wsp>
                        <wps:cNvPr id="188" name="Прямоугольник 65"/>
                        <wps:cNvSpPr>
                          <a:spLocks noChangeArrowheads="1"/>
                        </wps:cNvSpPr>
                        <wps:spPr bwMode="auto">
                          <a:xfrm>
                            <a:off x="840740" y="3248025"/>
                            <a:ext cx="975360" cy="244475"/>
                          </a:xfrm>
                          <a:prstGeom prst="rect">
                            <a:avLst/>
                          </a:prstGeom>
                          <a:solidFill>
                            <a:sysClr val="window" lastClr="FFFFFF">
                              <a:lumMod val="100000"/>
                              <a:lumOff val="0"/>
                            </a:sysClr>
                          </a:solidFill>
                          <a:ln w="9525">
                            <a:solidFill>
                              <a:sysClr val="windowText" lastClr="000000">
                                <a:lumMod val="100000"/>
                                <a:lumOff val="0"/>
                              </a:sysClr>
                            </a:solidFill>
                            <a:miter lim="800000"/>
                          </a:ln>
                        </wps:spPr>
                        <wps:txbx>
                          <w:txbxContent>
                            <w:p w14:paraId="37F3EE4A">
                              <w:pPr>
                                <w:jc w:val="center"/>
                                <w:rPr>
                                  <w:rFonts w:ascii="Times New Roman" w:hAnsi="Times New Roman" w:cs="Times New Roman"/>
                                </w:rPr>
                              </w:pPr>
                              <w:r>
                                <w:rPr>
                                  <w:rFonts w:ascii="Times New Roman" w:hAnsi="Times New Roman" w:cs="Times New Roman"/>
                                </w:rPr>
                                <w:t>Грануляция</w:t>
                              </w:r>
                            </w:p>
                          </w:txbxContent>
                        </wps:txbx>
                        <wps:bodyPr rot="0" vert="horz" wrap="square" lIns="88697" tIns="44348" rIns="88697" bIns="44348" anchor="ctr" anchorCtr="0" upright="1">
                          <a:noAutofit/>
                        </wps:bodyPr>
                      </wps:wsp>
                      <wps:wsp>
                        <wps:cNvPr id="189" name="Прямоугольник 66"/>
                        <wps:cNvSpPr>
                          <a:spLocks noChangeArrowheads="1"/>
                        </wps:cNvSpPr>
                        <wps:spPr bwMode="auto">
                          <a:xfrm rot="5400000">
                            <a:off x="-521335" y="1837055"/>
                            <a:ext cx="1359535" cy="226060"/>
                          </a:xfrm>
                          <a:prstGeom prst="rect">
                            <a:avLst/>
                          </a:prstGeom>
                          <a:solidFill>
                            <a:sysClr val="window" lastClr="FFFFFF">
                              <a:lumMod val="100000"/>
                              <a:lumOff val="0"/>
                            </a:sysClr>
                          </a:solidFill>
                          <a:ln w="9525">
                            <a:solidFill>
                              <a:sysClr val="windowText" lastClr="000000">
                                <a:lumMod val="100000"/>
                                <a:lumOff val="0"/>
                              </a:sysClr>
                            </a:solidFill>
                            <a:miter lim="800000"/>
                          </a:ln>
                        </wps:spPr>
                        <wps:txbx>
                          <w:txbxContent>
                            <w:p w14:paraId="498A7591">
                              <w:pPr>
                                <w:jc w:val="center"/>
                                <w:rPr>
                                  <w:rFonts w:ascii="Times New Roman" w:hAnsi="Times New Roman" w:cs="Times New Roman"/>
                                </w:rPr>
                              </w:pPr>
                              <w:r>
                                <w:rPr>
                                  <w:rFonts w:ascii="Times New Roman" w:hAnsi="Times New Roman" w:cs="Times New Roman"/>
                                </w:rPr>
                                <w:t>Склады</w:t>
                              </w:r>
                            </w:p>
                          </w:txbxContent>
                        </wps:txbx>
                        <wps:bodyPr rot="0" vert="horz" wrap="square" lIns="88697" tIns="44348" rIns="88697" bIns="44348" anchor="ctr" anchorCtr="0" upright="1">
                          <a:noAutofit/>
                        </wps:bodyPr>
                      </wps:wsp>
                      <wps:wsp>
                        <wps:cNvPr id="190" name="Прямоугольник 67"/>
                        <wps:cNvSpPr>
                          <a:spLocks noChangeArrowheads="1"/>
                        </wps:cNvSpPr>
                        <wps:spPr bwMode="auto">
                          <a:xfrm>
                            <a:off x="4203700" y="641985"/>
                            <a:ext cx="1085850" cy="262255"/>
                          </a:xfrm>
                          <a:prstGeom prst="rect">
                            <a:avLst/>
                          </a:prstGeom>
                          <a:solidFill>
                            <a:sysClr val="window" lastClr="FFFFFF">
                              <a:lumMod val="100000"/>
                              <a:lumOff val="0"/>
                            </a:sysClr>
                          </a:solidFill>
                          <a:ln w="9525">
                            <a:solidFill>
                              <a:sysClr val="windowText" lastClr="000000">
                                <a:lumMod val="100000"/>
                                <a:lumOff val="0"/>
                              </a:sysClr>
                            </a:solidFill>
                            <a:miter lim="800000"/>
                          </a:ln>
                        </wps:spPr>
                        <wps:txbx>
                          <w:txbxContent>
                            <w:p w14:paraId="65D15CA5">
                              <w:pPr>
                                <w:jc w:val="center"/>
                                <w:rPr>
                                  <w:rFonts w:ascii="Times New Roman" w:hAnsi="Times New Roman" w:cs="Times New Roman"/>
                                </w:rPr>
                              </w:pPr>
                              <w:r>
                                <w:rPr>
                                  <w:rFonts w:ascii="Times New Roman" w:hAnsi="Times New Roman" w:cs="Times New Roman"/>
                                </w:rPr>
                                <w:t>Полигон</w:t>
                              </w:r>
                            </w:p>
                          </w:txbxContent>
                        </wps:txbx>
                        <wps:bodyPr rot="0" vert="horz" wrap="square" lIns="88697" tIns="44348" rIns="88697" bIns="44348" anchor="ctr" anchorCtr="0" upright="1">
                          <a:noAutofit/>
                        </wps:bodyPr>
                      </wps:wsp>
                      <wps:wsp>
                        <wps:cNvPr id="191" name="Прямоугольник 68"/>
                        <wps:cNvSpPr>
                          <a:spLocks noChangeArrowheads="1"/>
                        </wps:cNvSpPr>
                        <wps:spPr bwMode="auto">
                          <a:xfrm>
                            <a:off x="1380490" y="1569085"/>
                            <a:ext cx="1407795" cy="847090"/>
                          </a:xfrm>
                          <a:prstGeom prst="rect">
                            <a:avLst/>
                          </a:prstGeom>
                          <a:solidFill>
                            <a:sysClr val="window" lastClr="FFFFFF">
                              <a:lumMod val="100000"/>
                              <a:lumOff val="0"/>
                            </a:sysClr>
                          </a:solidFill>
                          <a:ln w="12700">
                            <a:solidFill>
                              <a:sysClr val="windowText" lastClr="000000">
                                <a:lumMod val="100000"/>
                                <a:lumOff val="0"/>
                              </a:sysClr>
                            </a:solidFill>
                            <a:miter lim="800000"/>
                          </a:ln>
                        </wps:spPr>
                        <wps:txbx>
                          <w:txbxContent>
                            <w:p w14:paraId="5B1FC2FC">
                              <w:pPr>
                                <w:jc w:val="center"/>
                                <w:rPr>
                                  <w:rFonts w:ascii="Times New Roman" w:hAnsi="Times New Roman" w:cs="Times New Roman"/>
                                </w:rPr>
                              </w:pPr>
                              <w:r>
                                <w:rPr>
                                  <w:rFonts w:ascii="Times New Roman" w:hAnsi="Times New Roman" w:cs="Times New Roman"/>
                                </w:rPr>
                                <w:t>Реактор</w:t>
                              </w:r>
                            </w:p>
                            <w:p w14:paraId="276691E6">
                              <w:pPr>
                                <w:jc w:val="center"/>
                                <w:rPr>
                                  <w:rFonts w:ascii="Times New Roman" w:hAnsi="Times New Roman" w:cs="Times New Roman"/>
                                </w:rPr>
                              </w:pPr>
                              <w:r>
                                <w:rPr>
                                  <w:rFonts w:ascii="Times New Roman" w:hAnsi="Times New Roman" w:cs="Times New Roman"/>
                                </w:rPr>
                                <w:t>Ромелт</w:t>
                              </w:r>
                            </w:p>
                          </w:txbxContent>
                        </wps:txbx>
                        <wps:bodyPr rot="0" vert="horz" wrap="square" lIns="88697" tIns="44348" rIns="88697" bIns="44348" anchor="ctr" anchorCtr="0" upright="1">
                          <a:noAutofit/>
                        </wps:bodyPr>
                      </wps:wsp>
                      <wps:wsp>
                        <wps:cNvPr id="192" name="Прямая со стрелкой 69"/>
                        <wps:cNvCnPr>
                          <a:cxnSpLocks noChangeShapeType="1"/>
                        </wps:cNvCnPr>
                        <wps:spPr bwMode="auto">
                          <a:xfrm>
                            <a:off x="266065" y="1656715"/>
                            <a:ext cx="1108710" cy="635"/>
                          </a:xfrm>
                          <a:prstGeom prst="straightConnector1">
                            <a:avLst/>
                          </a:prstGeom>
                          <a:noFill/>
                          <a:ln w="9525">
                            <a:solidFill>
                              <a:sysClr val="windowText" lastClr="000000">
                                <a:lumMod val="95000"/>
                                <a:lumOff val="0"/>
                              </a:sysClr>
                            </a:solidFill>
                            <a:round/>
                            <a:tailEnd type="triangle" w="med" len="med"/>
                          </a:ln>
                        </wps:spPr>
                        <wps:bodyPr/>
                      </wps:wsp>
                      <wps:wsp>
                        <wps:cNvPr id="193" name="Прямая со стрелкой 70"/>
                        <wps:cNvCnPr>
                          <a:cxnSpLocks noChangeShapeType="1"/>
                        </wps:cNvCnPr>
                        <wps:spPr bwMode="auto">
                          <a:xfrm>
                            <a:off x="266700" y="1995170"/>
                            <a:ext cx="1108075" cy="635"/>
                          </a:xfrm>
                          <a:prstGeom prst="straightConnector1">
                            <a:avLst/>
                          </a:prstGeom>
                          <a:noFill/>
                          <a:ln w="9525">
                            <a:solidFill>
                              <a:sysClr val="windowText" lastClr="000000">
                                <a:lumMod val="95000"/>
                                <a:lumOff val="0"/>
                              </a:sysClr>
                            </a:solidFill>
                            <a:round/>
                            <a:tailEnd type="triangle" w="med" len="med"/>
                          </a:ln>
                        </wps:spPr>
                        <wps:bodyPr/>
                      </wps:wsp>
                      <wps:wsp>
                        <wps:cNvPr id="194" name="Прямая со стрелкой 71"/>
                        <wps:cNvCnPr>
                          <a:cxnSpLocks noChangeShapeType="1"/>
                        </wps:cNvCnPr>
                        <wps:spPr bwMode="auto">
                          <a:xfrm>
                            <a:off x="272415" y="2371725"/>
                            <a:ext cx="1108075" cy="0"/>
                          </a:xfrm>
                          <a:prstGeom prst="straightConnector1">
                            <a:avLst/>
                          </a:prstGeom>
                          <a:noFill/>
                          <a:ln w="9525">
                            <a:solidFill>
                              <a:sysClr val="windowText" lastClr="000000">
                                <a:lumMod val="95000"/>
                                <a:lumOff val="0"/>
                              </a:sysClr>
                            </a:solidFill>
                            <a:round/>
                            <a:tailEnd type="triangle" w="med" len="med"/>
                          </a:ln>
                        </wps:spPr>
                        <wps:bodyPr/>
                      </wps:wsp>
                      <wps:wsp>
                        <wps:cNvPr id="195" name="Прямая соединительная линия 72"/>
                        <wps:cNvCnPr>
                          <a:cxnSpLocks noChangeShapeType="1"/>
                        </wps:cNvCnPr>
                        <wps:spPr bwMode="auto">
                          <a:xfrm flipV="1">
                            <a:off x="1122680" y="290830"/>
                            <a:ext cx="288290" cy="1270"/>
                          </a:xfrm>
                          <a:prstGeom prst="line">
                            <a:avLst/>
                          </a:prstGeom>
                          <a:noFill/>
                          <a:ln w="9525">
                            <a:solidFill>
                              <a:sysClr val="windowText" lastClr="000000">
                                <a:lumMod val="95000"/>
                                <a:lumOff val="0"/>
                              </a:sysClr>
                            </a:solidFill>
                            <a:round/>
                          </a:ln>
                        </wps:spPr>
                        <wps:bodyPr/>
                      </wps:wsp>
                      <wps:wsp>
                        <wps:cNvPr id="196" name="Прямая со стрелкой 73"/>
                        <wps:cNvCnPr>
                          <a:cxnSpLocks noChangeShapeType="1"/>
                        </wps:cNvCnPr>
                        <wps:spPr bwMode="auto">
                          <a:xfrm>
                            <a:off x="1410970" y="292100"/>
                            <a:ext cx="0" cy="1276985"/>
                          </a:xfrm>
                          <a:prstGeom prst="straightConnector1">
                            <a:avLst/>
                          </a:prstGeom>
                          <a:noFill/>
                          <a:ln w="9525">
                            <a:solidFill>
                              <a:sysClr val="windowText" lastClr="000000">
                                <a:lumMod val="95000"/>
                                <a:lumOff val="0"/>
                              </a:sysClr>
                            </a:solidFill>
                            <a:round/>
                            <a:tailEnd type="triangle" w="med" len="med"/>
                          </a:ln>
                        </wps:spPr>
                        <wps:bodyPr/>
                      </wps:wsp>
                      <wps:wsp>
                        <wps:cNvPr id="197" name="Прямая со стрелкой 74"/>
                        <wps:cNvCnPr>
                          <a:cxnSpLocks noChangeShapeType="1"/>
                        </wps:cNvCnPr>
                        <wps:spPr bwMode="auto">
                          <a:xfrm>
                            <a:off x="1993900" y="331470"/>
                            <a:ext cx="0" cy="1236980"/>
                          </a:xfrm>
                          <a:prstGeom prst="straightConnector1">
                            <a:avLst/>
                          </a:prstGeom>
                          <a:noFill/>
                          <a:ln w="9525">
                            <a:solidFill>
                              <a:sysClr val="windowText" lastClr="000000">
                                <a:lumMod val="95000"/>
                                <a:lumOff val="0"/>
                              </a:sysClr>
                            </a:solidFill>
                            <a:round/>
                            <a:tailEnd type="triangle" w="med" len="med"/>
                          </a:ln>
                        </wps:spPr>
                        <wps:bodyPr/>
                      </wps:wsp>
                      <wps:wsp>
                        <wps:cNvPr id="198" name="Прямая со стрелкой 75"/>
                        <wps:cNvCnPr>
                          <a:cxnSpLocks noChangeShapeType="1"/>
                        </wps:cNvCnPr>
                        <wps:spPr bwMode="auto">
                          <a:xfrm flipV="1">
                            <a:off x="2392680" y="331470"/>
                            <a:ext cx="0" cy="556895"/>
                          </a:xfrm>
                          <a:prstGeom prst="straightConnector1">
                            <a:avLst/>
                          </a:prstGeom>
                          <a:noFill/>
                          <a:ln w="9525">
                            <a:solidFill>
                              <a:sysClr val="windowText" lastClr="000000">
                                <a:lumMod val="95000"/>
                                <a:lumOff val="0"/>
                              </a:sysClr>
                            </a:solidFill>
                            <a:round/>
                            <a:tailEnd type="triangle" w="med" len="med"/>
                          </a:ln>
                        </wps:spPr>
                        <wps:bodyPr/>
                      </wps:wsp>
                      <wps:wsp>
                        <wps:cNvPr id="199" name="Прямая со стрелкой 76"/>
                        <wps:cNvCnPr>
                          <a:cxnSpLocks noChangeShapeType="1"/>
                        </wps:cNvCnPr>
                        <wps:spPr bwMode="auto">
                          <a:xfrm flipV="1">
                            <a:off x="2392680" y="1325880"/>
                            <a:ext cx="0" cy="242570"/>
                          </a:xfrm>
                          <a:prstGeom prst="straightConnector1">
                            <a:avLst/>
                          </a:prstGeom>
                          <a:noFill/>
                          <a:ln w="9525">
                            <a:solidFill>
                              <a:sysClr val="windowText" lastClr="000000">
                                <a:lumMod val="95000"/>
                                <a:lumOff val="0"/>
                              </a:sysClr>
                            </a:solidFill>
                            <a:round/>
                            <a:tailEnd type="triangle" w="med" len="med"/>
                          </a:ln>
                        </wps:spPr>
                        <wps:bodyPr/>
                      </wps:wsp>
                      <wps:wsp>
                        <wps:cNvPr id="200" name="Прямая со стрелкой 77"/>
                        <wps:cNvCnPr>
                          <a:cxnSpLocks noChangeShapeType="1"/>
                        </wps:cNvCnPr>
                        <wps:spPr bwMode="auto">
                          <a:xfrm>
                            <a:off x="2546350" y="168275"/>
                            <a:ext cx="957580" cy="0"/>
                          </a:xfrm>
                          <a:prstGeom prst="straightConnector1">
                            <a:avLst/>
                          </a:prstGeom>
                          <a:noFill/>
                          <a:ln w="9525">
                            <a:solidFill>
                              <a:sysClr val="windowText" lastClr="000000">
                                <a:lumMod val="95000"/>
                                <a:lumOff val="0"/>
                              </a:sysClr>
                            </a:solidFill>
                            <a:round/>
                            <a:tailEnd type="triangle" w="med" len="med"/>
                          </a:ln>
                        </wps:spPr>
                        <wps:bodyPr/>
                      </wps:wsp>
                      <wps:wsp>
                        <wps:cNvPr id="201" name="Прямая со стрелкой 78"/>
                        <wps:cNvCnPr>
                          <a:cxnSpLocks noChangeShapeType="1"/>
                        </wps:cNvCnPr>
                        <wps:spPr bwMode="auto">
                          <a:xfrm>
                            <a:off x="4393565" y="303530"/>
                            <a:ext cx="5715" cy="338455"/>
                          </a:xfrm>
                          <a:prstGeom prst="straightConnector1">
                            <a:avLst/>
                          </a:prstGeom>
                          <a:noFill/>
                          <a:ln w="9525">
                            <a:solidFill>
                              <a:sysClr val="windowText" lastClr="000000">
                                <a:lumMod val="95000"/>
                                <a:lumOff val="0"/>
                              </a:sysClr>
                            </a:solidFill>
                            <a:round/>
                            <a:tailEnd type="triangle" w="med" len="med"/>
                          </a:ln>
                        </wps:spPr>
                        <wps:bodyPr/>
                      </wps:wsp>
                      <wps:wsp>
                        <wps:cNvPr id="202" name="Прямая со стрелкой 79"/>
                        <wps:cNvCnPr>
                          <a:cxnSpLocks noChangeShapeType="1"/>
                        </wps:cNvCnPr>
                        <wps:spPr bwMode="auto">
                          <a:xfrm>
                            <a:off x="3835400" y="303530"/>
                            <a:ext cx="0" cy="917575"/>
                          </a:xfrm>
                          <a:prstGeom prst="straightConnector1">
                            <a:avLst/>
                          </a:prstGeom>
                          <a:noFill/>
                          <a:ln w="9525">
                            <a:solidFill>
                              <a:sysClr val="windowText" lastClr="000000">
                                <a:lumMod val="95000"/>
                                <a:lumOff val="0"/>
                              </a:sysClr>
                            </a:solidFill>
                            <a:round/>
                            <a:tailEnd type="triangle" w="med" len="med"/>
                          </a:ln>
                        </wps:spPr>
                        <wps:bodyPr/>
                      </wps:wsp>
                      <wps:wsp>
                        <wps:cNvPr id="203" name="Прямая со стрелкой 80"/>
                        <wps:cNvCnPr>
                          <a:cxnSpLocks noChangeShapeType="1"/>
                        </wps:cNvCnPr>
                        <wps:spPr bwMode="auto">
                          <a:xfrm flipH="1">
                            <a:off x="3061335" y="1325880"/>
                            <a:ext cx="6985" cy="802640"/>
                          </a:xfrm>
                          <a:prstGeom prst="straightConnector1">
                            <a:avLst/>
                          </a:prstGeom>
                          <a:noFill/>
                          <a:ln w="9525">
                            <a:solidFill>
                              <a:sysClr val="windowText" lastClr="000000">
                                <a:lumMod val="95000"/>
                                <a:lumOff val="0"/>
                              </a:sysClr>
                            </a:solidFill>
                            <a:round/>
                            <a:tailEnd type="triangle" w="med" len="med"/>
                          </a:ln>
                        </wps:spPr>
                        <wps:bodyPr/>
                      </wps:wsp>
                      <wps:wsp>
                        <wps:cNvPr id="204" name="Прямая со стрелкой 81"/>
                        <wps:cNvCnPr>
                          <a:cxnSpLocks noChangeShapeType="1"/>
                        </wps:cNvCnPr>
                        <wps:spPr bwMode="auto">
                          <a:xfrm flipH="1">
                            <a:off x="1521460" y="2415540"/>
                            <a:ext cx="6350" cy="832485"/>
                          </a:xfrm>
                          <a:prstGeom prst="straightConnector1">
                            <a:avLst/>
                          </a:prstGeom>
                          <a:noFill/>
                          <a:ln w="9525">
                            <a:solidFill>
                              <a:sysClr val="windowText" lastClr="000000">
                                <a:lumMod val="95000"/>
                                <a:lumOff val="0"/>
                              </a:sysClr>
                            </a:solidFill>
                            <a:round/>
                            <a:tailEnd type="triangle" w="med" len="med"/>
                          </a:ln>
                        </wps:spPr>
                        <wps:bodyPr/>
                      </wps:wsp>
                      <wps:wsp>
                        <wps:cNvPr id="205" name="Прямая со стрелкой 82"/>
                        <wps:cNvCnPr>
                          <a:cxnSpLocks noChangeShapeType="1"/>
                        </wps:cNvCnPr>
                        <wps:spPr bwMode="auto">
                          <a:xfrm>
                            <a:off x="1816100" y="3465195"/>
                            <a:ext cx="1610995" cy="0"/>
                          </a:xfrm>
                          <a:prstGeom prst="straightConnector1">
                            <a:avLst/>
                          </a:prstGeom>
                          <a:noFill/>
                          <a:ln w="9525">
                            <a:solidFill>
                              <a:sysClr val="windowText" lastClr="000000">
                                <a:lumMod val="95000"/>
                                <a:lumOff val="0"/>
                              </a:sysClr>
                            </a:solidFill>
                            <a:round/>
                            <a:tailEnd type="triangle" w="med" len="med"/>
                          </a:ln>
                        </wps:spPr>
                        <wps:bodyPr/>
                      </wps:wsp>
                      <wps:wsp>
                        <wps:cNvPr id="206" name="Прямая соединительная линия 83"/>
                        <wps:cNvCnPr>
                          <a:cxnSpLocks noChangeShapeType="1"/>
                        </wps:cNvCnPr>
                        <wps:spPr bwMode="auto">
                          <a:xfrm>
                            <a:off x="2084705" y="2416175"/>
                            <a:ext cx="1270" cy="831215"/>
                          </a:xfrm>
                          <a:prstGeom prst="line">
                            <a:avLst/>
                          </a:prstGeom>
                          <a:noFill/>
                          <a:ln w="9525">
                            <a:solidFill>
                              <a:sysClr val="windowText" lastClr="000000">
                                <a:lumMod val="95000"/>
                                <a:lumOff val="0"/>
                              </a:sysClr>
                            </a:solidFill>
                            <a:round/>
                          </a:ln>
                        </wps:spPr>
                        <wps:bodyPr/>
                      </wps:wsp>
                      <wps:wsp>
                        <wps:cNvPr id="207" name="Прямая со стрелкой 84"/>
                        <wps:cNvCnPr>
                          <a:cxnSpLocks noChangeShapeType="1"/>
                        </wps:cNvCnPr>
                        <wps:spPr bwMode="auto">
                          <a:xfrm flipV="1">
                            <a:off x="2085975" y="3246120"/>
                            <a:ext cx="1341120" cy="635"/>
                          </a:xfrm>
                          <a:prstGeom prst="straightConnector1">
                            <a:avLst/>
                          </a:prstGeom>
                          <a:noFill/>
                          <a:ln w="9525">
                            <a:solidFill>
                              <a:sysClr val="windowText" lastClr="000000">
                                <a:lumMod val="95000"/>
                                <a:lumOff val="0"/>
                              </a:sysClr>
                            </a:solidFill>
                            <a:round/>
                            <a:tailEnd type="triangle" w="med" len="med"/>
                          </a:ln>
                        </wps:spPr>
                        <wps:bodyPr/>
                      </wps:wsp>
                      <wps:wsp>
                        <wps:cNvPr id="208" name="Поле 85"/>
                        <wps:cNvSpPr txBox="1">
                          <a:spLocks noChangeArrowheads="1"/>
                        </wps:cNvSpPr>
                        <wps:spPr bwMode="auto">
                          <a:xfrm>
                            <a:off x="284480" y="1399540"/>
                            <a:ext cx="1346835" cy="244475"/>
                          </a:xfrm>
                          <a:prstGeom prst="rect">
                            <a:avLst/>
                          </a:prstGeom>
                          <a:noFill/>
                          <a:ln>
                            <a:noFill/>
                          </a:ln>
                        </wps:spPr>
                        <wps:txbx>
                          <w:txbxContent>
                            <w:p w14:paraId="2CFFE902">
                              <w:pPr>
                                <w:rPr>
                                  <w:rFonts w:ascii="Times New Roman" w:hAnsi="Times New Roman" w:cs="Times New Roman"/>
                                </w:rPr>
                              </w:pPr>
                              <w:r>
                                <w:rPr>
                                  <w:rFonts w:ascii="Times New Roman" w:hAnsi="Times New Roman" w:cs="Times New Roman"/>
                                </w:rPr>
                                <w:t>Флюс(17,45т/ч)</w:t>
                              </w:r>
                            </w:p>
                          </w:txbxContent>
                        </wps:txbx>
                        <wps:bodyPr rot="0" vert="horz" wrap="square" lIns="88697" tIns="44348" rIns="88697" bIns="44348" anchor="t" anchorCtr="0" upright="1">
                          <a:noAutofit/>
                        </wps:bodyPr>
                      </wps:wsp>
                      <wps:wsp>
                        <wps:cNvPr id="209" name="Поле 86"/>
                        <wps:cNvSpPr txBox="1">
                          <a:spLocks noChangeArrowheads="1"/>
                        </wps:cNvSpPr>
                        <wps:spPr bwMode="auto">
                          <a:xfrm>
                            <a:off x="284480" y="1745615"/>
                            <a:ext cx="1236980" cy="250190"/>
                          </a:xfrm>
                          <a:prstGeom prst="rect">
                            <a:avLst/>
                          </a:prstGeom>
                          <a:noFill/>
                          <a:ln>
                            <a:noFill/>
                          </a:ln>
                        </wps:spPr>
                        <wps:txbx>
                          <w:txbxContent>
                            <w:p w14:paraId="5738F450">
                              <w:pPr>
                                <w:rPr>
                                  <w:rFonts w:ascii="Times New Roman" w:hAnsi="Times New Roman" w:cs="Times New Roman"/>
                                </w:rPr>
                              </w:pPr>
                              <w:r>
                                <w:rPr>
                                  <w:rFonts w:ascii="Times New Roman" w:hAnsi="Times New Roman" w:cs="Times New Roman"/>
                                </w:rPr>
                                <w:t>Уголь(23,6 т/ч)</w:t>
                              </w:r>
                            </w:p>
                          </w:txbxContent>
                        </wps:txbx>
                        <wps:bodyPr rot="0" vert="horz" wrap="square" lIns="88697" tIns="44348" rIns="88697" bIns="44348" anchor="t" anchorCtr="0" upright="1">
                          <a:noAutofit/>
                        </wps:bodyPr>
                      </wps:wsp>
                      <wps:wsp>
                        <wps:cNvPr id="210" name="Поле 87"/>
                        <wps:cNvSpPr txBox="1">
                          <a:spLocks noChangeArrowheads="1"/>
                        </wps:cNvSpPr>
                        <wps:spPr bwMode="auto">
                          <a:xfrm>
                            <a:off x="201930" y="2101215"/>
                            <a:ext cx="1264285" cy="262255"/>
                          </a:xfrm>
                          <a:prstGeom prst="rect">
                            <a:avLst/>
                          </a:prstGeom>
                          <a:noFill/>
                          <a:ln>
                            <a:noFill/>
                          </a:ln>
                        </wps:spPr>
                        <wps:txbx>
                          <w:txbxContent>
                            <w:p w14:paraId="65B234FB">
                              <w:pPr>
                                <w:rPr>
                                  <w:rFonts w:ascii="Times New Roman" w:hAnsi="Times New Roman" w:cs="Times New Roman"/>
                                </w:rPr>
                              </w:pPr>
                              <w:r>
                                <w:rPr>
                                  <w:rFonts w:ascii="Times New Roman" w:hAnsi="Times New Roman" w:cs="Times New Roman"/>
                                </w:rPr>
                                <w:t>Фосфорит(84т/ч)</w:t>
                              </w:r>
                            </w:p>
                          </w:txbxContent>
                        </wps:txbx>
                        <wps:bodyPr rot="0" vert="horz" wrap="square" lIns="88697" tIns="44348" rIns="88697" bIns="44348" anchor="t" anchorCtr="0" upright="1">
                          <a:noAutofit/>
                        </wps:bodyPr>
                      </wps:wsp>
                      <wps:wsp>
                        <wps:cNvPr id="211" name="Поле 88"/>
                        <wps:cNvSpPr txBox="1">
                          <a:spLocks noChangeArrowheads="1"/>
                        </wps:cNvSpPr>
                        <wps:spPr bwMode="auto">
                          <a:xfrm>
                            <a:off x="778510" y="2576195"/>
                            <a:ext cx="749300" cy="478155"/>
                          </a:xfrm>
                          <a:prstGeom prst="rect">
                            <a:avLst/>
                          </a:prstGeom>
                          <a:noFill/>
                          <a:ln>
                            <a:noFill/>
                          </a:ln>
                        </wps:spPr>
                        <wps:txbx>
                          <w:txbxContent>
                            <w:p w14:paraId="24884312">
                              <w:pPr>
                                <w:jc w:val="right"/>
                                <w:rPr>
                                  <w:rFonts w:ascii="Times New Roman" w:hAnsi="Times New Roman" w:cs="Times New Roman"/>
                                </w:rPr>
                              </w:pPr>
                              <w:r>
                                <w:rPr>
                                  <w:rFonts w:ascii="Times New Roman" w:hAnsi="Times New Roman" w:cs="Times New Roman"/>
                                </w:rPr>
                                <w:t>Шлак (53,7 т/ч)</w:t>
                              </w:r>
                            </w:p>
                          </w:txbxContent>
                        </wps:txbx>
                        <wps:bodyPr rot="0" vert="horz" wrap="square" lIns="88697" tIns="44348" rIns="88697" bIns="44348" anchor="t" anchorCtr="0" upright="1">
                          <a:noAutofit/>
                        </wps:bodyPr>
                      </wps:wsp>
                      <wps:wsp>
                        <wps:cNvPr id="212" name="Поле 89"/>
                        <wps:cNvSpPr txBox="1">
                          <a:spLocks noChangeArrowheads="1"/>
                        </wps:cNvSpPr>
                        <wps:spPr bwMode="auto">
                          <a:xfrm>
                            <a:off x="2002155" y="2997200"/>
                            <a:ext cx="1680210" cy="256540"/>
                          </a:xfrm>
                          <a:prstGeom prst="rect">
                            <a:avLst/>
                          </a:prstGeom>
                          <a:noFill/>
                          <a:ln>
                            <a:noFill/>
                          </a:ln>
                        </wps:spPr>
                        <wps:txbx>
                          <w:txbxContent>
                            <w:p w14:paraId="431C7D09">
                              <w:pPr>
                                <w:rPr>
                                  <w:rFonts w:ascii="Times New Roman" w:hAnsi="Times New Roman" w:cs="Times New Roman"/>
                                </w:rPr>
                              </w:pPr>
                              <w:r>
                                <w:rPr>
                                  <w:rFonts w:ascii="Times New Roman" w:hAnsi="Times New Roman" w:cs="Times New Roman"/>
                                </w:rPr>
                                <w:t>Феррофосфор (2,8 т/ч)</w:t>
                              </w:r>
                            </w:p>
                          </w:txbxContent>
                        </wps:txbx>
                        <wps:bodyPr rot="0" vert="horz" wrap="square" lIns="88697" tIns="44348" rIns="88697" bIns="44348" anchor="t" anchorCtr="0" upright="1">
                          <a:noAutofit/>
                        </wps:bodyPr>
                      </wps:wsp>
                      <wps:wsp>
                        <wps:cNvPr id="213" name="Прямая со стрелкой 90"/>
                        <wps:cNvCnPr>
                          <a:cxnSpLocks noChangeShapeType="1"/>
                        </wps:cNvCnPr>
                        <wps:spPr bwMode="auto">
                          <a:xfrm>
                            <a:off x="3678555" y="1644015"/>
                            <a:ext cx="0" cy="1555750"/>
                          </a:xfrm>
                          <a:prstGeom prst="straightConnector1">
                            <a:avLst/>
                          </a:prstGeom>
                          <a:noFill/>
                          <a:ln w="9525">
                            <a:solidFill>
                              <a:sysClr val="windowText" lastClr="000000">
                                <a:lumMod val="95000"/>
                                <a:lumOff val="0"/>
                              </a:sysClr>
                            </a:solidFill>
                            <a:round/>
                            <a:tailEnd type="triangle" w="med" len="med"/>
                          </a:ln>
                        </wps:spPr>
                        <wps:bodyPr/>
                      </wps:wsp>
                      <wps:wsp>
                        <wps:cNvPr id="214" name="Прямая со стрелкой 91"/>
                        <wps:cNvCnPr>
                          <a:cxnSpLocks noChangeShapeType="1"/>
                        </wps:cNvCnPr>
                        <wps:spPr bwMode="auto">
                          <a:xfrm>
                            <a:off x="3503930" y="2400935"/>
                            <a:ext cx="0" cy="810260"/>
                          </a:xfrm>
                          <a:prstGeom prst="straightConnector1">
                            <a:avLst/>
                          </a:prstGeom>
                          <a:noFill/>
                          <a:ln w="9525">
                            <a:solidFill>
                              <a:sysClr val="windowText" lastClr="000000">
                                <a:lumMod val="95000"/>
                                <a:lumOff val="0"/>
                              </a:sysClr>
                            </a:solidFill>
                            <a:round/>
                            <a:tailEnd type="triangle" w="med" len="med"/>
                          </a:ln>
                        </wps:spPr>
                        <wps:bodyPr/>
                      </wps:wsp>
                      <wps:wsp>
                        <wps:cNvPr id="215" name="Поле 92"/>
                        <wps:cNvSpPr txBox="1">
                          <a:spLocks noChangeArrowheads="1"/>
                        </wps:cNvSpPr>
                        <wps:spPr bwMode="auto">
                          <a:xfrm>
                            <a:off x="2390775" y="2400935"/>
                            <a:ext cx="1184910" cy="569595"/>
                          </a:xfrm>
                          <a:prstGeom prst="rect">
                            <a:avLst/>
                          </a:prstGeom>
                          <a:noFill/>
                          <a:ln>
                            <a:noFill/>
                          </a:ln>
                        </wps:spPr>
                        <wps:txbx>
                          <w:txbxContent>
                            <w:p w14:paraId="2E5F0EDB">
                              <w:pPr>
                                <w:jc w:val="right"/>
                                <w:rPr>
                                  <w:rFonts w:ascii="Times New Roman" w:hAnsi="Times New Roman" w:cs="Times New Roman"/>
                                  <w:lang w:val="ru-RU"/>
                                </w:rPr>
                              </w:pPr>
                              <w:r>
                                <w:rPr>
                                  <w:rFonts w:ascii="Times New Roman" w:hAnsi="Times New Roman" w:cs="Times New Roman"/>
                                  <w:lang w:val="ru-RU"/>
                                </w:rPr>
                                <w:t>Электро-</w:t>
                              </w:r>
                            </w:p>
                            <w:p w14:paraId="119941FD">
                              <w:pPr>
                                <w:jc w:val="right"/>
                                <w:rPr>
                                  <w:rFonts w:ascii="Times New Roman" w:hAnsi="Times New Roman" w:cs="Times New Roman"/>
                                  <w:lang w:val="ru-RU"/>
                                </w:rPr>
                              </w:pPr>
                              <w:r>
                                <w:rPr>
                                  <w:rFonts w:ascii="Times New Roman" w:hAnsi="Times New Roman" w:cs="Times New Roman"/>
                                  <w:lang w:val="ru-RU"/>
                                </w:rPr>
                                <w:t>энергия</w:t>
                              </w:r>
                            </w:p>
                            <w:p w14:paraId="42C1CC5B">
                              <w:pPr>
                                <w:jc w:val="right"/>
                                <w:rPr>
                                  <w:rFonts w:ascii="Times New Roman" w:hAnsi="Times New Roman" w:cs="Times New Roman"/>
                                  <w:lang w:val="ru-RU"/>
                                </w:rPr>
                              </w:pPr>
                              <w:r>
                                <w:rPr>
                                  <w:rFonts w:ascii="Times New Roman" w:hAnsi="Times New Roman" w:cs="Times New Roman"/>
                                  <w:lang w:val="ru-RU"/>
                                </w:rPr>
                                <w:t>(23,8 Мвт</w:t>
                              </w:r>
                              <w:r>
                                <w:rPr>
                                  <w:rFonts w:ascii="Times New Roman" w:hAnsi="Times New Roman" w:cs="Times New Roman"/>
                                </w:rPr>
                                <w:t>·</w:t>
                              </w:r>
                              <w:r>
                                <w:rPr>
                                  <w:rFonts w:ascii="Times New Roman" w:hAnsi="Times New Roman" w:cs="Times New Roman"/>
                                  <w:lang w:val="ru-RU"/>
                                </w:rPr>
                                <w:t>ч/ч)</w:t>
                              </w:r>
                            </w:p>
                          </w:txbxContent>
                        </wps:txbx>
                        <wps:bodyPr rot="0" vert="horz" wrap="square" lIns="88697" tIns="44348" rIns="88697" bIns="44348" anchor="t" anchorCtr="0" upright="1">
                          <a:noAutofit/>
                        </wps:bodyPr>
                      </wps:wsp>
                      <wps:wsp>
                        <wps:cNvPr id="216" name="Поле 93"/>
                        <wps:cNvSpPr txBox="1">
                          <a:spLocks noChangeArrowheads="1"/>
                        </wps:cNvSpPr>
                        <wps:spPr bwMode="auto">
                          <a:xfrm>
                            <a:off x="3678555" y="1828165"/>
                            <a:ext cx="963295" cy="685800"/>
                          </a:xfrm>
                          <a:prstGeom prst="rect">
                            <a:avLst/>
                          </a:prstGeom>
                          <a:noFill/>
                          <a:ln>
                            <a:noFill/>
                          </a:ln>
                        </wps:spPr>
                        <wps:txbx>
                          <w:txbxContent>
                            <w:p w14:paraId="1AC7552E">
                              <w:pPr>
                                <w:rPr>
                                  <w:rFonts w:ascii="Times New Roman" w:hAnsi="Times New Roman" w:cs="Times New Roman"/>
                                </w:rPr>
                              </w:pPr>
                              <w:r>
                                <w:rPr>
                                  <w:rFonts w:ascii="Times New Roman" w:hAnsi="Times New Roman" w:cs="Times New Roman"/>
                                </w:rPr>
                                <w:t>Фосфорная</w:t>
                              </w:r>
                            </w:p>
                            <w:p w14:paraId="732C4782">
                              <w:pPr>
                                <w:rPr>
                                  <w:rFonts w:ascii="Times New Roman" w:hAnsi="Times New Roman" w:cs="Times New Roman"/>
                                </w:rPr>
                              </w:pPr>
                              <w:r>
                                <w:rPr>
                                  <w:rFonts w:ascii="Times New Roman" w:hAnsi="Times New Roman" w:cs="Times New Roman"/>
                                </w:rPr>
                                <w:t xml:space="preserve">кислота </w:t>
                              </w:r>
                            </w:p>
                            <w:p w14:paraId="143AAD90">
                              <w:pPr>
                                <w:rPr>
                                  <w:rFonts w:ascii="Times New Roman" w:hAnsi="Times New Roman" w:cs="Times New Roman"/>
                                </w:rPr>
                              </w:pPr>
                              <w:r>
                                <w:rPr>
                                  <w:rFonts w:ascii="Times New Roman" w:hAnsi="Times New Roman" w:cs="Times New Roman"/>
                                </w:rPr>
                                <w:t>(32,68 т/ч)</w:t>
                              </w:r>
                            </w:p>
                            <w:p w14:paraId="36AE3652">
                              <w:pPr>
                                <w:rPr>
                                  <w:rFonts w:ascii="Times New Roman" w:hAnsi="Times New Roman" w:cs="Times New Roman"/>
                                </w:rPr>
                              </w:pPr>
                            </w:p>
                          </w:txbxContent>
                        </wps:txbx>
                        <wps:bodyPr rot="0" vert="horz" wrap="square" lIns="88697" tIns="44348" rIns="88697" bIns="44348" anchor="t" anchorCtr="0" upright="1">
                          <a:noAutofit/>
                        </wps:bodyPr>
                      </wps:wsp>
                      <wps:wsp>
                        <wps:cNvPr id="218" name="Прямая со стрелкой 94"/>
                        <wps:cNvCnPr>
                          <a:cxnSpLocks noChangeShapeType="1"/>
                        </wps:cNvCnPr>
                        <wps:spPr bwMode="auto">
                          <a:xfrm>
                            <a:off x="4810760" y="1656080"/>
                            <a:ext cx="0" cy="857885"/>
                          </a:xfrm>
                          <a:prstGeom prst="straightConnector1">
                            <a:avLst/>
                          </a:prstGeom>
                          <a:noFill/>
                          <a:ln w="9525">
                            <a:solidFill>
                              <a:sysClr val="windowText" lastClr="000000">
                                <a:lumMod val="95000"/>
                                <a:lumOff val="0"/>
                              </a:sysClr>
                            </a:solidFill>
                            <a:round/>
                            <a:tailEnd type="triangle" w="med" len="med"/>
                          </a:ln>
                        </wps:spPr>
                        <wps:bodyPr/>
                      </wps:wsp>
                      <wps:wsp>
                        <wps:cNvPr id="219" name="Поле 95"/>
                        <wps:cNvSpPr txBox="1">
                          <a:spLocks noChangeArrowheads="1"/>
                        </wps:cNvSpPr>
                        <wps:spPr bwMode="auto">
                          <a:xfrm>
                            <a:off x="4742815" y="1845945"/>
                            <a:ext cx="944880" cy="610176"/>
                          </a:xfrm>
                          <a:prstGeom prst="rect">
                            <a:avLst/>
                          </a:prstGeom>
                          <a:noFill/>
                          <a:ln>
                            <a:noFill/>
                          </a:ln>
                        </wps:spPr>
                        <wps:txbx>
                          <w:txbxContent>
                            <w:p w14:paraId="73C8C749">
                              <w:pPr>
                                <w:rPr>
                                  <w:rFonts w:ascii="Times New Roman" w:hAnsi="Times New Roman" w:cs="Times New Roman"/>
                                </w:rPr>
                              </w:pPr>
                              <w:r>
                                <w:rPr>
                                  <w:rFonts w:ascii="Times New Roman" w:hAnsi="Times New Roman" w:cs="Times New Roman"/>
                                </w:rPr>
                                <w:t>Газ</w:t>
                              </w:r>
                            </w:p>
                            <w:p w14:paraId="4FB703B9">
                              <w:pPr>
                                <w:rPr>
                                  <w:rFonts w:ascii="Times New Roman" w:hAnsi="Times New Roman" w:cs="Times New Roman"/>
                                </w:rPr>
                              </w:pPr>
                              <w:r>
                                <w:rPr>
                                  <w:rFonts w:ascii="Times New Roman" w:hAnsi="Times New Roman" w:cs="Times New Roman"/>
                                </w:rPr>
                                <w:t>(79200 м</w:t>
                              </w:r>
                              <w:r>
                                <w:rPr>
                                  <w:rFonts w:ascii="Times New Roman" w:hAnsi="Times New Roman" w:cs="Times New Roman"/>
                                  <w:vertAlign w:val="superscript"/>
                                </w:rPr>
                                <w:t>3</w:t>
                              </w:r>
                              <w:r>
                                <w:rPr>
                                  <w:rFonts w:ascii="Times New Roman" w:hAnsi="Times New Roman" w:cs="Times New Roman"/>
                                </w:rPr>
                                <w:t>/ч)</w:t>
                              </w:r>
                            </w:p>
                          </w:txbxContent>
                        </wps:txbx>
                        <wps:bodyPr rot="0" vert="horz" wrap="square" lIns="88697" tIns="44348" rIns="88697" bIns="44348" anchor="t" anchorCtr="0" upright="1">
                          <a:noAutofit/>
                        </wps:bodyPr>
                      </wps:wsp>
                      <wps:wsp>
                        <wps:cNvPr id="220" name="Поле 96"/>
                        <wps:cNvSpPr txBox="1">
                          <a:spLocks noChangeArrowheads="1"/>
                        </wps:cNvSpPr>
                        <wps:spPr bwMode="auto">
                          <a:xfrm>
                            <a:off x="4399280" y="331470"/>
                            <a:ext cx="1104900" cy="297815"/>
                          </a:xfrm>
                          <a:prstGeom prst="rect">
                            <a:avLst/>
                          </a:prstGeom>
                          <a:noFill/>
                          <a:ln>
                            <a:noFill/>
                          </a:ln>
                        </wps:spPr>
                        <wps:txbx>
                          <w:txbxContent>
                            <w:p w14:paraId="431E1B39">
                              <w:pPr>
                                <w:rPr>
                                  <w:rFonts w:ascii="Times New Roman" w:hAnsi="Times New Roman" w:cs="Times New Roman"/>
                                </w:rPr>
                              </w:pPr>
                              <w:r>
                                <w:rPr>
                                  <w:rFonts w:ascii="Times New Roman" w:hAnsi="Times New Roman" w:cs="Times New Roman"/>
                                </w:rPr>
                                <w:t>Пыль (2,9 т/ч)</w:t>
                              </w:r>
                            </w:p>
                          </w:txbxContent>
                        </wps:txbx>
                        <wps:bodyPr rot="0" vert="horz" wrap="square" lIns="88697" tIns="44348" rIns="88697" bIns="44348" anchor="t" anchorCtr="0" upright="1">
                          <a:noAutofit/>
                        </wps:bodyPr>
                      </wps:wsp>
                      <wps:wsp>
                        <wps:cNvPr id="221" name="Поле 97"/>
                        <wps:cNvSpPr txBox="1">
                          <a:spLocks noChangeArrowheads="1"/>
                        </wps:cNvSpPr>
                        <wps:spPr bwMode="auto">
                          <a:xfrm>
                            <a:off x="2328545" y="377190"/>
                            <a:ext cx="1307465" cy="527050"/>
                          </a:xfrm>
                          <a:prstGeom prst="rect">
                            <a:avLst/>
                          </a:prstGeom>
                          <a:noFill/>
                          <a:ln>
                            <a:noFill/>
                          </a:ln>
                        </wps:spPr>
                        <wps:txbx>
                          <w:txbxContent>
                            <w:p w14:paraId="13D8DCCC">
                              <w:pPr>
                                <w:rPr>
                                  <w:rFonts w:ascii="Times New Roman" w:hAnsi="Times New Roman" w:cs="Times New Roman"/>
                                </w:rPr>
                              </w:pPr>
                              <w:r>
                                <w:rPr>
                                  <w:rFonts w:ascii="Times New Roman" w:hAnsi="Times New Roman" w:cs="Times New Roman"/>
                                </w:rPr>
                                <w:t>Печные газы</w:t>
                              </w:r>
                            </w:p>
                            <w:p w14:paraId="4221F0E3">
                              <w:pPr>
                                <w:rPr>
                                  <w:rFonts w:ascii="Times New Roman" w:hAnsi="Times New Roman" w:cs="Times New Roman"/>
                                </w:rPr>
                              </w:pPr>
                              <w:r>
                                <w:rPr>
                                  <w:rFonts w:ascii="Times New Roman" w:hAnsi="Times New Roman" w:cs="Times New Roman"/>
                                </w:rPr>
                                <w:t>содержащие P</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5</w:t>
                              </w:r>
                            </w:p>
                          </w:txbxContent>
                        </wps:txbx>
                        <wps:bodyPr rot="0" vert="horz" wrap="square" lIns="88697" tIns="44348" rIns="88697" bIns="44348" anchor="t" anchorCtr="0" upright="1">
                          <a:noAutofit/>
                        </wps:bodyPr>
                      </wps:wsp>
                      <wps:wsp>
                        <wps:cNvPr id="222" name="Поле 98"/>
                        <wps:cNvSpPr txBox="1">
                          <a:spLocks noChangeArrowheads="1"/>
                        </wps:cNvSpPr>
                        <wps:spPr bwMode="auto">
                          <a:xfrm>
                            <a:off x="497205" y="591820"/>
                            <a:ext cx="913765" cy="629285"/>
                          </a:xfrm>
                          <a:prstGeom prst="rect">
                            <a:avLst/>
                          </a:prstGeom>
                          <a:noFill/>
                          <a:ln>
                            <a:noFill/>
                          </a:ln>
                        </wps:spPr>
                        <wps:txbx>
                          <w:txbxContent>
                            <w:p w14:paraId="5B2D4492">
                              <w:pPr>
                                <w:jc w:val="right"/>
                                <w:rPr>
                                  <w:rFonts w:ascii="Times New Roman" w:hAnsi="Times New Roman" w:cs="Times New Roman"/>
                                </w:rPr>
                              </w:pPr>
                              <w:r>
                                <w:rPr>
                                  <w:rFonts w:ascii="Times New Roman" w:hAnsi="Times New Roman" w:cs="Times New Roman"/>
                                </w:rPr>
                                <w:t>Кислород</w:t>
                              </w:r>
                            </w:p>
                            <w:p w14:paraId="48ACDF04">
                              <w:pPr>
                                <w:jc w:val="right"/>
                                <w:rPr>
                                  <w:rFonts w:ascii="Times New Roman" w:hAnsi="Times New Roman" w:cs="Times New Roman"/>
                                </w:rPr>
                              </w:pPr>
                              <w:r>
                                <w:rPr>
                                  <w:rFonts w:ascii="Times New Roman" w:hAnsi="Times New Roman" w:cs="Times New Roman"/>
                                </w:rPr>
                                <w:t>(136000 м</w:t>
                              </w:r>
                              <w:r>
                                <w:rPr>
                                  <w:rFonts w:ascii="Times New Roman" w:hAnsi="Times New Roman" w:cs="Times New Roman"/>
                                  <w:vertAlign w:val="superscript"/>
                                </w:rPr>
                                <w:t>3</w:t>
                              </w:r>
                              <w:r>
                                <w:rPr>
                                  <w:rFonts w:ascii="Times New Roman" w:hAnsi="Times New Roman" w:cs="Times New Roman"/>
                                </w:rPr>
                                <w:t>/ч)</w:t>
                              </w:r>
                            </w:p>
                          </w:txbxContent>
                        </wps:txbx>
                        <wps:bodyPr rot="0" vert="horz" wrap="square" lIns="88697" tIns="44348" rIns="88697" bIns="44348" anchor="t" anchorCtr="0" upright="1">
                          <a:noAutofit/>
                        </wps:bodyPr>
                      </wps:wsp>
                      <wps:wsp>
                        <wps:cNvPr id="223" name="Поле 99"/>
                        <wps:cNvSpPr txBox="1">
                          <a:spLocks noChangeArrowheads="1"/>
                        </wps:cNvSpPr>
                        <wps:spPr bwMode="auto">
                          <a:xfrm>
                            <a:off x="1360870" y="496413"/>
                            <a:ext cx="776687" cy="802640"/>
                          </a:xfrm>
                          <a:prstGeom prst="rect">
                            <a:avLst/>
                          </a:prstGeom>
                          <a:noFill/>
                          <a:ln>
                            <a:noFill/>
                          </a:ln>
                        </wps:spPr>
                        <wps:txbx>
                          <w:txbxContent>
                            <w:p w14:paraId="673E0734">
                              <w:pPr>
                                <w:jc w:val="center"/>
                                <w:rPr>
                                  <w:rFonts w:ascii="Times New Roman" w:hAnsi="Times New Roman" w:cs="Times New Roman"/>
                                </w:rPr>
                              </w:pPr>
                              <w:r>
                                <w:rPr>
                                  <w:rFonts w:ascii="Times New Roman" w:hAnsi="Times New Roman" w:cs="Times New Roman"/>
                                </w:rPr>
                                <w:t>Пыль</w:t>
                              </w:r>
                            </w:p>
                            <w:p w14:paraId="44CFC646">
                              <w:pPr>
                                <w:jc w:val="center"/>
                                <w:rPr>
                                  <w:rFonts w:ascii="Times New Roman" w:hAnsi="Times New Roman" w:cs="Times New Roman"/>
                                </w:rPr>
                              </w:pPr>
                              <w:r>
                                <w:rPr>
                                  <w:rFonts w:ascii="Times New Roman" w:hAnsi="Times New Roman" w:cs="Times New Roman"/>
                                </w:rPr>
                                <w:t>(1,94 т/ч)</w:t>
                              </w:r>
                            </w:p>
                          </w:txbxContent>
                        </wps:txbx>
                        <wps:bodyPr rot="0" vert="horz" wrap="square" lIns="88697" tIns="44348" rIns="88697" bIns="44348" anchor="t" anchorCtr="0" upright="1">
                          <a:noAutofit/>
                        </wps:bodyPr>
                      </wps:wsp>
                    </wpc:wpc>
                  </a:graphicData>
                </a:graphic>
              </wp:inline>
            </w:drawing>
          </mc:Choice>
          <mc:Fallback>
            <w:pict>
              <v:group id="Полотно 116" o:spid="_x0000_s1026" o:spt="203" style="height:278.8pt;width:535.5pt;" coordsize="6800850,3540760" editas="canvas" o:gfxdata="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">
                <o:lock v:ext="edit" aspectratio="f"/>
                <v:shape id="Полотно 116" o:spid="_x0000_s1026" style="position:absolute;left:0;top:0;height:3540760;width:6800850;" filled="f" stroked="f" coordsize="21600,21600" o:gfxdata="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">
                  <v:fill on="f" focussize="0,0"/>
                  <v:stroke on="f"/>
                  <v:imagedata o:title=""/>
                  <o:lock v:ext="edit" aspectratio="t"/>
                </v:shape>
                <v:rect id="Прямоугольник 57" o:spid="_x0000_s1026" o:spt="1" style="position:absolute;left:100965;top:78740;height:426720;width:1021715;v-text-anchor:middle;" fillcolor="#FFFFFF" filled="t" stroked="t" coordsize="21600,21600" o:gfxdata="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vy5K+1gAAAAYBAAAPAAAA&#10;AAAAAAEAIAAAACIAAABkcnMvZG93bnJldi54bWxQSwECFAAUAAAACACHTuJAC3nOnIkCAAApBQAA&#10;DgAAAAAAAAABACAAAAAlAQAAZHJzL2Uyb0RvYy54bWxQSwUGAAAAAAYABgBZAQAAIAYAAAAA&#10;">
                  <v:fill on="t" focussize="0,0"/>
                  <v:stroke color="#000000" miterlimit="8" joinstyle="miter"/>
                  <v:imagedata o:title=""/>
                  <o:lock v:ext="edit" aspectratio="f"/>
                  <v:textbox inset="6.9840157480315pt,3.49196850393701pt,6.9840157480315pt,3.49196850393701pt">
                    <w:txbxContent>
                      <w:p w14:paraId="770D065C">
                        <w:pPr>
                          <w:ind w:right="-85"/>
                          <w:jc w:val="center"/>
                          <w:rPr>
                            <w:rFonts w:ascii="Times New Roman" w:hAnsi="Times New Roman" w:cs="Times New Roman"/>
                          </w:rPr>
                        </w:pPr>
                        <w:r>
                          <w:rPr>
                            <w:rFonts w:ascii="Times New Roman" w:hAnsi="Times New Roman" w:cs="Times New Roman"/>
                          </w:rPr>
                          <w:t>Кислородная станция</w:t>
                        </w:r>
                      </w:p>
                    </w:txbxContent>
                  </v:textbox>
                </v:rect>
                <v:rect id="Прямоугольник 58" o:spid="_x0000_s1026" o:spt="1" style="position:absolute;left:1864995;top:60325;height:271145;width:681355;v-text-anchor:middle;" fillcolor="#FFFFFF" filled="t" stroked="t" coordsize="21600,21600" o:gfxdata="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r8uSvtYAAAAGAQAADwAAAAAA&#10;AAABACAAAAAiAAAAZHJzL2Rvd25yZXYueG1sUEsBAhQAFAAAAAgAh07iQBnGAYCHAgAAKQUAAA4A&#10;AAAAAAAAAQAgAAAAJQEAAGRycy9lMm9Eb2MueG1sUEsFBgAAAAAGAAYAWQEAAB4GAAAAAA==&#10;">
                  <v:fill on="t" focussize="0,0"/>
                  <v:stroke color="#000000" miterlimit="8" joinstyle="miter"/>
                  <v:imagedata o:title=""/>
                  <o:lock v:ext="edit" aspectratio="f"/>
                  <v:textbox inset="6.9840157480315pt,3.49196850393701pt,6.9840157480315pt,3.49196850393701pt">
                    <w:txbxContent>
                      <w:p w14:paraId="653703DE">
                        <w:pPr>
                          <w:jc w:val="center"/>
                          <w:rPr>
                            <w:rFonts w:ascii="Times New Roman" w:hAnsi="Times New Roman" w:cs="Times New Roman"/>
                          </w:rPr>
                        </w:pPr>
                        <w:r>
                          <w:rPr>
                            <w:rFonts w:ascii="Times New Roman" w:hAnsi="Times New Roman" w:cs="Times New Roman"/>
                          </w:rPr>
                          <w:t>Циклон</w:t>
                        </w:r>
                      </w:p>
                    </w:txbxContent>
                  </v:textbox>
                </v:rect>
                <v:rect id="Прямоугольник 59" o:spid="_x0000_s1026" o:spt="1" style="position:absolute;left:3503930;top:33020;height:270510;width:1238885;v-text-anchor:middle;" fillcolor="#FFFFFF" filled="t" stroked="t" coordsize="21600,21600" o:gfxdata="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r8uSvtYAAAAGAQAA&#10;DwAAAAAAAAABACAAAAAiAAAAZHJzL2Rvd25yZXYueG1sUEsBAhQAFAAAAAgAh07iQHuGYluNAgAA&#10;KgUAAA4AAAAAAAAAAQAgAAAAJQEAAGRycy9lMm9Eb2MueG1sUEsFBgAAAAAGAAYAWQEAACQGAAAA&#10;AA==&#10;">
                  <v:fill on="t" focussize="0,0"/>
                  <v:stroke color="#000000" miterlimit="8" joinstyle="miter"/>
                  <v:imagedata o:title=""/>
                  <o:lock v:ext="edit" aspectratio="f"/>
                  <v:textbox inset="6.9840157480315pt,3.49196850393701pt,6.9840157480315pt,3.49196850393701pt">
                    <w:txbxContent>
                      <w:p w14:paraId="0D04864A">
                        <w:pPr>
                          <w:jc w:val="center"/>
                          <w:rPr>
                            <w:rFonts w:ascii="Times New Roman" w:hAnsi="Times New Roman" w:cs="Times New Roman"/>
                          </w:rPr>
                        </w:pPr>
                        <w:r>
                          <w:rPr>
                            <w:rFonts w:ascii="Times New Roman" w:hAnsi="Times New Roman" w:cs="Times New Roman"/>
                          </w:rPr>
                          <w:t>Электрофильтр</w:t>
                        </w:r>
                      </w:p>
                    </w:txbxContent>
                  </v:textbox>
                </v:rect>
                <v:rect id="Прямоугольник 60" o:spid="_x0000_s1026" o:spt="1" style="position:absolute;left:2328544;top:898525;height:427355;width:1031343;v-text-anchor:middle;" fillcolor="#FFFFFF" filled="t" stroked="t" coordsize="21600,21600" o:gfxdata="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r8uSvtYAAAAGAQAADwAA&#10;AAAAAAABACAAAAAiAAAAZHJzL2Rvd25yZXYueG1sUEsBAhQAFAAAAAgAh07iQIiioouKAgAAKwUA&#10;AA4AAAAAAAAAAQAgAAAAJQEAAGRycy9lMm9Eb2MueG1sUEsFBgAAAAAGAAYAWQEAACEGAAAAAA==&#10;">
                  <v:fill on="t" focussize="0,0"/>
                  <v:stroke color="#000000" miterlimit="8" joinstyle="miter"/>
                  <v:imagedata o:title=""/>
                  <o:lock v:ext="edit" aspectratio="f"/>
                  <v:textbox inset="6.9840157480315pt,3.49196850393701pt,6.9840157480315pt,3.49196850393701pt">
                    <w:txbxContent>
                      <w:p w14:paraId="29506F26">
                        <w:pPr>
                          <w:jc w:val="center"/>
                          <w:rPr>
                            <w:rFonts w:ascii="Times New Roman" w:hAnsi="Times New Roman" w:cs="Times New Roman"/>
                          </w:rPr>
                        </w:pPr>
                        <w:r>
                          <w:rPr>
                            <w:rFonts w:ascii="Times New Roman" w:hAnsi="Times New Roman" w:cs="Times New Roman"/>
                          </w:rPr>
                          <w:t>Котел - утилизатор</w:t>
                        </w:r>
                      </w:p>
                    </w:txbxContent>
                  </v:textbox>
                </v:rect>
                <v:rect id="Прямоугольник 61" o:spid="_x0000_s1026" o:spt="1" style="position:absolute;left:3503930;top:1221105;height:435610;width:1716656;v-text-anchor:middle;" fillcolor="#FFFFFF" filled="t" stroked="t" coordsize="21600,21600" o:gfxdata="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r8uSvtYAAAAGAQAA&#10;DwAAAAAAAAABACAAAAAiAAAAZHJzL2Rvd25yZXYueG1sUEsBAhQAFAAAAAgAh07iQDDaNdCNAgAA&#10;LAUAAA4AAAAAAAAAAQAgAAAAJQEAAGRycy9lMm9Eb2MueG1sUEsFBgAAAAAGAAYAWQEAACQGAAAA&#10;AA==&#10;">
                  <v:fill on="t" focussize="0,0"/>
                  <v:stroke color="#000000" miterlimit="8" joinstyle="miter"/>
                  <v:imagedata o:title=""/>
                  <o:lock v:ext="edit" aspectratio="f"/>
                  <v:textbox inset="6.9840157480315pt,3.49196850393701pt,6.9840157480315pt,3.49196850393701pt">
                    <w:txbxContent>
                      <w:p w14:paraId="2B7AFEE4">
                        <w:pPr>
                          <w:jc w:val="center"/>
                          <w:rPr>
                            <w:rFonts w:ascii="Times New Roman" w:hAnsi="Times New Roman" w:cs="Times New Roman"/>
                          </w:rPr>
                        </w:pPr>
                        <w:r>
                          <w:rPr>
                            <w:rFonts w:ascii="Times New Roman" w:hAnsi="Times New Roman" w:cs="Times New Roman"/>
                          </w:rPr>
                          <w:t>Производство</w:t>
                        </w:r>
                      </w:p>
                      <w:p w14:paraId="7ED8CD48">
                        <w:pPr>
                          <w:jc w:val="center"/>
                          <w:rPr>
                            <w:rFonts w:ascii="Times New Roman" w:hAnsi="Times New Roman" w:cs="Times New Roman"/>
                          </w:rPr>
                        </w:pPr>
                        <w:r>
                          <w:rPr>
                            <w:rFonts w:ascii="Times New Roman" w:hAnsi="Times New Roman" w:cs="Times New Roman"/>
                          </w:rPr>
                          <w:t>фосфорной кислоты</w:t>
                        </w:r>
                      </w:p>
                    </w:txbxContent>
                  </v:textbox>
                </v:rect>
                <v:rect id="Прямоугольник 62" o:spid="_x0000_s1026" o:spt="1" style="position:absolute;left:4221126;top:2515235;height:455295;width:1265274;v-text-anchor:middle;" fillcolor="#FFFFFF" filled="t" stroked="t" coordsize="21600,21600" o:gfxdata="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K/Lkr7WAAAABgEA&#10;AA8AAAAAAAAAAQAgAAAAIgAAAGRycy9kb3ducmV2LnhtbFBLAQIUABQAAAAIAIdO4kCt0DzWjgIA&#10;ACwFAAAOAAAAAAAAAAEAIAAAACUBAABkcnMvZTJvRG9jLnhtbFBLBQYAAAAABgAGAFkBAAAlBgAA&#10;AAA=&#10;">
                  <v:fill on="t" focussize="0,0"/>
                  <v:stroke color="#000000" miterlimit="8" joinstyle="miter"/>
                  <v:imagedata o:title=""/>
                  <o:lock v:ext="edit" aspectratio="f"/>
                  <v:textbox inset="6.9840157480315pt,3.49196850393701pt,6.9840157480315pt,3.49196850393701pt">
                    <w:txbxContent>
                      <w:p w14:paraId="7201E188">
                        <w:pPr>
                          <w:jc w:val="center"/>
                          <w:rPr>
                            <w:rFonts w:ascii="Times New Roman" w:hAnsi="Times New Roman" w:cs="Times New Roman"/>
                          </w:rPr>
                        </w:pPr>
                        <w:r>
                          <w:rPr>
                            <w:rFonts w:ascii="Times New Roman" w:hAnsi="Times New Roman" w:cs="Times New Roman"/>
                          </w:rPr>
                          <w:t xml:space="preserve">Дымовая </w:t>
                        </w:r>
                      </w:p>
                      <w:p w14:paraId="762C2399">
                        <w:pPr>
                          <w:jc w:val="center"/>
                          <w:rPr>
                            <w:rFonts w:ascii="Times New Roman" w:hAnsi="Times New Roman" w:cs="Times New Roman"/>
                          </w:rPr>
                        </w:pPr>
                        <w:r>
                          <w:rPr>
                            <w:rFonts w:ascii="Times New Roman" w:hAnsi="Times New Roman" w:cs="Times New Roman"/>
                          </w:rPr>
                          <w:t>труба</w:t>
                        </w:r>
                      </w:p>
                    </w:txbxContent>
                  </v:textbox>
                </v:rect>
                <v:rect id="Прямоугольник 63" o:spid="_x0000_s1026" o:spt="1" style="position:absolute;left:3427095;top:3213100;height:279400;width:1030605;v-text-anchor:middle;" fillcolor="#FFFFFF" filled="t" stroked="t" coordsize="21600,21600" o:gfxdata="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vy5K+1gAAAAYB&#10;AAAPAAAAAAAAAAEAIAAAACIAAABkcnMvZG93bnJldi54bWxQSwECFAAUAAAACACHTuJAKykmFY8C&#10;AAAtBQAADgAAAAAAAAABACAAAAAlAQAAZHJzL2Uyb0RvYy54bWxQSwUGAAAAAAYABgBZAQAAJgYA&#10;AAAA&#10;">
                  <v:fill on="t" focussize="0,0"/>
                  <v:stroke color="#000000" miterlimit="8" joinstyle="miter"/>
                  <v:imagedata o:title=""/>
                  <o:lock v:ext="edit" aspectratio="f"/>
                  <v:textbox inset="6.9840157480315pt,3.49196850393701pt,6.9840157480315pt,3.49196850393701pt">
                    <w:txbxContent>
                      <w:p w14:paraId="7E1D7672">
                        <w:pPr>
                          <w:jc w:val="center"/>
                          <w:rPr>
                            <w:rFonts w:ascii="Times New Roman" w:hAnsi="Times New Roman" w:cs="Times New Roman"/>
                          </w:rPr>
                        </w:pPr>
                        <w:r>
                          <w:rPr>
                            <w:rFonts w:ascii="Times New Roman" w:hAnsi="Times New Roman" w:cs="Times New Roman"/>
                          </w:rPr>
                          <w:t>Потребитель</w:t>
                        </w:r>
                      </w:p>
                    </w:txbxContent>
                  </v:textbox>
                </v:rect>
                <v:rect id="Прямоугольник 64" o:spid="_x0000_s1026" o:spt="1" style="position:absolute;left:2942590;top:2128520;height:272415;width:561340;v-text-anchor:middle;" fillcolor="#FFFFFF" filled="t" stroked="t" coordsize="21600,21600" o:gfxdata="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K/Lkr7WAAAABgEA&#10;AA8AAAAAAAAAAQAgAAAAIgAAAGRycy9kb3ducmV2LnhtbFBLAQIUABQAAAAIAIdO4kB18iHZjgIA&#10;ACwFAAAOAAAAAAAAAAEAIAAAACUBAABkcnMvZTJvRG9jLnhtbFBLBQYAAAAABgAGAFkBAAAlBgAA&#10;AAA=&#10;">
                  <v:fill on="t" focussize="0,0"/>
                  <v:stroke color="#000000" miterlimit="8" joinstyle="miter"/>
                  <v:imagedata o:title=""/>
                  <o:lock v:ext="edit" aspectratio="f"/>
                  <v:textbox inset="6.9840157480315pt,3.49196850393701pt,6.9840157480315pt,3.49196850393701pt">
                    <w:txbxContent>
                      <w:p w14:paraId="2B020AFF">
                        <w:pPr>
                          <w:jc w:val="center"/>
                          <w:rPr>
                            <w:rFonts w:ascii="Times New Roman" w:hAnsi="Times New Roman" w:cs="Times New Roman"/>
                          </w:rPr>
                        </w:pPr>
                        <w:r>
                          <w:rPr>
                            <w:rFonts w:ascii="Times New Roman" w:hAnsi="Times New Roman" w:cs="Times New Roman"/>
                          </w:rPr>
                          <w:t>ТУЭС</w:t>
                        </w:r>
                      </w:p>
                    </w:txbxContent>
                  </v:textbox>
                </v:rect>
                <v:rect id="Прямоугольник 65" o:spid="_x0000_s1026" o:spt="1" style="position:absolute;left:840740;top:3248025;height:244475;width:975360;v-text-anchor:middle;" fillcolor="#FFFFFF" filled="t" stroked="t" coordsize="21600,21600" o:gfxdata="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vy5K+1gAAAAYBAAAPAAAA&#10;AAAAAAEAIAAAACIAAABkcnMvZG93bnJldi54bWxQSwECFAAUAAAACACHTuJAuLY2JYkCAAArBQAA&#10;DgAAAAAAAAABACAAAAAlAQAAZHJzL2Uyb0RvYy54bWxQSwUGAAAAAAYABgBZAQAAIAYAAAAA&#10;">
                  <v:fill on="t" focussize="0,0"/>
                  <v:stroke color="#000000" miterlimit="8" joinstyle="miter"/>
                  <v:imagedata o:title=""/>
                  <o:lock v:ext="edit" aspectratio="f"/>
                  <v:textbox inset="6.9840157480315pt,3.49196850393701pt,6.9840157480315pt,3.49196850393701pt">
                    <w:txbxContent>
                      <w:p w14:paraId="37F3EE4A">
                        <w:pPr>
                          <w:jc w:val="center"/>
                          <w:rPr>
                            <w:rFonts w:ascii="Times New Roman" w:hAnsi="Times New Roman" w:cs="Times New Roman"/>
                          </w:rPr>
                        </w:pPr>
                        <w:r>
                          <w:rPr>
                            <w:rFonts w:ascii="Times New Roman" w:hAnsi="Times New Roman" w:cs="Times New Roman"/>
                          </w:rPr>
                          <w:t>Грануляция</w:t>
                        </w:r>
                      </w:p>
                    </w:txbxContent>
                  </v:textbox>
                </v:rect>
                <v:rect id="Прямоугольник 66" o:spid="_x0000_s1026" o:spt="1" style="position:absolute;left:-521335;top:1837055;height:226060;width:1359535;rotation:5898240f;v-text-anchor:middle;" fillcolor="#FFFFFF" filled="t" stroked="t" coordsize="21600,21600" o:gfxdata="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sG+HjNYAAAAGAQAADwAAAAAAAAABACAAAAAiAAAAZHJzL2Rvd25yZXYueG1sUEsBAhQAFAAAAAgA&#10;h07iQPV13ciZAgAAOwUAAA4AAAAAAAAAAQAgAAAAJQEAAGRycy9lMm9Eb2MueG1sUEsFBgAAAAAG&#10;AAYAWQEAADAGAAAAAA==&#10;">
                  <v:fill on="t" focussize="0,0"/>
                  <v:stroke color="#000000" miterlimit="8" joinstyle="miter"/>
                  <v:imagedata o:title=""/>
                  <o:lock v:ext="edit" aspectratio="f"/>
                  <v:textbox inset="6.9840157480315pt,3.49196850393701pt,6.9840157480315pt,3.49196850393701pt">
                    <w:txbxContent>
                      <w:p w14:paraId="498A7591">
                        <w:pPr>
                          <w:jc w:val="center"/>
                          <w:rPr>
                            <w:rFonts w:ascii="Times New Roman" w:hAnsi="Times New Roman" w:cs="Times New Roman"/>
                          </w:rPr>
                        </w:pPr>
                        <w:r>
                          <w:rPr>
                            <w:rFonts w:ascii="Times New Roman" w:hAnsi="Times New Roman" w:cs="Times New Roman"/>
                          </w:rPr>
                          <w:t>Склады</w:t>
                        </w:r>
                      </w:p>
                    </w:txbxContent>
                  </v:textbox>
                </v:rect>
                <v:rect id="Прямоугольник 67" o:spid="_x0000_s1026" o:spt="1" style="position:absolute;left:4203700;top:641985;height:262255;width:1085850;v-text-anchor:middle;" fillcolor="#FFFFFF" filled="t" stroked="t" coordsize="21600,21600" o:gfxdata="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K/Lkr7WAAAABgEA&#10;AA8AAAAAAAAAAQAgAAAAIgAAAGRycy9kb3ducmV2LnhtbFBLAQIUABQAAAAIAIdO4kDbS7tijgIA&#10;ACwFAAAOAAAAAAAAAAEAIAAAACUBAABkcnMvZTJvRG9jLnhtbFBLBQYAAAAABgAGAFkBAAAlBgAA&#10;AAA=&#10;">
                  <v:fill on="t" focussize="0,0"/>
                  <v:stroke color="#000000" miterlimit="8" joinstyle="miter"/>
                  <v:imagedata o:title=""/>
                  <o:lock v:ext="edit" aspectratio="f"/>
                  <v:textbox inset="6.9840157480315pt,3.49196850393701pt,6.9840157480315pt,3.49196850393701pt">
                    <w:txbxContent>
                      <w:p w14:paraId="65D15CA5">
                        <w:pPr>
                          <w:jc w:val="center"/>
                          <w:rPr>
                            <w:rFonts w:ascii="Times New Roman" w:hAnsi="Times New Roman" w:cs="Times New Roman"/>
                          </w:rPr>
                        </w:pPr>
                        <w:r>
                          <w:rPr>
                            <w:rFonts w:ascii="Times New Roman" w:hAnsi="Times New Roman" w:cs="Times New Roman"/>
                          </w:rPr>
                          <w:t>Полигон</w:t>
                        </w:r>
                      </w:p>
                    </w:txbxContent>
                  </v:textbox>
                </v:rect>
                <v:rect id="Прямоугольник 68" o:spid="_x0000_s1026" o:spt="1" style="position:absolute;left:1380490;top:1569085;height:847090;width:1407795;v-text-anchor:middle;" fillcolor="#FFFFFF" filled="t" stroked="t" coordsize="21600,21600" o:gfxdata="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5yWh+0wAAAAYBAAAPAAAAAAAA&#10;AAEAIAAAACIAAABkcnMvZG93bnJldi54bWxQSwECFAAUAAAACACHTuJAKs8aQ4kCAAAuBQAADgAA&#10;AAAAAAABACAAAAAiAQAAZHJzL2Uyb0RvYy54bWxQSwUGAAAAAAYABgBZAQAAHQYAAAAA&#10;">
                  <v:fill on="t" focussize="0,0"/>
                  <v:stroke weight="1pt" color="#000000" miterlimit="8" joinstyle="miter"/>
                  <v:imagedata o:title=""/>
                  <o:lock v:ext="edit" aspectratio="f"/>
                  <v:textbox inset="6.9840157480315pt,3.49196850393701pt,6.9840157480315pt,3.49196850393701pt">
                    <w:txbxContent>
                      <w:p w14:paraId="5B1FC2FC">
                        <w:pPr>
                          <w:jc w:val="center"/>
                          <w:rPr>
                            <w:rFonts w:ascii="Times New Roman" w:hAnsi="Times New Roman" w:cs="Times New Roman"/>
                          </w:rPr>
                        </w:pPr>
                        <w:r>
                          <w:rPr>
                            <w:rFonts w:ascii="Times New Roman" w:hAnsi="Times New Roman" w:cs="Times New Roman"/>
                          </w:rPr>
                          <w:t>Реактор</w:t>
                        </w:r>
                      </w:p>
                      <w:p w14:paraId="276691E6">
                        <w:pPr>
                          <w:jc w:val="center"/>
                          <w:rPr>
                            <w:rFonts w:ascii="Times New Roman" w:hAnsi="Times New Roman" w:cs="Times New Roman"/>
                          </w:rPr>
                        </w:pPr>
                        <w:r>
                          <w:rPr>
                            <w:rFonts w:ascii="Times New Roman" w:hAnsi="Times New Roman" w:cs="Times New Roman"/>
                          </w:rPr>
                          <w:t>Ромелт</w:t>
                        </w:r>
                      </w:p>
                    </w:txbxContent>
                  </v:textbox>
                </v:rect>
                <v:shape id="Прямая со стрелкой 69" o:spid="_x0000_s1026" o:spt="32" type="#_x0000_t32" style="position:absolute;left:266065;top:1656715;height:635;width:1108710;"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ymdqDXAAAABgEAAA8A&#10;AAAAAAAAAQAgAAAAIgAAAGRycy9kb3ducmV2LnhtbFBLAQIUABQAAAAIAIdO4kB9itsnUQIAAFEE&#10;AAAOAAAAAAAAAAEAIAAAACYBAABkcnMvZTJvRG9jLnhtbFBLBQYAAAAABgAGAFkBAADpBQAAAAA=&#10;">
                  <v:fill on="f" focussize="0,0"/>
                  <v:stroke color="#000000" joinstyle="round" endarrow="block"/>
                  <v:imagedata o:title=""/>
                  <o:lock v:ext="edit" aspectratio="f"/>
                </v:shape>
                <v:shape id="Прямая со стрелкой 70" o:spid="_x0000_s1026" o:spt="32" type="#_x0000_t32" style="position:absolute;left:266700;top:1995170;height:635;width:1108075;"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ymdqDXAAAABgEAAA8A&#10;AAAAAAAAAQAgAAAAIgAAAGRycy9kb3ducmV2LnhtbFBLAQIUABQAAAAIAIdO4kBNgafIUQIAAFEE&#10;AAAOAAAAAAAAAAEAIAAAACYBAABkcnMvZTJvRG9jLnhtbFBLBQYAAAAABgAGAFkBAADpBQAAAAA=&#10;">
                  <v:fill on="f" focussize="0,0"/>
                  <v:stroke color="#000000" joinstyle="round" endarrow="block"/>
                  <v:imagedata o:title=""/>
                  <o:lock v:ext="edit" aspectratio="f"/>
                </v:shape>
                <v:shape id="Прямая со стрелкой 71" o:spid="_x0000_s1026" o:spt="32" type="#_x0000_t32" style="position:absolute;left:272415;top:2371725;height:0;width:1108075;"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Mpnag1wAAAAYBAAAPAAAAAAAA&#10;AAEAIAAAACIAAABkcnMvZG93bnJldi54bWxQSwECFAAUAAAACACHTuJAory7LUwCAABPBAAADgAA&#10;AAAAAAABACAAAAAmAQAAZHJzL2Uyb0RvYy54bWxQSwUGAAAAAAYABgBZAQAA5AUAAAAA&#10;">
                  <v:fill on="f" focussize="0,0"/>
                  <v:stroke color="#000000" joinstyle="round" endarrow="block"/>
                  <v:imagedata o:title=""/>
                  <o:lock v:ext="edit" aspectratio="f"/>
                </v:shape>
                <v:line id="Прямая соединительная линия 72" o:spid="_x0000_s1026" o:spt="20" style="position:absolute;left:1122680;top:290830;flip:y;height:1270;width:288290;" filled="f" stroked="t" coordsize="21600,21600" o:gfxdata="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dRsxL1QAAAAYBAAAPAAAAAAAAAAEAIAAAACIAAABkcnMvZG93bnJl&#10;di54bWxQSwECFAAUAAAACACHTuJAx4iU3DkCAAAxBAAADgAAAAAAAAABACAAAAAkAQAAZHJzL2Uy&#10;b0RvYy54bWxQSwUGAAAAAAYABgBZAQAAzwUAAAAA&#10;">
                  <v:fill on="f" focussize="0,0"/>
                  <v:stroke color="#000000" joinstyle="round"/>
                  <v:imagedata o:title=""/>
                  <o:lock v:ext="edit" aspectratio="f"/>
                </v:line>
                <v:shape id="Прямая со стрелкой 73" o:spid="_x0000_s1026" o:spt="32" type="#_x0000_t32" style="position:absolute;left:1410970;top:292100;height:1276985;width:0;"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ymdqDXAAAABgEAAA8AAAAA&#10;AAAAAQAgAAAAIgAAAGRycy9kb3ducmV2LnhtbFBLAQIUABQAAAAIAIdO4kCEOgYJTgIAAE8EAAAO&#10;AAAAAAAAAAEAIAAAACYBAABkcnMvZTJvRG9jLnhtbFBLBQYAAAAABgAGAFkBAADmBQAAAAA=&#10;">
                  <v:fill on="f" focussize="0,0"/>
                  <v:stroke color="#000000" joinstyle="round" endarrow="block"/>
                  <v:imagedata o:title=""/>
                  <o:lock v:ext="edit" aspectratio="f"/>
                </v:shape>
                <v:shape id="Прямая со стрелкой 74" o:spid="_x0000_s1026" o:spt="32" type="#_x0000_t32" style="position:absolute;left:1993900;top:331470;height:1236980;width:0;"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Mpnag1wAAAAYBAAAPAAAAAAAA&#10;AAEAIAAAACIAAABkcnMvZG93bnJldi54bWxQSwECFAAUAAAACACHTuJA+abknEwCAABPBAAADgAA&#10;AAAAAAABACAAAAAmAQAAZHJzL2Uyb0RvYy54bWxQSwUGAAAAAAYABgBZAQAA5AUAAAAA&#10;">
                  <v:fill on="f" focussize="0,0"/>
                  <v:stroke color="#000000" joinstyle="round" endarrow="block"/>
                  <v:imagedata o:title=""/>
                  <o:lock v:ext="edit" aspectratio="f"/>
                </v:shape>
                <v:shape id="Прямая со стрелкой 75" o:spid="_x0000_s1026" o:spt="32" type="#_x0000_t32" style="position:absolute;left:2392680;top:331470;flip:y;height:556895;width:0;" filled="f" stroked="t" coordsize="21600,21600" o:gfxdata="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8vtGG1gAAAAYBAAAP&#10;AAAAAAAAAAEAIAAAACIAAABkcnMvZG93bnJldi54bWxQSwECFAAUAAAACACHTuJAzWX56FMCAABY&#10;BAAADgAAAAAAAAABACAAAAAlAQAAZHJzL2Uyb0RvYy54bWxQSwUGAAAAAAYABgBZAQAA6gUAAAAA&#10;">
                  <v:fill on="f" focussize="0,0"/>
                  <v:stroke color="#000000" joinstyle="round" endarrow="block"/>
                  <v:imagedata o:title=""/>
                  <o:lock v:ext="edit" aspectratio="f"/>
                </v:shape>
                <v:shape id="Прямая со стрелкой 76" o:spid="_x0000_s1026" o:spt="32" type="#_x0000_t32" style="position:absolute;left:2392680;top:1325880;flip:y;height:242570;width:0;" filled="f" stroked="t" coordsize="21600,21600" o:gfxdata="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y+0YbWAAAABgEAAA8A&#10;AAAAAAAAAQAgAAAAIgAAAGRycy9kb3ducmV2LnhtbFBLAQIUABQAAAAIAIdO4kBBT3DbUgIAAFkE&#10;AAAOAAAAAAAAAAEAIAAAACUBAABkcnMvZTJvRG9jLnhtbFBLBQYAAAAABgAGAFkBAADpBQAAAAA=&#10;">
                  <v:fill on="f" focussize="0,0"/>
                  <v:stroke color="#000000" joinstyle="round" endarrow="block"/>
                  <v:imagedata o:title=""/>
                  <o:lock v:ext="edit" aspectratio="f"/>
                </v:shape>
                <v:shape id="Прямая со стрелкой 77" o:spid="_x0000_s1026" o:spt="32" type="#_x0000_t32" style="position:absolute;left:2546350;top:168275;height:0;width:957580;"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KZ2oNcAAAAGAQAADwAAAAAAAAAB&#10;ACAAAAAiAAAAZHJzL2Rvd25yZXYueG1sUEsBAhQAFAAAAAgAh07iQDsXx1tKAgAATgQAAA4AAAAA&#10;AAAAAQAgAAAAJgEAAGRycy9lMm9Eb2MueG1sUEsFBgAAAAAGAAYAWQEAAOIFAAAAAA==&#10;">
                  <v:fill on="f" focussize="0,0"/>
                  <v:stroke color="#000000" joinstyle="round" endarrow="block"/>
                  <v:imagedata o:title=""/>
                  <o:lock v:ext="edit" aspectratio="f"/>
                </v:shape>
                <v:shape id="Прямая со стрелкой 78" o:spid="_x0000_s1026" o:spt="32" type="#_x0000_t32" style="position:absolute;left:4393565;top:303530;height:338455;width:5715;"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DKZ2oNcAAAAGAQAADwAA&#10;AAAAAAABACAAAAAiAAAAZHJzL2Rvd25yZXYueG1sUEsBAhQAFAAAAAgAh07iQDXL9j9QAgAAUQQA&#10;AA4AAAAAAAAAAQAgAAAAJgEAAGRycy9lMm9Eb2MueG1sUEsFBgAAAAAGAAYAWQEAAOgFAAAAAA==&#10;">
                  <v:fill on="f" focussize="0,0"/>
                  <v:stroke color="#000000" joinstyle="round" endarrow="block"/>
                  <v:imagedata o:title=""/>
                  <o:lock v:ext="edit" aspectratio="f"/>
                </v:shape>
                <v:shape id="Прямая со стрелкой 79" o:spid="_x0000_s1026" o:spt="32" type="#_x0000_t32" style="position:absolute;left:3835400;top:303530;height:917575;width:0;"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DKZ2oNcAAAAGAQAADwAAAAAA&#10;AAABACAAAAAiAAAAZHJzL2Rvd25yZXYueG1sUEsBAhQAFAAAAAgAh07iQKQm4nVNAgAATgQAAA4A&#10;AAAAAAAAAQAgAAAAJgEAAGRycy9lMm9Eb2MueG1sUEsFBgAAAAAGAAYAWQEAAOUFAAAAAA==&#10;">
                  <v:fill on="f" focussize="0,0"/>
                  <v:stroke color="#000000" joinstyle="round" endarrow="block"/>
                  <v:imagedata o:title=""/>
                  <o:lock v:ext="edit" aspectratio="f"/>
                </v:shape>
                <v:shape id="Прямая со стрелкой 80" o:spid="_x0000_s1026" o:spt="32" type="#_x0000_t32" style="position:absolute;left:3061335;top:1325880;flip:x;height:802640;width:6985;" filled="f" stroked="t" coordsize="21600,21600" o:gfxdata="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PL7RhtYAAAAG&#10;AQAADwAAAAAAAAABACAAAAAiAAAAZHJzL2Rvd25yZXYueG1sUEsBAhQAFAAAAAgAh07iQPRfI9dX&#10;AgAAXAQAAA4AAAAAAAAAAQAgAAAAJQEAAGRycy9lMm9Eb2MueG1sUEsFBgAAAAAGAAYAWQEAAO4F&#10;AAAAAA==&#10;">
                  <v:fill on="f" focussize="0,0"/>
                  <v:stroke color="#000000" joinstyle="round" endarrow="block"/>
                  <v:imagedata o:title=""/>
                  <o:lock v:ext="edit" aspectratio="f"/>
                </v:shape>
                <v:shape id="Прямая со стрелкой 81" o:spid="_x0000_s1026" o:spt="32" type="#_x0000_t32" style="position:absolute;left:1521460;top:2415540;flip:x;height:832485;width:6350;" filled="f" stroked="t" coordsize="21600,21600" o:gfxdata="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y+0YbWAAAABgEA&#10;AA8AAAAAAAAAAQAgAAAAIgAAAGRycy9kb3ducmV2LnhtbFBLAQIUABQAAAAIAIdO4kA7zwOiVQIA&#10;AFwEAAAOAAAAAAAAAAEAIAAAACUBAABkcnMvZTJvRG9jLnhtbFBLBQYAAAAABgAGAFkBAADsBQAA&#10;AAA=&#10;">
                  <v:fill on="f" focussize="0,0"/>
                  <v:stroke color="#000000" joinstyle="round" endarrow="block"/>
                  <v:imagedata o:title=""/>
                  <o:lock v:ext="edit" aspectratio="f"/>
                </v:shape>
                <v:shape id="Прямая со стрелкой 82" o:spid="_x0000_s1026" o:spt="32" type="#_x0000_t32" style="position:absolute;left:1816100;top:3465195;height:0;width:1610995;"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Mpnag1wAAAAYBAAAPAAAAAAAA&#10;AAEAIAAAACIAAABkcnMvZG93bnJldi54bWxQSwECFAAUAAAACACHTuJAAeoUQUwCAABQBAAADgAA&#10;AAAAAAABACAAAAAmAQAAZHJzL2Uyb0RvYy54bWxQSwUGAAAAAAYABgBZAQAA5AUAAAAA&#10;">
                  <v:fill on="f" focussize="0,0"/>
                  <v:stroke color="#000000" joinstyle="round" endarrow="block"/>
                  <v:imagedata o:title=""/>
                  <o:lock v:ext="edit" aspectratio="f"/>
                </v:shape>
                <v:line id="Прямая соединительная линия 83" o:spid="_x0000_s1026" o:spt="20" style="position:absolute;left:2084705;top:2416175;height:831215;width:1270;" filled="f" stroked="t" coordsize="21600,21600" o:gfxdata="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ABdRC1AAAAAYBAAAPAAAAAAAAAAEAIAAAACIAAABkcnMvZG93bnJldi54&#10;bWxQSwECFAAUAAAACACHTuJA3ZBLbzcCAAAoBAAADgAAAAAAAAABACAAAAAjAQAAZHJzL2Uyb0Rv&#10;Yy54bWxQSwUGAAAAAAYABgBZAQAAzAUAAAAA&#10;">
                  <v:fill on="f" focussize="0,0"/>
                  <v:stroke color="#000000" joinstyle="round"/>
                  <v:imagedata o:title=""/>
                  <o:lock v:ext="edit" aspectratio="f"/>
                </v:line>
                <v:shape id="Прямая со стрелкой 84" o:spid="_x0000_s1026" o:spt="32" type="#_x0000_t32" style="position:absolute;left:2085975;top:3246120;flip:y;height:635;width:1341120;" filled="f" stroked="t" coordsize="21600,21600" o:gfxdata="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y+0YbWAAAABgEA&#10;AA8AAAAAAAAAAQAgAAAAIgAAAGRycy9kb3ducmV2LnhtbFBLAQIUABQAAAAIAIdO4kB9yWpgVQIA&#10;AFwEAAAOAAAAAAAAAAEAIAAAACUBAABkcnMvZTJvRG9jLnhtbFBLBQYAAAAABgAGAFkBAADsBQAA&#10;AAA=&#10;">
                  <v:fill on="f" focussize="0,0"/>
                  <v:stroke color="#000000" joinstyle="round" endarrow="block"/>
                  <v:imagedata o:title=""/>
                  <o:lock v:ext="edit" aspectratio="f"/>
                </v:shape>
                <v:shape id="Поле 85" o:spid="_x0000_s1026" o:spt="202" type="#_x0000_t202" style="position:absolute;left:284480;top:1399540;height:244475;width:1346835;"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06IPR9YA&#10;AAAGAQAADwAAAAAAAAABACAAAAAiAAAAZHJzL2Rvd25yZXYueG1sUEsBAhQAFAAAAAgAh07iQB1E&#10;lp0hAgAAIgQAAA4AAAAAAAAAAQAgAAAAJQEAAGRycy9lMm9Eb2MueG1sUEsFBgAAAAAGAAYAWQEA&#10;ALgFAAAAAA==&#10;">
                  <v:fill on="f" focussize="0,0"/>
                  <v:stroke on="f"/>
                  <v:imagedata o:title=""/>
                  <o:lock v:ext="edit" aspectratio="f"/>
                  <v:textbox inset="6.9840157480315pt,3.49196850393701pt,6.9840157480315pt,3.49196850393701pt">
                    <w:txbxContent>
                      <w:p w14:paraId="2CFFE902">
                        <w:pPr>
                          <w:rPr>
                            <w:rFonts w:ascii="Times New Roman" w:hAnsi="Times New Roman" w:cs="Times New Roman"/>
                          </w:rPr>
                        </w:pPr>
                        <w:r>
                          <w:rPr>
                            <w:rFonts w:ascii="Times New Roman" w:hAnsi="Times New Roman" w:cs="Times New Roman"/>
                          </w:rPr>
                          <w:t>Флюс(17,45т/ч)</w:t>
                        </w:r>
                      </w:p>
                    </w:txbxContent>
                  </v:textbox>
                </v:shape>
                <v:shape id="Поле 86" o:spid="_x0000_s1026" o:spt="202" type="#_x0000_t202" style="position:absolute;left:284480;top:1745615;height:250190;width:1236980;"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Tog9H&#10;1gAAAAYBAAAPAAAAAAAAAAEAIAAAACIAAABkcnMvZG93bnJldi54bWxQSwECFAAUAAAACACHTuJA&#10;muGoGCMCAAAiBAAADgAAAAAAAAABACAAAAAlAQAAZHJzL2Uyb0RvYy54bWxQSwUGAAAAAAYABgBZ&#10;AQAAugUAAAAA&#10;">
                  <v:fill on="f" focussize="0,0"/>
                  <v:stroke on="f"/>
                  <v:imagedata o:title=""/>
                  <o:lock v:ext="edit" aspectratio="f"/>
                  <v:textbox inset="6.9840157480315pt,3.49196850393701pt,6.9840157480315pt,3.49196850393701pt">
                    <w:txbxContent>
                      <w:p w14:paraId="5738F450">
                        <w:pPr>
                          <w:rPr>
                            <w:rFonts w:ascii="Times New Roman" w:hAnsi="Times New Roman" w:cs="Times New Roman"/>
                          </w:rPr>
                        </w:pPr>
                        <w:r>
                          <w:rPr>
                            <w:rFonts w:ascii="Times New Roman" w:hAnsi="Times New Roman" w:cs="Times New Roman"/>
                          </w:rPr>
                          <w:t>Уголь(23,6 т/ч)</w:t>
                        </w:r>
                      </w:p>
                    </w:txbxContent>
                  </v:textbox>
                </v:shape>
                <v:shape id="Поле 87" o:spid="_x0000_s1026" o:spt="202" type="#_x0000_t202" style="position:absolute;left:201930;top:2101215;height:262255;width:1264285;"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OiD0fWAAAA&#10;BgEAAA8AAAAAAAAAAQAgAAAAIgAAAGRycy9kb3ducmV2LnhtbFBLAQIUABQAAAAIAIdO4kAgvTmA&#10;HwIAACIEAAAOAAAAAAAAAAEAIAAAACUBAABkcnMvZTJvRG9jLnhtbFBLBQYAAAAABgAGAFkBAAC2&#10;BQAAAAA=&#10;">
                  <v:fill on="f" focussize="0,0"/>
                  <v:stroke on="f"/>
                  <v:imagedata o:title=""/>
                  <o:lock v:ext="edit" aspectratio="f"/>
                  <v:textbox inset="6.9840157480315pt,3.49196850393701pt,6.9840157480315pt,3.49196850393701pt">
                    <w:txbxContent>
                      <w:p w14:paraId="65B234FB">
                        <w:pPr>
                          <w:rPr>
                            <w:rFonts w:ascii="Times New Roman" w:hAnsi="Times New Roman" w:cs="Times New Roman"/>
                          </w:rPr>
                        </w:pPr>
                        <w:r>
                          <w:rPr>
                            <w:rFonts w:ascii="Times New Roman" w:hAnsi="Times New Roman" w:cs="Times New Roman"/>
                          </w:rPr>
                          <w:t>Фосфорит(84т/ч)</w:t>
                        </w:r>
                      </w:p>
                    </w:txbxContent>
                  </v:textbox>
                </v:shape>
                <v:shape id="Поле 88" o:spid="_x0000_s1026" o:spt="202" type="#_x0000_t202" style="position:absolute;left:778510;top:2576195;height:478155;width:749300;"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06IPR9YA&#10;AAAGAQAADwAAAAAAAAABACAAAAAiAAAAZHJzL2Rvd25yZXYueG1sUEsBAhQAFAAAAAgAh07iQI3g&#10;ycshAgAAIQQAAA4AAAAAAAAAAQAgAAAAJQEAAGRycy9lMm9Eb2MueG1sUEsFBgAAAAAGAAYAWQEA&#10;ALgFAAAAAA==&#10;">
                  <v:fill on="f" focussize="0,0"/>
                  <v:stroke on="f"/>
                  <v:imagedata o:title=""/>
                  <o:lock v:ext="edit" aspectratio="f"/>
                  <v:textbox inset="6.9840157480315pt,3.49196850393701pt,6.9840157480315pt,3.49196850393701pt">
                    <w:txbxContent>
                      <w:p w14:paraId="24884312">
                        <w:pPr>
                          <w:jc w:val="right"/>
                          <w:rPr>
                            <w:rFonts w:ascii="Times New Roman" w:hAnsi="Times New Roman" w:cs="Times New Roman"/>
                          </w:rPr>
                        </w:pPr>
                        <w:r>
                          <w:rPr>
                            <w:rFonts w:ascii="Times New Roman" w:hAnsi="Times New Roman" w:cs="Times New Roman"/>
                          </w:rPr>
                          <w:t>Шлак (53,7 т/ч)</w:t>
                        </w:r>
                      </w:p>
                    </w:txbxContent>
                  </v:textbox>
                </v:shape>
                <v:shape id="Поле 89" o:spid="_x0000_s1026" o:spt="202" type="#_x0000_t202" style="position:absolute;left:2002155;top:2997200;height:256540;width:1680210;"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Tog9H1gAA&#10;AAYBAAAPAAAAAAAAAAEAIAAAACIAAABkcnMvZG93bnJldi54bWxQSwECFAAUAAAACACHTuJAH6Oh&#10;syACAAAjBAAADgAAAAAAAAABACAAAAAlAQAAZHJzL2Uyb0RvYy54bWxQSwUGAAAAAAYABgBZAQAA&#10;twUAAAAA&#10;">
                  <v:fill on="f" focussize="0,0"/>
                  <v:stroke on="f"/>
                  <v:imagedata o:title=""/>
                  <o:lock v:ext="edit" aspectratio="f"/>
                  <v:textbox inset="6.9840157480315pt,3.49196850393701pt,6.9840157480315pt,3.49196850393701pt">
                    <w:txbxContent>
                      <w:p w14:paraId="431C7D09">
                        <w:pPr>
                          <w:rPr>
                            <w:rFonts w:ascii="Times New Roman" w:hAnsi="Times New Roman" w:cs="Times New Roman"/>
                          </w:rPr>
                        </w:pPr>
                        <w:r>
                          <w:rPr>
                            <w:rFonts w:ascii="Times New Roman" w:hAnsi="Times New Roman" w:cs="Times New Roman"/>
                          </w:rPr>
                          <w:t>Феррофосфор (2,8 т/ч)</w:t>
                        </w:r>
                      </w:p>
                    </w:txbxContent>
                  </v:textbox>
                </v:shape>
                <v:shape id="Прямая со стрелкой 90" o:spid="_x0000_s1026" o:spt="32" type="#_x0000_t32" style="position:absolute;left:3678555;top:1644015;height:1555750;width:0;"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ymdqDXAAAABgEAAA8AAAAA&#10;AAAAAQAgAAAAIgAAAGRycy9kb3ducmV2LnhtbFBLAQIUABQAAAAIAIdO4kAbx329TgIAAFAEAAAO&#10;AAAAAAAAAAEAIAAAACYBAABkcnMvZTJvRG9jLnhtbFBLBQYAAAAABgAGAFkBAADmBQAAAAA=&#10;">
                  <v:fill on="f" focussize="0,0"/>
                  <v:stroke color="#000000" joinstyle="round" endarrow="block"/>
                  <v:imagedata o:title=""/>
                  <o:lock v:ext="edit" aspectratio="f"/>
                </v:shape>
                <v:shape id="Прямая со стрелкой 91" o:spid="_x0000_s1026" o:spt="32" type="#_x0000_t32" style="position:absolute;left:3503930;top:2400935;height:810260;width:0;"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Mpnag1wAAAAYBAAAPAAAAAAAA&#10;AAEAIAAAACIAAABkcnMvZG93bnJldi54bWxQSwECFAAUAAAACACHTuJAqlh/P0wCAABPBAAADgAA&#10;AAAAAAABACAAAAAmAQAAZHJzL2Uyb0RvYy54bWxQSwUGAAAAAAYABgBZAQAA5AUAAAAA&#10;">
                  <v:fill on="f" focussize="0,0"/>
                  <v:stroke color="#000000" joinstyle="round" endarrow="block"/>
                  <v:imagedata o:title=""/>
                  <o:lock v:ext="edit" aspectratio="f"/>
                </v:shape>
                <v:shape id="Поле 92" o:spid="_x0000_s1026" o:spt="202" type="#_x0000_t202" style="position:absolute;left:2390775;top:2400935;height:569595;width:1184910;"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OiD0fW&#10;AAAABgEAAA8AAAAAAAAAAQAgAAAAIgAAAGRycy9kb3ducmV2LnhtbFBLAQIUABQAAAAIAIdO4kA9&#10;rfYGIgIAACMEAAAOAAAAAAAAAAEAIAAAACUBAABkcnMvZTJvRG9jLnhtbFBLBQYAAAAABgAGAFkB&#10;AAC5BQAAAAA=&#10;">
                  <v:fill on="f" focussize="0,0"/>
                  <v:stroke on="f"/>
                  <v:imagedata o:title=""/>
                  <o:lock v:ext="edit" aspectratio="f"/>
                  <v:textbox inset="6.9840157480315pt,3.49196850393701pt,6.9840157480315pt,3.49196850393701pt">
                    <w:txbxContent>
                      <w:p w14:paraId="2E5F0EDB">
                        <w:pPr>
                          <w:jc w:val="right"/>
                          <w:rPr>
                            <w:rFonts w:ascii="Times New Roman" w:hAnsi="Times New Roman" w:cs="Times New Roman"/>
                            <w:lang w:val="ru-RU"/>
                          </w:rPr>
                        </w:pPr>
                        <w:r>
                          <w:rPr>
                            <w:rFonts w:ascii="Times New Roman" w:hAnsi="Times New Roman" w:cs="Times New Roman"/>
                            <w:lang w:val="ru-RU"/>
                          </w:rPr>
                          <w:t>Электро-</w:t>
                        </w:r>
                      </w:p>
                      <w:p w14:paraId="119941FD">
                        <w:pPr>
                          <w:jc w:val="right"/>
                          <w:rPr>
                            <w:rFonts w:ascii="Times New Roman" w:hAnsi="Times New Roman" w:cs="Times New Roman"/>
                            <w:lang w:val="ru-RU"/>
                          </w:rPr>
                        </w:pPr>
                        <w:r>
                          <w:rPr>
                            <w:rFonts w:ascii="Times New Roman" w:hAnsi="Times New Roman" w:cs="Times New Roman"/>
                            <w:lang w:val="ru-RU"/>
                          </w:rPr>
                          <w:t>энергия</w:t>
                        </w:r>
                      </w:p>
                      <w:p w14:paraId="42C1CC5B">
                        <w:pPr>
                          <w:jc w:val="right"/>
                          <w:rPr>
                            <w:rFonts w:ascii="Times New Roman" w:hAnsi="Times New Roman" w:cs="Times New Roman"/>
                            <w:lang w:val="ru-RU"/>
                          </w:rPr>
                        </w:pPr>
                        <w:r>
                          <w:rPr>
                            <w:rFonts w:ascii="Times New Roman" w:hAnsi="Times New Roman" w:cs="Times New Roman"/>
                            <w:lang w:val="ru-RU"/>
                          </w:rPr>
                          <w:t>(23,8 Мвт</w:t>
                        </w:r>
                        <w:r>
                          <w:rPr>
                            <w:rFonts w:ascii="Times New Roman" w:hAnsi="Times New Roman" w:cs="Times New Roman"/>
                          </w:rPr>
                          <w:t>·</w:t>
                        </w:r>
                        <w:r>
                          <w:rPr>
                            <w:rFonts w:ascii="Times New Roman" w:hAnsi="Times New Roman" w:cs="Times New Roman"/>
                            <w:lang w:val="ru-RU"/>
                          </w:rPr>
                          <w:t>ч/ч)</w:t>
                        </w:r>
                      </w:p>
                    </w:txbxContent>
                  </v:textbox>
                </v:shape>
                <v:shape id="Поле 93" o:spid="_x0000_s1026" o:spt="202" type="#_x0000_t202" style="position:absolute;left:3678555;top:1828165;height:685800;width:963295;"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Tog9H&#10;1gAAAAYBAAAPAAAAAAAAAAEAIAAAACIAAABkcnMvZG93bnJldi54bWxQSwECFAAUAAAACACHTuJA&#10;/FRNnCMCAAAiBAAADgAAAAAAAAABACAAAAAlAQAAZHJzL2Uyb0RvYy54bWxQSwUGAAAAAAYABgBZ&#10;AQAAugUAAAAA&#10;">
                  <v:fill on="f" focussize="0,0"/>
                  <v:stroke on="f"/>
                  <v:imagedata o:title=""/>
                  <o:lock v:ext="edit" aspectratio="f"/>
                  <v:textbox inset="6.9840157480315pt,3.49196850393701pt,6.9840157480315pt,3.49196850393701pt">
                    <w:txbxContent>
                      <w:p w14:paraId="1AC7552E">
                        <w:pPr>
                          <w:rPr>
                            <w:rFonts w:ascii="Times New Roman" w:hAnsi="Times New Roman" w:cs="Times New Roman"/>
                          </w:rPr>
                        </w:pPr>
                        <w:r>
                          <w:rPr>
                            <w:rFonts w:ascii="Times New Roman" w:hAnsi="Times New Roman" w:cs="Times New Roman"/>
                          </w:rPr>
                          <w:t>Фосфорная</w:t>
                        </w:r>
                      </w:p>
                      <w:p w14:paraId="732C4782">
                        <w:pPr>
                          <w:rPr>
                            <w:rFonts w:ascii="Times New Roman" w:hAnsi="Times New Roman" w:cs="Times New Roman"/>
                          </w:rPr>
                        </w:pPr>
                        <w:r>
                          <w:rPr>
                            <w:rFonts w:ascii="Times New Roman" w:hAnsi="Times New Roman" w:cs="Times New Roman"/>
                          </w:rPr>
                          <w:t xml:space="preserve">кислота </w:t>
                        </w:r>
                      </w:p>
                      <w:p w14:paraId="143AAD90">
                        <w:pPr>
                          <w:rPr>
                            <w:rFonts w:ascii="Times New Roman" w:hAnsi="Times New Roman" w:cs="Times New Roman"/>
                          </w:rPr>
                        </w:pPr>
                        <w:r>
                          <w:rPr>
                            <w:rFonts w:ascii="Times New Roman" w:hAnsi="Times New Roman" w:cs="Times New Roman"/>
                          </w:rPr>
                          <w:t>(32,68 т/ч)</w:t>
                        </w:r>
                      </w:p>
                      <w:p w14:paraId="36AE3652">
                        <w:pPr>
                          <w:rPr>
                            <w:rFonts w:ascii="Times New Roman" w:hAnsi="Times New Roman" w:cs="Times New Roman"/>
                          </w:rPr>
                        </w:pPr>
                      </w:p>
                    </w:txbxContent>
                  </v:textbox>
                </v:shape>
                <v:shape id="Прямая со стрелкой 94" o:spid="_x0000_s1026" o:spt="32" type="#_x0000_t32" style="position:absolute;left:4810760;top:1656080;height:857885;width:0;" filled="f" stroked="t" coordsize="21600,21600" o:gfxdata="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ymdqDXAAAABgEAAA8AAAAA&#10;AAAAAQAgAAAAIgAAAGRycy9kb3ducmV2LnhtbFBLAQIUABQAAAAIAIdO4kABkzTeTgIAAE8EAAAO&#10;AAAAAAAAAAEAIAAAACYBAABkcnMvZTJvRG9jLnhtbFBLBQYAAAAABgAGAFkBAADmBQAAAAA=&#10;">
                  <v:fill on="f" focussize="0,0"/>
                  <v:stroke color="#000000" joinstyle="round" endarrow="block"/>
                  <v:imagedata o:title=""/>
                  <o:lock v:ext="edit" aspectratio="f"/>
                </v:shape>
                <v:shape id="Поле 95" o:spid="_x0000_s1026" o:spt="202" type="#_x0000_t202" style="position:absolute;left:4742815;top:1845945;height:610176;width:944880;"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06IP&#10;R9YAAAAGAQAADwAAAAAAAAABACAAAAAiAAAAZHJzL2Rvd25yZXYueG1sUEsBAhQAFAAAAAgAh07i&#10;QCN4REwkAgAAIgQAAA4AAAAAAAAAAQAgAAAAJQEAAGRycy9lMm9Eb2MueG1sUEsFBgAAAAAGAAYA&#10;WQEAALsFAAAAAA==&#10;">
                  <v:fill on="f" focussize="0,0"/>
                  <v:stroke on="f"/>
                  <v:imagedata o:title=""/>
                  <o:lock v:ext="edit" aspectratio="f"/>
                  <v:textbox inset="6.9840157480315pt,3.49196850393701pt,6.9840157480315pt,3.49196850393701pt">
                    <w:txbxContent>
                      <w:p w14:paraId="73C8C749">
                        <w:pPr>
                          <w:rPr>
                            <w:rFonts w:ascii="Times New Roman" w:hAnsi="Times New Roman" w:cs="Times New Roman"/>
                          </w:rPr>
                        </w:pPr>
                        <w:r>
                          <w:rPr>
                            <w:rFonts w:ascii="Times New Roman" w:hAnsi="Times New Roman" w:cs="Times New Roman"/>
                          </w:rPr>
                          <w:t>Газ</w:t>
                        </w:r>
                      </w:p>
                      <w:p w14:paraId="4FB703B9">
                        <w:pPr>
                          <w:rPr>
                            <w:rFonts w:ascii="Times New Roman" w:hAnsi="Times New Roman" w:cs="Times New Roman"/>
                          </w:rPr>
                        </w:pPr>
                        <w:r>
                          <w:rPr>
                            <w:rFonts w:ascii="Times New Roman" w:hAnsi="Times New Roman" w:cs="Times New Roman"/>
                          </w:rPr>
                          <w:t>(79200 м</w:t>
                        </w:r>
                        <w:r>
                          <w:rPr>
                            <w:rFonts w:ascii="Times New Roman" w:hAnsi="Times New Roman" w:cs="Times New Roman"/>
                            <w:vertAlign w:val="superscript"/>
                          </w:rPr>
                          <w:t>3</w:t>
                        </w:r>
                        <w:r>
                          <w:rPr>
                            <w:rFonts w:ascii="Times New Roman" w:hAnsi="Times New Roman" w:cs="Times New Roman"/>
                          </w:rPr>
                          <w:t>/ч)</w:t>
                        </w:r>
                      </w:p>
                    </w:txbxContent>
                  </v:textbox>
                </v:shape>
                <v:shape id="Поле 96" o:spid="_x0000_s1026" o:spt="202" type="#_x0000_t202" style="position:absolute;left:4399280;top:331470;height:297815;width:1104900;"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OiD0fW&#10;AAAABgEAAA8AAAAAAAAAAQAgAAAAIgAAAGRycy9kb3ducmV2LnhtbFBLAQIUABQAAAAIAIdO4kDk&#10;bQ0MIgIAACIEAAAOAAAAAAAAAAEAIAAAACUBAABkcnMvZTJvRG9jLnhtbFBLBQYAAAAABgAGAFkB&#10;AAC5BQAAAAA=&#10;">
                  <v:fill on="f" focussize="0,0"/>
                  <v:stroke on="f"/>
                  <v:imagedata o:title=""/>
                  <o:lock v:ext="edit" aspectratio="f"/>
                  <v:textbox inset="6.9840157480315pt,3.49196850393701pt,6.9840157480315pt,3.49196850393701pt">
                    <w:txbxContent>
                      <w:p w14:paraId="431E1B39">
                        <w:pPr>
                          <w:rPr>
                            <w:rFonts w:ascii="Times New Roman" w:hAnsi="Times New Roman" w:cs="Times New Roman"/>
                          </w:rPr>
                        </w:pPr>
                        <w:r>
                          <w:rPr>
                            <w:rFonts w:ascii="Times New Roman" w:hAnsi="Times New Roman" w:cs="Times New Roman"/>
                          </w:rPr>
                          <w:t>Пыль (2,9 т/ч)</w:t>
                        </w:r>
                      </w:p>
                    </w:txbxContent>
                  </v:textbox>
                </v:shape>
                <v:shape id="Поле 97" o:spid="_x0000_s1026" o:spt="202" type="#_x0000_t202" style="position:absolute;left:2328545;top:377190;height:527050;width:1307465;"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06IPR9YA&#10;AAAGAQAADwAAAAAAAAABACAAAAAiAAAAZHJzL2Rvd25yZXYueG1sUEsBAhQAFAAAAAgAh07iQP8B&#10;32whAgAAIgQAAA4AAAAAAAAAAQAgAAAAJQEAAGRycy9lMm9Eb2MueG1sUEsFBgAAAAAGAAYAWQEA&#10;ALgFAAAAAA==&#10;">
                  <v:fill on="f" focussize="0,0"/>
                  <v:stroke on="f"/>
                  <v:imagedata o:title=""/>
                  <o:lock v:ext="edit" aspectratio="f"/>
                  <v:textbox inset="6.9840157480315pt,3.49196850393701pt,6.9840157480315pt,3.49196850393701pt">
                    <w:txbxContent>
                      <w:p w14:paraId="13D8DCCC">
                        <w:pPr>
                          <w:rPr>
                            <w:rFonts w:ascii="Times New Roman" w:hAnsi="Times New Roman" w:cs="Times New Roman"/>
                          </w:rPr>
                        </w:pPr>
                        <w:r>
                          <w:rPr>
                            <w:rFonts w:ascii="Times New Roman" w:hAnsi="Times New Roman" w:cs="Times New Roman"/>
                          </w:rPr>
                          <w:t>Печные газы</w:t>
                        </w:r>
                      </w:p>
                      <w:p w14:paraId="4221F0E3">
                        <w:pPr>
                          <w:rPr>
                            <w:rFonts w:ascii="Times New Roman" w:hAnsi="Times New Roman" w:cs="Times New Roman"/>
                          </w:rPr>
                        </w:pPr>
                        <w:r>
                          <w:rPr>
                            <w:rFonts w:ascii="Times New Roman" w:hAnsi="Times New Roman" w:cs="Times New Roman"/>
                          </w:rPr>
                          <w:t>содержащие P</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5</w:t>
                        </w:r>
                      </w:p>
                    </w:txbxContent>
                  </v:textbox>
                </v:shape>
                <v:shape id="Поле 98" o:spid="_x0000_s1026" o:spt="202" type="#_x0000_t202" style="position:absolute;left:497205;top:591820;height:629285;width:913765;"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OiD0fW&#10;AAAABgEAAA8AAAAAAAAAAQAgAAAAIgAAAGRycy9kb3ducmV2LnhtbFBLAQIUABQAAAAIAIdO4kDp&#10;KXwCIgIAACAEAAAOAAAAAAAAAAEAIAAAACUBAABkcnMvZTJvRG9jLnhtbFBLBQYAAAAABgAGAFkB&#10;AAC5BQAAAAA=&#10;">
                  <v:fill on="f" focussize="0,0"/>
                  <v:stroke on="f"/>
                  <v:imagedata o:title=""/>
                  <o:lock v:ext="edit" aspectratio="f"/>
                  <v:textbox inset="6.9840157480315pt,3.49196850393701pt,6.9840157480315pt,3.49196850393701pt">
                    <w:txbxContent>
                      <w:p w14:paraId="5B2D4492">
                        <w:pPr>
                          <w:jc w:val="right"/>
                          <w:rPr>
                            <w:rFonts w:ascii="Times New Roman" w:hAnsi="Times New Roman" w:cs="Times New Roman"/>
                          </w:rPr>
                        </w:pPr>
                        <w:r>
                          <w:rPr>
                            <w:rFonts w:ascii="Times New Roman" w:hAnsi="Times New Roman" w:cs="Times New Roman"/>
                          </w:rPr>
                          <w:t>Кислород</w:t>
                        </w:r>
                      </w:p>
                      <w:p w14:paraId="48ACDF04">
                        <w:pPr>
                          <w:jc w:val="right"/>
                          <w:rPr>
                            <w:rFonts w:ascii="Times New Roman" w:hAnsi="Times New Roman" w:cs="Times New Roman"/>
                          </w:rPr>
                        </w:pPr>
                        <w:r>
                          <w:rPr>
                            <w:rFonts w:ascii="Times New Roman" w:hAnsi="Times New Roman" w:cs="Times New Roman"/>
                          </w:rPr>
                          <w:t>(136000 м</w:t>
                        </w:r>
                        <w:r>
                          <w:rPr>
                            <w:rFonts w:ascii="Times New Roman" w:hAnsi="Times New Roman" w:cs="Times New Roman"/>
                            <w:vertAlign w:val="superscript"/>
                          </w:rPr>
                          <w:t>3</w:t>
                        </w:r>
                        <w:r>
                          <w:rPr>
                            <w:rFonts w:ascii="Times New Roman" w:hAnsi="Times New Roman" w:cs="Times New Roman"/>
                          </w:rPr>
                          <w:t>/ч)</w:t>
                        </w:r>
                      </w:p>
                    </w:txbxContent>
                  </v:textbox>
                </v:shape>
                <v:shape id="Поле 99" o:spid="_x0000_s1026" o:spt="202" type="#_x0000_t202" style="position:absolute;left:1360870;top:496413;height:802640;width:776687;" filled="f" stroked="f" coordsize="21600,21600" o:gfxdata="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OiD0fW&#10;AAAABgEAAA8AAAAAAAAAAQAgAAAAIgAAAGRycy9kb3ducmV2LnhtbFBLAQIUABQAAAAIAIdO4kAT&#10;22YMIgIAACEEAAAOAAAAAAAAAAEAIAAAACUBAABkcnMvZTJvRG9jLnhtbFBLBQYAAAAABgAGAFkB&#10;AAC5BQAAAAA=&#10;">
                  <v:fill on="f" focussize="0,0"/>
                  <v:stroke on="f"/>
                  <v:imagedata o:title=""/>
                  <o:lock v:ext="edit" aspectratio="f"/>
                  <v:textbox inset="6.9840157480315pt,3.49196850393701pt,6.9840157480315pt,3.49196850393701pt">
                    <w:txbxContent>
                      <w:p w14:paraId="673E0734">
                        <w:pPr>
                          <w:jc w:val="center"/>
                          <w:rPr>
                            <w:rFonts w:ascii="Times New Roman" w:hAnsi="Times New Roman" w:cs="Times New Roman"/>
                          </w:rPr>
                        </w:pPr>
                        <w:r>
                          <w:rPr>
                            <w:rFonts w:ascii="Times New Roman" w:hAnsi="Times New Roman" w:cs="Times New Roman"/>
                          </w:rPr>
                          <w:t>Пыль</w:t>
                        </w:r>
                      </w:p>
                      <w:p w14:paraId="44CFC646">
                        <w:pPr>
                          <w:jc w:val="center"/>
                          <w:rPr>
                            <w:rFonts w:ascii="Times New Roman" w:hAnsi="Times New Roman" w:cs="Times New Roman"/>
                          </w:rPr>
                        </w:pPr>
                        <w:r>
                          <w:rPr>
                            <w:rFonts w:ascii="Times New Roman" w:hAnsi="Times New Roman" w:cs="Times New Roman"/>
                          </w:rPr>
                          <w:t>(1,94 т/ч)</w:t>
                        </w:r>
                      </w:p>
                    </w:txbxContent>
                  </v:textbox>
                </v:shape>
                <w10:wrap type="none"/>
                <w10:anchorlock/>
              </v:group>
            </w:pict>
          </mc:Fallback>
        </mc:AlternateContent>
      </w:r>
    </w:p>
    <w:p w14:paraId="441F9F51">
      <w:pPr>
        <w:pStyle w:val="11"/>
        <w:spacing w:before="0" w:beforeAutospacing="0" w:after="0" w:afterAutospacing="0"/>
        <w:jc w:val="center"/>
        <w:rPr>
          <w:rStyle w:val="7"/>
          <w:b w:val="0"/>
          <w:bCs w:val="0"/>
          <w:color w:val="auto"/>
          <w:sz w:val="28"/>
          <w:szCs w:val="28"/>
          <w:lang w:val="ru-RU"/>
        </w:rPr>
      </w:pPr>
      <w:r>
        <w:rPr>
          <w:rStyle w:val="7"/>
          <w:b w:val="0"/>
          <w:bCs w:val="0"/>
          <w:color w:val="auto"/>
          <w:sz w:val="28"/>
          <w:szCs w:val="28"/>
          <w:lang w:val="ru-RU"/>
        </w:rPr>
        <w:t xml:space="preserve">Рисунок 10 </w:t>
      </w:r>
      <w:r>
        <w:rPr>
          <w:rStyle w:val="7"/>
          <w:rFonts w:hint="default"/>
          <w:b w:val="0"/>
          <w:bCs w:val="0"/>
          <w:color w:val="auto"/>
          <w:sz w:val="28"/>
          <w:szCs w:val="28"/>
          <w:lang w:val="en-US"/>
        </w:rPr>
        <w:t>-</w:t>
      </w:r>
      <w:r>
        <w:rPr>
          <w:rStyle w:val="7"/>
          <w:b w:val="0"/>
          <w:bCs w:val="0"/>
          <w:color w:val="auto"/>
          <w:sz w:val="28"/>
          <w:szCs w:val="28"/>
          <w:lang w:val="ru-RU"/>
        </w:rPr>
        <w:t xml:space="preserve"> Схема переработки фосфоритов в реакторе РОМЕЛТ</w:t>
      </w:r>
    </w:p>
    <w:p w14:paraId="0CADC1FC">
      <w:pPr>
        <w:pStyle w:val="11"/>
        <w:spacing w:before="0" w:beforeAutospacing="0" w:after="0" w:afterAutospacing="0"/>
        <w:jc w:val="both"/>
        <w:rPr>
          <w:rStyle w:val="7"/>
          <w:b w:val="0"/>
          <w:bCs w:val="0"/>
          <w:color w:val="auto"/>
          <w:sz w:val="28"/>
          <w:szCs w:val="28"/>
          <w:lang w:val="ru-RU"/>
        </w:rPr>
      </w:pPr>
      <w:r>
        <w:rPr>
          <w:rStyle w:val="7"/>
          <w:b w:val="0"/>
          <w:bCs w:val="0"/>
          <w:color w:val="auto"/>
          <w:sz w:val="28"/>
          <w:szCs w:val="28"/>
          <w:lang w:val="ru-RU"/>
        </w:rPr>
        <w:tab/>
      </w:r>
    </w:p>
    <w:p w14:paraId="341F08C1">
      <w:pPr>
        <w:pStyle w:val="11"/>
        <w:spacing w:before="0" w:beforeAutospacing="0" w:after="0" w:afterAutospacing="0"/>
        <w:ind w:firstLine="708" w:firstLineChars="0"/>
        <w:jc w:val="both"/>
        <w:rPr>
          <w:rStyle w:val="7"/>
          <w:b w:val="0"/>
          <w:bCs w:val="0"/>
          <w:color w:val="auto"/>
          <w:sz w:val="28"/>
          <w:szCs w:val="28"/>
          <w:lang w:val="ru-RU"/>
        </w:rPr>
      </w:pPr>
      <w:r>
        <w:rPr>
          <w:rStyle w:val="7"/>
          <w:b w:val="0"/>
          <w:bCs w:val="0"/>
          <w:color w:val="auto"/>
          <w:sz w:val="28"/>
          <w:szCs w:val="28"/>
          <w:lang w:val="ru-RU"/>
        </w:rPr>
        <w:t>Несмотря на достижения в совершенствований традиционных методов переработки фосфоритов, они сохраняют ряд ограничений, прежде всего - низкий уровень комплексного использования сырья, приводящий к образованию значительных объемов отходов (фосфогипс, шлаки, кеки и др.). В этом контексте разработка и внедрение инновационных, безотходных технологий переработки как кондиционного, так и некондиционного фосфатного сырья - является актуальной задачей и стратегически важными направлением развития фосфорной промышленности</w:t>
      </w:r>
      <w:r>
        <w:rPr>
          <w:rStyle w:val="7"/>
          <w:rFonts w:hint="default"/>
          <w:b w:val="0"/>
          <w:bCs w:val="0"/>
          <w:color w:val="auto"/>
          <w:sz w:val="28"/>
          <w:szCs w:val="28"/>
          <w:lang w:val="ru-RU"/>
        </w:rPr>
        <w:t xml:space="preserve"> </w:t>
      </w:r>
      <w:r>
        <w:rPr>
          <w:rStyle w:val="7"/>
          <w:rFonts w:hint="default"/>
          <w:b w:val="0"/>
          <w:bCs w:val="0"/>
          <w:color w:val="auto"/>
          <w:sz w:val="28"/>
          <w:szCs w:val="28"/>
          <w:lang w:val="en-US"/>
        </w:rPr>
        <w:t>[</w:t>
      </w:r>
      <w:r>
        <w:rPr>
          <w:rStyle w:val="7"/>
          <w:rFonts w:hint="default"/>
          <w:b w:val="0"/>
          <w:bCs w:val="0"/>
          <w:color w:val="auto"/>
          <w:sz w:val="28"/>
          <w:szCs w:val="28"/>
          <w:lang w:val="ru-RU"/>
        </w:rPr>
        <w:t>66</w:t>
      </w:r>
      <w:r>
        <w:rPr>
          <w:rStyle w:val="7"/>
          <w:rFonts w:hint="default"/>
          <w:b w:val="0"/>
          <w:bCs w:val="0"/>
          <w:color w:val="auto"/>
          <w:sz w:val="28"/>
          <w:szCs w:val="28"/>
          <w:lang w:val="en-US"/>
        </w:rPr>
        <w:t xml:space="preserve">, </w:t>
      </w:r>
      <w:r>
        <w:rPr>
          <w:rStyle w:val="7"/>
          <w:rFonts w:hint="default"/>
          <w:b w:val="0"/>
          <w:bCs w:val="0"/>
          <w:color w:val="auto"/>
          <w:sz w:val="28"/>
          <w:szCs w:val="28"/>
          <w:lang w:val="ru-RU"/>
        </w:rPr>
        <w:t>67</w:t>
      </w:r>
      <w:r>
        <w:rPr>
          <w:rStyle w:val="7"/>
          <w:rFonts w:hint="default"/>
          <w:b w:val="0"/>
          <w:bCs w:val="0"/>
          <w:color w:val="auto"/>
          <w:sz w:val="28"/>
          <w:szCs w:val="28"/>
          <w:lang w:val="en-US"/>
        </w:rPr>
        <w:t>]</w:t>
      </w:r>
      <w:r>
        <w:rPr>
          <w:rStyle w:val="7"/>
          <w:b w:val="0"/>
          <w:bCs w:val="0"/>
          <w:color w:val="auto"/>
          <w:sz w:val="28"/>
          <w:szCs w:val="28"/>
          <w:lang w:val="ru-RU"/>
        </w:rPr>
        <w:t>.</w:t>
      </w:r>
    </w:p>
    <w:p w14:paraId="1DE810D0">
      <w:pPr>
        <w:pStyle w:val="11"/>
        <w:spacing w:before="0" w:beforeAutospacing="0" w:after="0" w:afterAutospacing="0"/>
        <w:ind w:firstLine="708"/>
        <w:jc w:val="both"/>
        <w:rPr>
          <w:rStyle w:val="7"/>
          <w:rFonts w:hint="default"/>
          <w:b w:val="0"/>
          <w:bCs w:val="0"/>
          <w:color w:val="auto"/>
          <w:sz w:val="28"/>
          <w:szCs w:val="28"/>
          <w:lang w:val="kk-KZ"/>
        </w:rPr>
      </w:pPr>
      <w:r>
        <w:rPr>
          <w:rStyle w:val="7"/>
          <w:rFonts w:hint="default"/>
          <w:b/>
          <w:bCs/>
          <w:color w:val="auto"/>
          <w:sz w:val="28"/>
          <w:szCs w:val="28"/>
          <w:lang w:val="kk-KZ"/>
        </w:rPr>
        <w:t xml:space="preserve">Вывод по аналитическому обзору. </w:t>
      </w:r>
      <w:r>
        <w:rPr>
          <w:rStyle w:val="7"/>
          <w:rFonts w:hint="default"/>
          <w:b w:val="0"/>
          <w:bCs w:val="0"/>
          <w:color w:val="auto"/>
          <w:sz w:val="28"/>
          <w:szCs w:val="28"/>
          <w:lang w:val="kk-KZ"/>
        </w:rPr>
        <w:t>Пр</w:t>
      </w:r>
      <w:r>
        <w:rPr>
          <w:rStyle w:val="7"/>
          <w:rFonts w:hint="default"/>
          <w:b w:val="0"/>
          <w:bCs w:val="0"/>
          <w:color w:val="auto"/>
          <w:sz w:val="28"/>
          <w:szCs w:val="28"/>
          <w:lang w:val="ru-RU"/>
        </w:rPr>
        <w:t>о</w:t>
      </w:r>
      <w:r>
        <w:rPr>
          <w:rStyle w:val="7"/>
          <w:rFonts w:hint="default"/>
          <w:b w:val="0"/>
          <w:bCs w:val="0"/>
          <w:color w:val="auto"/>
          <w:sz w:val="28"/>
          <w:szCs w:val="28"/>
          <w:lang w:val="kk-KZ"/>
        </w:rPr>
        <w:t>в</w:t>
      </w:r>
      <w:r>
        <w:rPr>
          <w:rStyle w:val="7"/>
          <w:b w:val="0"/>
          <w:bCs w:val="0"/>
          <w:color w:val="auto"/>
          <w:sz w:val="28"/>
          <w:szCs w:val="28"/>
          <w:lang w:val="ru-RU"/>
        </w:rPr>
        <w:t xml:space="preserve">еденный литературный обзор методов переработки фосфоритов </w:t>
      </w:r>
      <w:r>
        <w:rPr>
          <w:rStyle w:val="7"/>
          <w:b w:val="0"/>
          <w:bCs w:val="0"/>
          <w:color w:val="auto"/>
          <w:sz w:val="28"/>
          <w:szCs w:val="28"/>
          <w:lang w:val="kk-KZ"/>
        </w:rPr>
        <w:t>показал</w:t>
      </w:r>
      <w:r>
        <w:rPr>
          <w:rStyle w:val="7"/>
          <w:rFonts w:hint="default"/>
          <w:b w:val="0"/>
          <w:bCs w:val="0"/>
          <w:color w:val="auto"/>
          <w:sz w:val="28"/>
          <w:szCs w:val="28"/>
          <w:lang w:val="kk-KZ"/>
        </w:rPr>
        <w:t xml:space="preserve">, что </w:t>
      </w:r>
      <w:r>
        <w:rPr>
          <w:rStyle w:val="7"/>
          <w:b w:val="0"/>
          <w:bCs w:val="0"/>
          <w:color w:val="auto"/>
          <w:sz w:val="28"/>
          <w:szCs w:val="28"/>
          <w:lang w:val="ru-RU"/>
        </w:rPr>
        <w:t>несмотря на усовершенствования имеют не</w:t>
      </w:r>
      <w:r>
        <w:rPr>
          <w:rStyle w:val="7"/>
          <w:b w:val="0"/>
          <w:bCs w:val="0"/>
          <w:color w:val="auto"/>
          <w:sz w:val="28"/>
          <w:szCs w:val="28"/>
          <w:lang w:val="kk-KZ"/>
        </w:rPr>
        <w:t>которые</w:t>
      </w:r>
      <w:r>
        <w:rPr>
          <w:rStyle w:val="7"/>
          <w:rFonts w:hint="default"/>
          <w:b w:val="0"/>
          <w:bCs w:val="0"/>
          <w:color w:val="auto"/>
          <w:sz w:val="28"/>
          <w:szCs w:val="28"/>
          <w:lang w:val="kk-KZ"/>
        </w:rPr>
        <w:t xml:space="preserve"> </w:t>
      </w:r>
      <w:r>
        <w:rPr>
          <w:rStyle w:val="7"/>
          <w:b w:val="0"/>
          <w:bCs w:val="0"/>
          <w:color w:val="auto"/>
          <w:sz w:val="28"/>
          <w:szCs w:val="28"/>
          <w:lang w:val="ru-RU"/>
        </w:rPr>
        <w:t>недостатк</w:t>
      </w:r>
      <w:r>
        <w:rPr>
          <w:rStyle w:val="7"/>
          <w:b w:val="0"/>
          <w:bCs w:val="0"/>
          <w:color w:val="auto"/>
          <w:sz w:val="28"/>
          <w:szCs w:val="28"/>
          <w:lang w:val="kk-KZ"/>
        </w:rPr>
        <w:t>и</w:t>
      </w:r>
      <w:r>
        <w:rPr>
          <w:rStyle w:val="7"/>
          <w:rFonts w:hint="default"/>
          <w:b w:val="0"/>
          <w:bCs w:val="0"/>
          <w:color w:val="auto"/>
          <w:sz w:val="28"/>
          <w:szCs w:val="28"/>
          <w:lang w:val="kk-KZ"/>
        </w:rPr>
        <w:t>:</w:t>
      </w:r>
    </w:p>
    <w:p w14:paraId="533D431B">
      <w:pPr>
        <w:pStyle w:val="11"/>
        <w:spacing w:before="0" w:beforeAutospacing="0" w:after="0" w:afterAutospacing="0"/>
        <w:ind w:firstLine="708"/>
        <w:jc w:val="both"/>
        <w:rPr>
          <w:rFonts w:hint="default"/>
          <w:color w:val="auto"/>
          <w:sz w:val="28"/>
          <w:szCs w:val="28"/>
          <w:lang w:val="kk-KZ"/>
        </w:rPr>
      </w:pPr>
      <w:r>
        <w:rPr>
          <w:rFonts w:hint="default"/>
          <w:color w:val="auto"/>
          <w:sz w:val="28"/>
          <w:szCs w:val="28"/>
          <w:lang w:val="kk-KZ"/>
        </w:rPr>
        <w:t xml:space="preserve">- </w:t>
      </w:r>
      <w:r>
        <w:rPr>
          <w:color w:val="auto"/>
          <w:sz w:val="28"/>
          <w:szCs w:val="28"/>
          <w:lang w:val="kk-KZ"/>
        </w:rPr>
        <w:t>основными</w:t>
      </w:r>
      <w:r>
        <w:rPr>
          <w:rFonts w:hint="default"/>
          <w:color w:val="auto"/>
          <w:sz w:val="28"/>
          <w:szCs w:val="28"/>
          <w:lang w:val="kk-KZ"/>
        </w:rPr>
        <w:t xml:space="preserve"> </w:t>
      </w:r>
      <w:r>
        <w:rPr>
          <w:color w:val="auto"/>
          <w:sz w:val="28"/>
          <w:szCs w:val="28"/>
          <w:lang w:val="ru-RU"/>
        </w:rPr>
        <w:t>недостатк</w:t>
      </w:r>
      <w:r>
        <w:rPr>
          <w:color w:val="auto"/>
          <w:sz w:val="28"/>
          <w:szCs w:val="28"/>
          <w:lang w:val="kk-KZ"/>
        </w:rPr>
        <w:t>ами</w:t>
      </w:r>
      <w:r>
        <w:rPr>
          <w:rFonts w:hint="default"/>
          <w:color w:val="auto"/>
          <w:sz w:val="28"/>
          <w:szCs w:val="28"/>
          <w:lang w:val="kk-KZ"/>
        </w:rPr>
        <w:t xml:space="preserve"> смесевых методов переработки фосфатного сырья являются неравномерность состава получаемой смеси и возможное ухудшение однородности в процес</w:t>
      </w:r>
      <w:r>
        <w:rPr>
          <w:rFonts w:hint="default"/>
          <w:color w:val="auto"/>
          <w:sz w:val="28"/>
          <w:szCs w:val="28"/>
          <w:lang w:val="ru-RU"/>
        </w:rPr>
        <w:t>с</w:t>
      </w:r>
      <w:r>
        <w:rPr>
          <w:rFonts w:hint="default"/>
          <w:color w:val="auto"/>
          <w:sz w:val="28"/>
          <w:szCs w:val="28"/>
          <w:lang w:val="kk-KZ"/>
        </w:rPr>
        <w:t>е транспортировки</w:t>
      </w:r>
      <w:r>
        <w:rPr>
          <w:rFonts w:hint="default"/>
          <w:color w:val="auto"/>
          <w:sz w:val="28"/>
          <w:szCs w:val="28"/>
          <w:lang w:val="ru-RU"/>
        </w:rPr>
        <w:t>.</w:t>
      </w:r>
      <w:r>
        <w:rPr>
          <w:rFonts w:hint="default"/>
          <w:color w:val="auto"/>
          <w:sz w:val="28"/>
          <w:szCs w:val="28"/>
          <w:lang w:val="kk-KZ"/>
        </w:rPr>
        <w:t xml:space="preserve"> </w:t>
      </w:r>
      <w:r>
        <w:rPr>
          <w:rFonts w:hint="default"/>
          <w:color w:val="auto"/>
          <w:sz w:val="28"/>
          <w:szCs w:val="28"/>
          <w:lang w:val="ru-RU"/>
        </w:rPr>
        <w:t>Э</w:t>
      </w:r>
      <w:r>
        <w:rPr>
          <w:rFonts w:hint="default"/>
          <w:color w:val="auto"/>
          <w:sz w:val="28"/>
          <w:szCs w:val="28"/>
          <w:lang w:val="kk-KZ"/>
        </w:rPr>
        <w:t>то приводит к снижению стабильности качества конечного продукта и усложняет контроль технологических параметров при промышленном производстве;</w:t>
      </w:r>
    </w:p>
    <w:p w14:paraId="1079E192">
      <w:pPr>
        <w:ind w:firstLine="708" w:firstLineChars="0"/>
        <w:jc w:val="both"/>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kk-KZ"/>
        </w:rPr>
        <w:t>- кислотные методы переработки фосфоритов характеризуются повышенным экологическим риском, связанный с обращением и утилизацией кислотных отходов, а также необходимость строгого контроля технологического процесса. Кроме того, данные методы ограничены применением к определенным типам руд, так как не все фосфориты эффективно разлагаются выбранными кислотами;</w:t>
      </w:r>
    </w:p>
    <w:p w14:paraId="266133FD">
      <w:pPr>
        <w:pStyle w:val="11"/>
        <w:spacing w:before="0" w:beforeAutospacing="0" w:after="0" w:afterAutospacing="0"/>
        <w:ind w:firstLine="708"/>
        <w:jc w:val="both"/>
        <w:rPr>
          <w:rStyle w:val="7"/>
          <w:b w:val="0"/>
          <w:bCs w:val="0"/>
          <w:color w:val="auto"/>
          <w:sz w:val="28"/>
          <w:szCs w:val="28"/>
          <w:lang w:val="ru-RU"/>
        </w:rPr>
      </w:pPr>
      <w:r>
        <w:rPr>
          <w:rStyle w:val="7"/>
          <w:rFonts w:hint="default"/>
          <w:b w:val="0"/>
          <w:bCs w:val="0"/>
          <w:color w:val="auto"/>
          <w:sz w:val="28"/>
          <w:szCs w:val="28"/>
          <w:lang w:val="ru-RU"/>
        </w:rPr>
        <w:t>Следует отметить, что</w:t>
      </w:r>
      <w:r>
        <w:rPr>
          <w:rStyle w:val="7"/>
          <w:b w:val="0"/>
          <w:bCs w:val="0"/>
          <w:color w:val="auto"/>
          <w:sz w:val="28"/>
          <w:szCs w:val="28"/>
          <w:lang w:val="ru-RU"/>
        </w:rPr>
        <w:t xml:space="preserve"> существ</w:t>
      </w:r>
      <w:r>
        <w:rPr>
          <w:rStyle w:val="7"/>
          <w:b w:val="0"/>
          <w:bCs w:val="0"/>
          <w:color w:val="auto"/>
          <w:sz w:val="28"/>
          <w:szCs w:val="28"/>
          <w:lang w:val="kk-KZ"/>
        </w:rPr>
        <w:t>ующие</w:t>
      </w:r>
      <w:r>
        <w:rPr>
          <w:rStyle w:val="7"/>
          <w:rFonts w:hint="default"/>
          <w:b w:val="0"/>
          <w:bCs w:val="0"/>
          <w:color w:val="auto"/>
          <w:sz w:val="28"/>
          <w:szCs w:val="28"/>
          <w:lang w:val="kk-KZ"/>
        </w:rPr>
        <w:t xml:space="preserve"> методы переработки имеют </w:t>
      </w:r>
      <w:r>
        <w:rPr>
          <w:rStyle w:val="7"/>
          <w:rFonts w:hint="default"/>
          <w:b w:val="0"/>
          <w:bCs w:val="0"/>
          <w:color w:val="auto"/>
          <w:sz w:val="28"/>
          <w:szCs w:val="28"/>
          <w:lang w:val="ru-RU"/>
        </w:rPr>
        <w:t>низкий уровень</w:t>
      </w:r>
      <w:r>
        <w:rPr>
          <w:rStyle w:val="7"/>
          <w:b w:val="0"/>
          <w:bCs w:val="0"/>
          <w:color w:val="auto"/>
          <w:sz w:val="28"/>
          <w:szCs w:val="28"/>
          <w:lang w:val="ru-RU"/>
        </w:rPr>
        <w:t xml:space="preserve"> комплексного использования сырья в виду образования различных отходов (шлак, фосфогипс, кеки после выщелачивания и др.). В связи с этим объективной необходимостью является создание новых методов переработки фосфоритов (рядовых и некондиционных), позволяющих значительно повысит уровень комплексного использования сырья.</w:t>
      </w:r>
    </w:p>
    <w:p w14:paraId="18DBE45E">
      <w:pPr>
        <w:pStyle w:val="11"/>
        <w:spacing w:before="0" w:beforeAutospacing="0" w:after="0" w:afterAutospacing="0"/>
        <w:ind w:firstLine="708"/>
        <w:jc w:val="both"/>
        <w:rPr>
          <w:rStyle w:val="7"/>
          <w:b w:val="0"/>
          <w:bCs w:val="0"/>
          <w:color w:val="auto"/>
          <w:sz w:val="28"/>
          <w:szCs w:val="28"/>
          <w:lang w:val="ru-RU"/>
        </w:rPr>
      </w:pPr>
    </w:p>
    <w:p w14:paraId="76380560">
      <w:pPr>
        <w:pStyle w:val="11"/>
        <w:spacing w:before="0" w:beforeAutospacing="0" w:after="0" w:afterAutospacing="0"/>
        <w:ind w:firstLine="708"/>
        <w:jc w:val="both"/>
        <w:rPr>
          <w:rStyle w:val="7"/>
          <w:b w:val="0"/>
          <w:bCs w:val="0"/>
          <w:color w:val="auto"/>
          <w:sz w:val="28"/>
          <w:szCs w:val="28"/>
          <w:lang w:val="ru-RU"/>
        </w:rPr>
      </w:pPr>
    </w:p>
    <w:p w14:paraId="555740E2">
      <w:pPr>
        <w:pStyle w:val="11"/>
        <w:spacing w:before="0" w:beforeAutospacing="0" w:after="0" w:afterAutospacing="0"/>
        <w:ind w:firstLine="708"/>
        <w:jc w:val="both"/>
        <w:rPr>
          <w:rStyle w:val="7"/>
          <w:b w:val="0"/>
          <w:bCs w:val="0"/>
          <w:color w:val="auto"/>
          <w:sz w:val="28"/>
          <w:szCs w:val="28"/>
          <w:lang w:val="ru-RU"/>
        </w:rPr>
      </w:pPr>
    </w:p>
    <w:p w14:paraId="1F6672B6">
      <w:pPr>
        <w:pStyle w:val="11"/>
        <w:spacing w:before="0" w:beforeAutospacing="0" w:after="0" w:afterAutospacing="0"/>
        <w:ind w:firstLine="708"/>
        <w:jc w:val="both"/>
        <w:rPr>
          <w:rStyle w:val="7"/>
          <w:b w:val="0"/>
          <w:bCs w:val="0"/>
          <w:color w:val="auto"/>
          <w:sz w:val="28"/>
          <w:szCs w:val="28"/>
          <w:lang w:val="ru-RU"/>
        </w:rPr>
      </w:pPr>
    </w:p>
    <w:p w14:paraId="3E10C4A3">
      <w:pPr>
        <w:pStyle w:val="11"/>
        <w:spacing w:before="0" w:beforeAutospacing="0" w:after="0" w:afterAutospacing="0"/>
        <w:ind w:firstLine="708"/>
        <w:jc w:val="both"/>
        <w:rPr>
          <w:rStyle w:val="7"/>
          <w:b w:val="0"/>
          <w:bCs w:val="0"/>
          <w:color w:val="auto"/>
          <w:sz w:val="28"/>
          <w:szCs w:val="28"/>
          <w:lang w:val="ru-RU"/>
        </w:rPr>
      </w:pPr>
    </w:p>
    <w:p w14:paraId="2343AC2C">
      <w:pPr>
        <w:pStyle w:val="11"/>
        <w:spacing w:before="0" w:beforeAutospacing="0" w:after="0" w:afterAutospacing="0"/>
        <w:ind w:firstLine="708"/>
        <w:jc w:val="both"/>
        <w:rPr>
          <w:rStyle w:val="7"/>
          <w:b w:val="0"/>
          <w:bCs w:val="0"/>
          <w:color w:val="auto"/>
          <w:sz w:val="28"/>
          <w:szCs w:val="28"/>
          <w:lang w:val="ru-RU"/>
        </w:rPr>
      </w:pPr>
    </w:p>
    <w:p w14:paraId="4F181F94">
      <w:pPr>
        <w:pStyle w:val="11"/>
        <w:spacing w:before="0" w:beforeAutospacing="0" w:after="0" w:afterAutospacing="0"/>
        <w:ind w:firstLine="708"/>
        <w:jc w:val="both"/>
        <w:rPr>
          <w:rStyle w:val="7"/>
          <w:b w:val="0"/>
          <w:bCs w:val="0"/>
          <w:color w:val="auto"/>
          <w:sz w:val="28"/>
          <w:szCs w:val="28"/>
          <w:lang w:val="ru-RU"/>
        </w:rPr>
      </w:pPr>
    </w:p>
    <w:p w14:paraId="348A5E16">
      <w:pPr>
        <w:pStyle w:val="11"/>
        <w:spacing w:before="0" w:beforeAutospacing="0" w:after="0" w:afterAutospacing="0"/>
        <w:ind w:firstLine="708"/>
        <w:jc w:val="both"/>
        <w:rPr>
          <w:rStyle w:val="7"/>
          <w:b w:val="0"/>
          <w:bCs w:val="0"/>
          <w:color w:val="auto"/>
          <w:sz w:val="28"/>
          <w:szCs w:val="28"/>
          <w:lang w:val="ru-RU"/>
        </w:rPr>
      </w:pPr>
    </w:p>
    <w:p w14:paraId="2BA5830E">
      <w:pPr>
        <w:pStyle w:val="11"/>
        <w:spacing w:before="0" w:beforeAutospacing="0" w:after="0" w:afterAutospacing="0"/>
        <w:ind w:firstLine="708"/>
        <w:jc w:val="both"/>
        <w:rPr>
          <w:rStyle w:val="7"/>
          <w:b w:val="0"/>
          <w:bCs w:val="0"/>
          <w:color w:val="auto"/>
          <w:sz w:val="28"/>
          <w:szCs w:val="28"/>
          <w:lang w:val="ru-RU"/>
        </w:rPr>
      </w:pPr>
    </w:p>
    <w:p w14:paraId="11A56E2C">
      <w:pPr>
        <w:pStyle w:val="11"/>
        <w:spacing w:before="0" w:beforeAutospacing="0" w:after="0" w:afterAutospacing="0"/>
        <w:ind w:firstLine="708"/>
        <w:jc w:val="both"/>
        <w:rPr>
          <w:rStyle w:val="7"/>
          <w:b w:val="0"/>
          <w:bCs w:val="0"/>
          <w:color w:val="auto"/>
          <w:sz w:val="28"/>
          <w:szCs w:val="28"/>
          <w:lang w:val="ru-RU"/>
        </w:rPr>
      </w:pPr>
    </w:p>
    <w:p w14:paraId="2A4C3157">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p>
    <w:p w14:paraId="07BC6732">
      <w:pP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br w:type="page"/>
      </w:r>
    </w:p>
    <w:p w14:paraId="748CC0D3">
      <w:pPr>
        <w:ind w:firstLine="708" w:firstLineChars="0"/>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2 ОБЬЕКТЫ</w:t>
      </w:r>
      <w:r>
        <w:rPr>
          <w:rFonts w:hint="default" w:ascii="Times New Roman" w:hAnsi="Times New Roman" w:cs="Times New Roman"/>
          <w:b/>
          <w:bCs/>
          <w:color w:val="auto"/>
          <w:sz w:val="28"/>
          <w:szCs w:val="28"/>
          <w:lang w:val="ru-RU"/>
        </w:rPr>
        <w:t xml:space="preserve"> И МЕТОДЫ ИССЛЕДОВАНИЯ</w:t>
      </w:r>
    </w:p>
    <w:p w14:paraId="7EA056CE">
      <w:pPr>
        <w:jc w:val="both"/>
        <w:rPr>
          <w:rFonts w:ascii="Times New Roman" w:hAnsi="Times New Roman" w:cs="Times New Roman"/>
          <w:color w:val="auto"/>
          <w:sz w:val="28"/>
          <w:szCs w:val="28"/>
          <w:lang w:val="ru-RU"/>
        </w:rPr>
      </w:pPr>
    </w:p>
    <w:p w14:paraId="1AEA2797">
      <w:pPr>
        <w:jc w:val="both"/>
        <w:rPr>
          <w:rFonts w:hint="default"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ab/>
      </w:r>
      <w:r>
        <w:rPr>
          <w:rFonts w:ascii="Times New Roman" w:hAnsi="Times New Roman" w:cs="Times New Roman"/>
          <w:b/>
          <w:bCs/>
          <w:color w:val="auto"/>
          <w:sz w:val="28"/>
          <w:szCs w:val="28"/>
          <w:lang w:val="ru-RU"/>
        </w:rPr>
        <w:t>2.1 Обьекты</w:t>
      </w:r>
      <w:r>
        <w:rPr>
          <w:rFonts w:hint="default" w:ascii="Times New Roman" w:hAnsi="Times New Roman" w:cs="Times New Roman"/>
          <w:b/>
          <w:bCs/>
          <w:color w:val="auto"/>
          <w:sz w:val="28"/>
          <w:szCs w:val="28"/>
          <w:lang w:val="ru-RU"/>
        </w:rPr>
        <w:t xml:space="preserve"> исследования</w:t>
      </w:r>
    </w:p>
    <w:p w14:paraId="7B381967">
      <w:pPr>
        <w:jc w:val="both"/>
        <w:rPr>
          <w:rFonts w:hint="default" w:ascii="Times New Roman" w:hAnsi="Times New Roman" w:cs="Times New Roman"/>
          <w:b/>
          <w:bCs/>
          <w:color w:val="auto"/>
          <w:sz w:val="28"/>
          <w:szCs w:val="28"/>
          <w:lang w:val="ru-RU"/>
        </w:rPr>
      </w:pPr>
    </w:p>
    <w:p w14:paraId="7D4268D7">
      <w:pPr>
        <w:keepNext w:val="0"/>
        <w:keepLines w:val="0"/>
        <w:pageBreakBefore w:val="0"/>
        <w:widowControl/>
        <w:kinsoku/>
        <w:wordWrap/>
        <w:overflowPunct/>
        <w:topLinePunct w:val="0"/>
        <w:autoSpaceDE/>
        <w:autoSpaceDN/>
        <w:bidi w:val="0"/>
        <w:adjustRightInd/>
        <w:snapToGrid/>
        <w:spacing w:beforeAutospacing="0" w:after="0" w:afterAutospacing="0" w:line="20" w:lineRule="atLeast"/>
        <w:ind w:left="0" w:leftChars="0" w:firstLine="658" w:firstLineChars="235"/>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b w:val="0"/>
          <w:bCs w:val="0"/>
          <w:color w:val="auto"/>
          <w:sz w:val="28"/>
          <w:szCs w:val="28"/>
          <w:lang w:val="ru-RU"/>
        </w:rPr>
        <w:tab/>
      </w:r>
      <w:r>
        <w:rPr>
          <w:rFonts w:hint="default" w:ascii="Times New Roman" w:hAnsi="Times New Roman" w:cs="Times New Roman"/>
          <w:b w:val="0"/>
          <w:bCs w:val="0"/>
          <w:color w:val="auto"/>
          <w:sz w:val="28"/>
          <w:szCs w:val="28"/>
          <w:lang w:val="ru-RU"/>
        </w:rPr>
        <w:t xml:space="preserve">В качестве обьектов исследования выбраны: </w:t>
      </w:r>
      <w:r>
        <w:rPr>
          <w:rFonts w:hint="default" w:ascii="Times New Roman" w:hAnsi="Times New Roman" w:cs="Times New Roman"/>
          <w:b w:val="0"/>
          <w:bCs/>
          <w:color w:val="auto"/>
          <w:sz w:val="28"/>
          <w:szCs w:val="28"/>
          <w:lang w:val="kk-KZ"/>
        </w:rPr>
        <w:t>ф</w:t>
      </w:r>
      <w:r>
        <w:rPr>
          <w:rFonts w:hint="default" w:ascii="Times New Roman" w:hAnsi="Times New Roman" w:cs="Times New Roman"/>
          <w:color w:val="auto"/>
          <w:sz w:val="28"/>
          <w:szCs w:val="28"/>
          <w:lang w:val="ru-RU"/>
        </w:rPr>
        <w:t>осфориты месторождений Чулактау и Чилисай, Каратауского и Актюбинского бассейнов</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 xml:space="preserve">кокс, стальная стружка, </w:t>
      </w:r>
      <w:r>
        <w:rPr>
          <w:rFonts w:hint="default" w:ascii="Times New Roman" w:hAnsi="Times New Roman" w:cs="Times New Roman"/>
          <w:color w:val="auto"/>
          <w:sz w:val="28"/>
          <w:szCs w:val="28"/>
          <w:lang w:val="kk-KZ"/>
        </w:rPr>
        <w:t>фосфор, карбид кальция, ферросилиций</w:t>
      </w:r>
      <w:r>
        <w:rPr>
          <w:rFonts w:hint="default" w:ascii="Times New Roman" w:hAnsi="Times New Roman" w:cs="Times New Roman"/>
          <w:color w:val="auto"/>
          <w:sz w:val="28"/>
          <w:szCs w:val="28"/>
          <w:lang w:val="ru-RU"/>
        </w:rPr>
        <w:t>.</w:t>
      </w:r>
    </w:p>
    <w:p w14:paraId="31BD08E9">
      <w:pPr>
        <w:pStyle w:val="11"/>
        <w:spacing w:before="0" w:beforeAutospacing="0" w:after="0" w:afterAutospacing="0"/>
        <w:ind w:firstLine="720"/>
        <w:jc w:val="both"/>
        <w:rPr>
          <w:color w:val="auto"/>
          <w:sz w:val="28"/>
          <w:szCs w:val="28"/>
          <w:lang w:val="ru-RU"/>
        </w:rPr>
      </w:pPr>
      <w:r>
        <w:rPr>
          <w:color w:val="auto"/>
          <w:sz w:val="28"/>
          <w:szCs w:val="28"/>
          <w:lang w:val="ru-RU"/>
        </w:rPr>
        <w:t>В ходе экспериментов использовались следующие сырьевые материалы:</w:t>
      </w:r>
    </w:p>
    <w:p w14:paraId="62D5C54F">
      <w:pPr>
        <w:ind w:firstLine="708"/>
        <w:jc w:val="both"/>
        <w:rPr>
          <w:rFonts w:ascii="Times New Roman" w:hAnsi="Times New Roman" w:eastAsia="Times New Roman" w:cs="Times New Roman"/>
          <w:color w:val="auto"/>
          <w:sz w:val="28"/>
          <w:szCs w:val="28"/>
          <w:lang w:val="ru-RU" w:eastAsia="ru-RU"/>
        </w:rPr>
      </w:pPr>
      <w:r>
        <w:rPr>
          <w:rFonts w:ascii="Times New Roman" w:hAnsi="Times New Roman" w:cs="Times New Roman"/>
          <w:color w:val="auto"/>
          <w:sz w:val="28"/>
          <w:szCs w:val="28"/>
          <w:lang w:val="ru-RU"/>
        </w:rPr>
        <w:t>Прокаленный фосфорит Каратауского бассейна (месторождения Чулактау), масс, %:</w:t>
      </w:r>
      <w:r>
        <w:rPr>
          <w:rFonts w:hint="default" w:ascii="Times New Roman" w:hAnsi="Times New Roman" w:cs="Times New Roman"/>
          <w:color w:val="auto"/>
          <w:sz w:val="28"/>
          <w:szCs w:val="28"/>
          <w:lang w:val="ru-RU"/>
        </w:rPr>
        <w:t xml:space="preserve"> </w:t>
      </w:r>
      <w:r>
        <w:rPr>
          <w:rFonts w:ascii="Times New Roman" w:hAnsi="Times New Roman" w:eastAsia="Times New Roman" w:cs="Times New Roman"/>
          <w:color w:val="auto"/>
          <w:sz w:val="28"/>
          <w:szCs w:val="28"/>
          <w:lang w:val="ru-RU" w:eastAsia="ru-RU"/>
        </w:rPr>
        <w:t>25,9 Р</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val="ru-RU" w:eastAsia="ru-RU"/>
        </w:rPr>
        <w:t>О</w:t>
      </w:r>
      <w:r>
        <w:rPr>
          <w:rFonts w:ascii="Times New Roman" w:hAnsi="Times New Roman" w:eastAsia="Times New Roman" w:cs="Times New Roman"/>
          <w:color w:val="auto"/>
          <w:sz w:val="28"/>
          <w:szCs w:val="28"/>
          <w:vertAlign w:val="subscript"/>
          <w:lang w:val="ru-RU" w:eastAsia="ru-RU"/>
        </w:rPr>
        <w:t>5</w:t>
      </w:r>
      <w:r>
        <w:rPr>
          <w:rFonts w:ascii="Times New Roman" w:hAnsi="Times New Roman" w:eastAsia="Times New Roman" w:cs="Times New Roman"/>
          <w:color w:val="auto"/>
          <w:sz w:val="28"/>
          <w:szCs w:val="28"/>
          <w:lang w:val="ru-RU" w:eastAsia="ru-RU"/>
        </w:rPr>
        <w:t xml:space="preserve">, 36,9 СаО, 26,3 </w:t>
      </w:r>
      <w:r>
        <w:rPr>
          <w:rFonts w:ascii="Times New Roman" w:hAnsi="Times New Roman" w:eastAsia="Times New Roman" w:cs="Times New Roman"/>
          <w:color w:val="auto"/>
          <w:sz w:val="28"/>
          <w:szCs w:val="28"/>
          <w:lang w:eastAsia="ru-RU"/>
        </w:rPr>
        <w:t>SiO</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val="ru-RU" w:eastAsia="ru-RU"/>
        </w:rPr>
        <w:t xml:space="preserve">, 2,2 </w:t>
      </w:r>
      <w:r>
        <w:rPr>
          <w:rFonts w:ascii="Times New Roman" w:hAnsi="Times New Roman" w:eastAsia="Times New Roman" w:cs="Times New Roman"/>
          <w:color w:val="auto"/>
          <w:sz w:val="28"/>
          <w:szCs w:val="28"/>
          <w:lang w:eastAsia="ru-RU"/>
        </w:rPr>
        <w:t>Fe</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eastAsia="ru-RU"/>
        </w:rPr>
        <w:t>O</w:t>
      </w:r>
      <w:r>
        <w:rPr>
          <w:rFonts w:ascii="Times New Roman" w:hAnsi="Times New Roman" w:eastAsia="Times New Roman" w:cs="Times New Roman"/>
          <w:color w:val="auto"/>
          <w:sz w:val="28"/>
          <w:szCs w:val="28"/>
          <w:vertAlign w:val="subscript"/>
          <w:lang w:val="ru-RU" w:eastAsia="ru-RU"/>
        </w:rPr>
        <w:t>3</w:t>
      </w:r>
      <w:r>
        <w:rPr>
          <w:rFonts w:ascii="Times New Roman" w:hAnsi="Times New Roman" w:eastAsia="Times New Roman" w:cs="Times New Roman"/>
          <w:color w:val="auto"/>
          <w:sz w:val="28"/>
          <w:szCs w:val="28"/>
          <w:lang w:val="ru-RU" w:eastAsia="ru-RU"/>
        </w:rPr>
        <w:t xml:space="preserve">, 3,7 </w:t>
      </w:r>
      <w:r>
        <w:rPr>
          <w:rFonts w:ascii="Times New Roman" w:hAnsi="Times New Roman" w:eastAsia="Times New Roman" w:cs="Times New Roman"/>
          <w:color w:val="auto"/>
          <w:sz w:val="28"/>
          <w:szCs w:val="28"/>
          <w:lang w:eastAsia="ru-RU"/>
        </w:rPr>
        <w:t>MgO</w:t>
      </w:r>
      <w:r>
        <w:rPr>
          <w:rFonts w:ascii="Times New Roman" w:hAnsi="Times New Roman" w:eastAsia="Times New Roman" w:cs="Times New Roman"/>
          <w:color w:val="auto"/>
          <w:sz w:val="28"/>
          <w:szCs w:val="28"/>
          <w:lang w:val="ru-RU" w:eastAsia="ru-RU"/>
        </w:rPr>
        <w:t xml:space="preserve">, 2,2 </w:t>
      </w:r>
      <w:r>
        <w:rPr>
          <w:rFonts w:ascii="Times New Roman" w:hAnsi="Times New Roman" w:eastAsia="Times New Roman" w:cs="Times New Roman"/>
          <w:color w:val="auto"/>
          <w:sz w:val="28"/>
          <w:szCs w:val="28"/>
          <w:lang w:eastAsia="ru-RU"/>
        </w:rPr>
        <w:t>Al</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eastAsia="ru-RU"/>
        </w:rPr>
        <w:t>O</w:t>
      </w:r>
      <w:r>
        <w:rPr>
          <w:rFonts w:ascii="Times New Roman" w:hAnsi="Times New Roman" w:eastAsia="Times New Roman" w:cs="Times New Roman"/>
          <w:color w:val="auto"/>
          <w:sz w:val="28"/>
          <w:szCs w:val="28"/>
          <w:vertAlign w:val="subscript"/>
          <w:lang w:val="ru-RU" w:eastAsia="ru-RU"/>
        </w:rPr>
        <w:t>3</w:t>
      </w:r>
      <w:r>
        <w:rPr>
          <w:rFonts w:ascii="Times New Roman" w:hAnsi="Times New Roman" w:eastAsia="Times New Roman" w:cs="Times New Roman"/>
          <w:color w:val="auto"/>
          <w:sz w:val="28"/>
          <w:szCs w:val="28"/>
          <w:lang w:val="ru-RU" w:eastAsia="ru-RU"/>
        </w:rPr>
        <w:t>, 2,8 Са</w:t>
      </w:r>
      <w:r>
        <w:rPr>
          <w:rFonts w:ascii="Times New Roman" w:hAnsi="Times New Roman" w:eastAsia="Times New Roman" w:cs="Times New Roman"/>
          <w:color w:val="auto"/>
          <w:sz w:val="28"/>
          <w:szCs w:val="28"/>
          <w:lang w:eastAsia="ru-RU"/>
        </w:rPr>
        <w:t>F</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val="ru-RU" w:eastAsia="ru-RU"/>
        </w:rPr>
        <w:t>;</w:t>
      </w:r>
    </w:p>
    <w:p w14:paraId="0F291ED7">
      <w:pPr>
        <w:pStyle w:val="11"/>
        <w:spacing w:before="0" w:beforeAutospacing="0" w:after="0" w:afterAutospacing="0"/>
        <w:ind w:firstLine="720"/>
        <w:jc w:val="both"/>
        <w:rPr>
          <w:color w:val="auto"/>
          <w:sz w:val="28"/>
          <w:szCs w:val="28"/>
          <w:lang w:val="ru-RU"/>
        </w:rPr>
      </w:pPr>
      <w:r>
        <w:rPr>
          <w:color w:val="auto"/>
          <w:sz w:val="28"/>
          <w:szCs w:val="28"/>
          <w:lang w:val="ru-RU"/>
        </w:rPr>
        <w:t>- прокаленный фосфорит Актюбинского бассейна (месторождение Чилисай), масс,%:12,6 Р</w:t>
      </w:r>
      <w:r>
        <w:rPr>
          <w:color w:val="auto"/>
          <w:sz w:val="28"/>
          <w:szCs w:val="28"/>
          <w:vertAlign w:val="subscript"/>
          <w:lang w:val="ru-RU"/>
        </w:rPr>
        <w:t>2</w:t>
      </w:r>
      <w:r>
        <w:rPr>
          <w:color w:val="auto"/>
          <w:sz w:val="28"/>
          <w:szCs w:val="28"/>
          <w:lang w:val="ru-RU"/>
        </w:rPr>
        <w:t>О</w:t>
      </w:r>
      <w:r>
        <w:rPr>
          <w:color w:val="auto"/>
          <w:sz w:val="28"/>
          <w:szCs w:val="28"/>
          <w:vertAlign w:val="subscript"/>
          <w:lang w:val="ru-RU"/>
        </w:rPr>
        <w:t>5</w:t>
      </w:r>
      <w:r>
        <w:rPr>
          <w:color w:val="auto"/>
          <w:sz w:val="28"/>
          <w:szCs w:val="28"/>
          <w:lang w:val="ru-RU"/>
        </w:rPr>
        <w:t xml:space="preserve">, 60,8 </w:t>
      </w:r>
      <w:r>
        <w:rPr>
          <w:color w:val="auto"/>
          <w:sz w:val="28"/>
          <w:szCs w:val="28"/>
        </w:rPr>
        <w:t>SiO</w:t>
      </w:r>
      <w:r>
        <w:rPr>
          <w:color w:val="auto"/>
          <w:sz w:val="28"/>
          <w:szCs w:val="28"/>
          <w:vertAlign w:val="subscript"/>
          <w:lang w:val="ru-RU"/>
        </w:rPr>
        <w:t>2</w:t>
      </w:r>
      <w:r>
        <w:rPr>
          <w:color w:val="auto"/>
          <w:sz w:val="28"/>
          <w:szCs w:val="28"/>
          <w:lang w:val="ru-RU"/>
        </w:rPr>
        <w:t xml:space="preserve">, 19,8 СаО, 1,9 </w:t>
      </w:r>
      <w:r>
        <w:rPr>
          <w:color w:val="auto"/>
          <w:sz w:val="28"/>
          <w:szCs w:val="28"/>
        </w:rPr>
        <w:t>Fe</w:t>
      </w:r>
      <w:r>
        <w:rPr>
          <w:color w:val="auto"/>
          <w:sz w:val="28"/>
          <w:szCs w:val="28"/>
          <w:vertAlign w:val="subscript"/>
          <w:lang w:val="ru-RU"/>
        </w:rPr>
        <w:t>2</w:t>
      </w:r>
      <w:r>
        <w:rPr>
          <w:color w:val="auto"/>
          <w:sz w:val="28"/>
          <w:szCs w:val="28"/>
        </w:rPr>
        <w:t>O</w:t>
      </w:r>
      <w:r>
        <w:rPr>
          <w:color w:val="auto"/>
          <w:sz w:val="28"/>
          <w:szCs w:val="28"/>
          <w:vertAlign w:val="subscript"/>
          <w:lang w:val="ru-RU"/>
        </w:rPr>
        <w:t>3</w:t>
      </w:r>
      <w:r>
        <w:rPr>
          <w:color w:val="auto"/>
          <w:sz w:val="28"/>
          <w:szCs w:val="28"/>
          <w:lang w:val="ru-RU"/>
        </w:rPr>
        <w:t xml:space="preserve">, 0,3 </w:t>
      </w:r>
      <w:r>
        <w:rPr>
          <w:color w:val="auto"/>
          <w:sz w:val="28"/>
          <w:szCs w:val="28"/>
        </w:rPr>
        <w:t>MgO</w:t>
      </w:r>
      <w:r>
        <w:rPr>
          <w:color w:val="auto"/>
          <w:sz w:val="28"/>
          <w:szCs w:val="28"/>
          <w:lang w:val="ru-RU"/>
        </w:rPr>
        <w:t xml:space="preserve">, 0,5 </w:t>
      </w:r>
      <w:r>
        <w:rPr>
          <w:color w:val="auto"/>
          <w:sz w:val="28"/>
          <w:szCs w:val="28"/>
        </w:rPr>
        <w:t>Al</w:t>
      </w:r>
      <w:r>
        <w:rPr>
          <w:color w:val="auto"/>
          <w:sz w:val="28"/>
          <w:szCs w:val="28"/>
          <w:vertAlign w:val="subscript"/>
          <w:lang w:val="ru-RU"/>
        </w:rPr>
        <w:t>2</w:t>
      </w:r>
      <w:r>
        <w:rPr>
          <w:color w:val="auto"/>
          <w:sz w:val="28"/>
          <w:szCs w:val="28"/>
        </w:rPr>
        <w:t>O</w:t>
      </w:r>
      <w:r>
        <w:rPr>
          <w:color w:val="auto"/>
          <w:sz w:val="28"/>
          <w:szCs w:val="28"/>
          <w:vertAlign w:val="subscript"/>
          <w:lang w:val="ru-RU"/>
        </w:rPr>
        <w:t>3</w:t>
      </w:r>
      <w:r>
        <w:rPr>
          <w:color w:val="auto"/>
          <w:sz w:val="28"/>
          <w:szCs w:val="28"/>
          <w:lang w:val="ru-RU"/>
        </w:rPr>
        <w:t xml:space="preserve">, 0,9 </w:t>
      </w:r>
      <w:r>
        <w:rPr>
          <w:color w:val="auto"/>
          <w:sz w:val="28"/>
          <w:szCs w:val="28"/>
        </w:rPr>
        <w:t>C</w:t>
      </w:r>
      <w:r>
        <w:rPr>
          <w:color w:val="auto"/>
          <w:sz w:val="28"/>
          <w:szCs w:val="28"/>
          <w:lang w:val="ru-RU"/>
        </w:rPr>
        <w:t>О</w:t>
      </w:r>
      <w:r>
        <w:rPr>
          <w:color w:val="auto"/>
          <w:sz w:val="28"/>
          <w:szCs w:val="28"/>
          <w:vertAlign w:val="subscript"/>
          <w:lang w:val="ru-RU"/>
        </w:rPr>
        <w:t>2</w:t>
      </w:r>
      <w:r>
        <w:rPr>
          <w:color w:val="auto"/>
          <w:sz w:val="28"/>
          <w:szCs w:val="28"/>
          <w:lang w:val="ru-RU"/>
        </w:rPr>
        <w:t xml:space="preserve">, 1,3 </w:t>
      </w:r>
      <w:r>
        <w:rPr>
          <w:color w:val="auto"/>
          <w:sz w:val="28"/>
          <w:szCs w:val="28"/>
        </w:rPr>
        <w:t>Na</w:t>
      </w:r>
      <w:r>
        <w:rPr>
          <w:color w:val="auto"/>
          <w:sz w:val="28"/>
          <w:szCs w:val="28"/>
          <w:vertAlign w:val="subscript"/>
          <w:lang w:val="ru-RU"/>
        </w:rPr>
        <w:t>2</w:t>
      </w:r>
      <w:r>
        <w:rPr>
          <w:color w:val="auto"/>
          <w:sz w:val="28"/>
          <w:szCs w:val="28"/>
        </w:rPr>
        <w:t>O</w:t>
      </w:r>
      <w:r>
        <w:rPr>
          <w:color w:val="auto"/>
          <w:sz w:val="28"/>
          <w:szCs w:val="28"/>
          <w:lang w:val="ru-RU"/>
        </w:rPr>
        <w:t xml:space="preserve">, 0,3 </w:t>
      </w:r>
      <w:r>
        <w:rPr>
          <w:color w:val="auto"/>
          <w:sz w:val="28"/>
          <w:szCs w:val="28"/>
        </w:rPr>
        <w:t>K</w:t>
      </w:r>
      <w:r>
        <w:rPr>
          <w:color w:val="auto"/>
          <w:sz w:val="28"/>
          <w:szCs w:val="28"/>
          <w:vertAlign w:val="subscript"/>
          <w:lang w:val="ru-RU"/>
        </w:rPr>
        <w:t>2</w:t>
      </w:r>
      <w:r>
        <w:rPr>
          <w:color w:val="auto"/>
          <w:sz w:val="28"/>
          <w:szCs w:val="28"/>
        </w:rPr>
        <w:t>O</w:t>
      </w:r>
      <w:r>
        <w:rPr>
          <w:color w:val="auto"/>
          <w:sz w:val="28"/>
          <w:szCs w:val="28"/>
          <w:lang w:val="ru-RU"/>
        </w:rPr>
        <w:t xml:space="preserve">, 1,6 </w:t>
      </w:r>
      <w:r>
        <w:rPr>
          <w:color w:val="auto"/>
          <w:sz w:val="28"/>
          <w:szCs w:val="28"/>
        </w:rPr>
        <w:t>CaF</w:t>
      </w:r>
      <w:r>
        <w:rPr>
          <w:color w:val="auto"/>
          <w:sz w:val="28"/>
          <w:szCs w:val="28"/>
          <w:vertAlign w:val="subscript"/>
          <w:lang w:val="ru-RU"/>
        </w:rPr>
        <w:t>2</w:t>
      </w:r>
      <w:r>
        <w:rPr>
          <w:color w:val="auto"/>
          <w:sz w:val="28"/>
          <w:szCs w:val="28"/>
          <w:lang w:val="ru-RU"/>
        </w:rPr>
        <w:t>;</w:t>
      </w:r>
    </w:p>
    <w:p w14:paraId="503A8961">
      <w:pPr>
        <w:ind w:firstLine="567"/>
        <w:jc w:val="both"/>
        <w:rPr>
          <w:rFonts w:ascii="Times New Roman" w:hAnsi="Times New Roman" w:eastAsia="Times New Roman" w:cs="Times New Roman"/>
          <w:color w:val="auto"/>
          <w:sz w:val="28"/>
          <w:szCs w:val="28"/>
          <w:lang w:val="ru-RU" w:eastAsia="ru-RU"/>
        </w:rPr>
      </w:pPr>
      <w:r>
        <w:rPr>
          <w:rFonts w:ascii="Times New Roman" w:hAnsi="Times New Roman" w:cs="Times New Roman"/>
          <w:color w:val="auto"/>
          <w:sz w:val="28"/>
          <w:szCs w:val="28"/>
          <w:lang w:val="ru-RU" w:eastAsia="ru-RU"/>
        </w:rPr>
        <w:t xml:space="preserve">- кокс (коксовый орешек КО-1, г.Заринск), масс,%: </w:t>
      </w:r>
      <w:r>
        <w:rPr>
          <w:rFonts w:ascii="Times New Roman" w:hAnsi="Times New Roman" w:cs="Times New Roman" w:eastAsiaTheme="majorEastAsia"/>
          <w:color w:val="auto"/>
          <w:sz w:val="28"/>
          <w:szCs w:val="28"/>
          <w:shd w:val="clear" w:color="auto" w:fill="FFFFFF"/>
          <w:lang w:val="ru-RU" w:eastAsia="ru-RU"/>
        </w:rPr>
        <w:t>85</w:t>
      </w:r>
      <w:r>
        <w:rPr>
          <w:rFonts w:ascii="Times New Roman" w:hAnsi="Times New Roman" w:eastAsia="Times New Roman" w:cs="Times New Roman"/>
          <w:color w:val="auto"/>
          <w:sz w:val="28"/>
          <w:szCs w:val="28"/>
          <w:lang w:val="ru-RU" w:eastAsia="ru-RU"/>
        </w:rPr>
        <w:t>,4 С</w:t>
      </w:r>
      <w:r>
        <w:rPr>
          <w:rFonts w:ascii="Times New Roman" w:hAnsi="Times New Roman" w:eastAsia="Times New Roman" w:cs="Times New Roman"/>
          <w:color w:val="auto"/>
          <w:sz w:val="28"/>
          <w:szCs w:val="28"/>
          <w:vertAlign w:val="subscript"/>
          <w:lang w:val="ru-RU" w:eastAsia="ru-RU"/>
        </w:rPr>
        <w:t>тв</w:t>
      </w:r>
      <w:r>
        <w:rPr>
          <w:rFonts w:ascii="Times New Roman" w:hAnsi="Times New Roman" w:eastAsia="Times New Roman" w:cs="Times New Roman"/>
          <w:color w:val="auto"/>
          <w:sz w:val="28"/>
          <w:szCs w:val="28"/>
          <w:lang w:val="ru-RU" w:eastAsia="ru-RU"/>
        </w:rPr>
        <w:t xml:space="preserve">; 1,8 </w:t>
      </w:r>
      <w:r>
        <w:rPr>
          <w:rFonts w:ascii="Times New Roman" w:hAnsi="Times New Roman" w:eastAsia="Times New Roman" w:cs="Times New Roman"/>
          <w:color w:val="auto"/>
          <w:sz w:val="28"/>
          <w:szCs w:val="28"/>
          <w:lang w:eastAsia="ru-RU"/>
        </w:rPr>
        <w:t>CaO</w:t>
      </w:r>
      <w:r>
        <w:rPr>
          <w:rFonts w:ascii="Times New Roman" w:hAnsi="Times New Roman" w:eastAsia="Times New Roman" w:cs="Times New Roman"/>
          <w:color w:val="auto"/>
          <w:sz w:val="28"/>
          <w:szCs w:val="28"/>
          <w:lang w:val="ru-RU" w:eastAsia="ru-RU"/>
        </w:rPr>
        <w:t xml:space="preserve">, </w:t>
      </w:r>
      <w:r>
        <w:rPr>
          <w:rFonts w:ascii="Times New Roman" w:hAnsi="Times New Roman" w:eastAsia="Times New Roman" w:cs="Times New Roman"/>
          <w:color w:val="auto"/>
          <w:sz w:val="28"/>
          <w:szCs w:val="28"/>
          <w:lang w:val="kk-KZ" w:eastAsia="ru-RU"/>
        </w:rPr>
        <w:t>0,5</w:t>
      </w:r>
      <w:r>
        <w:rPr>
          <w:rFonts w:ascii="Times New Roman" w:hAnsi="Times New Roman" w:eastAsia="Times New Roman" w:cs="Times New Roman"/>
          <w:color w:val="auto"/>
          <w:sz w:val="28"/>
          <w:szCs w:val="28"/>
          <w:lang w:val="ru-RU" w:eastAsia="ru-RU"/>
        </w:rPr>
        <w:t xml:space="preserve"> </w:t>
      </w:r>
      <w:r>
        <w:rPr>
          <w:rFonts w:ascii="Times New Roman" w:hAnsi="Times New Roman" w:eastAsia="Times New Roman" w:cs="Times New Roman"/>
          <w:color w:val="auto"/>
          <w:sz w:val="28"/>
          <w:szCs w:val="28"/>
          <w:lang w:eastAsia="ru-RU"/>
        </w:rPr>
        <w:t>MgO</w:t>
      </w:r>
      <w:r>
        <w:rPr>
          <w:rFonts w:ascii="Times New Roman" w:hAnsi="Times New Roman" w:eastAsia="Times New Roman" w:cs="Times New Roman"/>
          <w:color w:val="auto"/>
          <w:sz w:val="28"/>
          <w:szCs w:val="28"/>
          <w:lang w:val="ru-RU" w:eastAsia="ru-RU"/>
        </w:rPr>
        <w:t xml:space="preserve">, 1,8 </w:t>
      </w:r>
      <w:r>
        <w:rPr>
          <w:rFonts w:ascii="Times New Roman" w:hAnsi="Times New Roman" w:eastAsia="Times New Roman" w:cs="Times New Roman"/>
          <w:color w:val="auto"/>
          <w:sz w:val="28"/>
          <w:szCs w:val="28"/>
          <w:lang w:eastAsia="ru-RU"/>
        </w:rPr>
        <w:t>Al</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eastAsia="ru-RU"/>
        </w:rPr>
        <w:t>O</w:t>
      </w:r>
      <w:r>
        <w:rPr>
          <w:rFonts w:ascii="Times New Roman" w:hAnsi="Times New Roman" w:eastAsia="Times New Roman" w:cs="Times New Roman"/>
          <w:color w:val="auto"/>
          <w:sz w:val="28"/>
          <w:szCs w:val="28"/>
          <w:vertAlign w:val="subscript"/>
          <w:lang w:val="ru-RU" w:eastAsia="ru-RU"/>
        </w:rPr>
        <w:t>3</w:t>
      </w:r>
      <w:r>
        <w:rPr>
          <w:rFonts w:ascii="Times New Roman" w:hAnsi="Times New Roman" w:eastAsia="Times New Roman" w:cs="Times New Roman"/>
          <w:color w:val="auto"/>
          <w:sz w:val="28"/>
          <w:szCs w:val="28"/>
          <w:lang w:val="ru-RU" w:eastAsia="ru-RU"/>
        </w:rPr>
        <w:t>, 2,4</w:t>
      </w:r>
      <w:r>
        <w:rPr>
          <w:rFonts w:ascii="Times New Roman" w:hAnsi="Times New Roman" w:eastAsia="Times New Roman" w:cs="Times New Roman"/>
          <w:color w:val="auto"/>
          <w:sz w:val="28"/>
          <w:szCs w:val="28"/>
          <w:lang w:val="kk-KZ" w:eastAsia="ru-RU"/>
        </w:rPr>
        <w:t xml:space="preserve"> </w:t>
      </w:r>
      <w:r>
        <w:rPr>
          <w:rFonts w:ascii="Times New Roman" w:hAnsi="Times New Roman" w:eastAsia="Times New Roman" w:cs="Times New Roman"/>
          <w:color w:val="auto"/>
          <w:sz w:val="28"/>
          <w:szCs w:val="28"/>
          <w:lang w:eastAsia="ru-RU"/>
        </w:rPr>
        <w:t>Fe</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eastAsia="ru-RU"/>
        </w:rPr>
        <w:t>O</w:t>
      </w:r>
      <w:r>
        <w:rPr>
          <w:rFonts w:ascii="Times New Roman" w:hAnsi="Times New Roman" w:eastAsia="Times New Roman" w:cs="Times New Roman"/>
          <w:color w:val="auto"/>
          <w:sz w:val="28"/>
          <w:szCs w:val="28"/>
          <w:vertAlign w:val="subscript"/>
          <w:lang w:val="ru-RU" w:eastAsia="ru-RU"/>
        </w:rPr>
        <w:t>3</w:t>
      </w:r>
      <w:r>
        <w:rPr>
          <w:rFonts w:ascii="Times New Roman" w:hAnsi="Times New Roman" w:eastAsia="Times New Roman" w:cs="Times New Roman"/>
          <w:b/>
          <w:bCs/>
          <w:color w:val="auto"/>
          <w:sz w:val="28"/>
          <w:szCs w:val="28"/>
          <w:lang w:val="ru-RU" w:eastAsia="ru-RU"/>
        </w:rPr>
        <w:t xml:space="preserve">, </w:t>
      </w:r>
      <w:r>
        <w:rPr>
          <w:rFonts w:ascii="Times New Roman" w:hAnsi="Times New Roman" w:eastAsia="Times New Roman" w:cs="Times New Roman"/>
          <w:color w:val="auto"/>
          <w:sz w:val="28"/>
          <w:szCs w:val="28"/>
          <w:lang w:val="ru-RU" w:eastAsia="ru-RU"/>
        </w:rPr>
        <w:t xml:space="preserve">5,3 </w:t>
      </w:r>
      <w:r>
        <w:rPr>
          <w:rFonts w:ascii="Times New Roman" w:hAnsi="Times New Roman" w:eastAsia="Times New Roman" w:cs="Times New Roman"/>
          <w:color w:val="auto"/>
          <w:sz w:val="28"/>
          <w:szCs w:val="28"/>
          <w:lang w:eastAsia="ru-RU"/>
        </w:rPr>
        <w:t>SiO</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val="ru-RU" w:eastAsia="ru-RU"/>
        </w:rPr>
        <w:t xml:space="preserve"> 0,6 </w:t>
      </w:r>
      <w:r>
        <w:rPr>
          <w:rFonts w:ascii="Times New Roman" w:hAnsi="Times New Roman" w:eastAsia="Times New Roman" w:cs="Times New Roman"/>
          <w:color w:val="auto"/>
          <w:sz w:val="28"/>
          <w:szCs w:val="28"/>
          <w:lang w:eastAsia="ru-RU"/>
        </w:rPr>
        <w:t>S</w:t>
      </w:r>
      <w:r>
        <w:rPr>
          <w:rFonts w:ascii="Times New Roman" w:hAnsi="Times New Roman" w:eastAsia="Times New Roman" w:cs="Times New Roman"/>
          <w:color w:val="auto"/>
          <w:sz w:val="28"/>
          <w:szCs w:val="28"/>
          <w:lang w:val="ru-RU" w:eastAsia="ru-RU"/>
        </w:rPr>
        <w:t xml:space="preserve">, 1,0 </w:t>
      </w:r>
      <w:r>
        <w:rPr>
          <w:rFonts w:ascii="Times New Roman" w:hAnsi="Times New Roman" w:eastAsia="Times New Roman" w:cs="Times New Roman"/>
          <w:color w:val="auto"/>
          <w:sz w:val="28"/>
          <w:szCs w:val="28"/>
          <w:lang w:eastAsia="ru-RU"/>
        </w:rPr>
        <w:t>H</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eastAsia="ru-RU"/>
        </w:rPr>
        <w:t>O</w:t>
      </w:r>
      <w:r>
        <w:rPr>
          <w:rFonts w:ascii="Times New Roman" w:hAnsi="Times New Roman" w:eastAsia="Times New Roman" w:cs="Times New Roman"/>
          <w:color w:val="auto"/>
          <w:sz w:val="28"/>
          <w:szCs w:val="28"/>
          <w:lang w:val="kk-KZ" w:eastAsia="ru-RU"/>
        </w:rPr>
        <w:t>, 1,2 прочие</w:t>
      </w:r>
      <w:r>
        <w:rPr>
          <w:rFonts w:ascii="Times New Roman" w:hAnsi="Times New Roman" w:eastAsia="Times New Roman" w:cs="Times New Roman"/>
          <w:color w:val="auto"/>
          <w:sz w:val="28"/>
          <w:szCs w:val="28"/>
          <w:lang w:val="ru-RU" w:eastAsia="ru-RU"/>
        </w:rPr>
        <w:t xml:space="preserve">; </w:t>
      </w:r>
    </w:p>
    <w:p w14:paraId="0AABB49F">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 xml:space="preserve">- стальная стружка углеродистой стали (марка Ст3), масс, %: </w:t>
      </w:r>
      <w:r>
        <w:rPr>
          <w:rFonts w:ascii="Times New Roman" w:hAnsi="Times New Roman" w:cs="Times New Roman"/>
          <w:color w:val="auto"/>
          <w:sz w:val="28"/>
          <w:szCs w:val="28"/>
          <w:lang w:val="ru-RU"/>
        </w:rPr>
        <w:t xml:space="preserve"> </w:t>
      </w:r>
      <w:r>
        <w:rPr>
          <w:rFonts w:ascii="Times New Roman" w:hAnsi="Times New Roman" w:cs="Times New Roman" w:eastAsiaTheme="majorEastAsia"/>
          <w:color w:val="auto"/>
          <w:sz w:val="28"/>
          <w:szCs w:val="28"/>
          <w:shd w:val="clear" w:color="auto" w:fill="FFFFFF"/>
          <w:lang w:val="ru-RU"/>
        </w:rPr>
        <w:t xml:space="preserve">97,6 </w:t>
      </w:r>
      <w:r>
        <w:rPr>
          <w:rFonts w:ascii="Times New Roman" w:hAnsi="Times New Roman" w:cs="Times New Roman" w:eastAsiaTheme="majorEastAsia"/>
          <w:color w:val="auto"/>
          <w:sz w:val="28"/>
          <w:szCs w:val="28"/>
          <w:shd w:val="clear" w:color="auto" w:fill="FFFFFF"/>
        </w:rPr>
        <w:t>Fe</w:t>
      </w:r>
      <w:r>
        <w:rPr>
          <w:rFonts w:ascii="Times New Roman" w:hAnsi="Times New Roman" w:cs="Times New Roman" w:eastAsiaTheme="majorEastAsia"/>
          <w:color w:val="auto"/>
          <w:sz w:val="28"/>
          <w:szCs w:val="28"/>
          <w:shd w:val="clear" w:color="auto" w:fill="FFFFFF"/>
          <w:lang w:val="ru-RU"/>
        </w:rPr>
        <w:t xml:space="preserve">, 0,4 </w:t>
      </w:r>
      <w:r>
        <w:rPr>
          <w:rFonts w:ascii="Times New Roman" w:hAnsi="Times New Roman" w:cs="Times New Roman" w:eastAsiaTheme="majorEastAsia"/>
          <w:color w:val="auto"/>
          <w:sz w:val="28"/>
          <w:szCs w:val="28"/>
          <w:shd w:val="clear" w:color="auto" w:fill="FFFFFF"/>
        </w:rPr>
        <w:t>Si</w:t>
      </w:r>
      <w:r>
        <w:rPr>
          <w:rFonts w:ascii="Times New Roman" w:hAnsi="Times New Roman" w:cs="Times New Roman" w:eastAsiaTheme="majorEastAsia"/>
          <w:color w:val="auto"/>
          <w:sz w:val="28"/>
          <w:szCs w:val="28"/>
          <w:shd w:val="clear" w:color="auto" w:fill="FFFFFF"/>
          <w:lang w:val="ru-RU"/>
        </w:rPr>
        <w:t xml:space="preserve">, 0,4 </w:t>
      </w:r>
      <w:r>
        <w:rPr>
          <w:rFonts w:ascii="Times New Roman" w:hAnsi="Times New Roman" w:cs="Times New Roman" w:eastAsiaTheme="majorEastAsia"/>
          <w:color w:val="auto"/>
          <w:sz w:val="28"/>
          <w:szCs w:val="28"/>
          <w:shd w:val="clear" w:color="auto" w:fill="FFFFFF"/>
        </w:rPr>
        <w:t>Mn</w:t>
      </w:r>
      <w:r>
        <w:rPr>
          <w:rFonts w:ascii="Times New Roman" w:hAnsi="Times New Roman" w:cs="Times New Roman" w:eastAsiaTheme="majorEastAsia"/>
          <w:color w:val="auto"/>
          <w:sz w:val="28"/>
          <w:szCs w:val="28"/>
          <w:shd w:val="clear" w:color="auto" w:fill="FFFFFF"/>
          <w:lang w:val="ru-RU"/>
        </w:rPr>
        <w:t>, 0,1 ∑</w:t>
      </w:r>
      <w:r>
        <w:rPr>
          <w:rFonts w:ascii="Times New Roman" w:hAnsi="Times New Roman" w:cs="Times New Roman" w:eastAsiaTheme="majorEastAsia"/>
          <w:color w:val="auto"/>
          <w:sz w:val="28"/>
          <w:szCs w:val="28"/>
          <w:shd w:val="clear" w:color="auto" w:fill="FFFFFF"/>
        </w:rPr>
        <w:t>S</w:t>
      </w:r>
      <w:r>
        <w:rPr>
          <w:rFonts w:ascii="Times New Roman" w:hAnsi="Times New Roman" w:cs="Times New Roman" w:eastAsiaTheme="majorEastAsia"/>
          <w:color w:val="auto"/>
          <w:sz w:val="28"/>
          <w:szCs w:val="28"/>
          <w:shd w:val="clear" w:color="auto" w:fill="FFFFFF"/>
          <w:lang w:val="ru-RU"/>
        </w:rPr>
        <w:t xml:space="preserve"> и </w:t>
      </w:r>
      <w:r>
        <w:rPr>
          <w:rFonts w:ascii="Times New Roman" w:hAnsi="Times New Roman" w:cs="Times New Roman" w:eastAsiaTheme="majorEastAsia"/>
          <w:color w:val="auto"/>
          <w:sz w:val="28"/>
          <w:szCs w:val="28"/>
          <w:shd w:val="clear" w:color="auto" w:fill="FFFFFF"/>
        </w:rPr>
        <w:t>P</w:t>
      </w:r>
      <w:r>
        <w:rPr>
          <w:rFonts w:ascii="Times New Roman" w:hAnsi="Times New Roman" w:cs="Times New Roman" w:eastAsiaTheme="majorEastAsia"/>
          <w:color w:val="auto"/>
          <w:sz w:val="28"/>
          <w:szCs w:val="28"/>
          <w:shd w:val="clear" w:color="auto" w:fill="FFFFFF"/>
          <w:lang w:val="ru-RU"/>
        </w:rPr>
        <w:t xml:space="preserve">, 1,5 </w:t>
      </w:r>
      <w:r>
        <w:rPr>
          <w:rFonts w:ascii="Times New Roman" w:hAnsi="Times New Roman" w:cs="Times New Roman" w:eastAsiaTheme="majorEastAsia"/>
          <w:color w:val="auto"/>
          <w:sz w:val="28"/>
          <w:szCs w:val="28"/>
          <w:shd w:val="clear" w:color="auto" w:fill="FFFFFF"/>
        </w:rPr>
        <w:t>C</w:t>
      </w:r>
      <w:r>
        <w:rPr>
          <w:rFonts w:ascii="Times New Roman" w:hAnsi="Times New Roman" w:cs="Times New Roman"/>
          <w:color w:val="auto"/>
          <w:sz w:val="28"/>
          <w:szCs w:val="28"/>
          <w:lang w:val="ru-RU"/>
        </w:rPr>
        <w:t>).</w:t>
      </w:r>
    </w:p>
    <w:p w14:paraId="69353179">
      <w:pPr>
        <w:ind w:firstLine="708" w:firstLineChars="0"/>
        <w:jc w:val="both"/>
        <w:rPr>
          <w:rFonts w:hint="default" w:ascii="Times New Roman" w:hAnsi="Times New Roman" w:eastAsia="Helvetica" w:cs="Times New Roman"/>
          <w:b w:val="0"/>
          <w:bCs w:val="0"/>
          <w:i w:val="0"/>
          <w:iCs w:val="0"/>
          <w:caps w:val="0"/>
          <w:color w:val="auto"/>
          <w:spacing w:val="0"/>
          <w:sz w:val="28"/>
          <w:szCs w:val="28"/>
          <w:shd w:val="clear" w:fill="FFFFFF"/>
        </w:rPr>
      </w:pPr>
      <w:r>
        <w:rPr>
          <w:rFonts w:hint="default" w:ascii="Times New Roman" w:hAnsi="Times New Roman" w:eastAsia="Helvetica" w:cs="Times New Roman"/>
          <w:b w:val="0"/>
          <w:bCs w:val="0"/>
          <w:i w:val="0"/>
          <w:iCs w:val="0"/>
          <w:caps w:val="0"/>
          <w:color w:val="auto"/>
          <w:spacing w:val="0"/>
          <w:sz w:val="28"/>
          <w:szCs w:val="28"/>
          <w:shd w:val="clear" w:fill="FFFFFF"/>
        </w:rPr>
        <w:t>Карбид</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кальция</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(CaC₂)</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это</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бинарное</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неорганическое</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соединение</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кальция</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с</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углеродом,</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используемое</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в</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производстве</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ацетилена</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и</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других</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химических</w:t>
      </w:r>
      <w:r>
        <w:rPr>
          <w:rFonts w:hint="default" w:ascii="Times New Roman" w:hAnsi="Times New Roman" w:eastAsia="Helvetica" w:cs="Times New Roman"/>
          <w:b w:val="0"/>
          <w:bCs w:val="0"/>
          <w:i w:val="0"/>
          <w:iCs w:val="0"/>
          <w:caps w:val="0"/>
          <w:color w:val="auto"/>
          <w:spacing w:val="0"/>
          <w:sz w:val="28"/>
          <w:szCs w:val="28"/>
          <w:shd w:val="clear" w:fill="FFFFFF"/>
          <w:lang w:val="kk-KZ"/>
        </w:rPr>
        <w:t xml:space="preserve"> </w:t>
      </w:r>
      <w:r>
        <w:rPr>
          <w:rFonts w:hint="default" w:ascii="Times New Roman" w:hAnsi="Times New Roman" w:eastAsia="Helvetica" w:cs="Times New Roman"/>
          <w:b w:val="0"/>
          <w:bCs w:val="0"/>
          <w:i w:val="0"/>
          <w:iCs w:val="0"/>
          <w:caps w:val="0"/>
          <w:color w:val="auto"/>
          <w:spacing w:val="0"/>
          <w:sz w:val="28"/>
          <w:szCs w:val="28"/>
          <w:shd w:val="clear" w:fill="FFFFFF"/>
        </w:rPr>
        <w:t>синтезах.</w:t>
      </w:r>
    </w:p>
    <w:p w14:paraId="5D8D845F">
      <w:pPr>
        <w:ind w:firstLine="708" w:firstLineChars="0"/>
        <w:jc w:val="both"/>
        <w:rPr>
          <w:rFonts w:ascii="Times New Roman" w:hAnsi="Times New Roman" w:cs="Times New Roman"/>
          <w:b w:val="0"/>
          <w:bCs w:val="0"/>
          <w:color w:val="auto"/>
          <w:sz w:val="28"/>
          <w:szCs w:val="28"/>
          <w:lang w:val="ru-RU"/>
        </w:rPr>
      </w:pPr>
      <w:r>
        <w:rPr>
          <w:rFonts w:ascii="Times New Roman" w:hAnsi="Times New Roman" w:cs="Times New Roman"/>
          <w:b w:val="0"/>
          <w:bCs w:val="0"/>
          <w:color w:val="auto"/>
          <w:sz w:val="28"/>
          <w:szCs w:val="28"/>
          <w:lang w:val="ru-RU"/>
        </w:rPr>
        <w:t>Ферросплавы</w:t>
      </w:r>
      <w:r>
        <w:rPr>
          <w:rFonts w:hint="default" w:ascii="Times New Roman" w:hAnsi="Times New Roman" w:cs="Times New Roman"/>
          <w:b w:val="0"/>
          <w:bCs w:val="0"/>
          <w:color w:val="auto"/>
          <w:sz w:val="28"/>
          <w:szCs w:val="28"/>
          <w:lang w:val="kk-KZ"/>
        </w:rPr>
        <w:t xml:space="preserve"> </w:t>
      </w:r>
      <w:r>
        <w:rPr>
          <w:rFonts w:ascii="Times New Roman" w:hAnsi="Times New Roman" w:cs="Times New Roman"/>
          <w:color w:val="auto"/>
          <w:sz w:val="28"/>
          <w:szCs w:val="28"/>
          <w:lang w:val="ru-RU"/>
        </w:rPr>
        <w:t>- сплавы железа с другими элементами применяемые главным образом для раскисления и легирования стали</w:t>
      </w:r>
      <w:r>
        <w:rPr>
          <w:rFonts w:hint="default" w:ascii="Times New Roman" w:hAnsi="Times New Roman" w:cs="Times New Roman"/>
          <w:color w:val="auto"/>
          <w:sz w:val="28"/>
          <w:szCs w:val="28"/>
          <w:lang w:val="kk-KZ"/>
        </w:rPr>
        <w:t>.</w:t>
      </w:r>
      <w:r>
        <w:rPr>
          <w:rFonts w:ascii="Times New Roman" w:hAnsi="Times New Roman" w:cs="Times New Roman"/>
          <w:b w:val="0"/>
          <w:bCs w:val="0"/>
          <w:color w:val="auto"/>
          <w:sz w:val="28"/>
          <w:szCs w:val="28"/>
          <w:lang w:val="ru-RU"/>
        </w:rPr>
        <w:t xml:space="preserve"> </w:t>
      </w:r>
    </w:p>
    <w:p w14:paraId="7299E285">
      <w:pPr>
        <w:ind w:firstLine="567"/>
        <w:jc w:val="both"/>
        <w:rPr>
          <w:rFonts w:ascii="Times New Roman" w:hAnsi="Times New Roman" w:cs="Times New Roman"/>
          <w:color w:val="auto"/>
          <w:sz w:val="28"/>
          <w:szCs w:val="28"/>
          <w:lang w:val="ru-RU"/>
        </w:rPr>
      </w:pPr>
    </w:p>
    <w:p w14:paraId="5659678B">
      <w:pPr>
        <w:ind w:firstLine="708" w:firstLineChars="0"/>
        <w:jc w:val="both"/>
        <w:rPr>
          <w:rFonts w:ascii="Times New Roman" w:hAnsi="Times New Roman" w:cs="Times New Roman"/>
          <w:b/>
          <w:bCs/>
          <w:color w:val="auto"/>
          <w:sz w:val="28"/>
          <w:szCs w:val="28"/>
          <w:lang w:val="ru-RU"/>
        </w:rPr>
      </w:pPr>
      <w:r>
        <w:rPr>
          <w:rFonts w:hint="default" w:ascii="Times New Roman" w:hAnsi="Times New Roman" w:cs="Times New Roman"/>
          <w:b/>
          <w:bCs/>
          <w:color w:val="auto"/>
          <w:sz w:val="28"/>
          <w:szCs w:val="28"/>
          <w:lang w:val="ru-RU"/>
        </w:rPr>
        <w:t xml:space="preserve">2.2 </w:t>
      </w:r>
      <w:r>
        <w:rPr>
          <w:rFonts w:ascii="Times New Roman" w:hAnsi="Times New Roman" w:cs="Times New Roman"/>
          <w:b/>
          <w:bCs/>
          <w:color w:val="auto"/>
          <w:sz w:val="28"/>
          <w:szCs w:val="28"/>
          <w:lang w:val="ru-RU"/>
        </w:rPr>
        <w:t>Методы исследования</w:t>
      </w:r>
    </w:p>
    <w:p w14:paraId="7C9F4FDE">
      <w:pPr>
        <w:ind w:firstLine="708" w:firstLineChars="0"/>
        <w:jc w:val="both"/>
        <w:rPr>
          <w:rFonts w:hint="default" w:ascii="Times New Roman" w:hAnsi="Times New Roman" w:cs="Times New Roman"/>
          <w:color w:val="auto"/>
          <w:sz w:val="28"/>
          <w:szCs w:val="28"/>
          <w:lang w:val="ru-RU"/>
        </w:rPr>
      </w:pPr>
    </w:p>
    <w:p w14:paraId="44E67ED0">
      <w:pPr>
        <w:ind w:firstLine="708" w:firstLineChars="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2.2.1 ИК спектроскопия</w:t>
      </w:r>
    </w:p>
    <w:p w14:paraId="7C61A844">
      <w:pPr>
        <w:ind w:firstLine="708" w:firstLineChars="0"/>
        <w:jc w:val="both"/>
        <w:rPr>
          <w:rFonts w:hint="default" w:ascii="Times New Roman" w:hAnsi="Times New Roman" w:cs="Times New Roman"/>
          <w:color w:val="auto"/>
          <w:sz w:val="28"/>
          <w:szCs w:val="28"/>
          <w:lang w:val="en-US"/>
        </w:rPr>
      </w:pPr>
      <w:r>
        <w:rPr>
          <w:rFonts w:hint="default" w:ascii="Times New Roman" w:hAnsi="Times New Roman" w:cs="Times New Roman"/>
          <w:color w:val="auto"/>
          <w:sz w:val="28"/>
          <w:szCs w:val="28"/>
          <w:lang w:val="kk-KZ"/>
        </w:rPr>
        <w:t xml:space="preserve">Термический анализ </w:t>
      </w:r>
      <w:r>
        <w:rPr>
          <w:rFonts w:hint="default" w:ascii="Times New Roman" w:hAnsi="Times New Roman" w:cs="Times New Roman"/>
          <w:color w:val="auto"/>
          <w:sz w:val="28"/>
          <w:szCs w:val="28"/>
          <w:lang w:val="ru-RU"/>
        </w:rPr>
        <w:t>полученных</w:t>
      </w:r>
      <w:r>
        <w:rPr>
          <w:rFonts w:hint="default" w:ascii="Times New Roman" w:hAnsi="Times New Roman" w:cs="Times New Roman"/>
          <w:color w:val="auto"/>
          <w:sz w:val="28"/>
          <w:szCs w:val="28"/>
          <w:lang w:val="kk-KZ"/>
        </w:rPr>
        <w:t xml:space="preserve"> проб фосфоритов </w:t>
      </w:r>
      <w:r>
        <w:rPr>
          <w:rFonts w:hint="default" w:ascii="Times New Roman" w:hAnsi="Times New Roman" w:cs="Times New Roman"/>
          <w:color w:val="auto"/>
          <w:sz w:val="28"/>
          <w:szCs w:val="28"/>
          <w:lang w:val="ru-RU"/>
        </w:rPr>
        <w:t xml:space="preserve">был </w:t>
      </w:r>
      <w:r>
        <w:rPr>
          <w:rFonts w:hint="default" w:ascii="Times New Roman" w:hAnsi="Times New Roman" w:cs="Times New Roman"/>
          <w:color w:val="auto"/>
          <w:sz w:val="28"/>
          <w:szCs w:val="28"/>
          <w:lang w:val="kk-KZ"/>
        </w:rPr>
        <w:t xml:space="preserve">осуществлен с использованием прибора синхронного термического анализа </w:t>
      </w:r>
      <w:r>
        <w:rPr>
          <w:rFonts w:hint="default" w:ascii="Times New Roman" w:hAnsi="Times New Roman" w:cs="Times New Roman"/>
          <w:color w:val="auto"/>
          <w:sz w:val="28"/>
          <w:szCs w:val="28"/>
          <w:lang w:val="en-US"/>
        </w:rPr>
        <w:t>STA449F3 Jupiter.</w:t>
      </w:r>
      <w:r>
        <w:rPr>
          <w:rFonts w:hint="default" w:ascii="Times New Roman" w:hAnsi="Times New Roman" w:cs="Times New Roman"/>
          <w:color w:val="auto"/>
          <w:sz w:val="28"/>
          <w:szCs w:val="28"/>
          <w:lang w:val="kk-KZ"/>
        </w:rPr>
        <w:t xml:space="preserve"> Обработка результатов, полученных с помощью </w:t>
      </w:r>
      <w:r>
        <w:rPr>
          <w:rFonts w:hint="default" w:ascii="Times New Roman" w:hAnsi="Times New Roman" w:cs="Times New Roman"/>
          <w:color w:val="auto"/>
          <w:sz w:val="28"/>
          <w:szCs w:val="28"/>
          <w:lang w:val="en-US"/>
        </w:rPr>
        <w:t>STA449F3 Jupiter</w:t>
      </w:r>
      <w:r>
        <w:rPr>
          <w:rFonts w:hint="default" w:ascii="Times New Roman" w:hAnsi="Times New Roman" w:cs="Times New Roman"/>
          <w:color w:val="auto"/>
          <w:sz w:val="28"/>
          <w:szCs w:val="28"/>
          <w:lang w:val="ru-RU"/>
        </w:rPr>
        <w:t xml:space="preserve">, проводилась посредством программного обеспечения </w:t>
      </w:r>
      <w:r>
        <w:rPr>
          <w:rFonts w:hint="default" w:ascii="Times New Roman" w:hAnsi="Times New Roman" w:cs="Times New Roman"/>
          <w:color w:val="auto"/>
          <w:sz w:val="28"/>
          <w:szCs w:val="28"/>
          <w:lang w:val="en-US"/>
        </w:rPr>
        <w:t>NETZCH Proteus.</w:t>
      </w:r>
    </w:p>
    <w:p w14:paraId="106F97AB">
      <w:pPr>
        <w:ind w:firstLine="708" w:firstLineChars="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 xml:space="preserve">Рентгенофазовый анализ фосфоритов проводилась на аппарате </w:t>
      </w:r>
      <w:r>
        <w:rPr>
          <w:rFonts w:hint="default" w:ascii="Times New Roman" w:hAnsi="Times New Roman" w:cs="Times New Roman"/>
          <w:color w:val="auto"/>
          <w:sz w:val="28"/>
          <w:szCs w:val="28"/>
          <w:lang w:val="en-US"/>
        </w:rPr>
        <w:t xml:space="preserve">D8 Advance (Bruker), Cu-K </w:t>
      </w:r>
      <w:r>
        <w:rPr>
          <w:rFonts w:hint="default" w:ascii="Times New Roman" w:hAnsi="Times New Roman" w:cs="Times New Roman"/>
          <w:color w:val="auto"/>
          <w:sz w:val="28"/>
          <w:szCs w:val="28"/>
          <w:lang w:val="kk-KZ"/>
        </w:rPr>
        <w:t>напряжение на трубке 40кв, ток 40 ма</w:t>
      </w:r>
      <w:r>
        <w:rPr>
          <w:rFonts w:hint="default" w:ascii="Times New Roman" w:hAnsi="Times New Roman" w:cs="Times New Roman"/>
          <w:color w:val="auto"/>
          <w:sz w:val="28"/>
          <w:szCs w:val="28"/>
          <w:lang w:val="ru-RU"/>
        </w:rPr>
        <w:t>. О</w:t>
      </w:r>
      <w:r>
        <w:rPr>
          <w:rFonts w:hint="default" w:ascii="Times New Roman" w:hAnsi="Times New Roman" w:cs="Times New Roman"/>
          <w:color w:val="auto"/>
          <w:sz w:val="28"/>
          <w:szCs w:val="28"/>
          <w:lang w:val="kk-KZ"/>
        </w:rPr>
        <w:t xml:space="preserve">бработка полученных данных дифрактограмм и расчет межплоскостных расстояний проводились с помощью программного обеспечения </w:t>
      </w:r>
      <w:r>
        <w:rPr>
          <w:rFonts w:hint="default" w:ascii="Times New Roman" w:hAnsi="Times New Roman" w:cs="Times New Roman"/>
          <w:color w:val="auto"/>
          <w:sz w:val="28"/>
          <w:szCs w:val="28"/>
          <w:lang w:val="en-US"/>
        </w:rPr>
        <w:t>EVA.</w:t>
      </w:r>
      <w:r>
        <w:rPr>
          <w:rFonts w:hint="default" w:ascii="Times New Roman" w:hAnsi="Times New Roman" w:cs="Times New Roman"/>
          <w:color w:val="auto"/>
          <w:sz w:val="28"/>
          <w:szCs w:val="28"/>
          <w:lang w:val="ru-RU"/>
        </w:rPr>
        <w:t xml:space="preserve"> </w:t>
      </w:r>
    </w:p>
    <w:p w14:paraId="481D4DA3">
      <w:pPr>
        <w:pStyle w:val="11"/>
        <w:spacing w:before="0" w:beforeAutospacing="0" w:after="0" w:afterAutospacing="0"/>
        <w:ind w:firstLine="720"/>
        <w:jc w:val="both"/>
        <w:rPr>
          <w:color w:val="auto"/>
          <w:sz w:val="28"/>
          <w:szCs w:val="28"/>
          <w:lang w:val="ru-RU"/>
        </w:rPr>
      </w:pPr>
      <w:r>
        <w:rPr>
          <w:color w:val="auto"/>
          <w:sz w:val="28"/>
          <w:szCs w:val="28"/>
          <w:lang w:val="ru-RU"/>
        </w:rPr>
        <w:t>В таблице</w:t>
      </w:r>
      <w:r>
        <w:rPr>
          <w:rFonts w:hint="default"/>
          <w:color w:val="auto"/>
          <w:sz w:val="28"/>
          <w:szCs w:val="28"/>
          <w:lang w:val="ru-RU"/>
        </w:rPr>
        <w:t xml:space="preserve"> 6 </w:t>
      </w:r>
      <w:r>
        <w:rPr>
          <w:color w:val="auto"/>
          <w:sz w:val="28"/>
          <w:szCs w:val="28"/>
          <w:lang w:val="ru-RU"/>
        </w:rPr>
        <w:t>приведен фазовый состав проб</w:t>
      </w:r>
      <w:r>
        <w:rPr>
          <w:rFonts w:hint="default"/>
          <w:color w:val="auto"/>
          <w:sz w:val="28"/>
          <w:szCs w:val="28"/>
          <w:lang w:val="ru-RU"/>
        </w:rPr>
        <w:t xml:space="preserve"> </w:t>
      </w:r>
      <w:r>
        <w:rPr>
          <w:rFonts w:hint="default"/>
          <w:color w:val="auto"/>
          <w:sz w:val="28"/>
          <w:szCs w:val="28"/>
          <w:lang w:val="en-US"/>
        </w:rPr>
        <w:t>[</w:t>
      </w:r>
      <w:r>
        <w:rPr>
          <w:rFonts w:hint="default"/>
          <w:color w:val="auto"/>
          <w:sz w:val="28"/>
          <w:szCs w:val="28"/>
          <w:lang w:val="ru-RU"/>
        </w:rPr>
        <w:t>68</w:t>
      </w:r>
      <w:r>
        <w:rPr>
          <w:rFonts w:hint="default"/>
          <w:color w:val="auto"/>
          <w:sz w:val="28"/>
          <w:szCs w:val="28"/>
          <w:lang w:val="en-US"/>
        </w:rPr>
        <w:t>]</w:t>
      </w:r>
      <w:r>
        <w:rPr>
          <w:color w:val="auto"/>
          <w:sz w:val="28"/>
          <w:szCs w:val="28"/>
          <w:lang w:val="ru-RU"/>
        </w:rPr>
        <w:t>.</w:t>
      </w:r>
    </w:p>
    <w:p w14:paraId="5B5B4FBC">
      <w:pPr>
        <w:pStyle w:val="11"/>
        <w:spacing w:before="0" w:beforeAutospacing="0" w:after="0" w:afterAutospacing="0"/>
        <w:ind w:firstLine="720"/>
        <w:jc w:val="both"/>
        <w:rPr>
          <w:color w:val="auto"/>
          <w:sz w:val="28"/>
          <w:szCs w:val="28"/>
          <w:lang w:val="ru-RU"/>
        </w:rPr>
      </w:pPr>
    </w:p>
    <w:p w14:paraId="6BC15BB9">
      <w:pPr>
        <w:pStyle w:val="11"/>
        <w:spacing w:before="0" w:beforeAutospacing="0" w:after="0" w:afterAutospacing="0"/>
        <w:jc w:val="both"/>
        <w:rPr>
          <w:color w:val="auto"/>
          <w:sz w:val="28"/>
          <w:szCs w:val="28"/>
          <w:lang w:val="ru-RU"/>
        </w:rPr>
      </w:pPr>
      <w:r>
        <w:rPr>
          <w:color w:val="auto"/>
          <w:sz w:val="28"/>
          <w:szCs w:val="28"/>
          <w:lang w:val="ru-RU"/>
        </w:rPr>
        <w:t xml:space="preserve">Таблица </w:t>
      </w:r>
      <w:r>
        <w:rPr>
          <w:rFonts w:hint="default"/>
          <w:color w:val="auto"/>
          <w:sz w:val="28"/>
          <w:szCs w:val="28"/>
          <w:lang w:val="ru-RU"/>
        </w:rPr>
        <w:t>6</w:t>
      </w:r>
      <w:r>
        <w:rPr>
          <w:color w:val="auto"/>
          <w:sz w:val="28"/>
          <w:szCs w:val="28"/>
          <w:lang w:val="ru-RU"/>
        </w:rPr>
        <w:t xml:space="preserve"> - Фазовый состав фосфорита месторождения Чулактау (Каратау)</w:t>
      </w:r>
    </w:p>
    <w:p w14:paraId="1E3B72E1">
      <w:pPr>
        <w:pStyle w:val="11"/>
        <w:spacing w:before="0" w:beforeAutospacing="0" w:after="0" w:afterAutospacing="0"/>
        <w:jc w:val="both"/>
        <w:rPr>
          <w:color w:val="auto"/>
          <w:sz w:val="28"/>
          <w:szCs w:val="28"/>
          <w:lang w:val="ru-RU"/>
        </w:rPr>
      </w:pP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81"/>
        <w:gridCol w:w="4460"/>
        <w:gridCol w:w="1030"/>
      </w:tblGrid>
      <w:tr w14:paraId="36885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2" w:type="pct"/>
          </w:tcPr>
          <w:p w14:paraId="5BB9FC55">
            <w:pPr>
              <w:jc w:val="center"/>
              <w:outlineLvl w:val="0"/>
              <w:rPr>
                <w:rFonts w:ascii="Times New Roman" w:hAnsi="Times New Roman" w:cs="Times New Roman"/>
                <w:color w:val="auto"/>
                <w:sz w:val="28"/>
                <w:szCs w:val="28"/>
              </w:rPr>
            </w:pPr>
            <w:r>
              <w:rPr>
                <w:rFonts w:ascii="Times New Roman" w:hAnsi="Times New Roman" w:cs="Times New Roman"/>
                <w:color w:val="auto"/>
                <w:sz w:val="28"/>
                <w:szCs w:val="28"/>
              </w:rPr>
              <w:t>Наименование</w:t>
            </w:r>
          </w:p>
        </w:tc>
        <w:tc>
          <w:tcPr>
            <w:tcW w:w="2330" w:type="pct"/>
          </w:tcPr>
          <w:p w14:paraId="7B74DD4A">
            <w:pPr>
              <w:jc w:val="center"/>
              <w:outlineLvl w:val="0"/>
              <w:rPr>
                <w:rFonts w:ascii="Times New Roman" w:hAnsi="Times New Roman" w:cs="Times New Roman"/>
                <w:color w:val="auto"/>
                <w:sz w:val="28"/>
                <w:szCs w:val="28"/>
              </w:rPr>
            </w:pPr>
            <w:r>
              <w:rPr>
                <w:rFonts w:ascii="Times New Roman" w:hAnsi="Times New Roman" w:cs="Times New Roman"/>
                <w:color w:val="auto"/>
                <w:sz w:val="28"/>
                <w:szCs w:val="28"/>
              </w:rPr>
              <w:t>Формула</w:t>
            </w:r>
          </w:p>
        </w:tc>
        <w:tc>
          <w:tcPr>
            <w:tcW w:w="538" w:type="pct"/>
          </w:tcPr>
          <w:p w14:paraId="25196EA8">
            <w:pPr>
              <w:jc w:val="center"/>
              <w:outlineLvl w:val="0"/>
              <w:rPr>
                <w:rFonts w:ascii="Times New Roman" w:hAnsi="Times New Roman" w:cs="Times New Roman"/>
                <w:color w:val="auto"/>
                <w:sz w:val="28"/>
                <w:szCs w:val="28"/>
              </w:rPr>
            </w:pPr>
            <w:r>
              <w:rPr>
                <w:rFonts w:ascii="Times New Roman" w:hAnsi="Times New Roman" w:cs="Times New Roman"/>
                <w:color w:val="auto"/>
                <w:sz w:val="28"/>
                <w:szCs w:val="28"/>
              </w:rPr>
              <w:t>S-Q</w:t>
            </w:r>
          </w:p>
        </w:tc>
      </w:tr>
      <w:tr w14:paraId="5668A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2" w:type="pct"/>
          </w:tcPr>
          <w:p w14:paraId="50DA9A1D">
            <w:pPr>
              <w:jc w:val="both"/>
              <w:outlineLvl w:val="0"/>
              <w:rPr>
                <w:rFonts w:ascii="Times New Roman" w:hAnsi="Times New Roman" w:cs="Times New Roman"/>
                <w:color w:val="auto"/>
                <w:sz w:val="28"/>
                <w:szCs w:val="28"/>
              </w:rPr>
            </w:pPr>
            <w:r>
              <w:rPr>
                <w:rFonts w:ascii="Times New Roman" w:hAnsi="Times New Roman" w:cs="Times New Roman"/>
                <w:color w:val="auto"/>
                <w:sz w:val="28"/>
                <w:szCs w:val="28"/>
              </w:rPr>
              <w:t xml:space="preserve">Dolomite </w:t>
            </w:r>
          </w:p>
        </w:tc>
        <w:tc>
          <w:tcPr>
            <w:tcW w:w="2330" w:type="pct"/>
          </w:tcPr>
          <w:p w14:paraId="42728C52">
            <w:pPr>
              <w:jc w:val="both"/>
              <w:outlineLvl w:val="0"/>
              <w:rPr>
                <w:rFonts w:ascii="Times New Roman" w:hAnsi="Times New Roman" w:cs="Times New Roman"/>
                <w:color w:val="auto"/>
                <w:sz w:val="28"/>
                <w:szCs w:val="28"/>
              </w:rPr>
            </w:pPr>
            <w:r>
              <w:rPr>
                <w:rFonts w:ascii="Times New Roman" w:hAnsi="Times New Roman" w:cs="Times New Roman"/>
                <w:color w:val="auto"/>
                <w:sz w:val="28"/>
                <w:szCs w:val="28"/>
              </w:rPr>
              <w:t>CaMg(CO</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w:t>
            </w:r>
            <w:r>
              <w:rPr>
                <w:rFonts w:ascii="Times New Roman" w:hAnsi="Times New Roman" w:cs="Times New Roman"/>
                <w:color w:val="auto"/>
                <w:sz w:val="28"/>
                <w:szCs w:val="28"/>
                <w:vertAlign w:val="subscript"/>
              </w:rPr>
              <w:t>2</w:t>
            </w:r>
          </w:p>
        </w:tc>
        <w:tc>
          <w:tcPr>
            <w:tcW w:w="538" w:type="pct"/>
          </w:tcPr>
          <w:p w14:paraId="40C31936">
            <w:pPr>
              <w:jc w:val="both"/>
              <w:outlineLvl w:val="0"/>
              <w:rPr>
                <w:rFonts w:ascii="Times New Roman" w:hAnsi="Times New Roman" w:cs="Times New Roman"/>
                <w:color w:val="auto"/>
                <w:sz w:val="28"/>
                <w:szCs w:val="28"/>
              </w:rPr>
            </w:pPr>
            <w:r>
              <w:rPr>
                <w:rFonts w:ascii="Times New Roman" w:hAnsi="Times New Roman" w:cs="Times New Roman"/>
                <w:color w:val="auto"/>
                <w:sz w:val="28"/>
                <w:szCs w:val="28"/>
              </w:rPr>
              <w:t>41.6%</w:t>
            </w:r>
          </w:p>
        </w:tc>
      </w:tr>
      <w:tr w14:paraId="6F5F1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2" w:type="pct"/>
          </w:tcPr>
          <w:p w14:paraId="66856958">
            <w:pPr>
              <w:jc w:val="both"/>
              <w:outlineLvl w:val="0"/>
              <w:rPr>
                <w:rFonts w:ascii="Times New Roman" w:hAnsi="Times New Roman" w:cs="Times New Roman"/>
                <w:color w:val="auto"/>
                <w:sz w:val="28"/>
                <w:szCs w:val="28"/>
              </w:rPr>
            </w:pPr>
            <w:r>
              <w:rPr>
                <w:rFonts w:ascii="Times New Roman" w:hAnsi="Times New Roman" w:cs="Times New Roman"/>
                <w:color w:val="auto"/>
                <w:sz w:val="28"/>
                <w:szCs w:val="28"/>
              </w:rPr>
              <w:t xml:space="preserve">Quartz, syn </w:t>
            </w:r>
          </w:p>
        </w:tc>
        <w:tc>
          <w:tcPr>
            <w:tcW w:w="2330" w:type="pct"/>
          </w:tcPr>
          <w:p w14:paraId="50B1822D">
            <w:pPr>
              <w:jc w:val="both"/>
              <w:outlineLvl w:val="0"/>
              <w:rPr>
                <w:rFonts w:ascii="Times New Roman" w:hAnsi="Times New Roman" w:cs="Times New Roman"/>
                <w:color w:val="auto"/>
                <w:sz w:val="28"/>
                <w:szCs w:val="28"/>
              </w:rPr>
            </w:pP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rPr>
              <w:t>2</w:t>
            </w:r>
          </w:p>
        </w:tc>
        <w:tc>
          <w:tcPr>
            <w:tcW w:w="538" w:type="pct"/>
          </w:tcPr>
          <w:p w14:paraId="7F1799C5">
            <w:pPr>
              <w:jc w:val="both"/>
              <w:outlineLvl w:val="0"/>
              <w:rPr>
                <w:rFonts w:ascii="Times New Roman" w:hAnsi="Times New Roman" w:cs="Times New Roman"/>
                <w:color w:val="auto"/>
                <w:sz w:val="28"/>
                <w:szCs w:val="28"/>
              </w:rPr>
            </w:pPr>
            <w:r>
              <w:rPr>
                <w:rFonts w:ascii="Times New Roman" w:hAnsi="Times New Roman" w:cs="Times New Roman"/>
                <w:color w:val="auto"/>
                <w:sz w:val="28"/>
                <w:szCs w:val="28"/>
              </w:rPr>
              <w:t>32,8%</w:t>
            </w:r>
          </w:p>
        </w:tc>
      </w:tr>
      <w:tr w14:paraId="6FAE3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2" w:type="pct"/>
          </w:tcPr>
          <w:p w14:paraId="54C2560E">
            <w:pPr>
              <w:jc w:val="both"/>
              <w:outlineLvl w:val="0"/>
              <w:rPr>
                <w:rFonts w:ascii="Times New Roman" w:hAnsi="Times New Roman" w:cs="Times New Roman"/>
                <w:color w:val="auto"/>
                <w:sz w:val="28"/>
                <w:szCs w:val="28"/>
              </w:rPr>
            </w:pPr>
            <w:r>
              <w:rPr>
                <w:rFonts w:ascii="Times New Roman" w:hAnsi="Times New Roman" w:cs="Times New Roman"/>
                <w:color w:val="auto"/>
                <w:sz w:val="28"/>
                <w:szCs w:val="28"/>
              </w:rPr>
              <w:t xml:space="preserve">Carbonate-fluorapatite (NR)) </w:t>
            </w:r>
          </w:p>
        </w:tc>
        <w:tc>
          <w:tcPr>
            <w:tcW w:w="2330" w:type="pct"/>
          </w:tcPr>
          <w:p w14:paraId="7060C547">
            <w:pPr>
              <w:jc w:val="both"/>
              <w:outlineLvl w:val="0"/>
              <w:rPr>
                <w:rFonts w:ascii="Times New Roman" w:hAnsi="Times New Roman" w:cs="Times New Roman"/>
                <w:color w:val="auto"/>
                <w:sz w:val="28"/>
                <w:szCs w:val="28"/>
              </w:rPr>
            </w:pP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rPr>
              <w:t>9.74</w:t>
            </w:r>
            <w:r>
              <w:rPr>
                <w:rFonts w:ascii="Times New Roman" w:hAnsi="Times New Roman" w:cs="Times New Roman"/>
                <w:color w:val="auto"/>
                <w:sz w:val="28"/>
                <w:szCs w:val="28"/>
              </w:rPr>
              <w:t>(PO</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w:t>
            </w:r>
            <w:r>
              <w:rPr>
                <w:rFonts w:ascii="Times New Roman" w:hAnsi="Times New Roman" w:cs="Times New Roman"/>
                <w:color w:val="auto"/>
                <w:sz w:val="28"/>
                <w:szCs w:val="28"/>
                <w:vertAlign w:val="subscript"/>
              </w:rPr>
              <w:t>5.45</w:t>
            </w: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rPr>
              <w:t>2.05</w:t>
            </w:r>
            <w:r>
              <w:rPr>
                <w:rFonts w:ascii="Times New Roman" w:hAnsi="Times New Roman" w:cs="Times New Roman"/>
                <w:color w:val="auto"/>
                <w:sz w:val="28"/>
                <w:szCs w:val="28"/>
              </w:rPr>
              <w:t>(СО</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w:t>
            </w:r>
            <w:r>
              <w:rPr>
                <w:rFonts w:ascii="Times New Roman" w:hAnsi="Times New Roman" w:cs="Times New Roman"/>
                <w:color w:val="auto"/>
                <w:sz w:val="28"/>
                <w:szCs w:val="28"/>
                <w:vertAlign w:val="subscript"/>
              </w:rPr>
              <w:t>0.53</w:t>
            </w:r>
          </w:p>
        </w:tc>
        <w:tc>
          <w:tcPr>
            <w:tcW w:w="538" w:type="pct"/>
          </w:tcPr>
          <w:p w14:paraId="0B44652B">
            <w:pPr>
              <w:jc w:val="both"/>
              <w:outlineLvl w:val="0"/>
              <w:rPr>
                <w:rFonts w:ascii="Times New Roman" w:hAnsi="Times New Roman" w:cs="Times New Roman"/>
                <w:color w:val="auto"/>
                <w:sz w:val="28"/>
                <w:szCs w:val="28"/>
              </w:rPr>
            </w:pPr>
            <w:r>
              <w:rPr>
                <w:rFonts w:ascii="Times New Roman" w:hAnsi="Times New Roman" w:cs="Times New Roman"/>
                <w:color w:val="auto"/>
                <w:sz w:val="28"/>
                <w:szCs w:val="28"/>
              </w:rPr>
              <w:t>25,5%</w:t>
            </w:r>
          </w:p>
        </w:tc>
      </w:tr>
    </w:tbl>
    <w:p w14:paraId="10C3DCF9">
      <w:pPr>
        <w:pStyle w:val="11"/>
        <w:spacing w:before="0" w:beforeAutospacing="0" w:after="0" w:afterAutospacing="0"/>
        <w:ind w:firstLine="720"/>
        <w:jc w:val="both"/>
        <w:rPr>
          <w:color w:val="auto"/>
          <w:sz w:val="28"/>
          <w:szCs w:val="28"/>
        </w:rPr>
      </w:pPr>
    </w:p>
    <w:p w14:paraId="5431217E">
      <w:pPr>
        <w:pStyle w:val="11"/>
        <w:spacing w:before="0" w:beforeAutospacing="0" w:after="0" w:afterAutospacing="0"/>
        <w:ind w:firstLine="720"/>
        <w:jc w:val="both"/>
        <w:rPr>
          <w:color w:val="auto"/>
          <w:sz w:val="28"/>
          <w:szCs w:val="28"/>
          <w:lang w:val="ru-RU"/>
        </w:rPr>
      </w:pPr>
      <w:r>
        <w:rPr>
          <w:color w:val="auto"/>
          <w:sz w:val="28"/>
          <w:szCs w:val="28"/>
          <w:lang w:val="ru-RU"/>
        </w:rPr>
        <w:t xml:space="preserve">На рисунках </w:t>
      </w:r>
      <w:r>
        <w:rPr>
          <w:rFonts w:hint="default"/>
          <w:color w:val="auto"/>
          <w:sz w:val="28"/>
          <w:szCs w:val="28"/>
          <w:lang w:val="ru-RU"/>
        </w:rPr>
        <w:t>11</w:t>
      </w:r>
      <w:r>
        <w:rPr>
          <w:color w:val="auto"/>
          <w:sz w:val="28"/>
          <w:szCs w:val="28"/>
          <w:lang w:val="ru-RU"/>
        </w:rPr>
        <w:t xml:space="preserve"> и </w:t>
      </w:r>
      <w:r>
        <w:rPr>
          <w:rFonts w:hint="default"/>
          <w:color w:val="auto"/>
          <w:sz w:val="28"/>
          <w:szCs w:val="28"/>
          <w:lang w:val="ru-RU"/>
        </w:rPr>
        <w:t>12</w:t>
      </w:r>
      <w:r>
        <w:rPr>
          <w:color w:val="auto"/>
          <w:sz w:val="28"/>
          <w:szCs w:val="28"/>
          <w:lang w:val="ru-RU"/>
        </w:rPr>
        <w:t xml:space="preserve"> показаны дериватограммы фосфоритов Чулактау и Чилисай. На рисунках </w:t>
      </w:r>
      <w:r>
        <w:rPr>
          <w:rFonts w:hint="default"/>
          <w:color w:val="auto"/>
          <w:sz w:val="28"/>
          <w:szCs w:val="28"/>
          <w:lang w:val="ru-RU"/>
        </w:rPr>
        <w:t>13</w:t>
      </w:r>
      <w:r>
        <w:rPr>
          <w:color w:val="auto"/>
          <w:sz w:val="28"/>
          <w:szCs w:val="28"/>
          <w:lang w:val="ru-RU"/>
        </w:rPr>
        <w:t xml:space="preserve"> и </w:t>
      </w:r>
      <w:r>
        <w:rPr>
          <w:rFonts w:hint="default"/>
          <w:color w:val="auto"/>
          <w:sz w:val="28"/>
          <w:szCs w:val="28"/>
          <w:lang w:val="ru-RU"/>
        </w:rPr>
        <w:t>14</w:t>
      </w:r>
      <w:r>
        <w:rPr>
          <w:color w:val="auto"/>
          <w:sz w:val="28"/>
          <w:szCs w:val="28"/>
          <w:lang w:val="ru-RU"/>
        </w:rPr>
        <w:t xml:space="preserve"> показана рентгенограмма фосфоритов. </w:t>
      </w:r>
    </w:p>
    <w:p w14:paraId="629ED751">
      <w:pPr>
        <w:pStyle w:val="11"/>
        <w:spacing w:before="0" w:beforeAutospacing="0" w:after="0" w:afterAutospacing="0"/>
        <w:ind w:firstLine="720"/>
        <w:jc w:val="both"/>
        <w:rPr>
          <w:color w:val="auto"/>
          <w:sz w:val="28"/>
          <w:szCs w:val="28"/>
          <w:lang w:val="ru-RU"/>
        </w:rPr>
      </w:pPr>
    </w:p>
    <w:p w14:paraId="720E1C06">
      <w:pPr>
        <w:pStyle w:val="11"/>
        <w:spacing w:before="0" w:beforeAutospacing="0" w:after="0" w:afterAutospacing="0"/>
        <w:jc w:val="both"/>
        <w:rPr>
          <w:color w:val="auto"/>
          <w:sz w:val="28"/>
          <w:szCs w:val="28"/>
          <w:lang w:val="ru-RU"/>
        </w:rPr>
      </w:pPr>
      <w:r>
        <w:rPr>
          <w:color w:val="auto"/>
        </w:rPr>
        <w:drawing>
          <wp:inline distT="0" distB="0" distL="0" distR="0">
            <wp:extent cx="5636260" cy="3869055"/>
            <wp:effectExtent l="0" t="0" r="2540" b="1905"/>
            <wp:docPr id="3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636260" cy="3869055"/>
                    </a:xfrm>
                    <a:prstGeom prst="rect">
                      <a:avLst/>
                    </a:prstGeom>
                    <a:noFill/>
                    <a:ln>
                      <a:noFill/>
                    </a:ln>
                  </pic:spPr>
                </pic:pic>
              </a:graphicData>
            </a:graphic>
          </wp:inline>
        </w:drawing>
      </w:r>
    </w:p>
    <w:p w14:paraId="01B8794C">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11</w:t>
      </w:r>
      <w:r>
        <w:rPr>
          <w:rFonts w:hint="default" w:ascii="Times New Roman" w:hAnsi="Times New Roman" w:cs="Times New Roman"/>
          <w:color w:val="auto"/>
          <w:sz w:val="28"/>
          <w:szCs w:val="28"/>
          <w:lang w:val="kk-KZ"/>
        </w:rPr>
        <w:t xml:space="preserve"> - </w:t>
      </w:r>
      <w:r>
        <w:rPr>
          <w:rFonts w:ascii="Times New Roman" w:hAnsi="Times New Roman" w:cs="Times New Roman"/>
          <w:color w:val="auto"/>
          <w:sz w:val="28"/>
          <w:szCs w:val="28"/>
          <w:lang w:val="ru-RU"/>
        </w:rPr>
        <w:t>Дериватограмма фосфорита месторождения Чулактау (Каратау)</w:t>
      </w:r>
    </w:p>
    <w:p w14:paraId="54126F0E">
      <w:pPr>
        <w:jc w:val="center"/>
        <w:rPr>
          <w:rFonts w:ascii="Times New Roman" w:hAnsi="Times New Roman" w:cs="Times New Roman"/>
          <w:color w:val="auto"/>
          <w:sz w:val="28"/>
          <w:szCs w:val="28"/>
          <w:lang w:val="ru-RU"/>
        </w:rPr>
      </w:pPr>
    </w:p>
    <w:p w14:paraId="1414BB5E">
      <w:pPr>
        <w:jc w:val="both"/>
        <w:rPr>
          <w:rFonts w:ascii="Times New Roman" w:hAnsi="Times New Roman" w:cs="Times New Roman"/>
          <w:color w:val="auto"/>
          <w:sz w:val="28"/>
          <w:szCs w:val="28"/>
        </w:rPr>
      </w:pPr>
      <w:r>
        <w:rPr>
          <w:rFonts w:ascii="Times New Roman" w:hAnsi="Times New Roman" w:cs="Times New Roman"/>
          <w:color w:val="auto"/>
          <w:lang w:eastAsia="ru-RU"/>
        </w:rPr>
        <w:drawing>
          <wp:inline distT="0" distB="0" distL="0" distR="0">
            <wp:extent cx="5788660" cy="3973830"/>
            <wp:effectExtent l="0" t="0" r="2540" b="3810"/>
            <wp:docPr id="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788660" cy="3973830"/>
                    </a:xfrm>
                    <a:prstGeom prst="rect">
                      <a:avLst/>
                    </a:prstGeom>
                    <a:noFill/>
                    <a:ln>
                      <a:noFill/>
                    </a:ln>
                  </pic:spPr>
                </pic:pic>
              </a:graphicData>
            </a:graphic>
          </wp:inline>
        </w:drawing>
      </w:r>
    </w:p>
    <w:p w14:paraId="162C878C">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 xml:space="preserve">12 </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Дериватограмма фосфорита месторождения Чилисай (Актобе)</w:t>
      </w:r>
    </w:p>
    <w:p w14:paraId="4BB595CA">
      <w:pPr>
        <w:jc w:val="center"/>
        <w:rPr>
          <w:rFonts w:ascii="Times New Roman" w:hAnsi="Times New Roman" w:cs="Times New Roman"/>
          <w:color w:val="auto"/>
          <w:lang w:eastAsia="ru-RU"/>
          <w14:ligatures w14:val="standardContextual"/>
        </w:rPr>
      </w:pPr>
      <w:r>
        <w:rPr>
          <w:rFonts w:ascii="Times New Roman" w:hAnsi="Times New Roman" w:cs="Times New Roman"/>
          <w:color w:val="auto"/>
          <w:lang w:eastAsia="ru-RU"/>
          <w14:ligatures w14:val="standardContextual"/>
        </w:rPr>
        <w:drawing>
          <wp:inline distT="0" distB="0" distL="0" distR="0">
            <wp:extent cx="5923915" cy="3292475"/>
            <wp:effectExtent l="0" t="0" r="4445" b="14605"/>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
                    <pic:cNvPicPr>
                      <a:picLocks noChangeAspect="1"/>
                    </pic:cNvPicPr>
                  </pic:nvPicPr>
                  <pic:blipFill>
                    <a:blip r:embed="rId19">
                      <a:extLst>
                        <a:ext uri="{BEBA8EAE-BF5A-486C-A8C5-ECC9F3942E4B}">
                          <a14:imgProps xmlns:a14="http://schemas.microsoft.com/office/drawing/2010/main">
                            <a14:imgLayer r:embed="rId20">
                              <a14:imgEffect>
                                <a14:saturation sat="400000"/>
                              </a14:imgEffect>
                            </a14:imgLayer>
                          </a14:imgProps>
                        </a:ext>
                      </a:extLst>
                    </a:blip>
                    <a:stretch>
                      <a:fillRect/>
                    </a:stretch>
                  </pic:blipFill>
                  <pic:spPr>
                    <a:xfrm>
                      <a:off x="0" y="0"/>
                      <a:ext cx="5923915" cy="3292475"/>
                    </a:xfrm>
                    <a:prstGeom prst="rect">
                      <a:avLst/>
                    </a:prstGeom>
                  </pic:spPr>
                </pic:pic>
              </a:graphicData>
            </a:graphic>
          </wp:inline>
        </w:drawing>
      </w:r>
    </w:p>
    <w:p w14:paraId="5455E700">
      <w:pPr>
        <w:jc w:val="center"/>
        <w:outlineLvl w:val="0"/>
        <w:rPr>
          <w:rFonts w:ascii="Times New Roman" w:hAnsi="Times New Roman" w:cs="Times New Roman"/>
          <w:color w:val="auto"/>
          <w:sz w:val="28"/>
          <w:szCs w:val="28"/>
          <w:lang w:val="ru-RU"/>
        </w:rPr>
      </w:pPr>
      <w:r>
        <w:rPr>
          <w:rFonts w:ascii="Times New Roman" w:hAnsi="Times New Roman" w:cs="Times New Roman"/>
          <w:color w:val="auto"/>
          <w:sz w:val="28"/>
          <w:szCs w:val="28"/>
          <w:shd w:val="clear" w:color="auto" w:fill="FFFFFF"/>
          <w:lang w:val="ru-RU"/>
        </w:rPr>
        <w:t xml:space="preserve">Рисунок </w:t>
      </w:r>
      <w:r>
        <w:rPr>
          <w:rFonts w:hint="default" w:ascii="Times New Roman" w:hAnsi="Times New Roman" w:cs="Times New Roman"/>
          <w:color w:val="auto"/>
          <w:sz w:val="28"/>
          <w:szCs w:val="28"/>
          <w:shd w:val="clear" w:color="auto" w:fill="FFFFFF"/>
          <w:lang w:val="ru-RU"/>
        </w:rPr>
        <w:t>13</w:t>
      </w:r>
      <w:r>
        <w:rPr>
          <w:rFonts w:hint="default" w:ascii="Times New Roman" w:hAnsi="Times New Roman" w:cs="Times New Roman"/>
          <w:color w:val="auto"/>
          <w:sz w:val="28"/>
          <w:szCs w:val="28"/>
          <w:shd w:val="clear" w:color="auto" w:fill="FFFFFF"/>
          <w:lang w:val="kk-KZ"/>
        </w:rPr>
        <w:t xml:space="preserve"> -</w:t>
      </w:r>
      <w:r>
        <w:rPr>
          <w:rFonts w:ascii="Times New Roman" w:hAnsi="Times New Roman" w:cs="Times New Roman"/>
          <w:color w:val="auto"/>
          <w:sz w:val="28"/>
          <w:szCs w:val="28"/>
          <w:shd w:val="clear" w:color="auto" w:fill="FFFFFF"/>
          <w:lang w:val="ru-RU"/>
        </w:rPr>
        <w:t>Рентгенограмма фосфорита</w:t>
      </w:r>
      <w:r>
        <w:rPr>
          <w:rFonts w:ascii="Times New Roman" w:hAnsi="Times New Roman" w:cs="Times New Roman"/>
          <w:color w:val="auto"/>
          <w:sz w:val="28"/>
          <w:szCs w:val="28"/>
          <w:lang w:val="ru-RU"/>
        </w:rPr>
        <w:t xml:space="preserve"> месторождения Чулактау (Каратау)</w:t>
      </w:r>
    </w:p>
    <w:p w14:paraId="5C0A1DAB">
      <w:pPr>
        <w:jc w:val="center"/>
        <w:outlineLvl w:val="0"/>
        <w:rPr>
          <w:rFonts w:ascii="Times New Roman" w:hAnsi="Times New Roman" w:cs="Times New Roman"/>
          <w:color w:val="auto"/>
          <w:sz w:val="28"/>
          <w:szCs w:val="28"/>
          <w:lang w:val="ru-RU"/>
        </w:rPr>
      </w:pPr>
    </w:p>
    <w:p w14:paraId="47795583">
      <w:pPr>
        <w:jc w:val="center"/>
        <w:outlineLvl w:val="0"/>
        <w:rPr>
          <w:rFonts w:ascii="Times New Roman" w:hAnsi="Times New Roman" w:cs="Times New Roman"/>
          <w:color w:val="auto"/>
          <w:sz w:val="28"/>
          <w:szCs w:val="28"/>
          <w:lang w:val="ru-RU"/>
        </w:rPr>
      </w:pPr>
    </w:p>
    <w:p w14:paraId="2536D5B9">
      <w:pPr>
        <w:jc w:val="center"/>
        <w:rPr>
          <w:rFonts w:ascii="Times New Roman" w:hAnsi="Times New Roman" w:cs="Times New Roman"/>
          <w:color w:val="auto"/>
          <w:lang w:val="ru-RU" w:eastAsia="ru-RU"/>
          <w14:ligatures w14:val="standardContextual"/>
        </w:rPr>
      </w:pPr>
    </w:p>
    <w:p w14:paraId="3431D43F">
      <w:pPr>
        <w:jc w:val="center"/>
        <w:rPr>
          <w:rFonts w:ascii="Times New Roman" w:hAnsi="Times New Roman" w:cs="Times New Roman"/>
          <w:color w:val="auto"/>
          <w:lang w:eastAsia="ru-RU"/>
          <w14:ligatures w14:val="standardContextual"/>
        </w:rPr>
      </w:pPr>
      <w:r>
        <w:rPr>
          <w:rFonts w:ascii="Times New Roman" w:hAnsi="Times New Roman" w:cs="Times New Roman"/>
          <w:color w:val="auto"/>
          <w:lang w:eastAsia="ru-RU"/>
          <w14:ligatures w14:val="standardContextual"/>
        </w:rPr>
        <w:drawing>
          <wp:inline distT="0" distB="0" distL="0" distR="0">
            <wp:extent cx="5796280" cy="3238500"/>
            <wp:effectExtent l="0" t="0" r="10160" b="7620"/>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
                    <pic:cNvPicPr>
                      <a:picLocks noChangeAspect="1"/>
                    </pic:cNvPicPr>
                  </pic:nvPicPr>
                  <pic:blipFill>
                    <a:blip r:embed="rId21"/>
                    <a:stretch>
                      <a:fillRect/>
                    </a:stretch>
                  </pic:blipFill>
                  <pic:spPr>
                    <a:xfrm>
                      <a:off x="0" y="0"/>
                      <a:ext cx="5796280" cy="3238500"/>
                    </a:xfrm>
                    <a:prstGeom prst="rect">
                      <a:avLst/>
                    </a:prstGeom>
                  </pic:spPr>
                </pic:pic>
              </a:graphicData>
            </a:graphic>
          </wp:inline>
        </w:drawing>
      </w:r>
    </w:p>
    <w:p w14:paraId="52FDD5F0">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14</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Дериватограмма фосфорита месторождения Чилисай (Актобе)</w:t>
      </w:r>
    </w:p>
    <w:p w14:paraId="74FE10F2">
      <w:pPr>
        <w:ind w:firstLine="720"/>
        <w:jc w:val="both"/>
        <w:rPr>
          <w:rFonts w:ascii="Times New Roman" w:hAnsi="Times New Roman" w:cs="Times New Roman"/>
          <w:color w:val="auto"/>
          <w:sz w:val="28"/>
          <w:szCs w:val="28"/>
          <w:lang w:val="ru-RU"/>
        </w:rPr>
      </w:pPr>
    </w:p>
    <w:p w14:paraId="6AA8E8F7">
      <w:pPr>
        <w:ind w:firstLine="72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 xml:space="preserve">2.2.2 Методика расчета термодинамической вероятности процессов с использованием программы </w:t>
      </w:r>
      <w:r>
        <w:rPr>
          <w:rFonts w:ascii="Times New Roman" w:hAnsi="Times New Roman" w:cs="Times New Roman"/>
          <w:color w:val="auto"/>
          <w:sz w:val="28"/>
          <w:szCs w:val="28"/>
        </w:rPr>
        <w:t>HSC</w:t>
      </w:r>
      <w:r>
        <w:rPr>
          <w:rFonts w:ascii="Times New Roman" w:hAnsi="Times New Roman" w:cs="Times New Roman"/>
          <w:color w:val="auto"/>
          <w:sz w:val="28"/>
          <w:szCs w:val="28"/>
          <w:lang w:val="ru-RU"/>
        </w:rPr>
        <w:t xml:space="preserve"> 10,0</w:t>
      </w:r>
    </w:p>
    <w:p w14:paraId="39212A80">
      <w:pPr>
        <w:ind w:firstLine="72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Термодинамическая вероятность восстановления металлов была определена путем расчета изменения энергии Гиббса (</w:t>
      </w:r>
      <w:r>
        <w:rPr>
          <w:rFonts w:ascii="Times New Roman" w:hAnsi="Times New Roman" w:cs="Times New Roman"/>
          <w:color w:val="auto"/>
          <w:sz w:val="28"/>
          <w:szCs w:val="28"/>
        </w:rPr>
        <w:t>ΔG</w:t>
      </w:r>
      <w:r>
        <w:rPr>
          <w:rFonts w:ascii="Times New Roman" w:hAnsi="Times New Roman" w:cs="Times New Roman"/>
          <w:color w:val="auto"/>
          <w:sz w:val="28"/>
          <w:szCs w:val="28"/>
          <w:vertAlign w:val="subscript"/>
        </w:rPr>
        <w:t>T</w:t>
      </w:r>
      <w:r>
        <w:rPr>
          <w:rFonts w:ascii="Times New Roman" w:hAnsi="Times New Roman" w:cs="Times New Roman"/>
          <w:color w:val="auto"/>
          <w:sz w:val="28"/>
          <w:szCs w:val="28"/>
          <w:vertAlign w:val="superscript"/>
        </w:rPr>
        <w:t>o</w:t>
      </w:r>
      <w:r>
        <w:rPr>
          <w:rFonts w:ascii="Times New Roman" w:hAnsi="Times New Roman" w:cs="Times New Roman"/>
          <w:color w:val="auto"/>
          <w:sz w:val="28"/>
          <w:szCs w:val="28"/>
          <w:lang w:val="ru-RU"/>
        </w:rPr>
        <w:t xml:space="preserve">) с использованием программного комплекса </w:t>
      </w:r>
      <w:r>
        <w:rPr>
          <w:rFonts w:ascii="Times New Roman" w:hAnsi="Times New Roman" w:cs="Times New Roman"/>
          <w:color w:val="auto"/>
          <w:sz w:val="28"/>
          <w:szCs w:val="28"/>
        </w:rPr>
        <w:t>HSC</w:t>
      </w:r>
      <w:r>
        <w:rPr>
          <w:rFonts w:ascii="Times New Roman" w:hAnsi="Times New Roman" w:cs="Times New Roman"/>
          <w:color w:val="auto"/>
          <w:sz w:val="28"/>
          <w:szCs w:val="28"/>
          <w:lang w:val="ru-RU"/>
        </w:rPr>
        <w:t xml:space="preserve"> 10,0 (</w:t>
      </w:r>
      <w:r>
        <w:rPr>
          <w:rFonts w:ascii="Times New Roman" w:hAnsi="Times New Roman" w:cs="Times New Roman"/>
          <w:color w:val="auto"/>
          <w:sz w:val="28"/>
          <w:szCs w:val="28"/>
          <w:lang w:val="kk-KZ"/>
        </w:rPr>
        <w:t xml:space="preserve">модуль </w:t>
      </w:r>
      <w:r>
        <w:rPr>
          <w:rFonts w:ascii="Times New Roman" w:hAnsi="Times New Roman" w:cs="Times New Roman"/>
          <w:color w:val="auto"/>
          <w:sz w:val="28"/>
          <w:szCs w:val="28"/>
        </w:rPr>
        <w:t>Reaction</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Equtions</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t>69</w:t>
      </w:r>
      <w:r>
        <w:rPr>
          <w:rFonts w:ascii="Times New Roman" w:hAnsi="Times New Roman" w:cs="Times New Roman"/>
          <w:color w:val="auto"/>
          <w:sz w:val="28"/>
          <w:szCs w:val="28"/>
          <w:lang w:val="ru-RU"/>
        </w:rPr>
        <w:t xml:space="preserve">]). </w:t>
      </w:r>
    </w:p>
    <w:p w14:paraId="4F258298">
      <w:pPr>
        <w:ind w:firstLine="72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Критерием достижения равновесного состояния системы является экстремум ее характеристической функции. При независимых параметрах давления (Р) и температуры (Т) характеристической функцией служит свободная энергия Гиббса </w:t>
      </w:r>
      <w:r>
        <w:rPr>
          <w:rFonts w:ascii="Times New Roman" w:hAnsi="Times New Roman" w:cs="Times New Roman"/>
          <w:color w:val="auto"/>
          <w:sz w:val="28"/>
          <w:szCs w:val="28"/>
        </w:rPr>
        <w:t>ΔG</w:t>
      </w:r>
      <w:r>
        <w:rPr>
          <w:rFonts w:ascii="Times New Roman" w:hAnsi="Times New Roman" w:cs="Times New Roman"/>
          <w:color w:val="auto"/>
          <w:sz w:val="28"/>
          <w:szCs w:val="28"/>
          <w:lang w:val="ru-RU"/>
        </w:rPr>
        <w:t>, при этом миниум этой энергии (</w:t>
      </w:r>
      <w:r>
        <w:rPr>
          <w:rFonts w:ascii="Times New Roman" w:hAnsi="Times New Roman" w:cs="Times New Roman"/>
          <w:color w:val="auto"/>
          <w:sz w:val="28"/>
          <w:szCs w:val="28"/>
        </w:rPr>
        <w:t>Gmin</w:t>
      </w:r>
      <w:r>
        <w:rPr>
          <w:rFonts w:ascii="Times New Roman" w:hAnsi="Times New Roman" w:cs="Times New Roman"/>
          <w:color w:val="auto"/>
          <w:sz w:val="28"/>
          <w:szCs w:val="28"/>
          <w:lang w:val="ru-RU"/>
        </w:rPr>
        <w:t>) является индикатором равновесного состояния системы; для изолированной системы, где параметры описываются внутренней энергией (</w:t>
      </w:r>
      <w:r>
        <w:rPr>
          <w:rFonts w:ascii="Times New Roman" w:hAnsi="Times New Roman" w:cs="Times New Roman"/>
          <w:color w:val="auto"/>
          <w:sz w:val="28"/>
          <w:szCs w:val="28"/>
        </w:rPr>
        <w:t>U</w:t>
      </w:r>
      <w:r>
        <w:rPr>
          <w:rFonts w:ascii="Times New Roman" w:hAnsi="Times New Roman" w:cs="Times New Roman"/>
          <w:color w:val="auto"/>
          <w:sz w:val="28"/>
          <w:szCs w:val="28"/>
          <w:lang w:val="ru-RU"/>
        </w:rPr>
        <w:t>) и объемом (</w:t>
      </w:r>
      <w:r>
        <w:rPr>
          <w:rFonts w:ascii="Times New Roman" w:hAnsi="Times New Roman" w:cs="Times New Roman"/>
          <w:color w:val="auto"/>
          <w:sz w:val="28"/>
          <w:szCs w:val="28"/>
        </w:rPr>
        <w:t>V</w:t>
      </w:r>
      <w:r>
        <w:rPr>
          <w:rFonts w:ascii="Times New Roman" w:hAnsi="Times New Roman" w:cs="Times New Roman"/>
          <w:color w:val="auto"/>
          <w:sz w:val="28"/>
          <w:szCs w:val="28"/>
          <w:lang w:val="ru-RU"/>
        </w:rPr>
        <w:t xml:space="preserve">), характеристической функцией является энтропия </w:t>
      </w:r>
      <w:r>
        <w:rPr>
          <w:rFonts w:ascii="Times New Roman" w:hAnsi="Times New Roman" w:cs="Times New Roman"/>
          <w:color w:val="auto"/>
          <w:sz w:val="28"/>
          <w:szCs w:val="28"/>
        </w:rPr>
        <w:t>S</w:t>
      </w:r>
      <w:r>
        <w:rPr>
          <w:rFonts w:ascii="Times New Roman" w:hAnsi="Times New Roman" w:cs="Times New Roman"/>
          <w:color w:val="auto"/>
          <w:sz w:val="28"/>
          <w:szCs w:val="28"/>
          <w:lang w:val="ru-RU"/>
        </w:rPr>
        <w:t xml:space="preserve">, а ее максимум служит критерием достижения равновесного состояния. </w:t>
      </w:r>
    </w:p>
    <w:p w14:paraId="55982EED">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Нами для термодинамического моделирования взаимодействия в системах, содержащих трикальцийфосфат, фосфорит, углерод, кокс, железо, стальную стружку был использован программный комплекс </w:t>
      </w:r>
      <w:r>
        <w:rPr>
          <w:rFonts w:ascii="Times New Roman" w:hAnsi="Times New Roman" w:cs="Times New Roman"/>
          <w:color w:val="auto"/>
          <w:sz w:val="28"/>
          <w:szCs w:val="28"/>
        </w:rPr>
        <w:t>HSC</w:t>
      </w:r>
      <w:r>
        <w:rPr>
          <w:rFonts w:ascii="Times New Roman" w:hAnsi="Times New Roman" w:cs="Times New Roman"/>
          <w:color w:val="auto"/>
          <w:sz w:val="28"/>
          <w:szCs w:val="28"/>
          <w:lang w:val="ru-RU"/>
        </w:rPr>
        <w:t xml:space="preserve"> 10,0, основанный на фундаментальном принципе минимума энергии Гиббса. Разработчики программного комплекса основывались на принципы, заложенные консорциума </w:t>
      </w:r>
      <w:r>
        <w:rPr>
          <w:rFonts w:ascii="Times New Roman" w:hAnsi="Times New Roman" w:cs="Times New Roman"/>
          <w:color w:val="auto"/>
          <w:sz w:val="28"/>
          <w:szCs w:val="28"/>
        </w:rPr>
        <w:t>SGTE</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Scientific</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Group</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Thermodata</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Europe</w:t>
      </w:r>
      <w:r>
        <w:rPr>
          <w:rFonts w:ascii="Times New Roman" w:hAnsi="Times New Roman" w:cs="Times New Roman"/>
          <w:color w:val="auto"/>
          <w:sz w:val="28"/>
          <w:szCs w:val="28"/>
          <w:lang w:val="ru-RU"/>
        </w:rPr>
        <w:t xml:space="preserve">), который занимается созданием, поддержанием и распространением высококачественных баз данных, предназначенных для расчета равновесного состава химически взаимодействующих систем; основной целью консорциума является объединение условий исследователей из различных стран для унификации термодинамических данных и методов их получения. В состав </w:t>
      </w:r>
      <w:r>
        <w:rPr>
          <w:rFonts w:ascii="Times New Roman" w:hAnsi="Times New Roman" w:eastAsia="SimSun" w:cs="Times New Roman"/>
          <w:color w:val="auto"/>
          <w:sz w:val="28"/>
          <w:szCs w:val="28"/>
        </w:rPr>
        <w:t>SGTE</w:t>
      </w:r>
      <w:r>
        <w:rPr>
          <w:rFonts w:ascii="Times New Roman" w:hAnsi="Times New Roman" w:eastAsia="SimSun" w:cs="Times New Roman"/>
          <w:color w:val="auto"/>
          <w:sz w:val="28"/>
          <w:szCs w:val="28"/>
          <w:lang w:val="ru-RU"/>
        </w:rPr>
        <w:t xml:space="preserve"> входят специализированные научные учреждения из Германии, Канады, Франции, Швеции, Великобритании и США </w:t>
      </w:r>
      <w:r>
        <w:rPr>
          <w:rFonts w:ascii="Times New Roman" w:hAnsi="Times New Roman" w:cs="Times New Roman"/>
          <w:color w:val="auto"/>
          <w:sz w:val="28"/>
          <w:szCs w:val="28"/>
          <w:lang w:val="ru-RU"/>
        </w:rPr>
        <w:t>(</w:t>
      </w:r>
      <w:r>
        <w:rPr>
          <w:color w:val="auto"/>
        </w:rPr>
        <w:fldChar w:fldCharType="begin"/>
      </w:r>
      <w:r>
        <w:rPr>
          <w:color w:val="auto"/>
        </w:rPr>
        <w:instrText xml:space="preserve"> HYPERLINK "http://www.sgte.org" </w:instrText>
      </w:r>
      <w:r>
        <w:rPr>
          <w:color w:val="auto"/>
        </w:rPr>
        <w:fldChar w:fldCharType="separate"/>
      </w:r>
      <w:r>
        <w:rPr>
          <w:rStyle w:val="7"/>
          <w:rFonts w:ascii="Times New Roman" w:hAnsi="Times New Roman" w:cs="Times New Roman"/>
          <w:b w:val="0"/>
          <w:bCs w:val="0"/>
          <w:color w:val="auto"/>
          <w:sz w:val="28"/>
          <w:szCs w:val="28"/>
        </w:rPr>
        <w:t>www</w:t>
      </w:r>
      <w:r>
        <w:rPr>
          <w:rStyle w:val="7"/>
          <w:rFonts w:ascii="Times New Roman" w:hAnsi="Times New Roman" w:cs="Times New Roman"/>
          <w:b w:val="0"/>
          <w:bCs w:val="0"/>
          <w:color w:val="auto"/>
          <w:sz w:val="28"/>
          <w:szCs w:val="28"/>
          <w:lang w:val="ru-RU"/>
        </w:rPr>
        <w:t>.</w:t>
      </w:r>
      <w:r>
        <w:rPr>
          <w:rStyle w:val="7"/>
          <w:rFonts w:ascii="Times New Roman" w:hAnsi="Times New Roman" w:cs="Times New Roman"/>
          <w:b w:val="0"/>
          <w:bCs w:val="0"/>
          <w:color w:val="auto"/>
          <w:sz w:val="28"/>
          <w:szCs w:val="28"/>
        </w:rPr>
        <w:t>sgte</w:t>
      </w:r>
      <w:r>
        <w:rPr>
          <w:rStyle w:val="7"/>
          <w:rFonts w:ascii="Times New Roman" w:hAnsi="Times New Roman" w:cs="Times New Roman"/>
          <w:b w:val="0"/>
          <w:bCs w:val="0"/>
          <w:color w:val="auto"/>
          <w:sz w:val="28"/>
          <w:szCs w:val="28"/>
          <w:lang w:val="ru-RU"/>
        </w:rPr>
        <w:t>.</w:t>
      </w:r>
      <w:r>
        <w:rPr>
          <w:rStyle w:val="7"/>
          <w:rFonts w:ascii="Times New Roman" w:hAnsi="Times New Roman" w:cs="Times New Roman"/>
          <w:b w:val="0"/>
          <w:bCs w:val="0"/>
          <w:color w:val="auto"/>
          <w:sz w:val="28"/>
          <w:szCs w:val="28"/>
        </w:rPr>
        <w:t>org</w:t>
      </w:r>
      <w:r>
        <w:rPr>
          <w:rStyle w:val="7"/>
          <w:rFonts w:ascii="Times New Roman" w:hAnsi="Times New Roman" w:cs="Times New Roman"/>
          <w:b w:val="0"/>
          <w:bCs w:val="0"/>
          <w:color w:val="auto"/>
          <w:sz w:val="28"/>
          <w:szCs w:val="28"/>
        </w:rPr>
        <w:fldChar w:fldCharType="end"/>
      </w:r>
      <w:r>
        <w:rPr>
          <w:rFonts w:ascii="Times New Roman" w:hAnsi="Times New Roman" w:cs="Times New Roman"/>
          <w:color w:val="auto"/>
          <w:sz w:val="28"/>
          <w:szCs w:val="28"/>
          <w:lang w:val="ru-RU"/>
        </w:rPr>
        <w:t xml:space="preserve">). В соответствии с мнением разработчиков программы погрешность вычислений зависит от качества термодинамических данных, их подгонки и рассчетных функций. Термодинамические данные </w:t>
      </w:r>
      <w:r>
        <w:rPr>
          <w:rFonts w:ascii="Times New Roman" w:hAnsi="Times New Roman" w:cs="Times New Roman"/>
          <w:color w:val="auto"/>
          <w:sz w:val="28"/>
          <w:szCs w:val="28"/>
        </w:rPr>
        <w:t>HSC</w:t>
      </w:r>
      <w:r>
        <w:rPr>
          <w:rFonts w:ascii="Times New Roman" w:hAnsi="Times New Roman" w:cs="Times New Roman"/>
          <w:color w:val="auto"/>
          <w:sz w:val="28"/>
          <w:szCs w:val="28"/>
          <w:lang w:val="ru-RU"/>
        </w:rPr>
        <w:t xml:space="preserve"> были собраны из множества источников, и ссылка на них указана в базе данных под каждой записью данных. Некоторая погрешность может возникнуть из-за способа подгонки данных, например, в виде функции одного Ср. Рассчетные функции </w:t>
      </w:r>
      <w:r>
        <w:rPr>
          <w:rFonts w:ascii="Times New Roman" w:hAnsi="Times New Roman" w:cs="Times New Roman"/>
          <w:color w:val="auto"/>
          <w:sz w:val="28"/>
          <w:szCs w:val="28"/>
        </w:rPr>
        <w:t>HSC</w:t>
      </w:r>
      <w:r>
        <w:rPr>
          <w:rFonts w:ascii="Times New Roman" w:hAnsi="Times New Roman" w:cs="Times New Roman"/>
          <w:color w:val="auto"/>
          <w:sz w:val="28"/>
          <w:szCs w:val="28"/>
          <w:lang w:val="ru-RU"/>
        </w:rPr>
        <w:t xml:space="preserve"> в настоящее время достаточно надежны. Расчетные функции следуют правилам термодинамики с некоторыми упрощениями, например, энтальпия рассчитывается путем интегрирования кривой Ср между заданными температурами  [</w:t>
      </w:r>
      <w:r>
        <w:rPr>
          <w:rFonts w:hint="default" w:ascii="Times New Roman" w:hAnsi="Times New Roman" w:cs="Times New Roman"/>
          <w:color w:val="auto"/>
          <w:sz w:val="28"/>
          <w:szCs w:val="28"/>
          <w:lang w:val="ru-RU"/>
        </w:rPr>
        <w:t>69</w:t>
      </w:r>
      <w:r>
        <w:rPr>
          <w:rFonts w:ascii="Times New Roman" w:hAnsi="Times New Roman" w:cs="Times New Roman"/>
          <w:color w:val="auto"/>
          <w:sz w:val="28"/>
          <w:szCs w:val="28"/>
          <w:lang w:val="ru-RU"/>
        </w:rPr>
        <w:t xml:space="preserve">]. </w:t>
      </w:r>
    </w:p>
    <w:p w14:paraId="7C27027E">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Моделирование было выполнено с применением модуля </w:t>
      </w:r>
      <w:r>
        <w:rPr>
          <w:rFonts w:ascii="Times New Roman" w:hAnsi="Times New Roman" w:cs="Times New Roman"/>
          <w:color w:val="auto"/>
          <w:sz w:val="28"/>
          <w:szCs w:val="28"/>
        </w:rPr>
        <w:t>Equilibrium</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Compositions</w:t>
      </w:r>
      <w:r>
        <w:rPr>
          <w:rFonts w:ascii="Times New Roman" w:hAnsi="Times New Roman" w:cs="Times New Roman"/>
          <w:color w:val="auto"/>
          <w:sz w:val="28"/>
          <w:szCs w:val="28"/>
          <w:lang w:val="ru-RU"/>
        </w:rPr>
        <w:t xml:space="preserve"> комплекса </w:t>
      </w:r>
      <w:r>
        <w:rPr>
          <w:rFonts w:ascii="Times New Roman" w:hAnsi="Times New Roman" w:cs="Times New Roman"/>
          <w:color w:val="auto"/>
          <w:sz w:val="28"/>
          <w:szCs w:val="28"/>
        </w:rPr>
        <w:t>HSC</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10</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0</w:t>
      </w:r>
      <w:r>
        <w:rPr>
          <w:rFonts w:ascii="Times New Roman" w:hAnsi="Times New Roman" w:cs="Times New Roman"/>
          <w:color w:val="auto"/>
          <w:sz w:val="28"/>
          <w:szCs w:val="28"/>
          <w:lang w:val="ru-RU"/>
        </w:rPr>
        <w:t xml:space="preserve">, который используется для расчета равновесных состояний на основе принципа минимизации энергии Гиббса исходя из следующего выражения: </w:t>
      </w:r>
    </w:p>
    <w:p w14:paraId="6E915E19">
      <w:pPr>
        <w:ind w:firstLine="708"/>
        <w:jc w:val="both"/>
        <w:rPr>
          <w:rFonts w:ascii="Times New Roman" w:hAnsi="Times New Roman" w:cs="Times New Roman"/>
          <w:color w:val="auto"/>
          <w:sz w:val="28"/>
          <w:szCs w:val="28"/>
          <w:lang w:val="ru-RU"/>
        </w:rPr>
      </w:pPr>
    </w:p>
    <w:p w14:paraId="0C476CEA">
      <w:pPr>
        <w:ind w:firstLine="567"/>
        <w:jc w:val="right"/>
        <w:rPr>
          <w:rFonts w:ascii="Times New Roman" w:hAnsi="Times New Roman" w:cs="Times New Roman"/>
          <w:color w:val="auto"/>
          <w:sz w:val="28"/>
          <w:szCs w:val="28"/>
          <w:lang w:val="ru-RU"/>
        </w:rPr>
      </w:pPr>
      <w:r>
        <w:rPr>
          <w:rFonts w:ascii="Cambria Math" w:hAnsi="Cambria Math" w:cs="Cambria Math"/>
          <w:color w:val="auto"/>
          <w:sz w:val="28"/>
          <w:szCs w:val="28"/>
        </w:rPr>
        <w:t>𝐺</w:t>
      </w:r>
      <w:r>
        <w:rPr>
          <w:rFonts w:ascii="Times New Roman" w:hAnsi="Times New Roman" w:cs="Times New Roman"/>
          <w:color w:val="auto"/>
          <w:sz w:val="28"/>
          <w:szCs w:val="28"/>
          <w:lang w:val="ru-RU"/>
        </w:rPr>
        <w:t>(</w:t>
      </w:r>
      <w:r>
        <w:rPr>
          <w:rFonts w:ascii="Cambria Math" w:hAnsi="Cambria Math" w:cs="Cambria Math"/>
          <w:color w:val="auto"/>
          <w:sz w:val="28"/>
          <w:szCs w:val="28"/>
        </w:rPr>
        <w:t>𝑥</w:t>
      </w:r>
      <w:r>
        <w:rPr>
          <w:rFonts w:ascii="Times New Roman" w:hAnsi="Times New Roman" w:cs="Times New Roman"/>
          <w:color w:val="auto"/>
          <w:sz w:val="28"/>
          <w:szCs w:val="28"/>
          <w:lang w:val="ru-RU"/>
        </w:rPr>
        <w:t xml:space="preserve">) = ∑ </w:t>
      </w:r>
      <w:r>
        <w:rPr>
          <w:rFonts w:ascii="Cambria Math" w:hAnsi="Cambria Math" w:cs="Cambria Math"/>
          <w:color w:val="auto"/>
          <w:sz w:val="28"/>
          <w:szCs w:val="28"/>
          <w:lang w:val="ru-RU"/>
        </w:rPr>
        <w:t>∗</w:t>
      </w:r>
      <w:r>
        <w:rPr>
          <w:rFonts w:ascii="Times New Roman" w:hAnsi="Times New Roman" w:cs="Times New Roman"/>
          <w:color w:val="auto"/>
          <w:sz w:val="28"/>
          <w:szCs w:val="28"/>
          <w:lang w:val="ru-RU"/>
        </w:rPr>
        <w:t xml:space="preserve"> </w:t>
      </w:r>
      <w:r>
        <w:rPr>
          <w:rFonts w:ascii="Cambria Math" w:hAnsi="Cambria Math" w:cs="Cambria Math"/>
          <w:color w:val="auto"/>
          <w:sz w:val="28"/>
          <w:szCs w:val="28"/>
        </w:rPr>
        <w:t>𝑓</w:t>
      </w:r>
      <w:r>
        <w:rPr>
          <w:rFonts w:ascii="Times New Roman" w:hAnsi="Times New Roman" w:cs="Times New Roman"/>
          <w:color w:val="auto"/>
          <w:sz w:val="28"/>
          <w:szCs w:val="28"/>
          <w:lang w:val="ru-RU"/>
        </w:rPr>
        <w:t xml:space="preserve"> </w:t>
      </w:r>
      <w:r>
        <w:rPr>
          <w:rFonts w:ascii="Cambria Math" w:hAnsi="Cambria Math" w:cs="Cambria Math"/>
          <w:color w:val="auto"/>
          <w:sz w:val="28"/>
          <w:szCs w:val="28"/>
        </w:rPr>
        <w:t>𝑎</w:t>
      </w:r>
      <w:r>
        <w:rPr>
          <w:rFonts w:ascii="Times New Roman" w:hAnsi="Times New Roman" w:cs="Times New Roman"/>
          <w:color w:val="auto"/>
          <w:sz w:val="28"/>
          <w:szCs w:val="28"/>
          <w:lang w:val="ru-RU"/>
        </w:rPr>
        <w:t xml:space="preserve">=1 ∑ </w:t>
      </w:r>
      <w:r>
        <w:rPr>
          <w:rFonts w:ascii="Cambria Math" w:hAnsi="Cambria Math" w:cs="Cambria Math"/>
          <w:color w:val="auto"/>
          <w:sz w:val="28"/>
          <w:szCs w:val="28"/>
        </w:rPr>
        <w:t>𝑋𝑗</w:t>
      </w:r>
      <w:r>
        <w:rPr>
          <w:rFonts w:ascii="Times New Roman" w:hAnsi="Times New Roman" w:cs="Times New Roman"/>
          <w:color w:val="auto"/>
          <w:sz w:val="28"/>
          <w:szCs w:val="28"/>
          <w:lang w:val="ru-RU"/>
        </w:rPr>
        <w:t>(</w:t>
      </w:r>
      <w:r>
        <w:rPr>
          <w:rFonts w:ascii="Cambria Math" w:hAnsi="Cambria Math" w:cs="Cambria Math"/>
          <w:color w:val="auto"/>
          <w:sz w:val="28"/>
          <w:szCs w:val="28"/>
        </w:rPr>
        <w:t>𝐶𝑗</w:t>
      </w:r>
      <w:r>
        <w:rPr>
          <w:rFonts w:ascii="Times New Roman" w:hAnsi="Times New Roman" w:cs="Times New Roman"/>
          <w:color w:val="auto"/>
          <w:sz w:val="28"/>
          <w:szCs w:val="28"/>
          <w:lang w:val="ru-RU"/>
        </w:rPr>
        <w:t xml:space="preserve"> + </w:t>
      </w:r>
      <w:r>
        <w:rPr>
          <w:rFonts w:ascii="Times New Roman" w:hAnsi="Times New Roman" w:cs="Times New Roman"/>
          <w:color w:val="auto"/>
          <w:sz w:val="28"/>
          <w:szCs w:val="28"/>
        </w:rPr>
        <w:t>ln</w:t>
      </w:r>
      <w:r>
        <w:rPr>
          <w:rFonts w:ascii="Times New Roman" w:hAnsi="Times New Roman" w:cs="Times New Roman"/>
          <w:color w:val="auto"/>
          <w:sz w:val="28"/>
          <w:szCs w:val="28"/>
          <w:lang w:val="ru-RU"/>
        </w:rPr>
        <w:t xml:space="preserve"> ( </w:t>
      </w:r>
      <w:r>
        <w:rPr>
          <w:rFonts w:ascii="Cambria Math" w:hAnsi="Cambria Math" w:cs="Cambria Math"/>
          <w:color w:val="auto"/>
          <w:sz w:val="28"/>
          <w:szCs w:val="28"/>
        </w:rPr>
        <w:t>𝑋𝑗</w:t>
      </w:r>
      <w:r>
        <w:rPr>
          <w:rFonts w:ascii="Times New Roman" w:hAnsi="Times New Roman" w:cs="Times New Roman"/>
          <w:color w:val="auto"/>
          <w:sz w:val="28"/>
          <w:szCs w:val="28"/>
          <w:lang w:val="ru-RU"/>
        </w:rPr>
        <w:t xml:space="preserve"> </w:t>
      </w:r>
      <w:r>
        <w:rPr>
          <w:rFonts w:ascii="Cambria Math" w:hAnsi="Cambria Math" w:cs="Cambria Math"/>
          <w:color w:val="auto"/>
          <w:sz w:val="28"/>
          <w:szCs w:val="28"/>
        </w:rPr>
        <w:t>𝑋𝑎</w:t>
      </w:r>
      <w:r>
        <w:rPr>
          <w:rFonts w:ascii="Times New Roman" w:hAnsi="Times New Roman" w:cs="Times New Roman"/>
          <w:color w:val="auto"/>
          <w:sz w:val="28"/>
          <w:szCs w:val="28"/>
          <w:lang w:val="ru-RU"/>
        </w:rPr>
        <w:t xml:space="preserve">) + </w:t>
      </w:r>
      <w:r>
        <w:rPr>
          <w:rFonts w:ascii="Cambria Math" w:hAnsi="Cambria Math" w:cs="Cambria Math"/>
          <w:color w:val="auto"/>
          <w:sz w:val="28"/>
          <w:szCs w:val="28"/>
        </w:rPr>
        <w:t>𝑙𝑛𝛾𝑗</w:t>
      </w:r>
      <w:r>
        <w:rPr>
          <w:rFonts w:ascii="Times New Roman" w:hAnsi="Times New Roman" w:cs="Times New Roman"/>
          <w:color w:val="auto"/>
          <w:sz w:val="28"/>
          <w:szCs w:val="28"/>
          <w:lang w:val="ru-RU"/>
        </w:rPr>
        <w:t xml:space="preserve">) → </w:t>
      </w:r>
      <w:r>
        <w:rPr>
          <w:rFonts w:ascii="Cambria Math" w:hAnsi="Cambria Math" w:cs="Cambria Math"/>
          <w:color w:val="auto"/>
          <w:sz w:val="28"/>
          <w:szCs w:val="28"/>
        </w:rPr>
        <w:t>𝐺</w:t>
      </w:r>
      <w:r>
        <w:rPr>
          <w:rFonts w:ascii="Times New Roman" w:hAnsi="Times New Roman" w:cs="Times New Roman"/>
          <w:color w:val="auto"/>
          <w:sz w:val="28"/>
          <w:szCs w:val="28"/>
          <w:lang w:val="ru-RU"/>
        </w:rPr>
        <w:t>(</w:t>
      </w:r>
      <w:r>
        <w:rPr>
          <w:rFonts w:ascii="Cambria Math" w:hAnsi="Cambria Math" w:cs="Cambria Math"/>
          <w:color w:val="auto"/>
          <w:sz w:val="28"/>
          <w:szCs w:val="28"/>
        </w:rPr>
        <w:t>𝑥</w:t>
      </w:r>
      <w:r>
        <w:rPr>
          <w:rFonts w:ascii="Times New Roman" w:hAnsi="Times New Roman" w:cs="Times New Roman"/>
          <w:color w:val="auto"/>
          <w:sz w:val="28"/>
          <w:szCs w:val="28"/>
          <w:lang w:val="ru-RU"/>
        </w:rPr>
        <w:t>)</w:t>
      </w:r>
      <w:r>
        <w:rPr>
          <w:rFonts w:ascii="Cambria Math" w:hAnsi="Cambria Math" w:cs="Cambria Math"/>
          <w:color w:val="auto"/>
          <w:sz w:val="28"/>
          <w:szCs w:val="28"/>
        </w:rPr>
        <w:t>𝑚𝑖𝑛</w:t>
      </w:r>
      <w:r>
        <w:rPr>
          <w:rFonts w:ascii="Times New Roman" w:hAnsi="Times New Roman" w:cs="Times New Roman"/>
          <w:color w:val="auto"/>
          <w:sz w:val="28"/>
          <w:szCs w:val="28"/>
          <w:lang w:val="ru-RU"/>
        </w:rPr>
        <w:t xml:space="preserve"> </w:t>
      </w:r>
      <w:r>
        <w:rPr>
          <w:rFonts w:ascii="Cambria Math" w:hAnsi="Cambria Math" w:cs="Cambria Math"/>
          <w:color w:val="auto"/>
          <w:sz w:val="28"/>
          <w:szCs w:val="28"/>
        </w:rPr>
        <w:t>𝑖𝑎</w:t>
      </w:r>
      <w:r>
        <w:rPr>
          <w:rFonts w:ascii="Times New Roman" w:hAnsi="Times New Roman" w:cs="Times New Roman"/>
          <w:color w:val="auto"/>
          <w:sz w:val="28"/>
          <w:szCs w:val="28"/>
          <w:lang w:val="ru-RU"/>
        </w:rPr>
        <w:t xml:space="preserve"> </w:t>
      </w:r>
      <w:r>
        <w:rPr>
          <w:rFonts w:ascii="Cambria Math" w:hAnsi="Cambria Math" w:cs="Cambria Math"/>
          <w:color w:val="auto"/>
          <w:sz w:val="28"/>
          <w:szCs w:val="28"/>
        </w:rPr>
        <w:t>𝑗</w:t>
      </w:r>
      <w:r>
        <w:rPr>
          <w:rFonts w:ascii="Times New Roman" w:hAnsi="Times New Roman" w:cs="Times New Roman"/>
          <w:color w:val="auto"/>
          <w:sz w:val="28"/>
          <w:szCs w:val="28"/>
          <w:lang w:val="ru-RU"/>
        </w:rPr>
        <w:t xml:space="preserve">=1,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4</w:t>
      </w:r>
      <w:r>
        <w:rPr>
          <w:rFonts w:ascii="Times New Roman" w:hAnsi="Times New Roman" w:cs="Times New Roman"/>
          <w:color w:val="auto"/>
          <w:sz w:val="28"/>
          <w:szCs w:val="28"/>
          <w:lang w:val="ru-RU"/>
        </w:rPr>
        <w:t>)</w:t>
      </w:r>
    </w:p>
    <w:p w14:paraId="15D2D36D">
      <w:pPr>
        <w:jc w:val="both"/>
        <w:rPr>
          <w:rFonts w:ascii="Times New Roman" w:hAnsi="Times New Roman" w:cs="Times New Roman"/>
          <w:color w:val="auto"/>
          <w:sz w:val="28"/>
          <w:szCs w:val="28"/>
          <w:lang w:val="ru-RU"/>
        </w:rPr>
      </w:pPr>
    </w:p>
    <w:p w14:paraId="31FA6BE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при ограничениях в виде системы линейных уравнений баланса массы вещества:</w:t>
      </w:r>
    </w:p>
    <w:p w14:paraId="285A4012">
      <w:pPr>
        <w:ind w:firstLine="567"/>
        <w:jc w:val="right"/>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w:t>
      </w:r>
      <w:r>
        <w:rPr>
          <w:rFonts w:ascii="Cambria Math" w:hAnsi="Cambria Math" w:cs="Cambria Math"/>
          <w:color w:val="auto"/>
          <w:sz w:val="28"/>
          <w:szCs w:val="28"/>
        </w:rPr>
        <w:t>𝑎𝑖𝑗𝑋𝑗</w:t>
      </w:r>
      <w:r>
        <w:rPr>
          <w:rFonts w:ascii="Times New Roman" w:hAnsi="Times New Roman" w:cs="Times New Roman"/>
          <w:color w:val="auto"/>
          <w:sz w:val="28"/>
          <w:szCs w:val="28"/>
          <w:lang w:val="ru-RU"/>
        </w:rPr>
        <w:t xml:space="preserve"> = </w:t>
      </w:r>
      <w:r>
        <w:rPr>
          <w:rFonts w:ascii="Cambria Math" w:hAnsi="Cambria Math" w:cs="Cambria Math"/>
          <w:color w:val="auto"/>
          <w:sz w:val="28"/>
          <w:szCs w:val="28"/>
        </w:rPr>
        <w:t>𝑏𝑖</w:t>
      </w:r>
      <w:r>
        <w:rPr>
          <w:rFonts w:ascii="Times New Roman" w:hAnsi="Times New Roman" w:cs="Times New Roman"/>
          <w:color w:val="auto"/>
          <w:sz w:val="28"/>
          <w:szCs w:val="28"/>
          <w:lang w:val="ru-RU"/>
        </w:rPr>
        <w:t xml:space="preserve"> </w:t>
      </w:r>
      <w:r>
        <w:rPr>
          <w:rFonts w:ascii="Cambria Math" w:hAnsi="Cambria Math" w:cs="Cambria Math"/>
          <w:color w:val="auto"/>
          <w:sz w:val="28"/>
          <w:szCs w:val="28"/>
        </w:rPr>
        <w:t>𝑚</w:t>
      </w:r>
      <w:r>
        <w:rPr>
          <w:rFonts w:ascii="Times New Roman" w:hAnsi="Times New Roman" w:cs="Times New Roman"/>
          <w:color w:val="auto"/>
          <w:sz w:val="28"/>
          <w:szCs w:val="28"/>
          <w:lang w:val="ru-RU"/>
        </w:rPr>
        <w:t xml:space="preserve"> </w:t>
      </w:r>
      <w:r>
        <w:rPr>
          <w:rFonts w:ascii="Cambria Math" w:hAnsi="Cambria Math" w:cs="Cambria Math"/>
          <w:color w:val="auto"/>
          <w:sz w:val="28"/>
          <w:szCs w:val="28"/>
        </w:rPr>
        <w:t>𝑗</w:t>
      </w:r>
      <w:r>
        <w:rPr>
          <w:rFonts w:ascii="Times New Roman" w:hAnsi="Times New Roman" w:cs="Times New Roman"/>
          <w:color w:val="auto"/>
          <w:sz w:val="28"/>
          <w:szCs w:val="28"/>
          <w:lang w:val="ru-RU"/>
        </w:rPr>
        <w:t xml:space="preserve">=1,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5</w:t>
      </w:r>
      <w:r>
        <w:rPr>
          <w:rFonts w:ascii="Times New Roman" w:hAnsi="Times New Roman" w:cs="Times New Roman"/>
          <w:color w:val="auto"/>
          <w:sz w:val="28"/>
          <w:szCs w:val="28"/>
          <w:lang w:val="ru-RU"/>
        </w:rPr>
        <w:t xml:space="preserve">) </w:t>
      </w:r>
    </w:p>
    <w:p w14:paraId="0B49DF6C">
      <w:pPr>
        <w:jc w:val="both"/>
        <w:rPr>
          <w:rFonts w:ascii="Times New Roman" w:hAnsi="Times New Roman" w:cs="Times New Roman"/>
          <w:color w:val="auto"/>
          <w:sz w:val="28"/>
          <w:szCs w:val="28"/>
          <w:lang w:val="ru-RU"/>
        </w:rPr>
      </w:pPr>
    </w:p>
    <w:p w14:paraId="2B28CEFE">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и условии нормировки:</w:t>
      </w:r>
    </w:p>
    <w:p w14:paraId="4B07B608">
      <w:pPr>
        <w:ind w:firstLine="567"/>
        <w:jc w:val="right"/>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w:t>
      </w:r>
      <w:r>
        <w:rPr>
          <w:rFonts w:ascii="Cambria Math" w:hAnsi="Cambria Math" w:cs="Cambria Math"/>
          <w:color w:val="auto"/>
          <w:sz w:val="28"/>
          <w:szCs w:val="28"/>
        </w:rPr>
        <w:t>𝑋𝑗</w:t>
      </w:r>
      <w:r>
        <w:rPr>
          <w:rFonts w:ascii="Times New Roman" w:hAnsi="Times New Roman" w:cs="Times New Roman"/>
          <w:color w:val="auto"/>
          <w:sz w:val="28"/>
          <w:szCs w:val="28"/>
          <w:lang w:val="ru-RU"/>
        </w:rPr>
        <w:t xml:space="preserve"> = </w:t>
      </w:r>
      <w:r>
        <w:rPr>
          <w:rFonts w:ascii="Cambria Math" w:hAnsi="Cambria Math" w:cs="Cambria Math"/>
          <w:color w:val="auto"/>
          <w:sz w:val="28"/>
          <w:szCs w:val="28"/>
        </w:rPr>
        <w:t>𝑋𝑎</w:t>
      </w:r>
      <w:r>
        <w:rPr>
          <w:rFonts w:ascii="Times New Roman" w:hAnsi="Times New Roman" w:cs="Times New Roman"/>
          <w:color w:val="auto"/>
          <w:sz w:val="28"/>
          <w:szCs w:val="28"/>
          <w:lang w:val="ru-RU"/>
        </w:rPr>
        <w:t xml:space="preserve"> </w:t>
      </w:r>
      <w:r>
        <w:rPr>
          <w:rFonts w:ascii="Cambria Math" w:hAnsi="Cambria Math" w:cs="Cambria Math"/>
          <w:color w:val="auto"/>
          <w:sz w:val="28"/>
          <w:szCs w:val="28"/>
        </w:rPr>
        <w:t>𝐿𝑎</w:t>
      </w:r>
      <w:r>
        <w:rPr>
          <w:rFonts w:ascii="Times New Roman" w:hAnsi="Times New Roman" w:cs="Times New Roman"/>
          <w:color w:val="auto"/>
          <w:sz w:val="28"/>
          <w:szCs w:val="28"/>
          <w:lang w:val="ru-RU"/>
        </w:rPr>
        <w:t xml:space="preserve"> </w:t>
      </w:r>
      <w:r>
        <w:rPr>
          <w:rFonts w:ascii="Cambria Math" w:hAnsi="Cambria Math" w:cs="Cambria Math"/>
          <w:color w:val="auto"/>
          <w:sz w:val="28"/>
          <w:szCs w:val="28"/>
        </w:rPr>
        <w:t>𝑗</w:t>
      </w:r>
      <w:r>
        <w:rPr>
          <w:rFonts w:ascii="Times New Roman" w:hAnsi="Times New Roman" w:cs="Times New Roman"/>
          <w:color w:val="auto"/>
          <w:sz w:val="28"/>
          <w:szCs w:val="28"/>
          <w:lang w:val="ru-RU"/>
        </w:rPr>
        <w:t xml:space="preserve">=1,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6</w:t>
      </w:r>
      <w:r>
        <w:rPr>
          <w:rFonts w:ascii="Times New Roman" w:hAnsi="Times New Roman" w:cs="Times New Roman"/>
          <w:color w:val="auto"/>
          <w:sz w:val="28"/>
          <w:szCs w:val="28"/>
          <w:lang w:val="ru-RU"/>
        </w:rPr>
        <w:t xml:space="preserve">) </w:t>
      </w:r>
    </w:p>
    <w:p w14:paraId="298C8758">
      <w:pPr>
        <w:ind w:firstLine="567"/>
        <w:jc w:val="right"/>
        <w:rPr>
          <w:rFonts w:ascii="Times New Roman" w:hAnsi="Times New Roman" w:cs="Times New Roman"/>
          <w:color w:val="auto"/>
          <w:sz w:val="28"/>
          <w:szCs w:val="28"/>
          <w:lang w:val="ru-RU"/>
        </w:rPr>
      </w:pPr>
    </w:p>
    <w:p w14:paraId="298E84F9">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г</w:t>
      </w:r>
      <w:r>
        <w:rPr>
          <w:rFonts w:ascii="Times New Roman" w:hAnsi="Times New Roman" w:cs="Times New Roman"/>
          <w:color w:val="auto"/>
          <w:sz w:val="28"/>
          <w:szCs w:val="28"/>
          <w:lang w:val="ru-RU"/>
        </w:rPr>
        <w:t xml:space="preserve">де </w:t>
      </w:r>
      <w:r>
        <w:rPr>
          <w:rFonts w:ascii="Times New Roman" w:hAnsi="Times New Roman" w:cs="Times New Roman"/>
          <w:i/>
          <w:iCs/>
          <w:color w:val="auto"/>
          <w:sz w:val="28"/>
          <w:szCs w:val="28"/>
        </w:rPr>
        <w:t>f</w:t>
      </w:r>
      <w:r>
        <w:rPr>
          <w:rFonts w:ascii="Times New Roman" w:hAnsi="Times New Roman" w:cs="Times New Roman"/>
          <w:color w:val="auto"/>
          <w:sz w:val="28"/>
          <w:szCs w:val="28"/>
          <w:lang w:val="ru-RU"/>
        </w:rPr>
        <w:t xml:space="preserve"> - общее число фаз системы;</w:t>
      </w:r>
    </w:p>
    <w:p w14:paraId="3D36F288">
      <w:pPr>
        <w:jc w:val="both"/>
        <w:rPr>
          <w:rFonts w:ascii="Times New Roman" w:hAnsi="Times New Roman" w:cs="Times New Roman"/>
          <w:color w:val="auto"/>
          <w:sz w:val="28"/>
          <w:szCs w:val="28"/>
          <w:lang w:val="ru-RU"/>
        </w:rPr>
      </w:pPr>
      <w:r>
        <w:rPr>
          <w:rFonts w:ascii="Times New Roman" w:hAnsi="Times New Roman" w:cs="Times New Roman"/>
          <w:i/>
          <w:iCs/>
          <w:color w:val="auto"/>
          <w:sz w:val="28"/>
          <w:szCs w:val="28"/>
        </w:rPr>
        <w:t>Bi</w:t>
      </w:r>
      <w:r>
        <w:rPr>
          <w:rFonts w:ascii="Times New Roman" w:hAnsi="Times New Roman" w:cs="Times New Roman"/>
          <w:color w:val="auto"/>
          <w:sz w:val="28"/>
          <w:szCs w:val="28"/>
          <w:lang w:val="ru-RU"/>
        </w:rPr>
        <w:t xml:space="preserve">- общее число независимого компонента </w:t>
      </w:r>
      <w:r>
        <w:rPr>
          <w:rFonts w:ascii="Times New Roman" w:hAnsi="Times New Roman" w:cs="Times New Roman"/>
          <w:i/>
          <w:iCs/>
          <w:color w:val="auto"/>
          <w:sz w:val="28"/>
          <w:szCs w:val="28"/>
        </w:rPr>
        <w:t>i</w:t>
      </w:r>
      <w:r>
        <w:rPr>
          <w:rFonts w:ascii="Times New Roman" w:hAnsi="Times New Roman" w:cs="Times New Roman"/>
          <w:color w:val="auto"/>
          <w:sz w:val="28"/>
          <w:szCs w:val="28"/>
          <w:lang w:val="ru-RU"/>
        </w:rPr>
        <w:t xml:space="preserve"> в системе;</w:t>
      </w:r>
    </w:p>
    <w:p w14:paraId="12ED0C13">
      <w:pPr>
        <w:jc w:val="both"/>
        <w:rPr>
          <w:rFonts w:ascii="Times New Roman" w:hAnsi="Times New Roman" w:cs="Times New Roman"/>
          <w:color w:val="auto"/>
          <w:sz w:val="28"/>
          <w:szCs w:val="28"/>
          <w:lang w:val="ru-RU"/>
        </w:rPr>
      </w:pPr>
      <w:r>
        <w:rPr>
          <w:rFonts w:ascii="Times New Roman" w:hAnsi="Times New Roman" w:cs="Times New Roman"/>
          <w:i/>
          <w:iCs/>
          <w:color w:val="auto"/>
          <w:sz w:val="28"/>
          <w:szCs w:val="28"/>
        </w:rPr>
        <w:t>ja</w:t>
      </w:r>
      <w:r>
        <w:rPr>
          <w:rFonts w:ascii="Times New Roman" w:hAnsi="Times New Roman" w:cs="Times New Roman"/>
          <w:color w:val="auto"/>
          <w:sz w:val="28"/>
          <w:szCs w:val="28"/>
          <w:lang w:val="ru-RU"/>
        </w:rPr>
        <w:t xml:space="preserve">- масса чисел, показывающих число </w:t>
      </w:r>
      <w:r>
        <w:rPr>
          <w:rFonts w:ascii="Times New Roman" w:hAnsi="Times New Roman" w:cs="Times New Roman"/>
          <w:i/>
          <w:iCs/>
          <w:color w:val="auto"/>
          <w:sz w:val="28"/>
          <w:szCs w:val="28"/>
        </w:rPr>
        <w:t>j</w:t>
      </w:r>
      <w:r>
        <w:rPr>
          <w:rFonts w:ascii="Times New Roman" w:hAnsi="Times New Roman" w:cs="Times New Roman"/>
          <w:color w:val="auto"/>
          <w:sz w:val="28"/>
          <w:szCs w:val="28"/>
          <w:lang w:val="ru-RU"/>
        </w:rPr>
        <w:t xml:space="preserve"> тых независимых компонентов в фазе а системы;</w:t>
      </w:r>
    </w:p>
    <w:p w14:paraId="783470D4">
      <w:pPr>
        <w:jc w:val="both"/>
        <w:rPr>
          <w:rFonts w:ascii="Times New Roman" w:hAnsi="Times New Roman" w:cs="Times New Roman"/>
          <w:color w:val="auto"/>
          <w:sz w:val="28"/>
          <w:szCs w:val="28"/>
          <w:lang w:val="ru-RU"/>
        </w:rPr>
      </w:pPr>
      <w:r>
        <w:rPr>
          <w:rFonts w:ascii="Times New Roman" w:hAnsi="Times New Roman" w:cs="Times New Roman"/>
          <w:i/>
          <w:iCs/>
          <w:color w:val="auto"/>
          <w:sz w:val="28"/>
          <w:szCs w:val="28"/>
        </w:rPr>
        <w:t>n</w:t>
      </w:r>
      <w:r>
        <w:rPr>
          <w:rFonts w:ascii="Times New Roman" w:hAnsi="Times New Roman" w:cs="Times New Roman"/>
          <w:color w:val="auto"/>
          <w:sz w:val="28"/>
          <w:szCs w:val="28"/>
          <w:lang w:val="ru-RU"/>
        </w:rPr>
        <w:t>- число независимых компонентов системы:</w:t>
      </w:r>
    </w:p>
    <w:p w14:paraId="7702C1B4">
      <w:pPr>
        <w:jc w:val="both"/>
        <w:rPr>
          <w:rFonts w:ascii="Times New Roman" w:hAnsi="Times New Roman" w:cs="Times New Roman"/>
          <w:color w:val="auto"/>
          <w:sz w:val="28"/>
          <w:szCs w:val="28"/>
          <w:lang w:val="ru-RU"/>
        </w:rPr>
      </w:pPr>
      <w:r>
        <w:rPr>
          <w:rFonts w:ascii="Times New Roman" w:hAnsi="Times New Roman" w:cs="Times New Roman"/>
          <w:i/>
          <w:iCs/>
          <w:color w:val="auto"/>
          <w:sz w:val="28"/>
          <w:szCs w:val="28"/>
        </w:rPr>
        <w:t>Cj</w:t>
      </w:r>
      <w:r>
        <w:rPr>
          <w:rFonts w:ascii="Times New Roman" w:hAnsi="Times New Roman" w:cs="Times New Roman"/>
          <w:color w:val="auto"/>
          <w:sz w:val="28"/>
          <w:szCs w:val="28"/>
          <w:lang w:val="ru-RU"/>
        </w:rPr>
        <w:t>- эмпирическая термодинамическая функция;</w:t>
      </w:r>
    </w:p>
    <w:p w14:paraId="058D9F1E">
      <w:pPr>
        <w:jc w:val="both"/>
        <w:rPr>
          <w:rFonts w:ascii="Times New Roman" w:hAnsi="Times New Roman" w:cs="Times New Roman"/>
          <w:color w:val="auto"/>
          <w:sz w:val="28"/>
          <w:szCs w:val="28"/>
          <w:lang w:val="ru-RU"/>
        </w:rPr>
      </w:pPr>
      <w:r>
        <w:rPr>
          <w:rFonts w:ascii="Times New Roman" w:hAnsi="Times New Roman" w:cs="Times New Roman"/>
          <w:i/>
          <w:iCs/>
          <w:color w:val="auto"/>
          <w:sz w:val="28"/>
          <w:szCs w:val="28"/>
        </w:rPr>
        <w:t>Xa</w:t>
      </w:r>
      <w:r>
        <w:rPr>
          <w:rFonts w:ascii="Times New Roman" w:hAnsi="Times New Roman" w:cs="Times New Roman"/>
          <w:i/>
          <w:iCs/>
          <w:color w:val="auto"/>
          <w:sz w:val="28"/>
          <w:szCs w:val="28"/>
          <w:lang w:val="ru-RU"/>
        </w:rPr>
        <w:t xml:space="preserve"> </w:t>
      </w:r>
      <w:r>
        <w:rPr>
          <w:rFonts w:ascii="Times New Roman" w:hAnsi="Times New Roman" w:cs="Times New Roman"/>
          <w:color w:val="auto"/>
          <w:sz w:val="28"/>
          <w:szCs w:val="28"/>
          <w:lang w:val="ru-RU"/>
        </w:rPr>
        <w:t>- общее число молей фазы а в системе;</w:t>
      </w:r>
    </w:p>
    <w:p w14:paraId="75C7F35E">
      <w:pPr>
        <w:jc w:val="both"/>
        <w:rPr>
          <w:rFonts w:ascii="Times New Roman" w:hAnsi="Times New Roman" w:cs="Times New Roman"/>
          <w:color w:val="auto"/>
          <w:sz w:val="28"/>
          <w:szCs w:val="28"/>
          <w:lang w:val="ru-RU"/>
        </w:rPr>
      </w:pPr>
      <w:r>
        <w:rPr>
          <w:rFonts w:ascii="Times New Roman" w:hAnsi="Times New Roman" w:cs="Times New Roman"/>
          <w:i/>
          <w:iCs/>
          <w:color w:val="auto"/>
          <w:sz w:val="28"/>
          <w:szCs w:val="28"/>
        </w:rPr>
        <w:t>Xj</w:t>
      </w:r>
      <w:r>
        <w:rPr>
          <w:rFonts w:ascii="Times New Roman" w:hAnsi="Times New Roman" w:cs="Times New Roman"/>
          <w:i/>
          <w:iCs/>
          <w:color w:val="auto"/>
          <w:sz w:val="28"/>
          <w:szCs w:val="28"/>
          <w:lang w:val="ru-RU"/>
        </w:rPr>
        <w:t xml:space="preserve">, </w:t>
      </w:r>
      <w:r>
        <w:rPr>
          <w:rFonts w:ascii="Times New Roman" w:hAnsi="Times New Roman" w:cs="Times New Roman"/>
          <w:i/>
          <w:iCs/>
          <w:color w:val="auto"/>
          <w:sz w:val="28"/>
          <w:szCs w:val="28"/>
        </w:rPr>
        <w:t>Xa</w:t>
      </w:r>
      <w:r>
        <w:rPr>
          <w:rFonts w:ascii="Times New Roman" w:hAnsi="Times New Roman" w:cs="Times New Roman"/>
          <w:color w:val="auto"/>
          <w:sz w:val="28"/>
          <w:szCs w:val="28"/>
          <w:lang w:val="ru-RU"/>
        </w:rPr>
        <w:t xml:space="preserve"> - мольная доля зависимого</w:t>
      </w:r>
      <w:r>
        <w:rPr>
          <w:rFonts w:ascii="Times New Roman" w:hAnsi="Times New Roman" w:cs="Times New Roman"/>
          <w:i/>
          <w:iCs/>
          <w:color w:val="auto"/>
          <w:sz w:val="28"/>
          <w:szCs w:val="28"/>
          <w:lang w:val="ru-RU"/>
        </w:rPr>
        <w:t xml:space="preserve"> </w:t>
      </w:r>
      <w:r>
        <w:rPr>
          <w:rFonts w:ascii="Times New Roman" w:hAnsi="Times New Roman" w:cs="Times New Roman"/>
          <w:i/>
          <w:iCs/>
          <w:color w:val="auto"/>
          <w:sz w:val="28"/>
          <w:szCs w:val="28"/>
        </w:rPr>
        <w:t>j</w:t>
      </w:r>
      <w:r>
        <w:rPr>
          <w:rFonts w:ascii="Times New Roman" w:hAnsi="Times New Roman" w:cs="Times New Roman"/>
          <w:color w:val="auto"/>
          <w:sz w:val="28"/>
          <w:szCs w:val="28"/>
          <w:lang w:val="ru-RU"/>
        </w:rPr>
        <w:t xml:space="preserve"> компонента в фазе а;</w:t>
      </w:r>
    </w:p>
    <w:p w14:paraId="26F33E75">
      <w:pPr>
        <w:jc w:val="both"/>
        <w:rPr>
          <w:rFonts w:ascii="Times New Roman" w:hAnsi="Times New Roman" w:cs="Times New Roman"/>
          <w:color w:val="auto"/>
          <w:sz w:val="28"/>
          <w:szCs w:val="28"/>
          <w:lang w:val="ru-RU"/>
        </w:rPr>
      </w:pPr>
      <w:r>
        <w:rPr>
          <w:rFonts w:ascii="Times New Roman" w:hAnsi="Times New Roman" w:cs="Times New Roman"/>
          <w:i/>
          <w:iCs/>
          <w:color w:val="auto"/>
          <w:sz w:val="28"/>
          <w:szCs w:val="28"/>
        </w:rPr>
        <w:t>Yy</w:t>
      </w:r>
      <w:r>
        <w:rPr>
          <w:rFonts w:ascii="Times New Roman" w:hAnsi="Times New Roman" w:cs="Times New Roman"/>
          <w:i/>
          <w:iCs/>
          <w:color w:val="auto"/>
          <w:sz w:val="28"/>
          <w:szCs w:val="28"/>
          <w:lang w:val="ru-RU"/>
        </w:rPr>
        <w:t>-</w:t>
      </w:r>
      <w:r>
        <w:rPr>
          <w:rFonts w:ascii="Times New Roman" w:hAnsi="Times New Roman" w:cs="Times New Roman"/>
          <w:color w:val="auto"/>
          <w:sz w:val="28"/>
          <w:szCs w:val="28"/>
          <w:lang w:val="ru-RU"/>
        </w:rPr>
        <w:t xml:space="preserve"> коэффициент активности </w:t>
      </w:r>
      <w:r>
        <w:rPr>
          <w:rFonts w:ascii="Times New Roman" w:hAnsi="Times New Roman" w:cs="Times New Roman"/>
          <w:i/>
          <w:iCs/>
          <w:color w:val="auto"/>
          <w:sz w:val="28"/>
          <w:szCs w:val="28"/>
        </w:rPr>
        <w:t>j</w:t>
      </w:r>
      <w:r>
        <w:rPr>
          <w:rFonts w:ascii="Times New Roman" w:hAnsi="Times New Roman" w:cs="Times New Roman"/>
          <w:color w:val="auto"/>
          <w:sz w:val="28"/>
          <w:szCs w:val="28"/>
          <w:lang w:val="ru-RU"/>
        </w:rPr>
        <w:t xml:space="preserve"> компонента.</w:t>
      </w:r>
    </w:p>
    <w:p w14:paraId="6C6DFDCB">
      <w:pPr>
        <w:jc w:val="both"/>
        <w:rPr>
          <w:rFonts w:ascii="Times New Roman" w:hAnsi="Times New Roman" w:cs="Times New Roman"/>
          <w:color w:val="auto"/>
          <w:sz w:val="28"/>
          <w:szCs w:val="28"/>
          <w:lang w:val="ru-RU"/>
        </w:rPr>
      </w:pPr>
    </w:p>
    <w:p w14:paraId="1C01192D">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Параметры равновесного состояния термодинамической системы определяются путем решения задачи нахождения экстремума с учетом наложенных ограничений, используя функции Лангранжа и метод последовательных приближений Ньютона. Расчет равновесного распределения элементов осуществлялся по алгоритму, разработанному в Южно-Казахстанском университета им.М.Ауэзова [</w:t>
      </w:r>
      <w:r>
        <w:rPr>
          <w:rFonts w:hint="default" w:ascii="Times New Roman" w:hAnsi="Times New Roman" w:cs="Times New Roman"/>
          <w:color w:val="auto"/>
          <w:sz w:val="28"/>
          <w:szCs w:val="28"/>
          <w:lang w:val="ru-RU"/>
        </w:rPr>
        <w:t>70</w:t>
      </w:r>
      <w:r>
        <w:rPr>
          <w:rFonts w:ascii="Times New Roman" w:hAnsi="Times New Roman" w:cs="Times New Roman"/>
          <w:color w:val="auto"/>
          <w:sz w:val="28"/>
          <w:szCs w:val="28"/>
          <w:lang w:val="ru-RU"/>
        </w:rPr>
        <w:t>].</w:t>
      </w:r>
    </w:p>
    <w:p w14:paraId="673192CC">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При работе  с программным комплексом </w:t>
      </w:r>
      <w:r>
        <w:rPr>
          <w:rFonts w:ascii="Times New Roman" w:hAnsi="Times New Roman" w:cs="Times New Roman"/>
          <w:color w:val="auto"/>
          <w:sz w:val="28"/>
          <w:szCs w:val="28"/>
        </w:rPr>
        <w:t>HSC</w:t>
      </w:r>
      <w:r>
        <w:rPr>
          <w:rFonts w:ascii="Times New Roman" w:hAnsi="Times New Roman" w:cs="Times New Roman"/>
          <w:color w:val="auto"/>
          <w:sz w:val="28"/>
          <w:szCs w:val="28"/>
          <w:lang w:val="ru-RU"/>
        </w:rPr>
        <w:t xml:space="preserve"> 10,0 исходные данные задавались в виде количественного распределения компонентов (кг) в исследуемой системе. На основе полученных результатов определялась равновесная степень распределения элемента (</w:t>
      </w:r>
      <w:r>
        <w:rPr>
          <w:rFonts w:ascii="Times New Roman" w:hAnsi="Times New Roman" w:cs="Times New Roman"/>
          <w:color w:val="auto"/>
          <w:sz w:val="28"/>
          <w:szCs w:val="28"/>
        </w:rPr>
        <w:t>α</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по продуктам взаимодействия. Для этого расчеты проводились по формуле</w:t>
      </w:r>
    </w:p>
    <w:p w14:paraId="008ECADA">
      <w:pPr>
        <w:ind w:firstLine="708"/>
        <w:jc w:val="both"/>
        <w:rPr>
          <w:rFonts w:ascii="Times New Roman" w:hAnsi="Times New Roman" w:cs="Times New Roman"/>
          <w:color w:val="auto"/>
          <w:sz w:val="28"/>
          <w:szCs w:val="28"/>
          <w:lang w:val="ru-RU"/>
        </w:rPr>
      </w:pPr>
    </w:p>
    <w:p w14:paraId="529665C3">
      <w:pPr>
        <w:ind w:left="2836"/>
        <w:jc w:val="right"/>
        <w:rPr>
          <w:rFonts w:ascii="Times New Roman" w:hAnsi="Times New Roman" w:cs="Times New Roman"/>
          <w:color w:val="auto"/>
          <w:sz w:val="28"/>
          <w:szCs w:val="28"/>
          <w:lang w:val="ru-RU"/>
        </w:rPr>
      </w:pPr>
      <m:oMath>
        <m:sSub>
          <m:sSubPr>
            <m:ctrlPr>
              <w:rPr>
                <w:rFonts w:ascii="Cambria Math" w:hAnsi="Cambria Math" w:cs="Times New Roman"/>
                <w:i/>
                <w:color w:val="auto"/>
                <w:sz w:val="28"/>
                <w:szCs w:val="28"/>
              </w:rPr>
            </m:ctrlPr>
          </m:sSubPr>
          <m:e>
            <m:r>
              <m:rPr/>
              <w:rPr>
                <w:rFonts w:ascii="Cambria Math" w:hAnsi="Cambria Math" w:cs="Times New Roman"/>
                <w:color w:val="auto"/>
                <w:sz w:val="28"/>
                <w:szCs w:val="28"/>
              </w:rPr>
              <m:t>α</m:t>
            </m:r>
            <m:ctrlPr>
              <w:rPr>
                <w:rFonts w:ascii="Cambria Math" w:hAnsi="Cambria Math" w:cs="Times New Roman"/>
                <w:i/>
                <w:color w:val="auto"/>
                <w:sz w:val="28"/>
                <w:szCs w:val="28"/>
              </w:rPr>
            </m:ctrlPr>
          </m:e>
          <m:sub>
            <m:r>
              <m:rPr/>
              <w:rPr>
                <w:rFonts w:ascii="Cambria Math" w:hAnsi="Cambria Math" w:cs="Times New Roman"/>
                <w:color w:val="auto"/>
                <w:sz w:val="28"/>
                <w:szCs w:val="28"/>
                <w:lang w:val="ru-RU"/>
              </w:rPr>
              <m:t>ЭЛ</m:t>
            </m:r>
            <m:ctrlPr>
              <w:rPr>
                <w:rFonts w:ascii="Cambria Math" w:hAnsi="Cambria Math" w:cs="Times New Roman"/>
                <w:i/>
                <w:color w:val="auto"/>
                <w:sz w:val="28"/>
                <w:szCs w:val="28"/>
              </w:rPr>
            </m:ctrlPr>
          </m:sub>
        </m:sSub>
        <m:r>
          <m:rPr/>
          <w:rPr>
            <w:rFonts w:ascii="Cambria Math" w:hAnsi="Cambria Math" w:cs="Times New Roman"/>
            <w:color w:val="auto"/>
            <w:sz w:val="28"/>
            <w:szCs w:val="28"/>
            <w:lang w:val="ru-RU"/>
          </w:rPr>
          <m:t>=[</m:t>
        </m:r>
        <m:f>
          <m:fPr>
            <m:ctrlPr>
              <w:rPr>
                <w:rFonts w:ascii="Cambria Math" w:hAnsi="Cambria Math" w:cs="Times New Roman"/>
                <w:i/>
                <w:color w:val="auto"/>
                <w:sz w:val="28"/>
                <w:szCs w:val="28"/>
              </w:rPr>
            </m:ctrlPr>
          </m:fPr>
          <m:num>
            <m:sSub>
              <m:sSubPr>
                <m:ctrlPr>
                  <w:rPr>
                    <w:rFonts w:ascii="Cambria Math" w:hAnsi="Cambria Math" w:cs="Times New Roman"/>
                    <w:i/>
                    <w:color w:val="auto"/>
                    <w:sz w:val="28"/>
                    <w:szCs w:val="28"/>
                  </w:rPr>
                </m:ctrlPr>
              </m:sSubPr>
              <m:e>
                <m:r>
                  <m:rPr/>
                  <w:rPr>
                    <w:rFonts w:ascii="Cambria Math" w:hAnsi="Cambria Math" w:cs="Times New Roman"/>
                    <w:color w:val="auto"/>
                    <w:sz w:val="28"/>
                    <w:szCs w:val="28"/>
                  </w:rPr>
                  <m:t>G</m:t>
                </m:r>
                <m:ctrlPr>
                  <w:rPr>
                    <w:rFonts w:ascii="Cambria Math" w:hAnsi="Cambria Math" w:cs="Times New Roman"/>
                    <w:i/>
                    <w:color w:val="auto"/>
                    <w:sz w:val="28"/>
                    <w:szCs w:val="28"/>
                  </w:rPr>
                </m:ctrlPr>
              </m:e>
              <m:sub>
                <m:r>
                  <m:rPr/>
                  <w:rPr>
                    <w:rFonts w:ascii="Cambria Math" w:hAnsi="Cambria Math" w:cs="Times New Roman"/>
                    <w:color w:val="auto"/>
                    <w:sz w:val="28"/>
                    <w:szCs w:val="28"/>
                    <w:lang w:val="ru-RU"/>
                  </w:rPr>
                  <m:t>ЭЛ</m:t>
                </m:r>
                <m:d>
                  <m:dPr>
                    <m:ctrlPr>
                      <w:rPr>
                        <w:rFonts w:ascii="Cambria Math" w:hAnsi="Cambria Math" w:cs="Times New Roman"/>
                        <w:i/>
                        <w:color w:val="auto"/>
                        <w:sz w:val="28"/>
                        <w:szCs w:val="28"/>
                      </w:rPr>
                    </m:ctrlPr>
                  </m:dPr>
                  <m:e>
                    <m:r>
                      <m:rPr/>
                      <w:rPr>
                        <w:rFonts w:ascii="Cambria Math" w:hAnsi="Cambria Math" w:cs="Times New Roman"/>
                        <w:color w:val="auto"/>
                        <w:sz w:val="28"/>
                        <w:szCs w:val="28"/>
                        <w:lang w:val="ru-RU"/>
                      </w:rPr>
                      <m:t>прод</m:t>
                    </m:r>
                    <m:ctrlPr>
                      <w:rPr>
                        <w:rFonts w:ascii="Cambria Math" w:hAnsi="Cambria Math" w:cs="Times New Roman"/>
                        <w:i/>
                        <w:color w:val="auto"/>
                        <w:sz w:val="28"/>
                        <w:szCs w:val="28"/>
                      </w:rPr>
                    </m:ctrlPr>
                  </m:e>
                </m:d>
                <m:ctrlPr>
                  <w:rPr>
                    <w:rFonts w:ascii="Cambria Math" w:hAnsi="Cambria Math" w:cs="Times New Roman"/>
                    <w:i/>
                    <w:color w:val="auto"/>
                    <w:sz w:val="28"/>
                    <w:szCs w:val="28"/>
                  </w:rPr>
                </m:ctrlPr>
              </m:sub>
            </m:sSub>
            <m:ctrlPr>
              <w:rPr>
                <w:rFonts w:ascii="Cambria Math" w:hAnsi="Cambria Math" w:cs="Times New Roman"/>
                <w:i/>
                <w:color w:val="auto"/>
                <w:sz w:val="28"/>
                <w:szCs w:val="28"/>
              </w:rPr>
            </m:ctrlPr>
          </m:num>
          <m:den>
            <m:sSub>
              <m:sSubPr>
                <m:ctrlPr>
                  <w:rPr>
                    <w:rFonts w:ascii="Cambria Math" w:hAnsi="Cambria Math" w:cs="Times New Roman"/>
                    <w:i/>
                    <w:color w:val="auto"/>
                    <w:sz w:val="28"/>
                    <w:szCs w:val="28"/>
                  </w:rPr>
                </m:ctrlPr>
              </m:sSubPr>
              <m:e>
                <m:r>
                  <m:rPr/>
                  <w:rPr>
                    <w:rFonts w:ascii="Cambria Math" w:hAnsi="Cambria Math" w:cs="Times New Roman"/>
                    <w:color w:val="auto"/>
                    <w:sz w:val="28"/>
                    <w:szCs w:val="28"/>
                  </w:rPr>
                  <m:t>G</m:t>
                </m:r>
                <m:ctrlPr>
                  <w:rPr>
                    <w:rFonts w:ascii="Cambria Math" w:hAnsi="Cambria Math" w:cs="Times New Roman"/>
                    <w:i/>
                    <w:color w:val="auto"/>
                    <w:sz w:val="28"/>
                    <w:szCs w:val="28"/>
                  </w:rPr>
                </m:ctrlPr>
              </m:e>
              <m:sub>
                <m:r>
                  <m:rPr/>
                  <w:rPr>
                    <w:rFonts w:ascii="Cambria Math" w:hAnsi="Cambria Math" w:cs="Times New Roman"/>
                    <w:color w:val="auto"/>
                    <w:sz w:val="28"/>
                    <w:szCs w:val="28"/>
                    <w:lang w:val="ru-RU"/>
                  </w:rPr>
                  <m:t>ЭЛ</m:t>
                </m:r>
                <m:d>
                  <m:dPr>
                    <m:ctrlPr>
                      <w:rPr>
                        <w:rFonts w:ascii="Cambria Math" w:hAnsi="Cambria Math" w:cs="Times New Roman"/>
                        <w:i/>
                        <w:color w:val="auto"/>
                        <w:sz w:val="28"/>
                        <w:szCs w:val="28"/>
                      </w:rPr>
                    </m:ctrlPr>
                  </m:dPr>
                  <m:e>
                    <m:r>
                      <m:rPr/>
                      <w:rPr>
                        <w:rFonts w:ascii="Cambria Math" w:hAnsi="Cambria Math" w:cs="Times New Roman"/>
                        <w:color w:val="auto"/>
                        <w:sz w:val="28"/>
                        <w:szCs w:val="28"/>
                        <w:lang w:val="ru-RU"/>
                      </w:rPr>
                      <m:t>исх</m:t>
                    </m:r>
                    <m:ctrlPr>
                      <w:rPr>
                        <w:rFonts w:ascii="Cambria Math" w:hAnsi="Cambria Math" w:cs="Times New Roman"/>
                        <w:i/>
                        <w:color w:val="auto"/>
                        <w:sz w:val="28"/>
                        <w:szCs w:val="28"/>
                      </w:rPr>
                    </m:ctrlPr>
                  </m:e>
                </m:d>
                <m:ctrlPr>
                  <w:rPr>
                    <w:rFonts w:ascii="Cambria Math" w:hAnsi="Cambria Math" w:cs="Times New Roman"/>
                    <w:i/>
                    <w:color w:val="auto"/>
                    <w:sz w:val="28"/>
                    <w:szCs w:val="28"/>
                  </w:rPr>
                </m:ctrlPr>
              </m:sub>
            </m:sSub>
            <m:ctrlPr>
              <w:rPr>
                <w:rFonts w:ascii="Cambria Math" w:hAnsi="Cambria Math" w:cs="Times New Roman"/>
                <w:i/>
                <w:color w:val="auto"/>
                <w:sz w:val="28"/>
                <w:szCs w:val="28"/>
              </w:rPr>
            </m:ctrlPr>
          </m:den>
        </m:f>
        <m:r>
          <m:rPr/>
          <w:rPr>
            <w:rFonts w:ascii="Cambria Math" w:hAnsi="Cambria Math" w:cs="Times New Roman"/>
            <w:color w:val="auto"/>
            <w:sz w:val="28"/>
            <w:szCs w:val="28"/>
            <w:lang w:val="ru-RU"/>
          </w:rPr>
          <m:t>]</m:t>
        </m:r>
      </m:oMath>
      <w:r>
        <w:rPr>
          <w:rFonts w:ascii="Times New Roman" w:hAnsi="Times New Roman" w:cs="Times New Roman"/>
          <w:i/>
          <w:color w:val="auto"/>
          <w:sz w:val="28"/>
          <w:szCs w:val="28"/>
          <w:lang w:val="ru-RU"/>
        </w:rPr>
        <w:t>100,</w:t>
      </w:r>
      <w:r>
        <w:rPr>
          <w:rFonts w:ascii="Times New Roman" w:hAnsi="Times New Roman" w:cs="Times New Roman"/>
          <w:i/>
          <w:color w:val="auto"/>
          <w:sz w:val="28"/>
          <w:szCs w:val="28"/>
          <w:lang w:val="ru-RU"/>
        </w:rPr>
        <w:tab/>
      </w:r>
      <w:r>
        <w:rPr>
          <w:rFonts w:hint="default" w:ascii="Times New Roman" w:hAnsi="Times New Roman" w:cs="Times New Roman"/>
          <w:i/>
          <w:color w:val="auto"/>
          <w:sz w:val="28"/>
          <w:szCs w:val="28"/>
          <w:lang w:val="en-US"/>
        </w:rPr>
        <w:tab/>
      </w:r>
      <w:r>
        <w:rPr>
          <w:rFonts w:hint="default" w:ascii="Times New Roman" w:hAnsi="Times New Roman" w:cs="Times New Roman"/>
          <w:i/>
          <w:color w:val="auto"/>
          <w:sz w:val="28"/>
          <w:szCs w:val="28"/>
          <w:lang w:val="en-US"/>
        </w:rPr>
        <w:tab/>
      </w:r>
      <w:r>
        <w:rPr>
          <w:rFonts w:hint="default" w:ascii="Times New Roman" w:hAnsi="Times New Roman" w:cs="Times New Roman"/>
          <w:i/>
          <w:color w:val="auto"/>
          <w:sz w:val="28"/>
          <w:szCs w:val="28"/>
          <w:lang w:val="en-US"/>
        </w:rPr>
        <w:tab/>
      </w:r>
      <w:r>
        <w:rPr>
          <w:rFonts w:hint="default" w:ascii="Times New Roman" w:hAnsi="Times New Roman" w:cs="Times New Roman"/>
          <w:i/>
          <w:color w:val="auto"/>
          <w:sz w:val="28"/>
          <w:szCs w:val="28"/>
          <w:lang w:val="en-US"/>
        </w:rPr>
        <w:tab/>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7</w:t>
      </w:r>
      <w:r>
        <w:rPr>
          <w:rFonts w:ascii="Times New Roman" w:hAnsi="Times New Roman" w:cs="Times New Roman"/>
          <w:color w:val="auto"/>
          <w:sz w:val="28"/>
          <w:szCs w:val="28"/>
          <w:lang w:val="ru-RU"/>
        </w:rPr>
        <w:t>)</w:t>
      </w:r>
    </w:p>
    <w:p w14:paraId="407C9418">
      <w:pPr>
        <w:jc w:val="both"/>
        <w:rPr>
          <w:rFonts w:ascii="Times New Roman" w:hAnsi="Times New Roman" w:cs="Times New Roman"/>
          <w:color w:val="auto"/>
          <w:sz w:val="28"/>
          <w:szCs w:val="28"/>
          <w:lang w:val="ru-RU"/>
        </w:rPr>
      </w:pPr>
    </w:p>
    <w:p w14:paraId="6116BFE7">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где    </w:t>
      </w:r>
      <w:r>
        <w:rPr>
          <w:rFonts w:ascii="Times New Roman" w:hAnsi="Times New Roman" w:cs="Times New Roman"/>
          <w:color w:val="auto"/>
          <w:sz w:val="28"/>
          <w:szCs w:val="28"/>
        </w:rPr>
        <w:t>G</w:t>
      </w:r>
      <w:r>
        <w:rPr>
          <w:rFonts w:ascii="Times New Roman" w:hAnsi="Times New Roman" w:cs="Times New Roman"/>
          <w:color w:val="auto"/>
          <w:sz w:val="28"/>
          <w:szCs w:val="28"/>
          <w:lang w:val="ru-RU"/>
        </w:rPr>
        <w:t>эл</w:t>
      </w:r>
      <w:r>
        <w:rPr>
          <w:rFonts w:ascii="Times New Roman" w:hAnsi="Times New Roman" w:cs="Times New Roman"/>
          <w:color w:val="auto"/>
          <w:sz w:val="28"/>
          <w:szCs w:val="28"/>
          <w:vertAlign w:val="subscript"/>
          <w:lang w:val="ru-RU"/>
        </w:rPr>
        <w:t>(исх)</w:t>
      </w:r>
      <w:r>
        <w:rPr>
          <w:rFonts w:ascii="Times New Roman" w:hAnsi="Times New Roman" w:cs="Times New Roman"/>
          <w:color w:val="auto"/>
          <w:sz w:val="28"/>
          <w:szCs w:val="28"/>
          <w:lang w:val="ru-RU"/>
        </w:rPr>
        <w:t xml:space="preserve"> - масса элемента в исходной системе, кг;</w:t>
      </w:r>
    </w:p>
    <w:p w14:paraId="18ADE2F4">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rPr>
        <w:t>G</w:t>
      </w:r>
      <w:r>
        <w:rPr>
          <w:rFonts w:ascii="Times New Roman" w:hAnsi="Times New Roman" w:cs="Times New Roman"/>
          <w:color w:val="auto"/>
          <w:sz w:val="28"/>
          <w:szCs w:val="28"/>
          <w:lang w:val="ru-RU"/>
        </w:rPr>
        <w:t>эл</w:t>
      </w:r>
      <w:r>
        <w:rPr>
          <w:rFonts w:ascii="Times New Roman" w:hAnsi="Times New Roman" w:cs="Times New Roman"/>
          <w:color w:val="auto"/>
          <w:sz w:val="28"/>
          <w:szCs w:val="28"/>
          <w:vertAlign w:val="subscript"/>
          <w:lang w:val="ru-RU"/>
        </w:rPr>
        <w:t xml:space="preserve">(прод) </w:t>
      </w:r>
      <w:r>
        <w:rPr>
          <w:rFonts w:ascii="Times New Roman" w:hAnsi="Times New Roman" w:cs="Times New Roman"/>
          <w:color w:val="auto"/>
          <w:sz w:val="28"/>
          <w:szCs w:val="28"/>
          <w:lang w:val="ru-RU"/>
        </w:rPr>
        <w:t xml:space="preserve">- масса элемента в образующемся продукте, кг. </w:t>
      </w:r>
    </w:p>
    <w:p w14:paraId="59A7A643">
      <w:pPr>
        <w:ind w:firstLine="708"/>
        <w:jc w:val="both"/>
        <w:rPr>
          <w:rFonts w:ascii="Times New Roman" w:hAnsi="Times New Roman" w:cs="Times New Roman"/>
          <w:color w:val="auto"/>
          <w:sz w:val="28"/>
          <w:szCs w:val="28"/>
          <w:lang w:val="ru-RU"/>
        </w:rPr>
      </w:pPr>
    </w:p>
    <w:p w14:paraId="49191C7A">
      <w:pPr>
        <w:ind w:firstLine="708"/>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2.2.3 Методика математического моделирования процессов</w:t>
      </w:r>
    </w:p>
    <w:p w14:paraId="42575A4E">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Определение оптимальных равновесных параметров осуществлялось методом планирования эксперимента с применением рототабельного плана второго порядка [</w:t>
      </w:r>
      <w:r>
        <w:rPr>
          <w:rFonts w:hint="default" w:ascii="Times New Roman" w:hAnsi="Times New Roman" w:cs="Times New Roman"/>
          <w:color w:val="auto"/>
          <w:sz w:val="28"/>
          <w:szCs w:val="28"/>
          <w:lang w:val="ru-RU"/>
        </w:rPr>
        <w:t>71</w:t>
      </w:r>
      <w:r>
        <w:rPr>
          <w:rFonts w:ascii="Times New Roman" w:hAnsi="Times New Roman" w:cs="Times New Roman"/>
          <w:color w:val="auto"/>
          <w:sz w:val="28"/>
          <w:szCs w:val="28"/>
          <w:lang w:val="ru-RU"/>
        </w:rPr>
        <w:t xml:space="preserve">]. В качестве параметров оптимизации рассматривались: равнвесная степень извлечения (%) кремния в сплав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кальция в карбид кальция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Са</w:t>
      </w:r>
      <w:r>
        <w:rPr>
          <w:rFonts w:ascii="Times New Roman" w:hAnsi="Times New Roman" w:cs="Times New Roman"/>
          <w:color w:val="auto"/>
          <w:sz w:val="28"/>
          <w:szCs w:val="28"/>
          <w:lang w:val="kk-KZ"/>
        </w:rPr>
        <w:t>(СаС</w:t>
      </w:r>
      <w:r>
        <w:rPr>
          <w:rFonts w:ascii="Times New Roman" w:hAnsi="Times New Roman" w:cs="Times New Roman"/>
          <w:color w:val="auto"/>
          <w:sz w:val="28"/>
          <w:szCs w:val="28"/>
          <w:vertAlign w:val="subscript"/>
          <w:lang w:val="kk-KZ"/>
        </w:rPr>
        <w:t>2</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концентрация (%) кремния в сплаве - </w:t>
      </w:r>
      <w:r>
        <w:rPr>
          <w:rFonts w:ascii="Times New Roman" w:hAnsi="Times New Roman" w:cs="Times New Roman"/>
          <w:color w:val="auto"/>
          <w:sz w:val="28"/>
          <w:szCs w:val="28"/>
          <w:lang w:val="kk-KZ"/>
        </w:rPr>
        <w:t>С</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содержание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в техническом карбиде - С</w:t>
      </w:r>
      <w:r>
        <w:rPr>
          <w:rFonts w:ascii="Times New Roman" w:hAnsi="Times New Roman" w:cs="Times New Roman"/>
          <w:color w:val="auto"/>
          <w:sz w:val="28"/>
          <w:szCs w:val="28"/>
          <w:vertAlign w:val="subscript"/>
          <w:lang w:val="ru-RU"/>
        </w:rPr>
        <w:t>СаС2</w:t>
      </w:r>
      <w:r>
        <w:rPr>
          <w:rFonts w:ascii="Times New Roman" w:hAnsi="Times New Roman" w:cs="Times New Roman"/>
          <w:color w:val="auto"/>
          <w:sz w:val="28"/>
          <w:szCs w:val="28"/>
          <w:lang w:val="ru-RU"/>
        </w:rPr>
        <w:t>, а также литраж полученного карбида кальция (</w:t>
      </w:r>
      <w:r>
        <w:rPr>
          <w:rFonts w:ascii="Times New Roman" w:hAnsi="Times New Roman" w:cs="Times New Roman"/>
          <w:color w:val="auto"/>
          <w:sz w:val="28"/>
          <w:szCs w:val="28"/>
        </w:rPr>
        <w:t>L</w:t>
      </w:r>
      <w:r>
        <w:rPr>
          <w:rFonts w:ascii="Times New Roman" w:hAnsi="Times New Roman" w:cs="Times New Roman"/>
          <w:color w:val="auto"/>
          <w:sz w:val="28"/>
          <w:szCs w:val="28"/>
          <w:lang w:val="ru-RU"/>
        </w:rPr>
        <w:t>),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w:t>
      </w:r>
    </w:p>
    <w:p w14:paraId="7661E56C">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Число опытов (</w:t>
      </w:r>
      <w:r>
        <w:rPr>
          <w:rFonts w:ascii="Times New Roman" w:hAnsi="Times New Roman" w:cs="Times New Roman"/>
          <w:color w:val="auto"/>
          <w:sz w:val="28"/>
          <w:szCs w:val="28"/>
        </w:rPr>
        <w:t>N</w:t>
      </w:r>
      <w:r>
        <w:rPr>
          <w:rFonts w:ascii="Times New Roman" w:hAnsi="Times New Roman" w:cs="Times New Roman"/>
          <w:color w:val="auto"/>
          <w:sz w:val="28"/>
          <w:szCs w:val="28"/>
          <w:lang w:val="ru-RU"/>
        </w:rPr>
        <w:t>) рассчитывалось по формуле:</w:t>
      </w:r>
    </w:p>
    <w:p w14:paraId="52637FCE">
      <w:pPr>
        <w:ind w:firstLine="708"/>
        <w:jc w:val="both"/>
        <w:rPr>
          <w:rFonts w:ascii="Times New Roman" w:hAnsi="Times New Roman" w:cs="Times New Roman"/>
          <w:color w:val="auto"/>
          <w:sz w:val="28"/>
          <w:szCs w:val="28"/>
          <w:lang w:val="ru-RU"/>
        </w:rPr>
      </w:pPr>
    </w:p>
    <w:p w14:paraId="0DB63E0F">
      <w:pPr>
        <w:ind w:firstLine="567"/>
        <w:jc w:val="right"/>
        <w:rPr>
          <w:rFonts w:ascii="Times New Roman" w:hAnsi="Times New Roman" w:cs="Times New Roman"/>
          <w:color w:val="auto"/>
          <w:sz w:val="28"/>
          <w:szCs w:val="28"/>
          <w:lang w:val="ru-RU"/>
        </w:rPr>
      </w:pPr>
      <w:r>
        <w:rPr>
          <w:rFonts w:ascii="Times New Roman" w:hAnsi="Times New Roman" w:cs="Times New Roman"/>
          <w:color w:val="auto"/>
          <w:sz w:val="28"/>
          <w:szCs w:val="28"/>
        </w:rPr>
        <w:t>N</w:t>
      </w:r>
      <w:r>
        <w:rPr>
          <w:rFonts w:ascii="Times New Roman" w:hAnsi="Times New Roman" w:cs="Times New Roman"/>
          <w:color w:val="auto"/>
          <w:sz w:val="28"/>
          <w:szCs w:val="28"/>
          <w:lang w:val="ru-RU"/>
        </w:rPr>
        <w:t>=2</w:t>
      </w:r>
      <w:r>
        <w:rPr>
          <w:rFonts w:ascii="Times New Roman" w:hAnsi="Times New Roman" w:cs="Times New Roman"/>
          <w:color w:val="auto"/>
          <w:sz w:val="28"/>
          <w:szCs w:val="28"/>
          <w:vertAlign w:val="superscript"/>
        </w:rPr>
        <w:t>n</w:t>
      </w:r>
      <w:r>
        <w:rPr>
          <w:rFonts w:ascii="Times New Roman" w:hAnsi="Times New Roman" w:cs="Times New Roman"/>
          <w:color w:val="auto"/>
          <w:sz w:val="28"/>
          <w:szCs w:val="28"/>
          <w:lang w:val="ru-RU"/>
        </w:rPr>
        <w:t xml:space="preserve">  + 2</w:t>
      </w:r>
      <w:r>
        <w:rPr>
          <w:rFonts w:ascii="Times New Roman" w:hAnsi="Times New Roman" w:cs="Times New Roman"/>
          <w:color w:val="auto"/>
          <w:sz w:val="28"/>
          <w:szCs w:val="28"/>
        </w:rPr>
        <w:t>n</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m</w:t>
      </w:r>
      <w:r>
        <w:rPr>
          <w:rFonts w:ascii="Times New Roman" w:hAnsi="Times New Roman" w:cs="Times New Roman"/>
          <w:color w:val="auto"/>
          <w:sz w:val="28"/>
          <w:szCs w:val="28"/>
          <w:vertAlign w:val="subscript"/>
        </w:rPr>
        <w:t>o</w:t>
      </w:r>
      <w:r>
        <w:rPr>
          <w:rFonts w:ascii="Times New Roman" w:hAnsi="Times New Roman" w:cs="Times New Roman"/>
          <w:color w:val="auto"/>
          <w:sz w:val="28"/>
          <w:szCs w:val="28"/>
          <w:lang w:val="ru-RU"/>
        </w:rPr>
        <w:t>,                                                          (</w:t>
      </w:r>
      <w:r>
        <w:rPr>
          <w:rFonts w:hint="default" w:ascii="Times New Roman" w:hAnsi="Times New Roman" w:cs="Times New Roman"/>
          <w:color w:val="auto"/>
          <w:sz w:val="28"/>
          <w:szCs w:val="28"/>
          <w:lang w:val="kk-KZ"/>
        </w:rPr>
        <w:t>8</w:t>
      </w:r>
      <w:r>
        <w:rPr>
          <w:rFonts w:ascii="Times New Roman" w:hAnsi="Times New Roman" w:cs="Times New Roman"/>
          <w:color w:val="auto"/>
          <w:sz w:val="28"/>
          <w:szCs w:val="28"/>
          <w:lang w:val="ru-RU"/>
        </w:rPr>
        <w:t>)</w:t>
      </w:r>
    </w:p>
    <w:p w14:paraId="2198B877">
      <w:pPr>
        <w:jc w:val="both"/>
        <w:rPr>
          <w:rFonts w:ascii="Times New Roman" w:hAnsi="Times New Roman" w:cs="Times New Roman"/>
          <w:color w:val="auto"/>
          <w:sz w:val="28"/>
          <w:szCs w:val="28"/>
          <w:lang w:val="ru-RU"/>
        </w:rPr>
      </w:pPr>
    </w:p>
    <w:p w14:paraId="251C8734">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где </w:t>
      </w:r>
      <w:r>
        <w:rPr>
          <w:rFonts w:ascii="Times New Roman" w:hAnsi="Times New Roman" w:cs="Times New Roman"/>
          <w:color w:val="auto"/>
          <w:sz w:val="28"/>
          <w:szCs w:val="28"/>
        </w:rPr>
        <w:t>n</w:t>
      </w:r>
      <w:r>
        <w:rPr>
          <w:rFonts w:ascii="Times New Roman" w:hAnsi="Times New Roman" w:cs="Times New Roman"/>
          <w:color w:val="auto"/>
          <w:sz w:val="28"/>
          <w:szCs w:val="28"/>
          <w:lang w:val="ru-RU"/>
        </w:rPr>
        <w:t xml:space="preserve"> - число факторов;</w:t>
      </w:r>
    </w:p>
    <w:p w14:paraId="2D659342">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2 - число «звездных» плеч для каждого фактора;</w:t>
      </w:r>
    </w:p>
    <w:p w14:paraId="71AE114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rPr>
        <w:t>m</w:t>
      </w:r>
      <w:r>
        <w:rPr>
          <w:rFonts w:ascii="Times New Roman" w:hAnsi="Times New Roman" w:cs="Times New Roman"/>
          <w:color w:val="auto"/>
          <w:sz w:val="28"/>
          <w:szCs w:val="28"/>
          <w:vertAlign w:val="subscript"/>
        </w:rPr>
        <w:t>o</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число оптыов в центре плана.</w:t>
      </w:r>
    </w:p>
    <w:p w14:paraId="1F026DAD">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Величина «звездного» плеча определяется числом факторов и выбирается с целью обеспечения рототабельного плана.</w:t>
      </w:r>
    </w:p>
    <w:p w14:paraId="19BB5CD7">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Расчет коэффициентов уравнения регрессии, дисперсий коэффициентов и последующий статистический анализ модели выполнялись с использованием ЭВМ. При построении адекватной модели уравнения регрессии использовались следующие формулы;</w:t>
      </w:r>
    </w:p>
    <w:p w14:paraId="144AAC18">
      <w:pPr>
        <w:jc w:val="both"/>
        <w:rPr>
          <w:rFonts w:ascii="Times New Roman" w:hAnsi="Times New Roman" w:cs="Times New Roman"/>
          <w:color w:val="auto"/>
          <w:sz w:val="28"/>
          <w:szCs w:val="28"/>
          <w:lang w:val="ru-RU"/>
        </w:rPr>
      </w:pPr>
    </w:p>
    <w:p w14:paraId="5074FF96">
      <w:pPr>
        <w:ind w:firstLine="567"/>
        <w:jc w:val="right"/>
        <w:rPr>
          <w:rFonts w:ascii="Times New Roman" w:hAnsi="Times New Roman" w:cs="Times New Roman"/>
          <w:bCs/>
          <w:iCs/>
          <w:color w:val="auto"/>
          <w:spacing w:val="-6"/>
          <w:sz w:val="28"/>
          <w:szCs w:val="28"/>
          <w:lang w:val="ru-RU"/>
        </w:rPr>
      </w:pPr>
      <w:r>
        <w:rPr>
          <w:rFonts w:ascii="Times New Roman" w:hAnsi="Times New Roman" w:cs="Times New Roman"/>
          <w:color w:val="auto"/>
          <w:sz w:val="28"/>
          <w:szCs w:val="28"/>
          <w:lang w:val="ru-RU"/>
        </w:rPr>
        <w:t xml:space="preserve">   Т</w:t>
      </w:r>
      <w:r>
        <w:rPr>
          <w:rFonts w:ascii="Times New Roman" w:hAnsi="Times New Roman" w:cs="Times New Roman"/>
          <w:color w:val="auto"/>
          <w:sz w:val="28"/>
          <w:szCs w:val="28"/>
          <w:vertAlign w:val="superscript"/>
          <w:lang w:val="ru-RU"/>
        </w:rPr>
        <w:t>2</w:t>
      </w:r>
      <w:r>
        <w:rPr>
          <w:rFonts w:ascii="Times New Roman" w:hAnsi="Times New Roman" w:cs="Times New Roman"/>
          <w:color w:val="auto"/>
          <w:sz w:val="28"/>
          <w:szCs w:val="28"/>
          <w:vertAlign w:val="subscript"/>
          <w:lang w:val="ru-RU"/>
        </w:rPr>
        <w:t>воспр</w:t>
      </w:r>
      <w:r>
        <w:rPr>
          <w:rFonts w:ascii="Times New Roman" w:hAnsi="Times New Roman" w:cs="Times New Roman"/>
          <w:bCs/>
          <w:iCs/>
          <w:color w:val="auto"/>
          <w:spacing w:val="-6"/>
          <w:position w:val="-28"/>
          <w:sz w:val="28"/>
          <w:szCs w:val="28"/>
        </w:rPr>
        <w:object>
          <v:shape id="_x0000_i1026" o:spt="75" type="#_x0000_t75" style="height:32.65pt;width:31.8pt;" o:ole="t" filled="f" o:preferrelative="t" stroked="f" coordsize="21600,21600">
            <v:path/>
            <v:fill on="f" focussize="0,0"/>
            <v:stroke on="f" joinstyle="miter"/>
            <v:imagedata r:id="rId23" o:title=""/>
            <o:lock v:ext="edit" aspectratio="t"/>
            <w10:wrap type="none"/>
            <w10:anchorlock/>
          </v:shape>
          <o:OLEObject Type="Embed" ProgID="Equation.3" ShapeID="_x0000_i1026" DrawAspect="Content" ObjectID="_1468075726" r:id="rId22">
            <o:LockedField>false</o:LockedField>
          </o:OLEObject>
        </w:object>
      </w:r>
      <w:r>
        <w:rPr>
          <w:rFonts w:ascii="Times New Roman" w:hAnsi="Times New Roman" w:cs="Times New Roman"/>
          <w:bCs/>
          <w:iCs/>
          <w:color w:val="auto"/>
          <w:spacing w:val="-6"/>
          <w:sz w:val="28"/>
          <w:szCs w:val="28"/>
          <w:u w:val="single"/>
          <w:lang w:val="ru-RU"/>
        </w:rPr>
        <w:t>(У</w:t>
      </w:r>
      <w:r>
        <w:rPr>
          <w:rFonts w:ascii="Times New Roman" w:hAnsi="Times New Roman" w:cs="Times New Roman"/>
          <w:bCs/>
          <w:iCs/>
          <w:color w:val="auto"/>
          <w:spacing w:val="-6"/>
          <w:sz w:val="28"/>
          <w:szCs w:val="28"/>
          <w:u w:val="single"/>
          <w:vertAlign w:val="superscript"/>
          <w:lang w:val="ru-RU"/>
        </w:rPr>
        <w:t>0</w:t>
      </w:r>
      <w:r>
        <w:rPr>
          <w:rFonts w:ascii="Times New Roman" w:hAnsi="Times New Roman" w:cs="Times New Roman"/>
          <w:bCs/>
          <w:iCs/>
          <w:color w:val="auto"/>
          <w:spacing w:val="-6"/>
          <w:sz w:val="28"/>
          <w:szCs w:val="28"/>
          <w:u w:val="single"/>
          <w:vertAlign w:val="subscript"/>
          <w:lang w:val="ru-RU"/>
        </w:rPr>
        <w:t>т</w:t>
      </w:r>
      <w:r>
        <w:rPr>
          <w:rFonts w:ascii="Times New Roman" w:hAnsi="Times New Roman" w:cs="Times New Roman"/>
          <w:bCs/>
          <w:iCs/>
          <w:color w:val="auto"/>
          <w:spacing w:val="-6"/>
          <w:sz w:val="28"/>
          <w:szCs w:val="28"/>
          <w:u w:val="single"/>
          <w:lang w:val="ru-RU"/>
        </w:rPr>
        <w:t xml:space="preserve"> – У</w:t>
      </w:r>
      <w:r>
        <w:rPr>
          <w:rFonts w:ascii="Times New Roman" w:hAnsi="Times New Roman" w:cs="Times New Roman"/>
          <w:bCs/>
          <w:iCs/>
          <w:color w:val="auto"/>
          <w:spacing w:val="-6"/>
          <w:sz w:val="28"/>
          <w:szCs w:val="28"/>
          <w:u w:val="single"/>
          <w:vertAlign w:val="subscript"/>
          <w:lang w:val="ru-RU"/>
        </w:rPr>
        <w:t>0</w:t>
      </w:r>
      <w:r>
        <w:rPr>
          <w:rFonts w:ascii="Times New Roman" w:hAnsi="Times New Roman" w:cs="Times New Roman"/>
          <w:bCs/>
          <w:iCs/>
          <w:color w:val="auto"/>
          <w:spacing w:val="-6"/>
          <w:sz w:val="28"/>
          <w:szCs w:val="28"/>
          <w:u w:val="single"/>
          <w:lang w:val="ru-RU"/>
        </w:rPr>
        <w:t>)</w:t>
      </w:r>
      <w:r>
        <w:rPr>
          <w:rFonts w:ascii="Times New Roman" w:hAnsi="Times New Roman" w:cs="Times New Roman"/>
          <w:bCs/>
          <w:iCs/>
          <w:color w:val="auto"/>
          <w:spacing w:val="-6"/>
          <w:sz w:val="28"/>
          <w:szCs w:val="28"/>
          <w:u w:val="single"/>
          <w:vertAlign w:val="superscript"/>
          <w:lang w:val="ru-RU"/>
        </w:rPr>
        <w:t>2</w:t>
      </w:r>
      <w:r>
        <w:rPr>
          <w:rFonts w:ascii="Times New Roman" w:hAnsi="Times New Roman" w:cs="Times New Roman"/>
          <w:bCs/>
          <w:iCs/>
          <w:color w:val="auto"/>
          <w:spacing w:val="-6"/>
          <w:sz w:val="28"/>
          <w:szCs w:val="28"/>
          <w:lang w:val="ru-RU"/>
        </w:rPr>
        <w:t>/</w:t>
      </w:r>
      <w:r>
        <w:rPr>
          <w:rFonts w:ascii="Times New Roman" w:hAnsi="Times New Roman" w:cs="Times New Roman"/>
          <w:bCs/>
          <w:iCs/>
          <w:color w:val="auto"/>
          <w:spacing w:val="-6"/>
          <w:sz w:val="28"/>
          <w:szCs w:val="28"/>
        </w:rPr>
        <w:t>m</w:t>
      </w:r>
      <w:r>
        <w:rPr>
          <w:rFonts w:ascii="Times New Roman" w:hAnsi="Times New Roman" w:cs="Times New Roman"/>
          <w:bCs/>
          <w:iCs/>
          <w:color w:val="auto"/>
          <w:spacing w:val="-6"/>
          <w:sz w:val="28"/>
          <w:szCs w:val="28"/>
          <w:vertAlign w:val="subscript"/>
          <w:lang w:val="ru-RU"/>
        </w:rPr>
        <w:t>0</w:t>
      </w:r>
      <w:r>
        <w:rPr>
          <w:rFonts w:ascii="Times New Roman" w:hAnsi="Times New Roman" w:cs="Times New Roman"/>
          <w:bCs/>
          <w:iCs/>
          <w:color w:val="auto"/>
          <w:spacing w:val="-6"/>
          <w:sz w:val="28"/>
          <w:szCs w:val="28"/>
          <w:lang w:val="ru-RU"/>
        </w:rPr>
        <w:t xml:space="preserve"> – 1; </w:t>
      </w:r>
      <w:r>
        <w:rPr>
          <w:rFonts w:ascii="Times New Roman" w:hAnsi="Times New Roman" w:cs="Times New Roman"/>
          <w:bCs/>
          <w:iCs/>
          <w:color w:val="auto"/>
          <w:spacing w:val="-6"/>
          <w:sz w:val="28"/>
          <w:szCs w:val="28"/>
          <w:lang w:val="ru-RU"/>
        </w:rPr>
        <w:tab/>
      </w:r>
      <w:r>
        <w:rPr>
          <w:rFonts w:ascii="Times New Roman" w:hAnsi="Times New Roman" w:cs="Times New Roman"/>
          <w:bCs/>
          <w:iCs/>
          <w:color w:val="auto"/>
          <w:spacing w:val="-6"/>
          <w:sz w:val="28"/>
          <w:szCs w:val="28"/>
          <w:lang w:val="ru-RU"/>
        </w:rPr>
        <w:tab/>
      </w:r>
      <w:r>
        <w:rPr>
          <w:rFonts w:ascii="Times New Roman" w:hAnsi="Times New Roman" w:cs="Times New Roman"/>
          <w:bCs/>
          <w:iCs/>
          <w:color w:val="auto"/>
          <w:spacing w:val="-6"/>
          <w:sz w:val="28"/>
          <w:szCs w:val="28"/>
          <w:lang w:val="ru-RU"/>
        </w:rPr>
        <w:t xml:space="preserve">                                 (</w:t>
      </w:r>
      <w:r>
        <w:rPr>
          <w:rFonts w:hint="default" w:ascii="Times New Roman" w:hAnsi="Times New Roman" w:cs="Times New Roman"/>
          <w:bCs/>
          <w:iCs/>
          <w:color w:val="auto"/>
          <w:spacing w:val="-6"/>
          <w:sz w:val="28"/>
          <w:szCs w:val="28"/>
          <w:lang w:val="kk-KZ"/>
        </w:rPr>
        <w:t>9</w:t>
      </w:r>
      <w:r>
        <w:rPr>
          <w:rFonts w:ascii="Times New Roman" w:hAnsi="Times New Roman" w:cs="Times New Roman"/>
          <w:bCs/>
          <w:iCs/>
          <w:color w:val="auto"/>
          <w:spacing w:val="-6"/>
          <w:sz w:val="28"/>
          <w:szCs w:val="28"/>
          <w:lang w:val="ru-RU"/>
        </w:rPr>
        <w:t>)</w:t>
      </w:r>
    </w:p>
    <w:p w14:paraId="337C5340">
      <w:pPr>
        <w:jc w:val="both"/>
        <w:rPr>
          <w:rFonts w:ascii="Times New Roman" w:hAnsi="Times New Roman" w:cs="Times New Roman"/>
          <w:color w:val="auto"/>
          <w:sz w:val="28"/>
          <w:szCs w:val="28"/>
          <w:lang w:val="ru-RU"/>
        </w:rPr>
      </w:pPr>
    </w:p>
    <w:p w14:paraId="3510E22E">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Дисперсия воспроизводимости:</w:t>
      </w:r>
    </w:p>
    <w:p w14:paraId="7FBF1C6B">
      <w:pPr>
        <w:jc w:val="both"/>
        <w:rPr>
          <w:rFonts w:ascii="Times New Roman" w:hAnsi="Times New Roman" w:cs="Times New Roman"/>
          <w:color w:val="auto"/>
          <w:sz w:val="28"/>
          <w:szCs w:val="28"/>
          <w:lang w:val="ru-RU"/>
        </w:rPr>
      </w:pPr>
    </w:p>
    <w:p w14:paraId="09D4F423">
      <w:pPr>
        <w:ind w:left="2600" w:leftChars="0" w:firstLine="200" w:firstLineChars="0"/>
        <w:jc w:val="center"/>
        <w:rPr>
          <w:rFonts w:ascii="Times New Roman" w:hAnsi="Times New Roman" w:cs="Times New Roman"/>
          <w:bCs/>
          <w:iCs/>
          <w:color w:val="auto"/>
          <w:spacing w:val="-6"/>
          <w:sz w:val="28"/>
          <w:szCs w:val="28"/>
          <w:lang w:val="ru-RU"/>
        </w:rPr>
      </w:pPr>
      <w:r>
        <w:rPr>
          <w:rFonts w:ascii="Times New Roman" w:hAnsi="Times New Roman" w:cs="Times New Roman"/>
          <w:bCs/>
          <w:iCs/>
          <w:color w:val="auto"/>
          <w:spacing w:val="-6"/>
          <w:sz w:val="28"/>
          <w:szCs w:val="28"/>
          <w:lang w:val="ru-RU"/>
        </w:rPr>
        <w:t>У</w:t>
      </w:r>
      <w:r>
        <w:rPr>
          <w:rFonts w:ascii="Times New Roman" w:hAnsi="Times New Roman" w:cs="Times New Roman"/>
          <w:bCs/>
          <w:iCs/>
          <w:color w:val="auto"/>
          <w:spacing w:val="-6"/>
          <w:sz w:val="28"/>
          <w:szCs w:val="28"/>
          <w:vertAlign w:val="subscript"/>
          <w:lang w:val="ru-RU"/>
        </w:rPr>
        <w:t>0</w:t>
      </w:r>
      <w:r>
        <w:rPr>
          <w:rFonts w:ascii="Times New Roman" w:hAnsi="Times New Roman" w:cs="Times New Roman"/>
          <w:bCs/>
          <w:iCs/>
          <w:color w:val="auto"/>
          <w:spacing w:val="-6"/>
          <w:position w:val="-28"/>
          <w:sz w:val="28"/>
          <w:szCs w:val="28"/>
        </w:rPr>
        <w:object>
          <v:shape id="_x0000_i1027" o:spt="75" type="#_x0000_t75" style="height:32.65pt;width:25.1pt;" o:ole="t" filled="f" o:preferrelative="t" stroked="f" coordsize="21600,21600">
            <v:path/>
            <v:fill on="f" focussize="0,0"/>
            <v:stroke on="f" joinstyle="miter"/>
            <v:imagedata r:id="rId25" o:title=""/>
            <o:lock v:ext="edit" aspectratio="t"/>
            <w10:wrap type="none"/>
            <w10:anchorlock/>
          </v:shape>
          <o:OLEObject Type="Embed" ProgID="Equation.3" ShapeID="_x0000_i1027" DrawAspect="Content" ObjectID="_1468075727" r:id="rId24">
            <o:LockedField>false</o:LockedField>
          </o:OLEObject>
        </w:object>
      </w:r>
      <w:r>
        <w:rPr>
          <w:rFonts w:ascii="Times New Roman" w:hAnsi="Times New Roman" w:cs="Times New Roman"/>
          <w:bCs/>
          <w:iCs/>
          <w:color w:val="auto"/>
          <w:spacing w:val="-6"/>
          <w:sz w:val="28"/>
          <w:szCs w:val="28"/>
          <w:lang w:val="ru-RU"/>
        </w:rPr>
        <w:t xml:space="preserve"> У</w:t>
      </w:r>
      <w:r>
        <w:rPr>
          <w:rFonts w:ascii="Times New Roman" w:hAnsi="Times New Roman" w:cs="Times New Roman"/>
          <w:bCs/>
          <w:iCs/>
          <w:color w:val="auto"/>
          <w:spacing w:val="-6"/>
          <w:sz w:val="28"/>
          <w:szCs w:val="28"/>
          <w:vertAlign w:val="superscript"/>
          <w:lang w:val="ru-RU"/>
        </w:rPr>
        <w:t>0</w:t>
      </w:r>
      <w:r>
        <w:rPr>
          <w:rFonts w:ascii="Times New Roman" w:hAnsi="Times New Roman" w:cs="Times New Roman"/>
          <w:bCs/>
          <w:iCs/>
          <w:color w:val="auto"/>
          <w:spacing w:val="-6"/>
          <w:sz w:val="28"/>
          <w:szCs w:val="28"/>
          <w:vertAlign w:val="subscript"/>
          <w:lang w:val="ru-RU"/>
        </w:rPr>
        <w:t>т</w:t>
      </w:r>
      <w:r>
        <w:rPr>
          <w:rFonts w:ascii="Times New Roman" w:hAnsi="Times New Roman" w:cs="Times New Roman"/>
          <w:bCs/>
          <w:iCs/>
          <w:color w:val="auto"/>
          <w:spacing w:val="-6"/>
          <w:sz w:val="28"/>
          <w:szCs w:val="28"/>
          <w:lang w:val="ru-RU"/>
        </w:rPr>
        <w:t>) /</w:t>
      </w:r>
      <w:r>
        <w:rPr>
          <w:rFonts w:ascii="Times New Roman" w:hAnsi="Times New Roman" w:cs="Times New Roman"/>
          <w:bCs/>
          <w:iCs/>
          <w:color w:val="auto"/>
          <w:spacing w:val="-6"/>
          <w:sz w:val="28"/>
          <w:szCs w:val="28"/>
        </w:rPr>
        <w:t>m</w:t>
      </w:r>
      <w:r>
        <w:rPr>
          <w:rFonts w:ascii="Times New Roman" w:hAnsi="Times New Roman" w:cs="Times New Roman"/>
          <w:bCs/>
          <w:iCs/>
          <w:color w:val="auto"/>
          <w:spacing w:val="-6"/>
          <w:sz w:val="28"/>
          <w:szCs w:val="28"/>
          <w:vertAlign w:val="subscript"/>
          <w:lang w:val="ru-RU"/>
        </w:rPr>
        <w:t>0</w:t>
      </w:r>
      <w:r>
        <w:rPr>
          <w:rFonts w:ascii="Times New Roman" w:hAnsi="Times New Roman" w:cs="Times New Roman"/>
          <w:bCs/>
          <w:iCs/>
          <w:color w:val="auto"/>
          <w:spacing w:val="-6"/>
          <w:sz w:val="28"/>
          <w:szCs w:val="28"/>
          <w:lang w:val="ru-RU"/>
        </w:rPr>
        <w:t xml:space="preserve">.        </w:t>
      </w:r>
      <w:r>
        <w:rPr>
          <w:rFonts w:hint="default" w:ascii="Times New Roman" w:hAnsi="Times New Roman" w:cs="Times New Roman"/>
          <w:bCs/>
          <w:iCs/>
          <w:color w:val="auto"/>
          <w:spacing w:val="-6"/>
          <w:sz w:val="28"/>
          <w:szCs w:val="28"/>
          <w:lang w:val="en-US"/>
        </w:rPr>
        <w:t xml:space="preserve"> </w:t>
      </w:r>
      <w:r>
        <w:rPr>
          <w:rFonts w:ascii="Times New Roman" w:hAnsi="Times New Roman" w:cs="Times New Roman"/>
          <w:bCs/>
          <w:iCs/>
          <w:color w:val="auto"/>
          <w:spacing w:val="-6"/>
          <w:sz w:val="28"/>
          <w:szCs w:val="28"/>
          <w:lang w:val="ru-RU"/>
        </w:rPr>
        <w:t xml:space="preserve">     </w:t>
      </w:r>
      <w:r>
        <w:rPr>
          <w:rFonts w:hint="default" w:ascii="Times New Roman" w:hAnsi="Times New Roman" w:cs="Times New Roman"/>
          <w:bCs/>
          <w:iCs/>
          <w:color w:val="auto"/>
          <w:spacing w:val="-6"/>
          <w:sz w:val="28"/>
          <w:szCs w:val="28"/>
          <w:lang w:val="en-US"/>
        </w:rPr>
        <w:t xml:space="preserve">            </w:t>
      </w:r>
      <w:r>
        <w:rPr>
          <w:rFonts w:ascii="Times New Roman" w:hAnsi="Times New Roman" w:cs="Times New Roman"/>
          <w:bCs/>
          <w:iCs/>
          <w:color w:val="auto"/>
          <w:spacing w:val="-6"/>
          <w:sz w:val="28"/>
          <w:szCs w:val="28"/>
          <w:lang w:val="ru-RU"/>
        </w:rPr>
        <w:t xml:space="preserve">                                    </w:t>
      </w:r>
      <w:r>
        <w:rPr>
          <w:rFonts w:ascii="Times New Roman" w:hAnsi="Times New Roman" w:cs="Times New Roman"/>
          <w:bCs/>
          <w:iCs/>
          <w:color w:val="auto"/>
          <w:spacing w:val="-6"/>
          <w:sz w:val="28"/>
          <w:szCs w:val="28"/>
          <w:lang w:val="kk-KZ"/>
        </w:rPr>
        <w:t xml:space="preserve">   </w:t>
      </w:r>
      <w:r>
        <w:rPr>
          <w:rFonts w:ascii="Times New Roman" w:hAnsi="Times New Roman" w:cs="Times New Roman"/>
          <w:bCs/>
          <w:iCs/>
          <w:color w:val="auto"/>
          <w:spacing w:val="-6"/>
          <w:sz w:val="28"/>
          <w:szCs w:val="28"/>
          <w:lang w:val="ru-RU"/>
        </w:rPr>
        <w:t xml:space="preserve">  (1</w:t>
      </w:r>
      <w:r>
        <w:rPr>
          <w:rFonts w:hint="default" w:ascii="Times New Roman" w:hAnsi="Times New Roman" w:cs="Times New Roman"/>
          <w:bCs/>
          <w:iCs/>
          <w:color w:val="auto"/>
          <w:spacing w:val="-6"/>
          <w:sz w:val="28"/>
          <w:szCs w:val="28"/>
          <w:lang w:val="kk-KZ"/>
        </w:rPr>
        <w:t>0</w:t>
      </w:r>
      <w:r>
        <w:rPr>
          <w:rFonts w:ascii="Times New Roman" w:hAnsi="Times New Roman" w:cs="Times New Roman"/>
          <w:bCs/>
          <w:iCs/>
          <w:color w:val="auto"/>
          <w:spacing w:val="-6"/>
          <w:sz w:val="28"/>
          <w:szCs w:val="28"/>
          <w:lang w:val="ru-RU"/>
        </w:rPr>
        <w:t>)</w:t>
      </w:r>
    </w:p>
    <w:p w14:paraId="2D167EE4">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Число степеней свободы дисперсии воспроизводимости:</w:t>
      </w:r>
    </w:p>
    <w:p w14:paraId="13EFE955">
      <w:pPr>
        <w:jc w:val="both"/>
        <w:rPr>
          <w:rFonts w:ascii="Times New Roman" w:hAnsi="Times New Roman" w:cs="Times New Roman"/>
          <w:color w:val="auto"/>
          <w:sz w:val="28"/>
          <w:szCs w:val="28"/>
          <w:lang w:val="ru-RU"/>
        </w:rPr>
      </w:pPr>
    </w:p>
    <w:p w14:paraId="641C34D7">
      <w:pPr>
        <w:jc w:val="right"/>
        <w:rPr>
          <w:rFonts w:ascii="Times New Roman" w:hAnsi="Times New Roman" w:cs="Times New Roman"/>
          <w:color w:val="auto"/>
          <w:sz w:val="28"/>
          <w:szCs w:val="28"/>
          <w:lang w:val="ru-RU"/>
        </w:rPr>
      </w:pP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ru-RU"/>
        </w:rPr>
        <w:t>воспр</w:t>
      </w:r>
      <w:r>
        <w:rPr>
          <w:rFonts w:ascii="Times New Roman" w:hAnsi="Times New Roman" w:cs="Times New Roman"/>
          <w:color w:val="auto"/>
          <w:sz w:val="28"/>
          <w:szCs w:val="28"/>
          <w:lang w:val="ru-RU"/>
        </w:rPr>
        <w:t>=</w:t>
      </w:r>
      <w:r>
        <w:rPr>
          <w:rFonts w:ascii="Times New Roman" w:hAnsi="Times New Roman" w:cs="Times New Roman"/>
          <w:color w:val="auto"/>
          <w:sz w:val="28"/>
          <w:szCs w:val="28"/>
        </w:rPr>
        <w:t>m</w:t>
      </w:r>
      <w:r>
        <w:rPr>
          <w:rFonts w:ascii="Times New Roman" w:hAnsi="Times New Roman" w:cs="Times New Roman"/>
          <w:color w:val="auto"/>
          <w:sz w:val="28"/>
          <w:szCs w:val="28"/>
          <w:vertAlign w:val="subscript"/>
          <w:lang w:val="ru-RU"/>
        </w:rPr>
        <w:t>0</w:t>
      </w:r>
      <w:r>
        <w:rPr>
          <w:rFonts w:ascii="Times New Roman" w:hAnsi="Times New Roman" w:cs="Times New Roman"/>
          <w:color w:val="auto"/>
          <w:sz w:val="28"/>
          <w:szCs w:val="28"/>
          <w:lang w:val="ru-RU"/>
        </w:rPr>
        <w:t xml:space="preserve"> – 1.</w:t>
      </w:r>
      <w:r>
        <w:rPr>
          <w:rFonts w:ascii="Times New Roman" w:hAnsi="Times New Roman" w:cs="Times New Roman"/>
          <w:i/>
          <w:color w:val="auto"/>
          <w:sz w:val="28"/>
          <w:szCs w:val="28"/>
          <w:lang w:val="ru-RU"/>
        </w:rPr>
        <w:t xml:space="preserve">         </w:t>
      </w:r>
      <w:r>
        <w:rPr>
          <w:rFonts w:ascii="Times New Roman" w:hAnsi="Times New Roman" w:cs="Times New Roman"/>
          <w:i/>
          <w:color w:val="auto"/>
          <w:sz w:val="28"/>
          <w:szCs w:val="28"/>
          <w:lang w:val="ru-RU"/>
        </w:rPr>
        <w:tab/>
      </w:r>
      <w:r>
        <w:rPr>
          <w:rFonts w:ascii="Times New Roman" w:hAnsi="Times New Roman" w:cs="Times New Roman"/>
          <w:i/>
          <w:color w:val="auto"/>
          <w:sz w:val="28"/>
          <w:szCs w:val="28"/>
          <w:lang w:val="ru-RU"/>
        </w:rPr>
        <w:tab/>
      </w:r>
      <w:r>
        <w:rPr>
          <w:rFonts w:ascii="Times New Roman" w:hAnsi="Times New Roman" w:cs="Times New Roman"/>
          <w:i/>
          <w:color w:val="auto"/>
          <w:sz w:val="28"/>
          <w:szCs w:val="28"/>
          <w:lang w:val="ru-RU"/>
        </w:rPr>
        <w:tab/>
      </w:r>
      <w:r>
        <w:rPr>
          <w:rFonts w:ascii="Times New Roman" w:hAnsi="Times New Roman" w:cs="Times New Roman"/>
          <w:i/>
          <w:color w:val="auto"/>
          <w:sz w:val="28"/>
          <w:szCs w:val="28"/>
          <w:lang w:val="ru-RU"/>
        </w:rPr>
        <w:t xml:space="preserve">                                  </w:t>
      </w:r>
      <w:r>
        <w:rPr>
          <w:rFonts w:ascii="Times New Roman" w:hAnsi="Times New Roman" w:cs="Times New Roman"/>
          <w:color w:val="auto"/>
          <w:sz w:val="28"/>
          <w:szCs w:val="28"/>
          <w:lang w:val="ru-RU"/>
        </w:rPr>
        <w:t xml:space="preserve">   (1</w:t>
      </w:r>
      <w:r>
        <w:rPr>
          <w:rFonts w:hint="default" w:ascii="Times New Roman" w:hAnsi="Times New Roman" w:cs="Times New Roman"/>
          <w:color w:val="auto"/>
          <w:sz w:val="28"/>
          <w:szCs w:val="28"/>
          <w:lang w:val="kk-KZ"/>
        </w:rPr>
        <w:t>1</w:t>
      </w:r>
      <w:r>
        <w:rPr>
          <w:rFonts w:ascii="Times New Roman" w:hAnsi="Times New Roman" w:cs="Times New Roman"/>
          <w:color w:val="auto"/>
          <w:sz w:val="28"/>
          <w:szCs w:val="28"/>
          <w:lang w:val="ru-RU"/>
        </w:rPr>
        <w:t>)</w:t>
      </w:r>
    </w:p>
    <w:p w14:paraId="060501DF">
      <w:pPr>
        <w:jc w:val="both"/>
        <w:rPr>
          <w:rFonts w:ascii="Times New Roman" w:hAnsi="Times New Roman" w:cs="Times New Roman"/>
          <w:color w:val="auto"/>
          <w:sz w:val="28"/>
          <w:szCs w:val="28"/>
          <w:lang w:val="ru-RU"/>
        </w:rPr>
      </w:pPr>
    </w:p>
    <w:p w14:paraId="1CD30BFE">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Оценка значимости коэффициентов уравнения регрессии осуществлялась с применением критерия Стьюдента:</w:t>
      </w:r>
    </w:p>
    <w:p w14:paraId="1D871B66">
      <w:pPr>
        <w:jc w:val="both"/>
        <w:rPr>
          <w:rFonts w:ascii="Times New Roman" w:hAnsi="Times New Roman" w:cs="Times New Roman"/>
          <w:color w:val="auto"/>
          <w:sz w:val="28"/>
          <w:szCs w:val="28"/>
          <w:lang w:val="ru-RU"/>
        </w:rPr>
      </w:pPr>
    </w:p>
    <w:p w14:paraId="6B971E4B">
      <w:pPr>
        <w:tabs>
          <w:tab w:val="right" w:pos="9638"/>
        </w:tabs>
        <w:ind w:firstLine="567"/>
        <w:jc w:val="right"/>
        <w:rPr>
          <w:rFonts w:ascii="Times New Roman" w:hAnsi="Times New Roman" w:cs="Times New Roman"/>
          <w:color w:val="auto"/>
          <w:sz w:val="28"/>
          <w:szCs w:val="28"/>
          <w:lang w:val="ru-RU"/>
        </w:rPr>
      </w:pPr>
      <w:r>
        <w:rPr>
          <w:rFonts w:ascii="Times New Roman" w:hAnsi="Times New Roman" w:cs="Times New Roman"/>
          <w:color w:val="auto"/>
          <w:sz w:val="28"/>
          <w:szCs w:val="28"/>
        </w:rPr>
        <w:t>t</w:t>
      </w:r>
      <w:r>
        <w:rPr>
          <w:rFonts w:ascii="Times New Roman" w:hAnsi="Times New Roman" w:cs="Times New Roman"/>
          <w:color w:val="auto"/>
          <w:sz w:val="28"/>
          <w:szCs w:val="28"/>
          <w:vertAlign w:val="subscript"/>
        </w:rPr>
        <w:t>j</w:t>
      </w:r>
      <w:r>
        <w:rPr>
          <w:rFonts w:ascii="Times New Roman" w:hAnsi="Times New Roman" w:cs="Times New Roman"/>
          <w:color w:val="auto"/>
          <w:sz w:val="28"/>
          <w:szCs w:val="28"/>
          <w:lang w:val="ru-RU"/>
        </w:rPr>
        <w:t>=/</w:t>
      </w:r>
      <w:r>
        <w:rPr>
          <w:rFonts w:ascii="Times New Roman" w:hAnsi="Times New Roman" w:cs="Times New Roman"/>
          <w:color w:val="auto"/>
          <w:sz w:val="28"/>
          <w:szCs w:val="28"/>
        </w:rPr>
        <w:t>B</w:t>
      </w:r>
      <w:r>
        <w:rPr>
          <w:rFonts w:ascii="Times New Roman" w:hAnsi="Times New Roman" w:cs="Times New Roman"/>
          <w:color w:val="auto"/>
          <w:sz w:val="28"/>
          <w:szCs w:val="28"/>
          <w:vertAlign w:val="subscript"/>
        </w:rPr>
        <w:t>j</w:t>
      </w:r>
      <w:r>
        <w:rPr>
          <w:rFonts w:ascii="Times New Roman" w:hAnsi="Times New Roman" w:cs="Times New Roman"/>
          <w:color w:val="auto"/>
          <w:sz w:val="28"/>
          <w:szCs w:val="28"/>
          <w:lang w:val="ru-RU"/>
        </w:rPr>
        <w:t>//</w:t>
      </w:r>
      <w:r>
        <w:rPr>
          <w:rFonts w:ascii="Times New Roman" w:hAnsi="Times New Roman" w:cs="Times New Roman"/>
          <w:color w:val="auto"/>
          <w:sz w:val="28"/>
          <w:szCs w:val="28"/>
        </w:rPr>
        <w:t>S</w:t>
      </w:r>
      <w:r>
        <w:rPr>
          <w:rFonts w:ascii="Times New Roman" w:hAnsi="Times New Roman" w:cs="Times New Roman"/>
          <w:color w:val="auto"/>
          <w:sz w:val="28"/>
          <w:szCs w:val="28"/>
          <w:vertAlign w:val="subscript"/>
        </w:rPr>
        <w:t>bj</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 xml:space="preserve">                                                                                                             </w:t>
      </w:r>
      <w:r>
        <w:rPr>
          <w:rFonts w:ascii="Times New Roman" w:hAnsi="Times New Roman" w:cs="Times New Roman"/>
          <w:color w:val="auto"/>
          <w:sz w:val="28"/>
          <w:szCs w:val="28"/>
          <w:lang w:val="ru-RU"/>
        </w:rPr>
        <w:t xml:space="preserve"> (1</w:t>
      </w:r>
      <w:r>
        <w:rPr>
          <w:rFonts w:hint="default" w:ascii="Times New Roman" w:hAnsi="Times New Roman" w:cs="Times New Roman"/>
          <w:color w:val="auto"/>
          <w:sz w:val="28"/>
          <w:szCs w:val="28"/>
          <w:lang w:val="en-US"/>
        </w:rPr>
        <w:t>2</w:t>
      </w:r>
      <w:r>
        <w:rPr>
          <w:rFonts w:ascii="Times New Roman" w:hAnsi="Times New Roman" w:cs="Times New Roman"/>
          <w:color w:val="auto"/>
          <w:sz w:val="28"/>
          <w:szCs w:val="28"/>
          <w:lang w:val="ru-RU"/>
        </w:rPr>
        <w:t>)</w:t>
      </w:r>
    </w:p>
    <w:p w14:paraId="053366F6">
      <w:pPr>
        <w:jc w:val="both"/>
        <w:rPr>
          <w:rFonts w:ascii="Times New Roman" w:hAnsi="Times New Roman" w:cs="Times New Roman"/>
          <w:color w:val="auto"/>
          <w:sz w:val="28"/>
          <w:szCs w:val="28"/>
          <w:lang w:val="ru-RU"/>
        </w:rPr>
      </w:pPr>
    </w:p>
    <w:p w14:paraId="4238FA9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Коэффициенты уравнения регрессии считались статистически значимыми, если расчетное значение </w:t>
      </w:r>
      <w:r>
        <w:rPr>
          <w:rFonts w:ascii="Times New Roman" w:hAnsi="Times New Roman" w:cs="Times New Roman"/>
          <w:color w:val="auto"/>
          <w:sz w:val="28"/>
          <w:szCs w:val="28"/>
        </w:rPr>
        <w:t>t</w:t>
      </w:r>
      <w:r>
        <w:rPr>
          <w:rFonts w:ascii="Times New Roman" w:hAnsi="Times New Roman" w:cs="Times New Roman"/>
          <w:color w:val="auto"/>
          <w:sz w:val="28"/>
          <w:szCs w:val="28"/>
          <w:vertAlign w:val="subscript"/>
        </w:rPr>
        <w:t>j</w:t>
      </w:r>
      <w:r>
        <w:rPr>
          <w:rFonts w:ascii="Times New Roman" w:hAnsi="Times New Roman" w:cs="Times New Roman"/>
          <w:color w:val="auto"/>
          <w:sz w:val="28"/>
          <w:szCs w:val="28"/>
          <w:vertAlign w:val="subscript"/>
          <w:lang w:val="ru-RU"/>
        </w:rPr>
        <w:t xml:space="preserve">&lt; </w:t>
      </w:r>
      <w:r>
        <w:rPr>
          <w:rFonts w:ascii="Times New Roman" w:hAnsi="Times New Roman" w:cs="Times New Roman"/>
          <w:color w:val="auto"/>
          <w:sz w:val="28"/>
          <w:szCs w:val="28"/>
          <w:lang w:val="ru-RU"/>
        </w:rPr>
        <w:t xml:space="preserve">табличное </w:t>
      </w:r>
      <w:r>
        <w:rPr>
          <w:rFonts w:ascii="Times New Roman" w:hAnsi="Times New Roman" w:cs="Times New Roman"/>
          <w:color w:val="auto"/>
          <w:sz w:val="28"/>
          <w:szCs w:val="28"/>
        </w:rPr>
        <w:t>t</w:t>
      </w:r>
      <w:r>
        <w:rPr>
          <w:rFonts w:ascii="Times New Roman" w:hAnsi="Times New Roman" w:cs="Times New Roman"/>
          <w:color w:val="auto"/>
          <w:sz w:val="28"/>
          <w:szCs w:val="28"/>
          <w:vertAlign w:val="subscript"/>
        </w:rPr>
        <w:t>tp</w:t>
      </w:r>
      <w:r>
        <w:rPr>
          <w:rFonts w:ascii="Times New Roman" w:hAnsi="Times New Roman" w:cs="Times New Roman"/>
          <w:color w:val="auto"/>
          <w:sz w:val="28"/>
          <w:szCs w:val="28"/>
          <w:lang w:val="ru-RU"/>
        </w:rPr>
        <w:t xml:space="preserve"> = (воспр.). табличное значение критерия Стьюдента для принятого уравнения значимости (Р) и  </w:t>
      </w:r>
      <w:r>
        <w:rPr>
          <w:rFonts w:ascii="Times New Roman" w:hAnsi="Times New Roman" w:cs="Times New Roman"/>
          <w:i/>
          <w:color w:val="auto"/>
          <w:sz w:val="28"/>
          <w:szCs w:val="28"/>
        </w:rPr>
        <w:t>f</w:t>
      </w:r>
      <w:r>
        <w:rPr>
          <w:rFonts w:ascii="Times New Roman" w:hAnsi="Times New Roman" w:cs="Times New Roman"/>
          <w:color w:val="auto"/>
          <w:sz w:val="28"/>
          <w:szCs w:val="28"/>
          <w:vertAlign w:val="subscript"/>
          <w:lang w:val="ru-RU"/>
        </w:rPr>
        <w:t xml:space="preserve">воспр. </w:t>
      </w:r>
      <w:r>
        <w:rPr>
          <w:rFonts w:ascii="Times New Roman" w:hAnsi="Times New Roman" w:cs="Times New Roman"/>
          <w:color w:val="auto"/>
          <w:sz w:val="28"/>
          <w:szCs w:val="28"/>
          <w:lang w:val="ru-RU"/>
        </w:rPr>
        <w:t>определяли по таблице кванталий и распределения Стьюдента [</w:t>
      </w:r>
      <w:r>
        <w:rPr>
          <w:rFonts w:hint="default" w:ascii="Times New Roman" w:hAnsi="Times New Roman" w:cs="Times New Roman"/>
          <w:color w:val="auto"/>
          <w:sz w:val="28"/>
          <w:szCs w:val="28"/>
          <w:lang w:val="ru-RU"/>
        </w:rPr>
        <w:t>72</w:t>
      </w:r>
      <w:r>
        <w:rPr>
          <w:rFonts w:ascii="Times New Roman" w:hAnsi="Times New Roman" w:cs="Times New Roman"/>
          <w:color w:val="auto"/>
          <w:sz w:val="28"/>
          <w:szCs w:val="28"/>
          <w:lang w:val="ru-RU"/>
        </w:rPr>
        <w:t>]. остаточная дисперсия:</w:t>
      </w:r>
    </w:p>
    <w:p w14:paraId="73DA4B01">
      <w:pPr>
        <w:ind w:firstLine="567"/>
        <w:jc w:val="right"/>
        <w:rPr>
          <w:rFonts w:ascii="Times New Roman" w:hAnsi="Times New Roman" w:cs="Times New Roman"/>
          <w:bCs/>
          <w:iCs/>
          <w:color w:val="auto"/>
          <w:spacing w:val="-6"/>
          <w:sz w:val="28"/>
          <w:szCs w:val="28"/>
          <w:lang w:val="ru-RU"/>
        </w:rPr>
      </w:pPr>
      <w:r>
        <w:rPr>
          <w:rFonts w:ascii="Times New Roman" w:hAnsi="Times New Roman" w:cs="Times New Roman"/>
          <w:color w:val="auto"/>
          <w:sz w:val="28"/>
          <w:szCs w:val="28"/>
        </w:rPr>
        <w:t>S</w:t>
      </w:r>
      <w:r>
        <w:rPr>
          <w:rFonts w:ascii="Times New Roman" w:hAnsi="Times New Roman" w:cs="Times New Roman"/>
          <w:color w:val="auto"/>
          <w:sz w:val="28"/>
          <w:szCs w:val="28"/>
          <w:vertAlign w:val="superscript"/>
        </w:rPr>
        <w:t>2</w:t>
      </w:r>
      <w:r>
        <w:rPr>
          <w:rFonts w:ascii="Times New Roman" w:hAnsi="Times New Roman" w:cs="Times New Roman"/>
          <w:color w:val="auto"/>
          <w:sz w:val="28"/>
          <w:szCs w:val="28"/>
          <w:vertAlign w:val="subscript"/>
        </w:rPr>
        <w:t>ост</w:t>
      </w:r>
      <w:r>
        <w:rPr>
          <w:rFonts w:ascii="Times New Roman" w:hAnsi="Times New Roman" w:cs="Times New Roman"/>
          <w:bCs/>
          <w:iCs/>
          <w:color w:val="auto"/>
          <w:spacing w:val="-6"/>
          <w:position w:val="-28"/>
          <w:sz w:val="28"/>
          <w:szCs w:val="28"/>
        </w:rPr>
        <w:object>
          <v:shape id="_x0000_i1028" o:spt="75" type="#_x0000_t75" style="height:32.65pt;width:31.8pt;" o:ole="t" filled="f" o:preferrelative="t" stroked="f" coordsize="21600,21600">
            <v:path/>
            <v:fill on="f" focussize="0,0"/>
            <v:stroke on="f" joinstyle="miter"/>
            <v:imagedata r:id="rId27" o:title=""/>
            <o:lock v:ext="edit" aspectratio="t"/>
            <w10:wrap type="none"/>
            <w10:anchorlock/>
          </v:shape>
          <o:OLEObject Type="Embed" ProgID="Equation.3" ShapeID="_x0000_i1028" DrawAspect="Content" ObjectID="_1468075728" r:id="rId26">
            <o:LockedField>false</o:LockedField>
          </o:OLEObject>
        </w:object>
      </w:r>
      <w:r>
        <w:rPr>
          <w:rFonts w:ascii="Times New Roman" w:hAnsi="Times New Roman" w:cs="Times New Roman"/>
          <w:bCs/>
          <w:iCs/>
          <w:color w:val="auto"/>
          <w:spacing w:val="-6"/>
          <w:sz w:val="28"/>
          <w:szCs w:val="28"/>
          <w:u w:val="single"/>
        </w:rPr>
        <w:t>(Уi – У</w:t>
      </w:r>
      <w:r>
        <w:rPr>
          <w:rFonts w:ascii="Times New Roman" w:hAnsi="Times New Roman" w:cs="Times New Roman"/>
          <w:bCs/>
          <w:iCs/>
          <w:color w:val="auto"/>
          <w:spacing w:val="-6"/>
          <w:sz w:val="28"/>
          <w:szCs w:val="28"/>
          <w:u w:val="single"/>
          <w:vertAlign w:val="subscript"/>
        </w:rPr>
        <w:t>i</w:t>
      </w:r>
      <w:r>
        <w:rPr>
          <w:rFonts w:ascii="Times New Roman" w:hAnsi="Times New Roman" w:cs="Times New Roman"/>
          <w:bCs/>
          <w:iCs/>
          <w:color w:val="auto"/>
          <w:spacing w:val="-6"/>
          <w:sz w:val="28"/>
          <w:szCs w:val="28"/>
          <w:u w:val="single"/>
        </w:rPr>
        <w:t>)</w:t>
      </w:r>
      <w:r>
        <w:rPr>
          <w:rFonts w:ascii="Times New Roman" w:hAnsi="Times New Roman" w:cs="Times New Roman"/>
          <w:bCs/>
          <w:iCs/>
          <w:color w:val="auto"/>
          <w:spacing w:val="-6"/>
          <w:sz w:val="28"/>
          <w:szCs w:val="28"/>
          <w:u w:val="single"/>
          <w:vertAlign w:val="superscript"/>
        </w:rPr>
        <w:t>2</w:t>
      </w:r>
      <w:r>
        <w:rPr>
          <w:rFonts w:ascii="Times New Roman" w:hAnsi="Times New Roman" w:cs="Times New Roman"/>
          <w:bCs/>
          <w:iCs/>
          <w:color w:val="auto"/>
          <w:spacing w:val="-6"/>
          <w:sz w:val="28"/>
          <w:szCs w:val="28"/>
        </w:rPr>
        <w:t>/ N-l.</w:t>
      </w:r>
      <w:r>
        <w:rPr>
          <w:rFonts w:ascii="Times New Roman" w:hAnsi="Times New Roman" w:cs="Times New Roman"/>
          <w:bCs/>
          <w:iCs/>
          <w:color w:val="auto"/>
          <w:spacing w:val="-6"/>
          <w:sz w:val="28"/>
          <w:szCs w:val="28"/>
        </w:rPr>
        <w:tab/>
      </w:r>
      <w:r>
        <w:rPr>
          <w:rFonts w:ascii="Times New Roman" w:hAnsi="Times New Roman" w:cs="Times New Roman"/>
          <w:bCs/>
          <w:iCs/>
          <w:color w:val="auto"/>
          <w:spacing w:val="-6"/>
          <w:sz w:val="28"/>
          <w:szCs w:val="28"/>
        </w:rPr>
        <w:t xml:space="preserve">                                            </w:t>
      </w:r>
      <w:r>
        <w:rPr>
          <w:rFonts w:ascii="Times New Roman" w:hAnsi="Times New Roman" w:cs="Times New Roman"/>
          <w:bCs/>
          <w:iCs/>
          <w:color w:val="auto"/>
          <w:spacing w:val="-6"/>
          <w:sz w:val="28"/>
          <w:szCs w:val="28"/>
          <w:lang w:val="ru-RU"/>
        </w:rPr>
        <w:t>(1</w:t>
      </w:r>
      <w:r>
        <w:rPr>
          <w:rFonts w:hint="default" w:ascii="Times New Roman" w:hAnsi="Times New Roman" w:cs="Times New Roman"/>
          <w:bCs/>
          <w:iCs/>
          <w:color w:val="auto"/>
          <w:spacing w:val="-6"/>
          <w:sz w:val="28"/>
          <w:szCs w:val="28"/>
          <w:lang w:val="en-US"/>
        </w:rPr>
        <w:t>3</w:t>
      </w:r>
      <w:r>
        <w:rPr>
          <w:rFonts w:ascii="Times New Roman" w:hAnsi="Times New Roman" w:cs="Times New Roman"/>
          <w:bCs/>
          <w:iCs/>
          <w:color w:val="auto"/>
          <w:spacing w:val="-6"/>
          <w:sz w:val="28"/>
          <w:szCs w:val="28"/>
          <w:lang w:val="ru-RU"/>
        </w:rPr>
        <w:t>)</w:t>
      </w:r>
    </w:p>
    <w:p w14:paraId="00394063">
      <w:pPr>
        <w:jc w:val="both"/>
        <w:rPr>
          <w:rFonts w:ascii="Times New Roman" w:hAnsi="Times New Roman" w:cs="Times New Roman"/>
          <w:color w:val="auto"/>
          <w:sz w:val="28"/>
          <w:szCs w:val="28"/>
          <w:lang w:val="ru-RU"/>
        </w:rPr>
      </w:pPr>
    </w:p>
    <w:p w14:paraId="738DFBC8">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Число степеней свободы остаточной дисперсии:</w:t>
      </w:r>
    </w:p>
    <w:p w14:paraId="357ABA1A">
      <w:pPr>
        <w:ind w:firstLine="567"/>
        <w:jc w:val="right"/>
        <w:rPr>
          <w:rFonts w:ascii="Times New Roman" w:hAnsi="Times New Roman" w:cs="Times New Roman"/>
          <w:color w:val="auto"/>
          <w:sz w:val="28"/>
          <w:szCs w:val="28"/>
          <w:lang w:val="ru-RU"/>
        </w:rPr>
      </w:pPr>
    </w:p>
    <w:p w14:paraId="469D95AF">
      <w:pPr>
        <w:ind w:firstLine="567"/>
        <w:jc w:val="right"/>
        <w:rPr>
          <w:rFonts w:ascii="Times New Roman" w:hAnsi="Times New Roman" w:cs="Times New Roman"/>
          <w:bCs/>
          <w:iCs/>
          <w:color w:val="auto"/>
          <w:spacing w:val="-6"/>
          <w:sz w:val="28"/>
          <w:szCs w:val="28"/>
          <w:lang w:val="ru-RU"/>
        </w:rPr>
      </w:pP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ru-RU"/>
        </w:rPr>
        <w:t>ост</w:t>
      </w:r>
      <w:r>
        <w:rPr>
          <w:rFonts w:ascii="Times New Roman" w:hAnsi="Times New Roman" w:cs="Times New Roman"/>
          <w:color w:val="auto"/>
          <w:sz w:val="28"/>
          <w:szCs w:val="28"/>
          <w:lang w:val="ru-RU"/>
        </w:rPr>
        <w:t xml:space="preserve"> =</w:t>
      </w:r>
      <w:r>
        <w:rPr>
          <w:rFonts w:ascii="Times New Roman" w:hAnsi="Times New Roman" w:cs="Times New Roman"/>
          <w:bCs/>
          <w:iCs/>
          <w:color w:val="auto"/>
          <w:spacing w:val="-6"/>
          <w:sz w:val="28"/>
          <w:szCs w:val="28"/>
        </w:rPr>
        <w:t>N</w:t>
      </w:r>
      <w:r>
        <w:rPr>
          <w:rFonts w:ascii="Times New Roman" w:hAnsi="Times New Roman" w:cs="Times New Roman"/>
          <w:bCs/>
          <w:iCs/>
          <w:color w:val="auto"/>
          <w:spacing w:val="-6"/>
          <w:sz w:val="28"/>
          <w:szCs w:val="28"/>
          <w:lang w:val="ru-RU"/>
        </w:rPr>
        <w:t>-</w:t>
      </w:r>
      <w:r>
        <w:rPr>
          <w:rFonts w:ascii="Times New Roman" w:hAnsi="Times New Roman" w:cs="Times New Roman"/>
          <w:bCs/>
          <w:iCs/>
          <w:color w:val="auto"/>
          <w:spacing w:val="-6"/>
          <w:sz w:val="28"/>
          <w:szCs w:val="28"/>
        </w:rPr>
        <w:t>l</w:t>
      </w:r>
      <w:r>
        <w:rPr>
          <w:rFonts w:ascii="Times New Roman" w:hAnsi="Times New Roman" w:cs="Times New Roman"/>
          <w:bCs/>
          <w:iCs/>
          <w:color w:val="auto"/>
          <w:spacing w:val="-6"/>
          <w:sz w:val="28"/>
          <w:szCs w:val="28"/>
          <w:lang w:val="ru-RU"/>
        </w:rPr>
        <w:t>.</w:t>
      </w:r>
      <w:r>
        <w:rPr>
          <w:rFonts w:ascii="Times New Roman" w:hAnsi="Times New Roman" w:cs="Times New Roman"/>
          <w:bCs/>
          <w:iCs/>
          <w:color w:val="auto"/>
          <w:spacing w:val="-6"/>
          <w:sz w:val="28"/>
          <w:szCs w:val="28"/>
          <w:lang w:val="ru-RU"/>
        </w:rPr>
        <w:tab/>
      </w:r>
      <w:r>
        <w:rPr>
          <w:rFonts w:ascii="Times New Roman" w:hAnsi="Times New Roman" w:cs="Times New Roman"/>
          <w:bCs/>
          <w:iCs/>
          <w:color w:val="auto"/>
          <w:spacing w:val="-6"/>
          <w:sz w:val="28"/>
          <w:szCs w:val="28"/>
          <w:lang w:val="ru-RU"/>
        </w:rPr>
        <w:t xml:space="preserve">   </w:t>
      </w:r>
      <w:r>
        <w:rPr>
          <w:rFonts w:ascii="Times New Roman" w:hAnsi="Times New Roman" w:cs="Times New Roman"/>
          <w:bCs/>
          <w:iCs/>
          <w:color w:val="auto"/>
          <w:spacing w:val="-6"/>
          <w:sz w:val="28"/>
          <w:szCs w:val="28"/>
          <w:lang w:val="ru-RU"/>
        </w:rPr>
        <w:tab/>
      </w:r>
      <w:r>
        <w:rPr>
          <w:rFonts w:ascii="Times New Roman" w:hAnsi="Times New Roman" w:cs="Times New Roman"/>
          <w:bCs/>
          <w:iCs/>
          <w:color w:val="auto"/>
          <w:spacing w:val="-6"/>
          <w:sz w:val="28"/>
          <w:szCs w:val="28"/>
          <w:lang w:val="ru-RU"/>
        </w:rPr>
        <w:t xml:space="preserve">       </w:t>
      </w:r>
      <w:r>
        <w:rPr>
          <w:rFonts w:ascii="Times New Roman" w:hAnsi="Times New Roman" w:cs="Times New Roman"/>
          <w:bCs/>
          <w:iCs/>
          <w:color w:val="auto"/>
          <w:spacing w:val="-6"/>
          <w:sz w:val="28"/>
          <w:szCs w:val="28"/>
          <w:lang w:val="ru-RU"/>
        </w:rPr>
        <w:tab/>
      </w:r>
      <w:r>
        <w:rPr>
          <w:rFonts w:ascii="Times New Roman" w:hAnsi="Times New Roman" w:cs="Times New Roman"/>
          <w:bCs/>
          <w:iCs/>
          <w:color w:val="auto"/>
          <w:spacing w:val="-6"/>
          <w:sz w:val="28"/>
          <w:szCs w:val="28"/>
          <w:lang w:val="ru-RU"/>
        </w:rPr>
        <w:t xml:space="preserve">        </w:t>
      </w:r>
      <w:r>
        <w:rPr>
          <w:rFonts w:ascii="Times New Roman" w:hAnsi="Times New Roman" w:cs="Times New Roman"/>
          <w:bCs/>
          <w:iCs/>
          <w:color w:val="auto"/>
          <w:spacing w:val="-6"/>
          <w:sz w:val="28"/>
          <w:szCs w:val="28"/>
          <w:lang w:val="ru-RU"/>
        </w:rPr>
        <w:tab/>
      </w:r>
      <w:r>
        <w:rPr>
          <w:rFonts w:ascii="Times New Roman" w:hAnsi="Times New Roman" w:cs="Times New Roman"/>
          <w:bCs/>
          <w:iCs/>
          <w:color w:val="auto"/>
          <w:spacing w:val="-6"/>
          <w:sz w:val="28"/>
          <w:szCs w:val="28"/>
          <w:lang w:val="ru-RU"/>
        </w:rPr>
        <w:t xml:space="preserve">            </w:t>
      </w:r>
      <w:r>
        <w:rPr>
          <w:rFonts w:ascii="Times New Roman" w:hAnsi="Times New Roman" w:cs="Times New Roman"/>
          <w:bCs/>
          <w:iCs/>
          <w:color w:val="auto"/>
          <w:spacing w:val="-6"/>
          <w:sz w:val="28"/>
          <w:szCs w:val="28"/>
          <w:lang w:val="ru-RU"/>
        </w:rPr>
        <w:tab/>
      </w:r>
      <w:r>
        <w:rPr>
          <w:rFonts w:ascii="Times New Roman" w:hAnsi="Times New Roman" w:cs="Times New Roman"/>
          <w:bCs/>
          <w:iCs/>
          <w:color w:val="auto"/>
          <w:spacing w:val="-6"/>
          <w:sz w:val="28"/>
          <w:szCs w:val="28"/>
          <w:lang w:val="ru-RU"/>
        </w:rPr>
        <w:t xml:space="preserve">          (1</w:t>
      </w:r>
      <w:r>
        <w:rPr>
          <w:rFonts w:hint="default" w:ascii="Times New Roman" w:hAnsi="Times New Roman" w:cs="Times New Roman"/>
          <w:bCs/>
          <w:iCs/>
          <w:color w:val="auto"/>
          <w:spacing w:val="-6"/>
          <w:sz w:val="28"/>
          <w:szCs w:val="28"/>
          <w:lang w:val="en-US"/>
        </w:rPr>
        <w:t>4</w:t>
      </w:r>
      <w:r>
        <w:rPr>
          <w:rFonts w:ascii="Times New Roman" w:hAnsi="Times New Roman" w:cs="Times New Roman"/>
          <w:bCs/>
          <w:iCs/>
          <w:color w:val="auto"/>
          <w:spacing w:val="-6"/>
          <w:sz w:val="28"/>
          <w:szCs w:val="28"/>
          <w:lang w:val="ru-RU"/>
        </w:rPr>
        <w:t>)</w:t>
      </w:r>
    </w:p>
    <w:p w14:paraId="6E0A13C7">
      <w:pPr>
        <w:ind w:firstLine="567"/>
        <w:jc w:val="right"/>
        <w:rPr>
          <w:rFonts w:ascii="Times New Roman" w:hAnsi="Times New Roman" w:cs="Times New Roman"/>
          <w:bCs/>
          <w:iCs/>
          <w:color w:val="auto"/>
          <w:spacing w:val="-6"/>
          <w:sz w:val="28"/>
          <w:szCs w:val="28"/>
          <w:lang w:val="ru-RU"/>
        </w:rPr>
      </w:pPr>
    </w:p>
    <w:p w14:paraId="3380D1CE">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Адекватность уравнения регрессии определяли по критерию Фишера:</w:t>
      </w:r>
    </w:p>
    <w:p w14:paraId="5A684288">
      <w:pPr>
        <w:jc w:val="both"/>
        <w:rPr>
          <w:rFonts w:ascii="Times New Roman" w:hAnsi="Times New Roman" w:cs="Times New Roman"/>
          <w:color w:val="auto"/>
          <w:sz w:val="28"/>
          <w:szCs w:val="28"/>
          <w:lang w:val="ru-RU"/>
        </w:rPr>
      </w:pPr>
    </w:p>
    <w:p w14:paraId="166E7649">
      <w:pPr>
        <w:jc w:val="right"/>
        <w:rPr>
          <w:rFonts w:ascii="Times New Roman" w:hAnsi="Times New Roman" w:cs="Times New Roman"/>
          <w:color w:val="auto"/>
          <w:sz w:val="28"/>
          <w:szCs w:val="28"/>
          <w:lang w:val="ru-RU"/>
        </w:rPr>
      </w:pPr>
      <w:r>
        <w:rPr>
          <w:rFonts w:ascii="Times New Roman" w:hAnsi="Times New Roman" w:cs="Times New Roman"/>
          <w:color w:val="auto"/>
          <w:sz w:val="28"/>
          <w:szCs w:val="28"/>
        </w:rPr>
        <w:t>F</w:t>
      </w:r>
      <w:r>
        <w:rPr>
          <w:rFonts w:ascii="Times New Roman" w:hAnsi="Times New Roman" w:cs="Times New Roman"/>
          <w:color w:val="auto"/>
          <w:sz w:val="28"/>
          <w:szCs w:val="28"/>
          <w:lang w:val="ru-RU"/>
        </w:rPr>
        <w:t>=(</w:t>
      </w:r>
      <w:r>
        <w:rPr>
          <w:rFonts w:ascii="Times New Roman" w:hAnsi="Times New Roman" w:cs="Times New Roman"/>
          <w:color w:val="auto"/>
          <w:sz w:val="28"/>
          <w:szCs w:val="28"/>
        </w:rPr>
        <w:t>S</w:t>
      </w:r>
      <w:r>
        <w:rPr>
          <w:rFonts w:ascii="Times New Roman" w:hAnsi="Times New Roman" w:cs="Times New Roman"/>
          <w:color w:val="auto"/>
          <w:sz w:val="28"/>
          <w:szCs w:val="28"/>
          <w:vertAlign w:val="subscript"/>
          <w:lang w:val="ru-RU"/>
        </w:rPr>
        <w:t>ад</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perscript"/>
          <w:lang w:val="ru-RU"/>
        </w:rPr>
        <w:t>2</w:t>
      </w:r>
      <w:r>
        <w:rPr>
          <w:rFonts w:ascii="Times New Roman" w:hAnsi="Times New Roman" w:cs="Times New Roman"/>
          <w:color w:val="auto"/>
          <w:sz w:val="28"/>
          <w:szCs w:val="28"/>
          <w:lang w:val="ru-RU"/>
        </w:rPr>
        <w:t>/(</w:t>
      </w:r>
      <w:r>
        <w:rPr>
          <w:rFonts w:ascii="Times New Roman" w:hAnsi="Times New Roman" w:cs="Times New Roman"/>
          <w:color w:val="auto"/>
          <w:sz w:val="28"/>
          <w:szCs w:val="28"/>
        </w:rPr>
        <w:t>S</w:t>
      </w:r>
      <w:r>
        <w:rPr>
          <w:rFonts w:ascii="Times New Roman" w:hAnsi="Times New Roman" w:cs="Times New Roman"/>
          <w:color w:val="auto"/>
          <w:sz w:val="28"/>
          <w:szCs w:val="28"/>
          <w:vertAlign w:val="subscript"/>
          <w:lang w:val="ru-RU"/>
        </w:rPr>
        <w:t>воспр</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perscript"/>
          <w:lang w:val="ru-RU"/>
        </w:rPr>
        <w:t>2</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perscript"/>
          <w:lang w:val="ru-RU"/>
        </w:rPr>
        <w:tab/>
      </w:r>
      <w:r>
        <w:rPr>
          <w:rFonts w:ascii="Times New Roman" w:hAnsi="Times New Roman" w:cs="Times New Roman"/>
          <w:color w:val="auto"/>
          <w:sz w:val="28"/>
          <w:szCs w:val="28"/>
          <w:vertAlign w:val="superscript"/>
          <w:lang w:val="ru-RU"/>
        </w:rPr>
        <w:t xml:space="preserve">    </w:t>
      </w:r>
      <w:r>
        <w:rPr>
          <w:rFonts w:ascii="Times New Roman" w:hAnsi="Times New Roman" w:cs="Times New Roman"/>
          <w:color w:val="auto"/>
          <w:sz w:val="28"/>
          <w:szCs w:val="28"/>
          <w:vertAlign w:val="superscript"/>
          <w:lang w:val="ru-RU"/>
        </w:rPr>
        <w:tab/>
      </w:r>
      <w:r>
        <w:rPr>
          <w:rFonts w:ascii="Times New Roman" w:hAnsi="Times New Roman" w:cs="Times New Roman"/>
          <w:color w:val="auto"/>
          <w:sz w:val="28"/>
          <w:szCs w:val="28"/>
          <w:vertAlign w:val="superscript"/>
          <w:lang w:val="ru-RU"/>
        </w:rPr>
        <w:tab/>
      </w:r>
      <w:r>
        <w:rPr>
          <w:rFonts w:ascii="Times New Roman" w:hAnsi="Times New Roman" w:cs="Times New Roman"/>
          <w:color w:val="auto"/>
          <w:sz w:val="28"/>
          <w:szCs w:val="28"/>
          <w:vertAlign w:val="superscript"/>
          <w:lang w:val="ru-RU"/>
        </w:rPr>
        <w:t xml:space="preserve"> </w:t>
      </w:r>
      <w:r>
        <w:rPr>
          <w:rFonts w:ascii="Times New Roman" w:hAnsi="Times New Roman" w:cs="Times New Roman"/>
          <w:color w:val="auto"/>
          <w:sz w:val="28"/>
          <w:szCs w:val="28"/>
          <w:vertAlign w:val="superscript"/>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1</w:t>
      </w:r>
      <w:r>
        <w:rPr>
          <w:rFonts w:hint="default" w:ascii="Times New Roman" w:hAnsi="Times New Roman" w:cs="Times New Roman"/>
          <w:color w:val="auto"/>
          <w:sz w:val="28"/>
          <w:szCs w:val="28"/>
          <w:lang w:val="en-US"/>
        </w:rPr>
        <w:t>5</w:t>
      </w:r>
      <w:r>
        <w:rPr>
          <w:rFonts w:ascii="Times New Roman" w:hAnsi="Times New Roman" w:cs="Times New Roman"/>
          <w:color w:val="auto"/>
          <w:sz w:val="28"/>
          <w:szCs w:val="28"/>
          <w:lang w:val="ru-RU"/>
        </w:rPr>
        <w:t>)</w:t>
      </w:r>
    </w:p>
    <w:p w14:paraId="31EB1362">
      <w:pPr>
        <w:jc w:val="both"/>
        <w:rPr>
          <w:rFonts w:ascii="Times New Roman" w:hAnsi="Times New Roman" w:cs="Times New Roman"/>
          <w:color w:val="auto"/>
          <w:sz w:val="28"/>
          <w:szCs w:val="28"/>
          <w:lang w:val="ru-RU"/>
        </w:rPr>
      </w:pPr>
    </w:p>
    <w:p w14:paraId="3405CAFB">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Дисперсию адекватности определяли из выражения;</w:t>
      </w:r>
    </w:p>
    <w:p w14:paraId="399727E7">
      <w:pPr>
        <w:jc w:val="both"/>
        <w:rPr>
          <w:rFonts w:ascii="Times New Roman" w:hAnsi="Times New Roman" w:cs="Times New Roman"/>
          <w:color w:val="auto"/>
          <w:sz w:val="28"/>
          <w:szCs w:val="28"/>
          <w:lang w:val="ru-RU"/>
        </w:rPr>
      </w:pPr>
    </w:p>
    <w:p w14:paraId="40757AAC">
      <w:pPr>
        <w:ind w:left="2124" w:firstLine="567"/>
        <w:jc w:val="right"/>
        <w:rPr>
          <w:rFonts w:ascii="Times New Roman" w:hAnsi="Times New Roman" w:cs="Times New Roman"/>
          <w:color w:val="auto"/>
          <w:sz w:val="28"/>
          <w:szCs w:val="28"/>
          <w:lang w:val="ru-RU"/>
        </w:rPr>
      </w:pPr>
      <w:r>
        <w:rPr>
          <w:rFonts w:ascii="Times New Roman" w:hAnsi="Times New Roman" w:cs="Times New Roman"/>
          <w:color w:val="auto"/>
          <w:sz w:val="28"/>
          <w:szCs w:val="28"/>
        </w:rPr>
        <w:t>S</w:t>
      </w:r>
      <w:r>
        <w:rPr>
          <w:rFonts w:ascii="Times New Roman" w:hAnsi="Times New Roman" w:cs="Times New Roman"/>
          <w:color w:val="auto"/>
          <w:sz w:val="28"/>
          <w:szCs w:val="28"/>
          <w:vertAlign w:val="subscript"/>
          <w:lang w:val="ru-RU"/>
        </w:rPr>
        <w:t>ад</w:t>
      </w:r>
      <w:r>
        <w:rPr>
          <w:rFonts w:ascii="Times New Roman" w:hAnsi="Times New Roman" w:cs="Times New Roman"/>
          <w:color w:val="auto"/>
          <w:sz w:val="28"/>
          <w:szCs w:val="28"/>
          <w:vertAlign w:val="superscript"/>
          <w:lang w:val="ru-RU"/>
        </w:rPr>
        <w:t>2</w:t>
      </w:r>
      <w:r>
        <w:rPr>
          <w:rFonts w:ascii="Times New Roman" w:hAnsi="Times New Roman" w:cs="Times New Roman"/>
          <w:color w:val="auto"/>
          <w:sz w:val="28"/>
          <w:szCs w:val="28"/>
          <w:lang w:val="ru-RU"/>
        </w:rPr>
        <w:t xml:space="preserve"> = (</w:t>
      </w:r>
      <w:r>
        <w:rPr>
          <w:rFonts w:ascii="Times New Roman" w:hAnsi="Times New Roman" w:cs="Times New Roman"/>
          <w:color w:val="auto"/>
          <w:sz w:val="28"/>
          <w:szCs w:val="28"/>
        </w:rPr>
        <w:t>S</w:t>
      </w:r>
      <w:r>
        <w:rPr>
          <w:rFonts w:ascii="Times New Roman" w:hAnsi="Times New Roman" w:cs="Times New Roman"/>
          <w:color w:val="auto"/>
          <w:sz w:val="28"/>
          <w:szCs w:val="28"/>
          <w:vertAlign w:val="superscript"/>
          <w:lang w:val="ru-RU"/>
        </w:rPr>
        <w:t>2</w:t>
      </w:r>
      <w:r>
        <w:rPr>
          <w:rFonts w:ascii="Times New Roman" w:hAnsi="Times New Roman" w:cs="Times New Roman"/>
          <w:color w:val="auto"/>
          <w:sz w:val="28"/>
          <w:szCs w:val="28"/>
          <w:vertAlign w:val="subscript"/>
          <w:lang w:val="ru-RU"/>
        </w:rPr>
        <w:t xml:space="preserve">ост * </w:t>
      </w: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ru-RU"/>
        </w:rPr>
        <w:t xml:space="preserve">ост </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w:t>
      </w:r>
      <w:r>
        <w:rPr>
          <w:rFonts w:ascii="Times New Roman" w:hAnsi="Times New Roman" w:cs="Times New Roman"/>
          <w:color w:val="auto"/>
          <w:sz w:val="28"/>
          <w:szCs w:val="28"/>
          <w:vertAlign w:val="superscript"/>
          <w:lang w:val="ru-RU"/>
        </w:rPr>
        <w:t>2</w:t>
      </w:r>
      <w:r>
        <w:rPr>
          <w:rFonts w:ascii="Times New Roman" w:hAnsi="Times New Roman" w:cs="Times New Roman"/>
          <w:color w:val="auto"/>
          <w:sz w:val="28"/>
          <w:szCs w:val="28"/>
          <w:vertAlign w:val="subscript"/>
          <w:lang w:val="ru-RU"/>
        </w:rPr>
        <w:t xml:space="preserve">воспр * </w:t>
      </w: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ru-RU"/>
        </w:rPr>
        <w:t>воспр</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vertAlign w:val="subscript"/>
          <w:lang w:val="ru-RU"/>
        </w:rPr>
        <w:t>*</w:t>
      </w: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ru-RU"/>
        </w:rPr>
        <w:t>ад</w:t>
      </w:r>
      <w:r>
        <w:rPr>
          <w:rFonts w:ascii="Times New Roman" w:hAnsi="Times New Roman" w:cs="Times New Roman"/>
          <w:color w:val="auto"/>
          <w:sz w:val="28"/>
          <w:szCs w:val="28"/>
          <w:vertAlign w:val="superscript"/>
          <w:lang w:val="ru-RU"/>
        </w:rPr>
        <w:t>-1</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ru-RU"/>
        </w:rPr>
        <w:tab/>
      </w:r>
      <w:r>
        <w:rPr>
          <w:rFonts w:ascii="Times New Roman" w:hAnsi="Times New Roman" w:cs="Times New Roman"/>
          <w:i/>
          <w:color w:val="auto"/>
          <w:sz w:val="28"/>
          <w:szCs w:val="28"/>
          <w:lang w:val="ru-RU"/>
        </w:rPr>
        <w:tab/>
      </w:r>
      <w:r>
        <w:rPr>
          <w:rFonts w:ascii="Times New Roman" w:hAnsi="Times New Roman" w:cs="Times New Roman"/>
          <w:i/>
          <w:color w:val="auto"/>
          <w:sz w:val="28"/>
          <w:szCs w:val="28"/>
          <w:lang w:val="ru-RU"/>
        </w:rPr>
        <w:t xml:space="preserve">       </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1</w:t>
      </w:r>
      <w:r>
        <w:rPr>
          <w:rFonts w:hint="default" w:ascii="Times New Roman" w:hAnsi="Times New Roman" w:cs="Times New Roman"/>
          <w:color w:val="auto"/>
          <w:sz w:val="28"/>
          <w:szCs w:val="28"/>
          <w:lang w:val="en-US"/>
        </w:rPr>
        <w:t>6</w:t>
      </w:r>
      <w:r>
        <w:rPr>
          <w:rFonts w:ascii="Times New Roman" w:hAnsi="Times New Roman" w:cs="Times New Roman"/>
          <w:color w:val="auto"/>
          <w:sz w:val="28"/>
          <w:szCs w:val="28"/>
          <w:lang w:val="ru-RU"/>
        </w:rPr>
        <w:t>)</w:t>
      </w:r>
    </w:p>
    <w:p w14:paraId="4BD68DD6">
      <w:pPr>
        <w:jc w:val="both"/>
        <w:rPr>
          <w:rFonts w:ascii="Times New Roman" w:hAnsi="Times New Roman" w:cs="Times New Roman"/>
          <w:color w:val="auto"/>
          <w:sz w:val="28"/>
          <w:szCs w:val="28"/>
          <w:lang w:val="ru-RU"/>
        </w:rPr>
      </w:pPr>
    </w:p>
    <w:p w14:paraId="3AEBD56E">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Число степеней свободы дисперсии адекватности:</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ru-RU"/>
        </w:rPr>
        <w:t>ад</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ru-RU"/>
        </w:rPr>
        <w:t xml:space="preserve">ост </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ru-RU"/>
        </w:rPr>
        <w:t>восп</w:t>
      </w:r>
      <w:r>
        <w:rPr>
          <w:rFonts w:ascii="Times New Roman" w:hAnsi="Times New Roman" w:cs="Times New Roman"/>
          <w:color w:val="auto"/>
          <w:sz w:val="28"/>
          <w:szCs w:val="28"/>
          <w:vertAlign w:val="subscript"/>
        </w:rPr>
        <w:t>p</w:t>
      </w:r>
      <w:r>
        <w:rPr>
          <w:rFonts w:ascii="Times New Roman" w:hAnsi="Times New Roman" w:cs="Times New Roman"/>
          <w:color w:val="auto"/>
          <w:sz w:val="28"/>
          <w:szCs w:val="28"/>
          <w:lang w:val="ru-RU"/>
        </w:rPr>
        <w:t xml:space="preserve">.                                                         </w:t>
      </w:r>
    </w:p>
    <w:p w14:paraId="5415D148">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Уравнения считали адекватным, если расчетный </w:t>
      </w:r>
      <w:r>
        <w:rPr>
          <w:rFonts w:ascii="Times New Roman" w:hAnsi="Times New Roman" w:cs="Times New Roman"/>
          <w:i/>
          <w:color w:val="auto"/>
          <w:sz w:val="28"/>
          <w:szCs w:val="28"/>
        </w:rPr>
        <w:t>F</w:t>
      </w:r>
      <w:r>
        <w:rPr>
          <w:rFonts w:ascii="Times New Roman" w:hAnsi="Times New Roman" w:cs="Times New Roman"/>
          <w:i/>
          <w:color w:val="auto"/>
          <w:sz w:val="28"/>
          <w:szCs w:val="28"/>
          <w:vertAlign w:val="subscript"/>
        </w:rPr>
        <w:t>p</w:t>
      </w:r>
      <w:r>
        <w:rPr>
          <w:rFonts w:ascii="Times New Roman" w:hAnsi="Times New Roman" w:cs="Times New Roman"/>
          <w:color w:val="auto"/>
          <w:sz w:val="28"/>
          <w:szCs w:val="28"/>
          <w:lang w:val="ru-RU"/>
        </w:rPr>
        <w:t xml:space="preserve"> меньше табличного  </w:t>
      </w: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ru-RU"/>
        </w:rPr>
        <w:t>1-</w:t>
      </w:r>
      <w:r>
        <w:rPr>
          <w:rFonts w:ascii="Times New Roman" w:hAnsi="Times New Roman" w:cs="Times New Roman"/>
          <w:color w:val="auto"/>
          <w:sz w:val="28"/>
          <w:szCs w:val="28"/>
          <w:vertAlign w:val="subscript"/>
        </w:rPr>
        <w:t>p</w:t>
      </w:r>
      <w:r>
        <w:rPr>
          <w:rFonts w:ascii="Times New Roman" w:hAnsi="Times New Roman" w:cs="Times New Roman"/>
          <w:color w:val="auto"/>
          <w:sz w:val="28"/>
          <w:szCs w:val="28"/>
          <w:lang w:val="ru-RU"/>
        </w:rPr>
        <w:t>(</w:t>
      </w:r>
      <w:r>
        <w:rPr>
          <w:rFonts w:ascii="Times New Roman" w:hAnsi="Times New Roman" w:cs="Times New Roman"/>
          <w:i/>
          <w:color w:val="auto"/>
          <w:sz w:val="28"/>
          <w:szCs w:val="28"/>
        </w:rPr>
        <w:t>f</w:t>
      </w:r>
      <w:r>
        <w:rPr>
          <w:rFonts w:ascii="Times New Roman" w:hAnsi="Times New Roman" w:cs="Times New Roman"/>
          <w:i/>
          <w:color w:val="auto"/>
          <w:sz w:val="28"/>
          <w:szCs w:val="28"/>
          <w:vertAlign w:val="subscript"/>
          <w:lang w:val="ru-RU"/>
        </w:rPr>
        <w:t>ад,</w:t>
      </w:r>
      <w:r>
        <w:rPr>
          <w:rFonts w:ascii="Times New Roman" w:hAnsi="Times New Roman" w:cs="Times New Roman"/>
          <w:i/>
          <w:color w:val="auto"/>
          <w:sz w:val="28"/>
          <w:szCs w:val="28"/>
        </w:rPr>
        <w:t>f</w:t>
      </w:r>
      <w:r>
        <w:rPr>
          <w:rFonts w:ascii="Times New Roman" w:hAnsi="Times New Roman" w:cs="Times New Roman"/>
          <w:i/>
          <w:color w:val="auto"/>
          <w:sz w:val="28"/>
          <w:szCs w:val="28"/>
          <w:vertAlign w:val="subscript"/>
          <w:lang w:val="ru-RU"/>
        </w:rPr>
        <w:t>восп</w:t>
      </w:r>
      <w:r>
        <w:rPr>
          <w:rFonts w:ascii="Times New Roman" w:hAnsi="Times New Roman" w:cs="Times New Roman"/>
          <w:i/>
          <w:color w:val="auto"/>
          <w:sz w:val="28"/>
          <w:szCs w:val="28"/>
          <w:vertAlign w:val="subscript"/>
        </w:rPr>
        <w:t>p</w:t>
      </w:r>
      <w:r>
        <w:rPr>
          <w:rFonts w:ascii="Times New Roman" w:hAnsi="Times New Roman" w:cs="Times New Roman"/>
          <w:color w:val="auto"/>
          <w:sz w:val="28"/>
          <w:szCs w:val="28"/>
          <w:lang w:val="ru-RU"/>
        </w:rPr>
        <w:t>). Табличное значение критерия Фишера по задаваемому уровню значимости (Р)</w:t>
      </w:r>
      <w:r>
        <w:rPr>
          <w:rFonts w:hint="default" w:ascii="Times New Roman" w:hAnsi="Times New Roman" w:cs="Times New Roman"/>
          <w:color w:val="auto"/>
          <w:sz w:val="28"/>
          <w:szCs w:val="28"/>
          <w:lang w:val="ru-RU"/>
        </w:rPr>
        <w:t>. В</w:t>
      </w:r>
      <w:r>
        <w:rPr>
          <w:rFonts w:ascii="Times New Roman" w:hAnsi="Times New Roman" w:cs="Times New Roman"/>
          <w:color w:val="auto"/>
          <w:sz w:val="28"/>
          <w:szCs w:val="28"/>
          <w:lang w:val="ru-RU"/>
        </w:rPr>
        <w:t xml:space="preserve"> выражениях (12-20) приняты следующие обозначения:</w:t>
      </w:r>
    </w:p>
    <w:p w14:paraId="40C778CB">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У</w:t>
      </w:r>
      <w:r>
        <w:rPr>
          <w:rFonts w:ascii="Times New Roman" w:hAnsi="Times New Roman" w:cs="Times New Roman"/>
          <w:color w:val="auto"/>
          <w:sz w:val="28"/>
          <w:szCs w:val="28"/>
          <w:vertAlign w:val="subscript"/>
          <w:lang w:val="ru-RU"/>
        </w:rPr>
        <w:t>0</w:t>
      </w:r>
      <w:r>
        <w:rPr>
          <w:rFonts w:ascii="Times New Roman" w:hAnsi="Times New Roman" w:cs="Times New Roman"/>
          <w:color w:val="auto"/>
          <w:sz w:val="28"/>
          <w:szCs w:val="28"/>
          <w:lang w:val="ru-RU"/>
        </w:rPr>
        <w:t xml:space="preserve">-экспериментальное среднегеометрическое значение параметра оптимизации в центре плана;  </w:t>
      </w:r>
    </w:p>
    <w:p w14:paraId="7A98831D">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У</w:t>
      </w:r>
      <w:r>
        <w:rPr>
          <w:rFonts w:ascii="Times New Roman" w:hAnsi="Times New Roman" w:cs="Times New Roman"/>
          <w:color w:val="auto"/>
          <w:sz w:val="28"/>
          <w:szCs w:val="28"/>
          <w:vertAlign w:val="superscript"/>
          <w:lang w:val="ru-RU"/>
        </w:rPr>
        <w:t>0</w:t>
      </w:r>
      <w:r>
        <w:rPr>
          <w:rFonts w:ascii="Times New Roman" w:hAnsi="Times New Roman" w:cs="Times New Roman"/>
          <w:color w:val="auto"/>
          <w:sz w:val="28"/>
          <w:szCs w:val="28"/>
          <w:vertAlign w:val="subscript"/>
          <w:lang w:val="ru-RU"/>
        </w:rPr>
        <w:t>т</w:t>
      </w:r>
      <w:r>
        <w:rPr>
          <w:rFonts w:ascii="Times New Roman" w:hAnsi="Times New Roman" w:cs="Times New Roman"/>
          <w:color w:val="auto"/>
          <w:sz w:val="28"/>
          <w:szCs w:val="28"/>
          <w:lang w:val="ru-RU"/>
        </w:rPr>
        <w:t xml:space="preserve"> - текущее значение параметра оптимизации в центре плана; </w:t>
      </w:r>
    </w:p>
    <w:p w14:paraId="4990197B">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У</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 текущее значение параметра оптимизации;  </w:t>
      </w:r>
    </w:p>
    <w:p w14:paraId="4AB9D2BD">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У</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 текущее значение параметра оптимизации, рассчитанное по уравнению регрессии после отсева незначимых коэффициентов; </w:t>
      </w:r>
    </w:p>
    <w:p w14:paraId="6374667A">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Р-уровень значимости (доли единицы); </w:t>
      </w:r>
    </w:p>
    <w:p w14:paraId="534FF405">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rPr>
        <w:t>l</w:t>
      </w:r>
      <w:r>
        <w:rPr>
          <w:rFonts w:ascii="Times New Roman" w:hAnsi="Times New Roman" w:cs="Times New Roman"/>
          <w:color w:val="auto"/>
          <w:sz w:val="28"/>
          <w:szCs w:val="28"/>
          <w:lang w:val="ru-RU"/>
        </w:rPr>
        <w:t>- число значимых коэффициентов.</w:t>
      </w:r>
    </w:p>
    <w:p w14:paraId="73035183">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Перевод уравнения из кодированного в натуральный вид проводили по формуле:</w:t>
      </w:r>
    </w:p>
    <w:p w14:paraId="4C40EE13">
      <w:pPr>
        <w:jc w:val="right"/>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х</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 (</w:t>
      </w:r>
      <w:r>
        <w:rPr>
          <w:rFonts w:ascii="Times New Roman" w:hAnsi="Times New Roman" w:cs="Times New Roman"/>
          <w:color w:val="auto"/>
          <w:sz w:val="28"/>
          <w:szCs w:val="28"/>
        </w:rPr>
        <w:t>zi</w:t>
      </w:r>
      <w:r>
        <w:rPr>
          <w:rFonts w:ascii="Times New Roman" w:hAnsi="Times New Roman" w:cs="Times New Roman"/>
          <w:color w:val="auto"/>
          <w:sz w:val="28"/>
          <w:szCs w:val="28"/>
          <w:lang w:val="ru-RU"/>
        </w:rPr>
        <w:t xml:space="preserve"> – </w:t>
      </w:r>
      <w:r>
        <w:rPr>
          <w:rFonts w:ascii="Times New Roman" w:hAnsi="Times New Roman" w:cs="Times New Roman"/>
          <w:color w:val="auto"/>
          <w:sz w:val="28"/>
          <w:szCs w:val="28"/>
        </w:rPr>
        <w:t>zi</w:t>
      </w:r>
      <w:r>
        <w:rPr>
          <w:rFonts w:ascii="Times New Roman" w:hAnsi="Times New Roman" w:cs="Times New Roman"/>
          <w:color w:val="auto"/>
          <w:sz w:val="28"/>
          <w:szCs w:val="28"/>
          <w:vertAlign w:val="superscript"/>
        </w:rPr>
        <w:t>o</w:t>
      </w:r>
      <w:r>
        <w:rPr>
          <w:rFonts w:ascii="Times New Roman" w:hAnsi="Times New Roman" w:cs="Times New Roman"/>
          <w:color w:val="auto"/>
          <w:sz w:val="28"/>
          <w:szCs w:val="28"/>
          <w:lang w:val="ru-RU"/>
        </w:rPr>
        <w:t>)/ ∆</w:t>
      </w:r>
      <w:r>
        <w:rPr>
          <w:rFonts w:ascii="Times New Roman" w:hAnsi="Times New Roman" w:cs="Times New Roman"/>
          <w:color w:val="auto"/>
          <w:sz w:val="28"/>
          <w:szCs w:val="28"/>
        </w:rPr>
        <w:t>z</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1</w:t>
      </w:r>
      <w:r>
        <w:rPr>
          <w:rFonts w:hint="default" w:ascii="Times New Roman" w:hAnsi="Times New Roman" w:cs="Times New Roman"/>
          <w:color w:val="auto"/>
          <w:sz w:val="28"/>
          <w:szCs w:val="28"/>
          <w:lang w:val="en-US"/>
        </w:rPr>
        <w:t>7</w:t>
      </w:r>
      <w:r>
        <w:rPr>
          <w:rFonts w:ascii="Times New Roman" w:hAnsi="Times New Roman" w:cs="Times New Roman"/>
          <w:color w:val="auto"/>
          <w:sz w:val="28"/>
          <w:szCs w:val="28"/>
          <w:lang w:val="ru-RU"/>
        </w:rPr>
        <w:t>)</w:t>
      </w:r>
    </w:p>
    <w:p w14:paraId="6AEBE7A1">
      <w:pPr>
        <w:jc w:val="both"/>
        <w:rPr>
          <w:rFonts w:ascii="Times New Roman" w:hAnsi="Times New Roman" w:cs="Times New Roman"/>
          <w:color w:val="auto"/>
          <w:sz w:val="28"/>
          <w:szCs w:val="28"/>
          <w:lang w:val="ru-RU"/>
        </w:rPr>
      </w:pPr>
    </w:p>
    <w:p w14:paraId="2B33C54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где </w:t>
      </w:r>
      <w:r>
        <w:rPr>
          <w:rFonts w:ascii="Times New Roman" w:hAnsi="Times New Roman" w:cs="Times New Roman"/>
          <w:color w:val="auto"/>
          <w:sz w:val="28"/>
          <w:szCs w:val="28"/>
        </w:rPr>
        <w:t>zi</w:t>
      </w:r>
      <w:r>
        <w:rPr>
          <w:rFonts w:ascii="Times New Roman" w:hAnsi="Times New Roman" w:cs="Times New Roman"/>
          <w:color w:val="auto"/>
          <w:sz w:val="28"/>
          <w:szCs w:val="28"/>
          <w:lang w:val="ru-RU"/>
        </w:rPr>
        <w:t xml:space="preserve"> – натуральное значение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-го фактора на верхнем или нижнем уровне; </w:t>
      </w:r>
    </w:p>
    <w:p w14:paraId="40A7B490">
      <w:pPr>
        <w:ind w:firstLine="720"/>
        <w:jc w:val="both"/>
        <w:rPr>
          <w:rFonts w:ascii="Times New Roman" w:hAnsi="Times New Roman" w:cs="Times New Roman"/>
          <w:color w:val="auto"/>
          <w:sz w:val="28"/>
          <w:szCs w:val="28"/>
          <w:lang w:val="ru-RU"/>
        </w:rPr>
      </w:pPr>
      <w:r>
        <w:rPr>
          <w:rFonts w:ascii="Times New Roman" w:hAnsi="Times New Roman" w:cs="Times New Roman"/>
          <w:color w:val="auto"/>
          <w:sz w:val="28"/>
          <w:szCs w:val="28"/>
        </w:rPr>
        <w:t>zi</w:t>
      </w:r>
      <w:r>
        <w:rPr>
          <w:rFonts w:ascii="Times New Roman" w:hAnsi="Times New Roman" w:cs="Times New Roman"/>
          <w:color w:val="auto"/>
          <w:sz w:val="28"/>
          <w:szCs w:val="28"/>
          <w:vertAlign w:val="superscript"/>
        </w:rPr>
        <w:t>o</w:t>
      </w:r>
      <w:r>
        <w:rPr>
          <w:rFonts w:ascii="Times New Roman" w:hAnsi="Times New Roman" w:cs="Times New Roman"/>
          <w:color w:val="auto"/>
          <w:sz w:val="28"/>
          <w:szCs w:val="28"/>
          <w:lang w:val="ru-RU"/>
        </w:rPr>
        <w:t xml:space="preserve"> - натуральное значение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-го фактора на основном (нулевом) уровне; </w:t>
      </w:r>
    </w:p>
    <w:p w14:paraId="5A1E0F8F">
      <w:pPr>
        <w:ind w:firstLine="72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w:t>
      </w:r>
      <w:r>
        <w:rPr>
          <w:rFonts w:ascii="Times New Roman" w:hAnsi="Times New Roman" w:cs="Times New Roman"/>
          <w:color w:val="auto"/>
          <w:sz w:val="28"/>
          <w:szCs w:val="28"/>
        </w:rPr>
        <w:t>z</w:t>
      </w:r>
      <w:r>
        <w:rPr>
          <w:rFonts w:ascii="Times New Roman" w:hAnsi="Times New Roman" w:cs="Times New Roman"/>
          <w:color w:val="auto"/>
          <w:sz w:val="28"/>
          <w:szCs w:val="28"/>
          <w:lang w:val="ru-RU"/>
        </w:rPr>
        <w:t xml:space="preserve"> - интервал варьирования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-го фактора в натуральном выражении; </w:t>
      </w:r>
    </w:p>
    <w:p w14:paraId="48A2E456">
      <w:pPr>
        <w:ind w:firstLine="720"/>
        <w:jc w:val="both"/>
        <w:rPr>
          <w:rFonts w:ascii="Times New Roman" w:hAnsi="Times New Roman" w:cs="Times New Roman"/>
          <w:color w:val="auto"/>
          <w:sz w:val="28"/>
          <w:szCs w:val="28"/>
          <w:lang w:val="ru-RU"/>
        </w:rPr>
      </w:pPr>
      <w:r>
        <w:rPr>
          <w:rFonts w:ascii="Times New Roman" w:hAnsi="Times New Roman" w:cs="Times New Roman"/>
          <w:color w:val="auto"/>
          <w:sz w:val="28"/>
          <w:szCs w:val="28"/>
        </w:rPr>
        <w:t>xi</w:t>
      </w:r>
      <w:r>
        <w:rPr>
          <w:rFonts w:ascii="Times New Roman" w:hAnsi="Times New Roman" w:cs="Times New Roman"/>
          <w:color w:val="auto"/>
          <w:sz w:val="28"/>
          <w:szCs w:val="28"/>
          <w:lang w:val="ru-RU"/>
        </w:rPr>
        <w:t xml:space="preserve">- кодированное значение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-го фактора на верхнем или нижнем уровне.</w:t>
      </w:r>
    </w:p>
    <w:p w14:paraId="270D4B8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Для определения коэффициентов уравнения регрессии в натуральных и колированных переменных, а также для построения поверхностей отклика и их сечений были использованы разработки </w:t>
      </w:r>
      <w:r>
        <w:rPr>
          <w:rFonts w:hint="default" w:ascii="Times New Roman" w:hAnsi="Times New Roman" w:cs="Times New Roman"/>
          <w:color w:val="auto"/>
          <w:sz w:val="28"/>
          <w:szCs w:val="28"/>
          <w:lang w:val="en-US"/>
        </w:rPr>
        <w:t>[</w:t>
      </w:r>
      <w:r>
        <w:rPr>
          <w:rFonts w:hint="default" w:ascii="Times New Roman" w:hAnsi="Times New Roman" w:cs="Times New Roman"/>
          <w:color w:val="auto"/>
          <w:sz w:val="28"/>
          <w:szCs w:val="28"/>
          <w:lang w:val="ru-RU"/>
        </w:rPr>
        <w:t>73</w:t>
      </w:r>
      <w:r>
        <w:rPr>
          <w:rFonts w:ascii="Times New Roman" w:hAnsi="Times New Roman" w:cs="Times New Roman"/>
          <w:color w:val="auto"/>
          <w:sz w:val="28"/>
          <w:szCs w:val="28"/>
          <w:lang w:val="ru-RU"/>
        </w:rPr>
        <w:t xml:space="preserve">]. </w:t>
      </w:r>
    </w:p>
    <w:p w14:paraId="25D61636">
      <w:pPr>
        <w:ind w:firstLine="708" w:firstLineChars="0"/>
        <w:jc w:val="both"/>
        <w:rPr>
          <w:rFonts w:ascii="Times New Roman" w:hAnsi="Times New Roman" w:cs="Times New Roman"/>
          <w:color w:val="auto"/>
          <w:sz w:val="28"/>
          <w:szCs w:val="28"/>
          <w:lang w:val="ru-RU"/>
        </w:rPr>
      </w:pPr>
    </w:p>
    <w:p w14:paraId="5BB85CD1">
      <w:pPr>
        <w:ind w:firstLine="708" w:firstLineChars="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2.2.4 Методика проведения анализов с использованием экспериментальной установки</w:t>
      </w:r>
    </w:p>
    <w:p w14:paraId="546BB76E">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Качество получаемого карбида кальция и содержание основного вещества (СаС</w:t>
      </w:r>
      <w:r>
        <w:rPr>
          <w:rFonts w:ascii="Times New Roman" w:hAnsi="Times New Roman" w:cs="Times New Roman"/>
          <w:color w:val="auto"/>
          <w:sz w:val="28"/>
          <w:szCs w:val="28"/>
          <w:vertAlign w:val="subscript"/>
          <w:lang w:val="ru-RU" w:eastAsia="ru-RU"/>
        </w:rPr>
        <w:t>2</w:t>
      </w:r>
      <w:r>
        <w:rPr>
          <w:rFonts w:ascii="Times New Roman" w:hAnsi="Times New Roman" w:cs="Times New Roman"/>
          <w:color w:val="auto"/>
          <w:sz w:val="28"/>
          <w:szCs w:val="28"/>
          <w:lang w:val="ru-RU" w:eastAsia="ru-RU"/>
        </w:rPr>
        <w:t xml:space="preserve">) в нем определялись путем измерения литража - количества ацетилена, выделяющегося при взаимодействии 1 кг карбида кальция с водой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74</w:t>
      </w:r>
      <w:r>
        <w:rPr>
          <w:rFonts w:ascii="Times New Roman" w:hAnsi="Times New Roman" w:cs="Times New Roman"/>
          <w:color w:val="auto"/>
          <w:sz w:val="28"/>
          <w:szCs w:val="28"/>
          <w:lang w:val="ru-RU"/>
        </w:rPr>
        <w:t xml:space="preserve">]. Установка для определения литража карбида кальция представлена на рисунке </w:t>
      </w:r>
      <w:r>
        <w:rPr>
          <w:rFonts w:hint="default" w:ascii="Times New Roman" w:hAnsi="Times New Roman" w:cs="Times New Roman"/>
          <w:color w:val="auto"/>
          <w:sz w:val="28"/>
          <w:szCs w:val="28"/>
          <w:lang w:val="ru-RU"/>
        </w:rPr>
        <w:t>15</w:t>
      </w:r>
      <w:r>
        <w:rPr>
          <w:rFonts w:ascii="Times New Roman" w:hAnsi="Times New Roman" w:cs="Times New Roman"/>
          <w:color w:val="auto"/>
          <w:sz w:val="28"/>
          <w:szCs w:val="28"/>
          <w:lang w:val="ru-RU"/>
        </w:rPr>
        <w:t>.</w:t>
      </w:r>
    </w:p>
    <w:p w14:paraId="4B0B5EB0">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w:t>
      </w:r>
    </w:p>
    <w:p w14:paraId="778F6880">
      <w:pPr>
        <w:jc w:val="center"/>
        <w:rPr>
          <w:rFonts w:ascii="Times New Roman" w:hAnsi="Times New Roman" w:cs="Times New Roman"/>
          <w:color w:val="auto"/>
          <w:lang w:eastAsia="ru-RU"/>
        </w:rPr>
      </w:pPr>
      <w:r>
        <w:rPr>
          <w:rFonts w:ascii="Times New Roman" w:hAnsi="Times New Roman" w:cs="Times New Roman"/>
          <w:color w:val="auto"/>
          <w:lang w:eastAsia="ru-RU"/>
        </w:rPr>
        <w:drawing>
          <wp:inline distT="0" distB="0" distL="0" distR="0">
            <wp:extent cx="2553335" cy="2655570"/>
            <wp:effectExtent l="0" t="0" r="6985" b="11430"/>
            <wp:docPr id="3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61"/>
                    <pic:cNvPicPr>
                      <a:picLocks noChangeAspect="1" noChangeArrowheads="1"/>
                    </pic:cNvPicPr>
                  </pic:nvPicPr>
                  <pic:blipFill>
                    <a:blip r:embed="rId28" cstate="print">
                      <a:extLst>
                        <a:ext uri="{28A0092B-C50C-407E-A947-70E740481C1C}">
                          <a14:useLocalDpi xmlns:a14="http://schemas.microsoft.com/office/drawing/2010/main" val="0"/>
                        </a:ext>
                      </a:extLst>
                    </a:blip>
                    <a:srcRect t="11371" b="10658"/>
                    <a:stretch>
                      <a:fillRect/>
                    </a:stretch>
                  </pic:blipFill>
                  <pic:spPr>
                    <a:xfrm>
                      <a:off x="0" y="0"/>
                      <a:ext cx="2567058" cy="2669825"/>
                    </a:xfrm>
                    <a:prstGeom prst="rect">
                      <a:avLst/>
                    </a:prstGeom>
                    <a:noFill/>
                    <a:ln>
                      <a:noFill/>
                    </a:ln>
                  </pic:spPr>
                </pic:pic>
              </a:graphicData>
            </a:graphic>
          </wp:inline>
        </w:drawing>
      </w:r>
    </w:p>
    <w:p w14:paraId="65FF0C4A">
      <w:pPr>
        <w:jc w:val="center"/>
        <w:rPr>
          <w:rFonts w:ascii="Times New Roman" w:hAnsi="Times New Roman" w:cs="Times New Roman"/>
          <w:color w:val="auto"/>
          <w:sz w:val="28"/>
          <w:szCs w:val="28"/>
          <w:lang w:eastAsia="ru-RU"/>
        </w:rPr>
      </w:pPr>
    </w:p>
    <w:p w14:paraId="174BEB20">
      <w:pPr>
        <w:jc w:val="center"/>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Рисунок</w:t>
      </w:r>
      <w:r>
        <w:rPr>
          <w:rFonts w:hint="default" w:ascii="Times New Roman" w:hAnsi="Times New Roman" w:cs="Times New Roman"/>
          <w:color w:val="auto"/>
          <w:sz w:val="28"/>
          <w:szCs w:val="28"/>
          <w:lang w:val="en-US" w:eastAsia="ru-RU"/>
        </w:rPr>
        <w:t xml:space="preserve"> 15</w:t>
      </w:r>
      <w:r>
        <w:rPr>
          <w:rFonts w:hint="default" w:ascii="Times New Roman" w:hAnsi="Times New Roman" w:cs="Times New Roman"/>
          <w:color w:val="auto"/>
          <w:sz w:val="28"/>
          <w:szCs w:val="28"/>
          <w:lang w:val="kk-KZ" w:eastAsia="ru-RU"/>
        </w:rPr>
        <w:t xml:space="preserve"> -</w:t>
      </w:r>
      <w:r>
        <w:rPr>
          <w:rFonts w:ascii="Times New Roman" w:hAnsi="Times New Roman" w:cs="Times New Roman"/>
          <w:color w:val="auto"/>
          <w:sz w:val="28"/>
          <w:szCs w:val="28"/>
          <w:lang w:val="ru-RU" w:eastAsia="ru-RU"/>
        </w:rPr>
        <w:t xml:space="preserve">  Установка для определения литража карбида кальция</w:t>
      </w:r>
    </w:p>
    <w:p w14:paraId="1F19EB39">
      <w:pPr>
        <w:jc w:val="center"/>
        <w:rPr>
          <w:rFonts w:ascii="Times New Roman" w:hAnsi="Times New Roman" w:cs="Times New Roman"/>
          <w:color w:val="auto"/>
          <w:sz w:val="28"/>
          <w:szCs w:val="28"/>
          <w:lang w:val="ru-RU" w:eastAsia="ru-RU"/>
        </w:rPr>
      </w:pPr>
    </w:p>
    <w:p w14:paraId="409A0384">
      <w:pPr>
        <w:jc w:val="both"/>
        <w:rPr>
          <w:rFonts w:hint="default" w:ascii="Times New Roman" w:hAnsi="Times New Roman" w:cs="Times New Roman"/>
          <w:color w:val="auto"/>
          <w:sz w:val="28"/>
          <w:szCs w:val="28"/>
          <w:lang w:val="kk-KZ"/>
        </w:rPr>
      </w:pPr>
      <w:r>
        <w:rPr>
          <w:rFonts w:ascii="Times New Roman" w:hAnsi="Times New Roman" w:cs="Times New Roman"/>
          <w:color w:val="auto"/>
          <w:sz w:val="28"/>
          <w:szCs w:val="28"/>
          <w:lang w:val="ru-RU" w:eastAsia="ru-RU"/>
        </w:rPr>
        <w:tab/>
      </w:r>
      <w:r>
        <w:rPr>
          <w:rFonts w:ascii="Times New Roman" w:hAnsi="Times New Roman" w:cs="Times New Roman"/>
          <w:b w:val="0"/>
          <w:bCs w:val="0"/>
          <w:color w:val="auto"/>
          <w:sz w:val="28"/>
          <w:szCs w:val="28"/>
          <w:lang w:val="ru-RU"/>
        </w:rPr>
        <w:t xml:space="preserve">Литраж карбида </w:t>
      </w:r>
      <w:r>
        <w:rPr>
          <w:rFonts w:hint="default" w:ascii="Times New Roman" w:hAnsi="Times New Roman" w:cs="Times New Roman"/>
          <w:b w:val="0"/>
          <w:bCs w:val="0"/>
          <w:color w:val="auto"/>
          <w:sz w:val="28"/>
          <w:szCs w:val="28"/>
          <w:lang w:val="kk-KZ"/>
        </w:rPr>
        <w:t xml:space="preserve">- </w:t>
      </w:r>
      <w:r>
        <w:rPr>
          <w:rFonts w:ascii="Times New Roman" w:hAnsi="Times New Roman" w:cs="Times New Roman"/>
          <w:color w:val="auto"/>
          <w:sz w:val="28"/>
          <w:szCs w:val="28"/>
          <w:lang w:val="ru-RU"/>
        </w:rPr>
        <w:t>объем сухого ацетилена выделяемого при нормальных условиях (20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101,3 кПа) при разложении одного килограмма карбида кальция</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en-US"/>
        </w:rPr>
        <w:t>[</w:t>
      </w:r>
      <w:r>
        <w:rPr>
          <w:rFonts w:hint="default" w:ascii="Times New Roman" w:hAnsi="Times New Roman" w:cs="Times New Roman"/>
          <w:color w:val="auto"/>
          <w:sz w:val="28"/>
          <w:szCs w:val="28"/>
          <w:lang w:val="ru-RU"/>
        </w:rPr>
        <w:t>74</w:t>
      </w:r>
      <w:r>
        <w:rPr>
          <w:rFonts w:hint="default" w:ascii="Times New Roman" w:hAnsi="Times New Roman" w:cs="Times New Roman"/>
          <w:color w:val="auto"/>
          <w:sz w:val="28"/>
          <w:szCs w:val="28"/>
          <w:lang w:val="en-US"/>
        </w:rPr>
        <w:t>]</w:t>
      </w:r>
      <w:r>
        <w:rPr>
          <w:rFonts w:hint="default" w:ascii="Times New Roman" w:hAnsi="Times New Roman" w:cs="Times New Roman"/>
          <w:color w:val="auto"/>
          <w:sz w:val="28"/>
          <w:szCs w:val="28"/>
          <w:lang w:val="kk-KZ"/>
        </w:rPr>
        <w:t>.</w:t>
      </w:r>
    </w:p>
    <w:p w14:paraId="560D113B">
      <w:pPr>
        <w:ind w:firstLine="708" w:firstLineChars="0"/>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Литраж карбида кальция определяли по формуле:</w:t>
      </w:r>
    </w:p>
    <w:p w14:paraId="73EC27CC">
      <w:pPr>
        <w:jc w:val="both"/>
        <w:rPr>
          <w:rFonts w:ascii="Times New Roman" w:hAnsi="Times New Roman" w:cs="Times New Roman"/>
          <w:color w:val="auto"/>
          <w:sz w:val="28"/>
          <w:szCs w:val="28"/>
          <w:lang w:val="ru-RU" w:eastAsia="ru-RU"/>
        </w:rPr>
      </w:pPr>
    </w:p>
    <w:p w14:paraId="07ED38BD">
      <w:pPr>
        <w:ind w:firstLine="708"/>
        <w:jc w:val="right"/>
        <w:rPr>
          <w:rFonts w:ascii="Times New Roman" w:hAnsi="Times New Roman" w:cs="Times New Roman"/>
          <w:color w:val="auto"/>
          <w:sz w:val="28"/>
          <w:szCs w:val="28"/>
          <w:lang w:val="ru-RU"/>
        </w:rPr>
      </w:pPr>
      <m:oMath>
        <m:r>
          <m:rPr/>
          <w:rPr>
            <w:rFonts w:ascii="Cambria Math" w:hAnsi="Cambria Math" w:cs="Times New Roman"/>
            <w:color w:val="auto"/>
            <w:sz w:val="28"/>
            <w:szCs w:val="28"/>
          </w:rPr>
          <m:t>L</m:t>
        </m:r>
        <m:r>
          <m:rPr/>
          <w:rPr>
            <w:rFonts w:ascii="Cambria Math" w:hAnsi="Cambria Math" w:cs="Times New Roman"/>
            <w:color w:val="auto"/>
            <w:sz w:val="28"/>
            <w:szCs w:val="28"/>
            <w:lang w:val="ru-RU"/>
          </w:rPr>
          <m:t>=</m:t>
        </m:r>
        <m:f>
          <m:fPr>
            <m:ctrlPr>
              <w:rPr>
                <w:rFonts w:ascii="Cambria Math" w:hAnsi="Cambria Math" w:cs="Times New Roman"/>
                <w:i/>
                <w:color w:val="auto"/>
                <w:sz w:val="28"/>
                <w:szCs w:val="28"/>
              </w:rPr>
            </m:ctrlPr>
          </m:fPr>
          <m:num>
            <m:r>
              <m:rPr/>
              <w:rPr>
                <w:rFonts w:ascii="Cambria Math" w:hAnsi="Cambria Math" w:cs="Times New Roman"/>
                <w:color w:val="auto"/>
                <w:sz w:val="28"/>
                <w:szCs w:val="28"/>
                <w:lang w:val="ru-RU"/>
              </w:rPr>
              <m:t>(</m:t>
            </m:r>
            <m:r>
              <m:rPr/>
              <w:rPr>
                <w:rFonts w:ascii="Cambria Math" w:hAnsi="Cambria Math" w:cs="Times New Roman"/>
                <w:color w:val="auto"/>
                <w:sz w:val="28"/>
                <w:szCs w:val="28"/>
              </w:rPr>
              <m:t>p</m:t>
            </m:r>
            <m:r>
              <m:rPr/>
              <w:rPr>
                <w:rFonts w:ascii="Cambria Math" w:hAnsi="Cambria Math" w:cs="Times New Roman"/>
                <w:color w:val="auto"/>
                <w:sz w:val="28"/>
                <w:szCs w:val="28"/>
                <w:lang w:val="ru-RU"/>
              </w:rPr>
              <m:t>−</m:t>
            </m:r>
            <m:sSub>
              <m:sSubPr>
                <m:ctrlPr>
                  <w:rPr>
                    <w:rFonts w:ascii="Cambria Math" w:hAnsi="Cambria Math" w:cs="Times New Roman"/>
                    <w:i/>
                    <w:color w:val="auto"/>
                    <w:sz w:val="28"/>
                    <w:szCs w:val="28"/>
                  </w:rPr>
                </m:ctrlPr>
              </m:sSubPr>
              <m:e>
                <m:r>
                  <m:rPr/>
                  <w:rPr>
                    <w:rFonts w:ascii="Cambria Math" w:hAnsi="Cambria Math" w:cs="Times New Roman"/>
                    <w:color w:val="auto"/>
                    <w:sz w:val="28"/>
                    <w:szCs w:val="28"/>
                  </w:rPr>
                  <m:t>p</m:t>
                </m:r>
                <m:ctrlPr>
                  <w:rPr>
                    <w:rFonts w:ascii="Cambria Math" w:hAnsi="Cambria Math" w:cs="Times New Roman"/>
                    <w:i/>
                    <w:color w:val="auto"/>
                    <w:sz w:val="28"/>
                    <w:szCs w:val="28"/>
                  </w:rPr>
                </m:ctrlPr>
              </m:e>
              <m:sub>
                <m:r>
                  <m:rPr/>
                  <w:rPr>
                    <w:rFonts w:ascii="Cambria Math" w:hAnsi="Cambria Math" w:cs="Times New Roman"/>
                    <w:color w:val="auto"/>
                    <w:sz w:val="28"/>
                    <w:szCs w:val="28"/>
                    <w:lang w:val="ru-RU"/>
                  </w:rPr>
                  <m:t>1</m:t>
                </m:r>
                <m:ctrlPr>
                  <w:rPr>
                    <w:rFonts w:ascii="Cambria Math" w:hAnsi="Cambria Math" w:cs="Times New Roman"/>
                    <w:i/>
                    <w:color w:val="auto"/>
                    <w:sz w:val="28"/>
                    <w:szCs w:val="28"/>
                  </w:rPr>
                </m:ctrlPr>
              </m:sub>
            </m:sSub>
            <m:r>
              <m:rPr/>
              <w:rPr>
                <w:rFonts w:ascii="Cambria Math" w:hAnsi="Cambria Math" w:cs="Times New Roman"/>
                <w:color w:val="auto"/>
                <w:sz w:val="28"/>
                <w:szCs w:val="28"/>
                <w:lang w:val="ru-RU"/>
              </w:rPr>
              <m:t>)∙273∙</m:t>
            </m:r>
            <m:r>
              <m:rPr/>
              <w:rPr>
                <w:rFonts w:ascii="Cambria Math" w:hAnsi="Cambria Math" w:cs="Times New Roman"/>
                <w:color w:val="auto"/>
                <w:sz w:val="28"/>
                <w:szCs w:val="28"/>
              </w:rPr>
              <m:t>V</m:t>
            </m:r>
            <m:ctrlPr>
              <w:rPr>
                <w:rFonts w:ascii="Cambria Math" w:hAnsi="Cambria Math" w:cs="Times New Roman"/>
                <w:i/>
                <w:color w:val="auto"/>
                <w:sz w:val="28"/>
                <w:szCs w:val="28"/>
              </w:rPr>
            </m:ctrlPr>
          </m:num>
          <m:den>
            <m:r>
              <m:rPr/>
              <w:rPr>
                <w:rFonts w:ascii="Cambria Math" w:hAnsi="Cambria Math" w:cs="Times New Roman"/>
                <w:color w:val="auto"/>
                <w:sz w:val="28"/>
                <w:szCs w:val="28"/>
                <w:lang w:val="ru-RU"/>
              </w:rPr>
              <m:t>(273+</m:t>
            </m:r>
            <m:r>
              <m:rPr/>
              <w:rPr>
                <w:rFonts w:ascii="Cambria Math" w:hAnsi="Cambria Math" w:cs="Times New Roman"/>
                <w:color w:val="auto"/>
                <w:sz w:val="28"/>
                <w:szCs w:val="28"/>
              </w:rPr>
              <m:t>t</m:t>
            </m:r>
            <m:r>
              <m:rPr/>
              <w:rPr>
                <w:rFonts w:ascii="Cambria Math" w:hAnsi="Cambria Math" w:cs="Times New Roman"/>
                <w:color w:val="auto"/>
                <w:sz w:val="28"/>
                <w:szCs w:val="28"/>
                <w:lang w:val="ru-RU"/>
              </w:rPr>
              <m:t>)∙760∙</m:t>
            </m:r>
            <m:r>
              <m:rPr/>
              <w:rPr>
                <w:rFonts w:ascii="Cambria Math" w:hAnsi="Cambria Math" w:cs="Times New Roman"/>
                <w:color w:val="auto"/>
                <w:sz w:val="28"/>
                <w:szCs w:val="28"/>
              </w:rPr>
              <m:t>G</m:t>
            </m:r>
            <m:ctrlPr>
              <w:rPr>
                <w:rFonts w:ascii="Cambria Math" w:hAnsi="Cambria Math" w:cs="Times New Roman"/>
                <w:i/>
                <w:color w:val="auto"/>
                <w:sz w:val="28"/>
                <w:szCs w:val="28"/>
              </w:rPr>
            </m:ctrlPr>
          </m:den>
        </m:f>
      </m:oMath>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18</w:t>
      </w:r>
      <w:r>
        <w:rPr>
          <w:rFonts w:ascii="Times New Roman" w:hAnsi="Times New Roman" w:cs="Times New Roman"/>
          <w:color w:val="auto"/>
          <w:sz w:val="28"/>
          <w:szCs w:val="28"/>
          <w:lang w:val="ru-RU"/>
        </w:rPr>
        <w:t>)</w:t>
      </w:r>
    </w:p>
    <w:p w14:paraId="7679C82B">
      <w:pPr>
        <w:ind w:firstLine="708"/>
        <w:jc w:val="both"/>
        <w:rPr>
          <w:rFonts w:ascii="Times New Roman" w:hAnsi="Times New Roman" w:cs="Times New Roman"/>
          <w:color w:val="auto"/>
          <w:sz w:val="28"/>
          <w:szCs w:val="28"/>
          <w:lang w:val="ru-RU"/>
        </w:rPr>
      </w:pPr>
    </w:p>
    <w:p w14:paraId="482870B9">
      <w:pPr>
        <w:ind w:firstLine="708"/>
        <w:jc w:val="both"/>
        <w:rPr>
          <w:rFonts w:ascii="Times New Roman" w:hAnsi="Times New Roman" w:cs="Times New Roman"/>
          <w:color w:val="auto"/>
          <w:sz w:val="28"/>
          <w:szCs w:val="28"/>
          <w:vertAlign w:val="subscript"/>
          <w:lang w:val="ru-RU"/>
        </w:rPr>
      </w:pPr>
      <w:r>
        <w:rPr>
          <w:rFonts w:ascii="Times New Roman" w:hAnsi="Times New Roman" w:cs="Times New Roman"/>
          <w:color w:val="auto"/>
          <w:sz w:val="28"/>
          <w:szCs w:val="28"/>
          <w:lang w:val="ru-RU"/>
        </w:rPr>
        <w:t>где ρ и ρ</w:t>
      </w:r>
      <w:r>
        <w:rPr>
          <w:rFonts w:ascii="Times New Roman" w:hAnsi="Times New Roman" w:cs="Times New Roman"/>
          <w:color w:val="auto"/>
          <w:sz w:val="28"/>
          <w:szCs w:val="28"/>
          <w:vertAlign w:val="subscript"/>
          <w:lang w:val="ru-RU"/>
        </w:rPr>
        <w:t xml:space="preserve">1 </w:t>
      </w:r>
      <w:r>
        <w:rPr>
          <w:rFonts w:ascii="Times New Roman" w:hAnsi="Times New Roman" w:cs="Times New Roman"/>
          <w:color w:val="auto"/>
          <w:sz w:val="28"/>
          <w:szCs w:val="28"/>
          <w:lang w:val="ru-RU"/>
        </w:rPr>
        <w:t>- атмосферное давление и упругость паров воды во время опыта, мм.рт.ст.;</w:t>
      </w:r>
    </w:p>
    <w:p w14:paraId="775E0A2B">
      <w:pPr>
        <w:ind w:firstLine="708"/>
        <w:rPr>
          <w:color w:val="auto"/>
          <w:lang w:val="ru-RU"/>
        </w:rPr>
      </w:pPr>
      <w:r>
        <w:rPr>
          <w:rFonts w:ascii="Times New Roman" w:hAnsi="Times New Roman" w:cs="Times New Roman"/>
          <w:color w:val="auto"/>
          <w:sz w:val="28"/>
          <w:szCs w:val="28"/>
        </w:rPr>
        <w:t>V</w:t>
      </w:r>
      <w:r>
        <w:rPr>
          <w:rFonts w:ascii="Times New Roman" w:hAnsi="Times New Roman" w:cs="Times New Roman"/>
          <w:color w:val="auto"/>
          <w:sz w:val="28"/>
          <w:szCs w:val="28"/>
          <w:lang w:val="ru-RU"/>
        </w:rPr>
        <w:t xml:space="preserve"> - объем выделившегося ацетилена, мл;</w:t>
      </w:r>
    </w:p>
    <w:p w14:paraId="17492805">
      <w:pPr>
        <w:ind w:firstLine="708"/>
        <w:rPr>
          <w:color w:val="auto"/>
          <w:lang w:val="ru-RU"/>
        </w:rPr>
      </w:pPr>
      <w:r>
        <w:rPr>
          <w:rFonts w:ascii="Times New Roman" w:hAnsi="Times New Roman" w:cs="Times New Roman"/>
          <w:color w:val="auto"/>
          <w:sz w:val="28"/>
          <w:szCs w:val="28"/>
        </w:rPr>
        <w:t>G</w:t>
      </w:r>
      <w:r>
        <w:rPr>
          <w:rFonts w:ascii="Times New Roman" w:hAnsi="Times New Roman" w:cs="Times New Roman"/>
          <w:color w:val="auto"/>
          <w:sz w:val="28"/>
          <w:szCs w:val="28"/>
          <w:lang w:val="ru-RU"/>
        </w:rPr>
        <w:t xml:space="preserve"> - навеска карбида кальция, г;</w:t>
      </w:r>
    </w:p>
    <w:p w14:paraId="6AFB407D">
      <w:pPr>
        <w:ind w:firstLine="708"/>
        <w:rPr>
          <w:color w:val="auto"/>
          <w:lang w:val="ru-RU"/>
        </w:rPr>
      </w:pPr>
      <w:r>
        <w:rPr>
          <w:rFonts w:ascii="Times New Roman" w:hAnsi="Times New Roman" w:cs="Times New Roman"/>
          <w:color w:val="auto"/>
          <w:sz w:val="28"/>
          <w:szCs w:val="28"/>
        </w:rPr>
        <w:t>t</w:t>
      </w:r>
      <w:r>
        <w:rPr>
          <w:rFonts w:ascii="Times New Roman" w:hAnsi="Times New Roman" w:cs="Times New Roman"/>
          <w:color w:val="auto"/>
          <w:sz w:val="28"/>
          <w:szCs w:val="28"/>
          <w:lang w:val="ru-RU"/>
        </w:rPr>
        <w:t xml:space="preserve"> - температура, </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03C06E05">
      <w:pPr>
        <w:ind w:firstLine="708"/>
        <w:rPr>
          <w:color w:val="auto"/>
          <w:lang w:val="ru-RU"/>
        </w:rPr>
      </w:pPr>
      <w:r>
        <w:rPr>
          <w:rFonts w:ascii="Times New Roman" w:hAnsi="Times New Roman" w:cs="Times New Roman"/>
          <w:color w:val="auto"/>
          <w:sz w:val="28"/>
          <w:szCs w:val="28"/>
        </w:rPr>
        <w:t>L</w:t>
      </w:r>
      <w:r>
        <w:rPr>
          <w:rFonts w:ascii="Times New Roman" w:hAnsi="Times New Roman" w:cs="Times New Roman"/>
          <w:color w:val="auto"/>
          <w:sz w:val="28"/>
          <w:szCs w:val="28"/>
          <w:lang w:val="ru-RU"/>
        </w:rPr>
        <w:t xml:space="preserve"> - литраж карбида кальция,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w:t>
      </w:r>
    </w:p>
    <w:p w14:paraId="7C82D68D">
      <w:pPr>
        <w:jc w:val="both"/>
        <w:rPr>
          <w:rFonts w:ascii="Times New Roman" w:hAnsi="Times New Roman" w:cs="Times New Roman"/>
          <w:color w:val="auto"/>
          <w:sz w:val="28"/>
          <w:szCs w:val="28"/>
          <w:lang w:val="ru-RU" w:eastAsia="ru-RU"/>
        </w:rPr>
      </w:pPr>
    </w:p>
    <w:p w14:paraId="7E53BCD5">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 xml:space="preserve">Затем с использованием уравнения для расчета концентрации карбида кальция в техническом карбиде </w:t>
      </w:r>
      <w:r>
        <w:rPr>
          <w:rFonts w:ascii="Times New Roman" w:hAnsi="Times New Roman" w:cs="Times New Roman"/>
          <w:color w:val="auto"/>
          <w:sz w:val="28"/>
          <w:szCs w:val="28"/>
          <w:lang w:val="ru-RU"/>
        </w:rPr>
        <w:t>С</w:t>
      </w:r>
      <w:r>
        <w:rPr>
          <w:rFonts w:ascii="Times New Roman" w:hAnsi="Times New Roman" w:cs="Times New Roman"/>
          <w:color w:val="auto"/>
          <w:sz w:val="28"/>
          <w:szCs w:val="28"/>
          <w:vertAlign w:val="subscript"/>
          <w:lang w:val="ru-RU"/>
        </w:rPr>
        <w:t>СаС2</w:t>
      </w:r>
      <w:r>
        <w:rPr>
          <w:rFonts w:ascii="Times New Roman" w:hAnsi="Times New Roman" w:cs="Times New Roman"/>
          <w:color w:val="auto"/>
          <w:sz w:val="28"/>
          <w:szCs w:val="28"/>
          <w:lang w:val="ru-RU"/>
        </w:rPr>
        <w:t>:С</w:t>
      </w:r>
      <w:r>
        <w:rPr>
          <w:rFonts w:ascii="Times New Roman" w:hAnsi="Times New Roman" w:cs="Times New Roman"/>
          <w:color w:val="auto"/>
          <w:sz w:val="28"/>
          <w:szCs w:val="28"/>
          <w:vertAlign w:val="subscript"/>
          <w:lang w:val="ru-RU"/>
        </w:rPr>
        <w:t>СаС2(карбида)</w:t>
      </w:r>
      <w:r>
        <w:rPr>
          <w:rFonts w:ascii="Times New Roman" w:hAnsi="Times New Roman" w:cs="Times New Roman"/>
          <w:color w:val="auto"/>
          <w:sz w:val="28"/>
          <w:szCs w:val="28"/>
          <w:lang w:val="ru-RU"/>
        </w:rPr>
        <w:t>=(</w:t>
      </w:r>
      <w:r>
        <w:rPr>
          <w:rFonts w:ascii="Times New Roman" w:hAnsi="Times New Roman" w:cs="Times New Roman"/>
          <w:color w:val="auto"/>
          <w:sz w:val="28"/>
          <w:szCs w:val="28"/>
        </w:rPr>
        <w:t>L</w:t>
      </w:r>
      <w:r>
        <w:rPr>
          <w:rFonts w:ascii="Times New Roman" w:hAnsi="Times New Roman" w:cs="Times New Roman"/>
          <w:color w:val="auto"/>
          <w:sz w:val="28"/>
          <w:szCs w:val="28"/>
          <w:lang w:val="ru-RU"/>
        </w:rPr>
        <w:t>/372)*100 определяли концентрацию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в техническом карбиде кальция -  С</w:t>
      </w:r>
      <w:r>
        <w:rPr>
          <w:rFonts w:ascii="Times New Roman" w:hAnsi="Times New Roman" w:cs="Times New Roman"/>
          <w:color w:val="auto"/>
          <w:sz w:val="28"/>
          <w:szCs w:val="28"/>
          <w:vertAlign w:val="subscript"/>
          <w:lang w:val="ru-RU"/>
        </w:rPr>
        <w:t>СаС2(карбид)</w:t>
      </w:r>
      <w:r>
        <w:rPr>
          <w:rFonts w:ascii="Times New Roman" w:hAnsi="Times New Roman" w:cs="Times New Roman"/>
          <w:color w:val="auto"/>
          <w:sz w:val="28"/>
          <w:szCs w:val="28"/>
          <w:lang w:val="ru-RU"/>
        </w:rPr>
        <w:t>.</w:t>
      </w:r>
    </w:p>
    <w:p w14:paraId="633AA574">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Степень извлечение фосфора в газ рассчитывалась по следующей формуле:</w:t>
      </w:r>
    </w:p>
    <w:p w14:paraId="23675D11">
      <w:pPr>
        <w:jc w:val="right"/>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α</w:t>
      </w:r>
      <w:r>
        <w:rPr>
          <w:rFonts w:ascii="Times New Roman" w:hAnsi="Times New Roman" w:cs="Times New Roman"/>
          <w:color w:val="auto"/>
          <w:sz w:val="28"/>
          <w:szCs w:val="28"/>
          <w:vertAlign w:val="subscript"/>
          <w:lang w:val="kk-KZ"/>
        </w:rPr>
        <w:t>Р(газ)</w:t>
      </w:r>
      <w:r>
        <w:rPr>
          <w:rFonts w:ascii="Times New Roman" w:hAnsi="Times New Roman" w:cs="Times New Roman"/>
          <w:color w:val="auto"/>
          <w:sz w:val="28"/>
          <w:szCs w:val="28"/>
          <w:lang w:val="kk-KZ"/>
        </w:rPr>
        <w:t xml:space="preserve"> = 100 - α</w:t>
      </w:r>
      <w:r>
        <w:rPr>
          <w:rFonts w:ascii="Times New Roman" w:hAnsi="Times New Roman" w:cs="Times New Roman"/>
          <w:color w:val="auto"/>
          <w:sz w:val="28"/>
          <w:szCs w:val="28"/>
          <w:vertAlign w:val="subscript"/>
          <w:lang w:val="kk-KZ"/>
        </w:rPr>
        <w:t>Р</w:t>
      </w:r>
      <w:r>
        <w:rPr>
          <w:rFonts w:ascii="Times New Roman" w:hAnsi="Times New Roman" w:cs="Times New Roman"/>
          <w:color w:val="auto"/>
          <w:sz w:val="28"/>
          <w:szCs w:val="28"/>
          <w:lang w:val="kk-KZ"/>
        </w:rPr>
        <w:t xml:space="preserve"> - α</w:t>
      </w:r>
      <w:r>
        <w:rPr>
          <w:rFonts w:ascii="Times New Roman" w:hAnsi="Times New Roman" w:cs="Times New Roman"/>
          <w:color w:val="auto"/>
          <w:sz w:val="28"/>
          <w:szCs w:val="28"/>
          <w:vertAlign w:val="subscript"/>
          <w:lang w:val="kk-KZ"/>
        </w:rPr>
        <w:t>Р(карбид)</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19</w:t>
      </w:r>
      <w:r>
        <w:rPr>
          <w:rFonts w:ascii="Times New Roman" w:hAnsi="Times New Roman" w:cs="Times New Roman"/>
          <w:color w:val="auto"/>
          <w:sz w:val="28"/>
          <w:szCs w:val="28"/>
          <w:lang w:val="ru-RU"/>
        </w:rPr>
        <w:t xml:space="preserve">) </w:t>
      </w:r>
    </w:p>
    <w:p w14:paraId="77E59E16">
      <w:pPr>
        <w:ind w:firstLine="708"/>
        <w:jc w:val="both"/>
        <w:rPr>
          <w:rFonts w:ascii="Times New Roman" w:hAnsi="Times New Roman" w:cs="Times New Roman"/>
          <w:color w:val="auto"/>
          <w:sz w:val="28"/>
          <w:szCs w:val="28"/>
          <w:lang w:val="ru-RU"/>
        </w:rPr>
      </w:pPr>
    </w:p>
    <w:p w14:paraId="32B9C488">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где  </w:t>
      </w:r>
      <w:r>
        <w:rPr>
          <w:rFonts w:ascii="Times New Roman" w:hAnsi="Times New Roman" w:cs="Times New Roman"/>
          <w:color w:val="auto"/>
          <w:sz w:val="28"/>
          <w:szCs w:val="28"/>
          <w:lang w:val="kk-KZ"/>
        </w:rPr>
        <w:t>α</w:t>
      </w:r>
      <w:r>
        <w:rPr>
          <w:rFonts w:ascii="Times New Roman" w:hAnsi="Times New Roman" w:cs="Times New Roman"/>
          <w:color w:val="auto"/>
          <w:sz w:val="28"/>
          <w:szCs w:val="28"/>
          <w:vertAlign w:val="subscript"/>
          <w:lang w:val="kk-KZ"/>
        </w:rPr>
        <w:t>Р(карбид)</w:t>
      </w:r>
      <w:r>
        <w:rPr>
          <w:rFonts w:ascii="Times New Roman" w:hAnsi="Times New Roman" w:cs="Times New Roman"/>
          <w:color w:val="auto"/>
          <w:sz w:val="28"/>
          <w:szCs w:val="28"/>
          <w:lang w:val="ru-RU"/>
        </w:rPr>
        <w:t xml:space="preserve"> – степень извлечения фосфора в карбид кальция, %; </w:t>
      </w:r>
    </w:p>
    <w:p w14:paraId="37681C60">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α</w:t>
      </w:r>
      <w:r>
        <w:rPr>
          <w:rFonts w:ascii="Times New Roman" w:hAnsi="Times New Roman" w:cs="Times New Roman"/>
          <w:color w:val="auto"/>
          <w:sz w:val="28"/>
          <w:szCs w:val="28"/>
          <w:vertAlign w:val="subscript"/>
          <w:lang w:val="kk-KZ"/>
        </w:rPr>
        <w:t>Р</w:t>
      </w:r>
      <w:r>
        <w:rPr>
          <w:rFonts w:ascii="Times New Roman" w:hAnsi="Times New Roman" w:cs="Times New Roman"/>
          <w:color w:val="auto"/>
          <w:sz w:val="28"/>
          <w:szCs w:val="28"/>
          <w:lang w:val="kk-KZ"/>
        </w:rPr>
        <w:t xml:space="preserve"> - </w:t>
      </w:r>
      <w:r>
        <w:rPr>
          <w:rFonts w:ascii="Times New Roman" w:hAnsi="Times New Roman" w:cs="Times New Roman"/>
          <w:color w:val="auto"/>
          <w:sz w:val="28"/>
          <w:szCs w:val="28"/>
          <w:lang w:val="ru-RU"/>
        </w:rPr>
        <w:t>степень извлечения фосфора в ферросплав, %.</w:t>
      </w:r>
    </w:p>
    <w:p w14:paraId="6F9FE9E3">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Ферросплав взвешивали и анализировали с использованием атомно-абсорбционного метода на приборе </w:t>
      </w:r>
      <w:r>
        <w:rPr>
          <w:rFonts w:ascii="Times New Roman" w:hAnsi="Times New Roman" w:cs="Times New Roman"/>
          <w:color w:val="auto"/>
          <w:sz w:val="28"/>
          <w:szCs w:val="28"/>
        </w:rPr>
        <w:t>A</w:t>
      </w:r>
      <w:r>
        <w:rPr>
          <w:rFonts w:ascii="Times New Roman" w:hAnsi="Times New Roman" w:cs="Times New Roman"/>
          <w:color w:val="auto"/>
          <w:sz w:val="28"/>
          <w:szCs w:val="28"/>
          <w:lang w:val="ru-RU"/>
        </w:rPr>
        <w:t>А</w:t>
      </w:r>
      <w:r>
        <w:rPr>
          <w:rFonts w:ascii="Times New Roman" w:hAnsi="Times New Roman" w:cs="Times New Roman"/>
          <w:color w:val="auto"/>
          <w:sz w:val="28"/>
          <w:szCs w:val="28"/>
        </w:rPr>
        <w:t>S</w:t>
      </w:r>
      <w:r>
        <w:rPr>
          <w:rFonts w:ascii="Times New Roman" w:hAnsi="Times New Roman" w:cs="Times New Roman"/>
          <w:color w:val="auto"/>
          <w:sz w:val="28"/>
          <w:szCs w:val="28"/>
          <w:lang w:val="ru-RU"/>
        </w:rPr>
        <w:t xml:space="preserve">-1 (германия) и с помощью растрового электронного микроскопа </w:t>
      </w:r>
      <w:r>
        <w:rPr>
          <w:rFonts w:ascii="Times New Roman" w:hAnsi="Times New Roman" w:cs="Times New Roman"/>
          <w:color w:val="auto"/>
          <w:sz w:val="28"/>
          <w:szCs w:val="28"/>
        </w:rPr>
        <w:t>JSM</w:t>
      </w:r>
      <w:r>
        <w:rPr>
          <w:rFonts w:ascii="Times New Roman" w:hAnsi="Times New Roman" w:cs="Times New Roman"/>
          <w:color w:val="auto"/>
          <w:sz w:val="28"/>
          <w:szCs w:val="28"/>
          <w:lang w:val="ru-RU"/>
        </w:rPr>
        <w:t>-6490</w:t>
      </w:r>
      <w:r>
        <w:rPr>
          <w:rFonts w:ascii="Times New Roman" w:hAnsi="Times New Roman" w:cs="Times New Roman"/>
          <w:color w:val="auto"/>
          <w:sz w:val="28"/>
          <w:szCs w:val="28"/>
        </w:rPr>
        <w:t>LV</w:t>
      </w:r>
      <w:r>
        <w:rPr>
          <w:rFonts w:ascii="Times New Roman" w:hAnsi="Times New Roman" w:cs="Times New Roman"/>
          <w:color w:val="auto"/>
          <w:sz w:val="28"/>
          <w:szCs w:val="28"/>
          <w:lang w:val="ru-RU"/>
        </w:rPr>
        <w:t xml:space="preserve"> с системой энергодисперсионного микроанализа </w:t>
      </w:r>
      <w:r>
        <w:rPr>
          <w:rFonts w:ascii="Times New Roman" w:hAnsi="Times New Roman" w:cs="Times New Roman"/>
          <w:color w:val="auto"/>
          <w:sz w:val="28"/>
          <w:szCs w:val="28"/>
        </w:rPr>
        <w:t>INSA</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Energy</w:t>
      </w:r>
      <w:r>
        <w:rPr>
          <w:rFonts w:ascii="Times New Roman" w:hAnsi="Times New Roman" w:cs="Times New Roman"/>
          <w:color w:val="auto"/>
          <w:sz w:val="28"/>
          <w:szCs w:val="28"/>
          <w:lang w:val="ru-RU"/>
        </w:rPr>
        <w:t xml:space="preserve"> (Япония). Содержание кремния в сплаве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(спл), %) определяли по его плотности (П, г/см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измеренной пикнометрическим методом [</w:t>
      </w:r>
      <w:r>
        <w:rPr>
          <w:rFonts w:hint="default" w:ascii="Times New Roman" w:hAnsi="Times New Roman" w:cs="Times New Roman"/>
          <w:color w:val="auto"/>
          <w:sz w:val="28"/>
          <w:szCs w:val="28"/>
          <w:lang w:val="ru-RU"/>
        </w:rPr>
        <w:t>75</w:t>
      </w:r>
      <w:r>
        <w:rPr>
          <w:rFonts w:ascii="Times New Roman" w:hAnsi="Times New Roman" w:cs="Times New Roman"/>
          <w:color w:val="auto"/>
          <w:sz w:val="28"/>
          <w:szCs w:val="28"/>
          <w:lang w:val="ru-RU"/>
        </w:rPr>
        <w:t>]. После этого содержание кремния в сплаве вычисляли по следующему уравнению:</w:t>
      </w:r>
    </w:p>
    <w:p w14:paraId="3747522B">
      <w:pPr>
        <w:jc w:val="both"/>
        <w:rPr>
          <w:rFonts w:ascii="Times New Roman" w:hAnsi="Times New Roman" w:cs="Times New Roman"/>
          <w:color w:val="auto"/>
          <w:sz w:val="28"/>
          <w:szCs w:val="28"/>
          <w:lang w:val="ru-RU"/>
        </w:rPr>
      </w:pPr>
    </w:p>
    <w:p w14:paraId="2B7C3434">
      <w:pPr>
        <w:pStyle w:val="11"/>
        <w:spacing w:before="0" w:beforeAutospacing="0" w:after="0" w:afterAutospacing="0"/>
        <w:jc w:val="right"/>
        <w:rPr>
          <w:color w:val="auto"/>
          <w:sz w:val="28"/>
          <w:szCs w:val="28"/>
          <w:lang w:val="ru-RU"/>
        </w:rPr>
      </w:pPr>
      <w:r>
        <w:rPr>
          <w:color w:val="auto"/>
          <w:sz w:val="28"/>
          <w:szCs w:val="28"/>
          <w:lang w:val="ru-RU"/>
        </w:rPr>
        <w:t xml:space="preserve"> </w:t>
      </w:r>
      <w:r>
        <w:rPr>
          <w:color w:val="auto"/>
          <w:sz w:val="28"/>
          <w:szCs w:val="28"/>
        </w:rPr>
        <w:t>Si</w:t>
      </w:r>
      <w:r>
        <w:rPr>
          <w:color w:val="auto"/>
          <w:sz w:val="28"/>
          <w:szCs w:val="28"/>
          <w:lang w:val="ru-RU"/>
        </w:rPr>
        <w:t>(спл) = 252,405 - 101,848·П + 18,209·П² - 1,243·П³</w:t>
      </w:r>
      <w:r>
        <w:rPr>
          <w:color w:val="auto"/>
          <w:sz w:val="28"/>
          <w:szCs w:val="28"/>
          <w:lang w:val="ru-RU"/>
        </w:rPr>
        <w:tab/>
      </w:r>
      <w:r>
        <w:rPr>
          <w:color w:val="auto"/>
          <w:sz w:val="28"/>
          <w:szCs w:val="28"/>
          <w:lang w:val="ru-RU"/>
        </w:rPr>
        <w:tab/>
      </w:r>
      <w:r>
        <w:rPr>
          <w:color w:val="auto"/>
          <w:sz w:val="28"/>
          <w:szCs w:val="28"/>
          <w:lang w:val="ru-RU"/>
        </w:rPr>
        <w:t xml:space="preserve"> (</w:t>
      </w:r>
      <w:r>
        <w:rPr>
          <w:rFonts w:hint="default"/>
          <w:color w:val="auto"/>
          <w:sz w:val="28"/>
          <w:szCs w:val="28"/>
          <w:lang w:val="ru-RU"/>
        </w:rPr>
        <w:t>20</w:t>
      </w:r>
      <w:r>
        <w:rPr>
          <w:color w:val="auto"/>
          <w:sz w:val="28"/>
          <w:szCs w:val="28"/>
          <w:lang w:val="ru-RU"/>
        </w:rPr>
        <w:t>)</w:t>
      </w:r>
    </w:p>
    <w:p w14:paraId="701C0342">
      <w:pPr>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ab/>
      </w:r>
    </w:p>
    <w:p w14:paraId="7A6FABA1">
      <w:pPr>
        <w:ind w:firstLine="708" w:firstLineChars="0"/>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 xml:space="preserve">Также содержание кремния определяли гравиметрическим методом. </w:t>
      </w:r>
    </w:p>
    <w:p w14:paraId="49B50A06">
      <w:pPr>
        <w:ind w:firstLine="708"/>
        <w:jc w:val="both"/>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ru-RU"/>
        </w:rPr>
        <w:t xml:space="preserve">Степень извлечения кремния и железа в сплав рассчитывали как отношение массы </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и </w:t>
      </w:r>
      <w:r>
        <w:rPr>
          <w:rFonts w:ascii="Times New Roman" w:hAnsi="Times New Roman" w:eastAsia="SimSun" w:cs="Times New Roman"/>
          <w:color w:val="auto"/>
          <w:sz w:val="28"/>
          <w:szCs w:val="28"/>
        </w:rPr>
        <w:t>Fe</w:t>
      </w:r>
      <w:r>
        <w:rPr>
          <w:rFonts w:ascii="Times New Roman" w:hAnsi="Times New Roman" w:eastAsia="SimSun" w:cs="Times New Roman"/>
          <w:color w:val="auto"/>
          <w:sz w:val="28"/>
          <w:szCs w:val="28"/>
          <w:lang w:val="ru-RU"/>
        </w:rPr>
        <w:t xml:space="preserve"> в сплаве к массе </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и </w:t>
      </w:r>
      <w:r>
        <w:rPr>
          <w:rFonts w:ascii="Times New Roman" w:hAnsi="Times New Roman" w:eastAsia="SimSun" w:cs="Times New Roman"/>
          <w:color w:val="auto"/>
          <w:sz w:val="28"/>
          <w:szCs w:val="28"/>
        </w:rPr>
        <w:t>Fe</w:t>
      </w:r>
      <w:r>
        <w:rPr>
          <w:rFonts w:ascii="Times New Roman" w:hAnsi="Times New Roman" w:eastAsia="SimSun" w:cs="Times New Roman"/>
          <w:color w:val="auto"/>
          <w:sz w:val="28"/>
          <w:szCs w:val="28"/>
          <w:lang w:val="ru-RU"/>
        </w:rPr>
        <w:t xml:space="preserve"> в шихте.</w:t>
      </w:r>
    </w:p>
    <w:p w14:paraId="005049B0">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Расчет степени комплексного использования сырья (</w:t>
      </w:r>
      <w:r>
        <w:rPr>
          <w:rFonts w:ascii="Times New Roman" w:hAnsi="Times New Roman" w:cs="Times New Roman"/>
          <w:color w:val="auto"/>
          <w:sz w:val="28"/>
          <w:szCs w:val="28"/>
        </w:rPr>
        <w:t>γ</w:t>
      </w:r>
      <w:r>
        <w:rPr>
          <w:rFonts w:ascii="Times New Roman" w:hAnsi="Times New Roman" w:cs="Times New Roman"/>
          <w:color w:val="auto"/>
          <w:sz w:val="28"/>
          <w:szCs w:val="28"/>
          <w:lang w:val="ru-RU"/>
        </w:rPr>
        <w:t>, %) проводился по формуле:</w:t>
      </w:r>
    </w:p>
    <w:p w14:paraId="4DB595BF">
      <w:pPr>
        <w:ind w:firstLine="708"/>
        <w:jc w:val="right"/>
        <w:rPr>
          <w:rFonts w:ascii="Times New Roman" w:hAnsi="Times New Roman" w:cs="Times New Roman"/>
          <w:color w:val="auto"/>
          <w:sz w:val="28"/>
          <w:szCs w:val="28"/>
          <w:lang w:val="kk-KZ"/>
        </w:rPr>
      </w:pPr>
      <w:r>
        <w:rPr>
          <w:rFonts w:ascii="Times New Roman" w:hAnsi="Times New Roman" w:cs="Times New Roman"/>
          <w:color w:val="auto"/>
          <w:sz w:val="28"/>
          <w:szCs w:val="28"/>
        </w:rPr>
        <w:t>γ</w:t>
      </w:r>
      <w:r>
        <w:rPr>
          <w:rFonts w:ascii="Times New Roman" w:hAnsi="Times New Roman" w:cs="Times New Roman"/>
          <w:color w:val="auto"/>
          <w:sz w:val="28"/>
          <w:szCs w:val="28"/>
          <w:lang w:val="kk-KZ"/>
        </w:rPr>
        <w:t xml:space="preserve"> = (α</w:t>
      </w:r>
      <w:r>
        <w:rPr>
          <w:rFonts w:ascii="Times New Roman" w:hAnsi="Times New Roman" w:cs="Times New Roman"/>
          <w:color w:val="auto"/>
          <w:sz w:val="28"/>
          <w:szCs w:val="28"/>
          <w:vertAlign w:val="subscript"/>
          <w:lang w:val="kk-KZ"/>
        </w:rPr>
        <w:t>Р(газ)</w:t>
      </w:r>
      <w:r>
        <w:rPr>
          <w:rFonts w:ascii="Times New Roman" w:hAnsi="Times New Roman" w:cs="Times New Roman"/>
          <w:color w:val="auto"/>
          <w:sz w:val="28"/>
          <w:szCs w:val="28"/>
          <w:lang w:val="kk-KZ"/>
        </w:rPr>
        <w:t xml:space="preserve"> + α</w:t>
      </w:r>
      <w:r>
        <w:rPr>
          <w:rFonts w:ascii="Times New Roman" w:hAnsi="Times New Roman" w:cs="Times New Roman"/>
          <w:color w:val="auto"/>
          <w:sz w:val="28"/>
          <w:szCs w:val="28"/>
          <w:vertAlign w:val="subscript"/>
          <w:lang w:val="kk-KZ"/>
        </w:rPr>
        <w:t>Si(сплав)</w:t>
      </w:r>
      <w:r>
        <w:rPr>
          <w:rFonts w:ascii="Times New Roman" w:hAnsi="Times New Roman" w:cs="Times New Roman"/>
          <w:color w:val="auto"/>
          <w:sz w:val="28"/>
          <w:szCs w:val="28"/>
          <w:lang w:val="kk-KZ"/>
        </w:rPr>
        <w:t xml:space="preserve"> + α</w:t>
      </w:r>
      <w:r>
        <w:rPr>
          <w:rFonts w:ascii="Times New Roman" w:hAnsi="Times New Roman" w:cs="Times New Roman"/>
          <w:color w:val="auto"/>
          <w:sz w:val="28"/>
          <w:szCs w:val="28"/>
          <w:vertAlign w:val="subscript"/>
          <w:lang w:val="kk-KZ"/>
        </w:rPr>
        <w:t>Fe(сплав)</w:t>
      </w:r>
      <w:r>
        <w:rPr>
          <w:rFonts w:ascii="Times New Roman" w:hAnsi="Times New Roman" w:cs="Times New Roman"/>
          <w:color w:val="auto"/>
          <w:sz w:val="28"/>
          <w:szCs w:val="28"/>
          <w:lang w:val="kk-KZ"/>
        </w:rPr>
        <w:t xml:space="preserve"> + α</w:t>
      </w:r>
      <w:r>
        <w:rPr>
          <w:rFonts w:ascii="Times New Roman" w:hAnsi="Times New Roman" w:cs="Times New Roman"/>
          <w:color w:val="auto"/>
          <w:sz w:val="28"/>
          <w:szCs w:val="28"/>
          <w:vertAlign w:val="subscript"/>
          <w:lang w:val="kk-KZ"/>
        </w:rPr>
        <w:t>Са(карбид)</w:t>
      </w:r>
      <w:r>
        <w:rPr>
          <w:rFonts w:ascii="Times New Roman" w:hAnsi="Times New Roman" w:cs="Times New Roman"/>
          <w:color w:val="auto"/>
          <w:sz w:val="28"/>
          <w:szCs w:val="28"/>
          <w:lang w:val="kk-KZ"/>
        </w:rPr>
        <w:t xml:space="preserve"> / 4 </w:t>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w:t>
      </w:r>
      <w:r>
        <w:rPr>
          <w:rFonts w:hint="default" w:ascii="Times New Roman" w:hAnsi="Times New Roman" w:cs="Times New Roman"/>
          <w:color w:val="auto"/>
          <w:sz w:val="28"/>
          <w:szCs w:val="28"/>
          <w:lang w:val="ru-RU"/>
        </w:rPr>
        <w:t>21</w:t>
      </w:r>
      <w:r>
        <w:rPr>
          <w:rFonts w:ascii="Times New Roman" w:hAnsi="Times New Roman" w:cs="Times New Roman"/>
          <w:color w:val="auto"/>
          <w:sz w:val="28"/>
          <w:szCs w:val="28"/>
          <w:lang w:val="kk-KZ"/>
        </w:rPr>
        <w:t>)</w:t>
      </w:r>
    </w:p>
    <w:p w14:paraId="784B339A">
      <w:pPr>
        <w:jc w:val="both"/>
        <w:rPr>
          <w:rFonts w:ascii="Times New Roman" w:hAnsi="Times New Roman" w:cs="Times New Roman"/>
          <w:color w:val="auto"/>
          <w:sz w:val="28"/>
          <w:szCs w:val="28"/>
          <w:lang w:val="ru-RU"/>
        </w:rPr>
      </w:pPr>
    </w:p>
    <w:p w14:paraId="3A2232A4">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где (</w:t>
      </w:r>
      <w:r>
        <w:rPr>
          <w:rFonts w:ascii="Times New Roman" w:hAnsi="Times New Roman" w:cs="Times New Roman"/>
          <w:color w:val="auto"/>
          <w:sz w:val="28"/>
          <w:szCs w:val="28"/>
          <w:lang w:val="kk-KZ"/>
        </w:rPr>
        <w:t>α</w:t>
      </w:r>
      <w:r>
        <w:rPr>
          <w:rFonts w:ascii="Times New Roman" w:hAnsi="Times New Roman" w:cs="Times New Roman"/>
          <w:color w:val="auto"/>
          <w:sz w:val="28"/>
          <w:szCs w:val="28"/>
          <w:vertAlign w:val="subscript"/>
          <w:lang w:val="kk-KZ"/>
        </w:rPr>
        <w:t>Р(газ)</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α</w:t>
      </w:r>
      <w:r>
        <w:rPr>
          <w:rFonts w:ascii="Times New Roman" w:hAnsi="Times New Roman" w:cs="Times New Roman"/>
          <w:color w:val="auto"/>
          <w:sz w:val="28"/>
          <w:szCs w:val="28"/>
          <w:vertAlign w:val="subscript"/>
          <w:lang w:val="kk-KZ"/>
        </w:rPr>
        <w:t>Si(сплав)</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α</w:t>
      </w:r>
      <w:r>
        <w:rPr>
          <w:rFonts w:ascii="Times New Roman" w:hAnsi="Times New Roman" w:cs="Times New Roman"/>
          <w:color w:val="auto"/>
          <w:sz w:val="28"/>
          <w:szCs w:val="28"/>
          <w:vertAlign w:val="subscript"/>
          <w:lang w:val="kk-KZ"/>
        </w:rPr>
        <w:t>Fe(сплав)</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α</w:t>
      </w:r>
      <w:r>
        <w:rPr>
          <w:rFonts w:ascii="Times New Roman" w:hAnsi="Times New Roman" w:cs="Times New Roman"/>
          <w:color w:val="auto"/>
          <w:sz w:val="28"/>
          <w:szCs w:val="28"/>
          <w:vertAlign w:val="subscript"/>
          <w:lang w:val="kk-KZ"/>
        </w:rPr>
        <w:t xml:space="preserve">Са(карбид) </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степени извлечения фосфора в газ, кремния в сплав, железа в сплав, кальция в карбид кальция, соответственно %;</w:t>
      </w:r>
    </w:p>
    <w:p w14:paraId="6C39DB4D">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4 - число элементов, по которым рассчитывается показатель </w:t>
      </w:r>
      <w:r>
        <w:rPr>
          <w:rFonts w:ascii="Times New Roman" w:hAnsi="Times New Roman" w:cs="Times New Roman"/>
          <w:color w:val="auto"/>
          <w:sz w:val="28"/>
          <w:szCs w:val="28"/>
        </w:rPr>
        <w:t>γ</w:t>
      </w:r>
      <w:r>
        <w:rPr>
          <w:rFonts w:ascii="Times New Roman" w:hAnsi="Times New Roman" w:cs="Times New Roman"/>
          <w:color w:val="auto"/>
          <w:sz w:val="28"/>
          <w:szCs w:val="28"/>
          <w:lang w:val="ru-RU"/>
        </w:rPr>
        <w:t>.</w:t>
      </w:r>
    </w:p>
    <w:p w14:paraId="1D76CE60">
      <w:pPr>
        <w:ind w:firstLine="708" w:firstLineChars="0"/>
        <w:jc w:val="both"/>
        <w:rPr>
          <w:rFonts w:hint="default" w:ascii="Times New Roman" w:hAnsi="Times New Roman" w:cs="Times New Roman"/>
          <w:b/>
          <w:bCs/>
          <w:color w:val="auto"/>
          <w:sz w:val="28"/>
          <w:szCs w:val="28"/>
          <w:lang w:val="kk-KZ"/>
        </w:rPr>
      </w:pPr>
      <w:r>
        <w:rPr>
          <w:rFonts w:hint="default" w:ascii="Times New Roman" w:hAnsi="Times New Roman" w:cs="Times New Roman"/>
          <w:b/>
          <w:bCs/>
          <w:color w:val="auto"/>
          <w:sz w:val="28"/>
          <w:szCs w:val="28"/>
          <w:lang w:val="ru-RU"/>
        </w:rPr>
        <w:t xml:space="preserve">3 </w:t>
      </w:r>
      <w:r>
        <w:rPr>
          <w:rFonts w:hint="default" w:ascii="Times New Roman" w:hAnsi="Times New Roman" w:cs="Times New Roman"/>
          <w:b/>
          <w:bCs/>
          <w:color w:val="auto"/>
          <w:sz w:val="28"/>
          <w:szCs w:val="28"/>
          <w:lang w:val="kk-KZ"/>
        </w:rPr>
        <w:t>ТЕРМОДИНАМИЧЕСК</w:t>
      </w:r>
      <w:r>
        <w:rPr>
          <w:rFonts w:hint="default" w:ascii="Times New Roman" w:hAnsi="Times New Roman" w:cs="Times New Roman"/>
          <w:b/>
          <w:bCs/>
          <w:color w:val="auto"/>
          <w:sz w:val="28"/>
          <w:szCs w:val="28"/>
          <w:lang w:val="ru-RU"/>
        </w:rPr>
        <w:t>ИЕ ИССЛЕДОВАНИЯ</w:t>
      </w:r>
      <w:r>
        <w:rPr>
          <w:rFonts w:hint="default" w:ascii="Times New Roman" w:hAnsi="Times New Roman" w:cs="Times New Roman"/>
          <w:b/>
          <w:bCs/>
          <w:color w:val="auto"/>
          <w:sz w:val="28"/>
          <w:szCs w:val="28"/>
          <w:lang w:val="kk-KZ"/>
        </w:rPr>
        <w:t xml:space="preserve"> ПРОТЕКАНИЯ ПРОЦЕССОВ И ОПТИМИЗАЦИЯ ТЕХНОЛОГИИ ЭЛЕКТРОПЛАВКИ ФОСФОРИТОВ</w:t>
      </w:r>
    </w:p>
    <w:p w14:paraId="1CD7FD63">
      <w:pPr>
        <w:ind w:firstLine="708" w:firstLineChars="0"/>
        <w:jc w:val="both"/>
        <w:rPr>
          <w:rFonts w:hint="default" w:ascii="Times New Roman" w:hAnsi="Times New Roman" w:cs="Times New Roman"/>
          <w:b/>
          <w:bCs/>
          <w:color w:val="auto"/>
          <w:sz w:val="28"/>
          <w:szCs w:val="28"/>
          <w:lang w:val="kk-KZ"/>
        </w:rPr>
      </w:pPr>
    </w:p>
    <w:p w14:paraId="6FBAFEB0">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Предварительная оценка возможности протекания химической реакции может быть получена с использованием термодинамического анализа. В данной главе представлены результаты термодинамического исследования, посвященного оценке возможности совместной переработки Каратауских и Актюбинских фосфоритов с получением ферросплава, карбида кальция и извлечением фосфора в газовую фазу. Анализ выполнен на основе расчета изменения свободной энергии Гиббса (</w:t>
      </w:r>
      <w:r>
        <w:rPr>
          <w:rFonts w:ascii="Times New Roman" w:hAnsi="Times New Roman" w:cs="Times New Roman"/>
          <w:color w:val="auto"/>
          <w:position w:val="-10"/>
          <w:sz w:val="28"/>
          <w:szCs w:val="28"/>
        </w:rPr>
        <w:object>
          <v:shape id="_x0000_i1029" o:spt="75" type="#_x0000_t75" style="height:18.4pt;width:24.3pt;" o:ole="t" filled="f" o:preferrelative="t" stroked="f" coordsize="21600,21600">
            <v:path/>
            <v:fill on="f" focussize="0,0"/>
            <v:stroke on="f" joinstyle="miter"/>
            <v:imagedata r:id="rId30" o:title=""/>
            <o:lock v:ext="edit" aspectratio="t"/>
            <w10:wrap type="none"/>
            <w10:anchorlock/>
          </v:shape>
          <o:OLEObject Type="Embed" ProgID="Equation.3" ShapeID="_x0000_i1029" DrawAspect="Content" ObjectID="_1468075729" r:id="rId29">
            <o:LockedField>false</o:LockedField>
          </o:OLEObject>
        </w:object>
      </w:r>
      <w:r>
        <w:rPr>
          <w:rFonts w:ascii="Times New Roman" w:hAnsi="Times New Roman" w:cs="Times New Roman"/>
          <w:color w:val="auto"/>
          <w:sz w:val="28"/>
          <w:szCs w:val="28"/>
          <w:lang w:val="ru-RU"/>
        </w:rPr>
        <w:t>) и термодинамического моделирования рабочих</w:t>
      </w:r>
      <w:r>
        <w:rPr>
          <w:rFonts w:hint="default" w:ascii="Times New Roman" w:hAnsi="Times New Roman" w:cs="Times New Roman"/>
          <w:color w:val="auto"/>
          <w:sz w:val="28"/>
          <w:szCs w:val="28"/>
          <w:lang w:val="ru-RU"/>
        </w:rPr>
        <w:t xml:space="preserve"> систем </w:t>
      </w:r>
      <w:r>
        <w:rPr>
          <w:rFonts w:ascii="Times New Roman" w:hAnsi="Times New Roman" w:cs="Times New Roman"/>
          <w:color w:val="auto"/>
          <w:sz w:val="28"/>
          <w:szCs w:val="28"/>
          <w:lang w:val="ru-RU"/>
        </w:rPr>
        <w:t xml:space="preserve">с использованием программного комплекса </w:t>
      </w:r>
      <w:r>
        <w:rPr>
          <w:rFonts w:ascii="Times New Roman" w:hAnsi="Times New Roman" w:cs="Times New Roman"/>
          <w:color w:val="auto"/>
          <w:sz w:val="28"/>
          <w:szCs w:val="28"/>
        </w:rPr>
        <w:t>HSC</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t>10</w:t>
      </w:r>
      <w:r>
        <w:rPr>
          <w:rFonts w:ascii="Times New Roman" w:hAnsi="Times New Roman" w:cs="Times New Roman"/>
          <w:color w:val="auto"/>
          <w:sz w:val="28"/>
          <w:szCs w:val="28"/>
          <w:lang w:val="ru-RU"/>
        </w:rPr>
        <w:t>,0</w:t>
      </w:r>
      <w:r>
        <w:rPr>
          <w:rFonts w:ascii="Times New Roman" w:hAnsi="Times New Roman" w:cs="Times New Roman"/>
          <w:color w:val="auto"/>
          <w:sz w:val="28"/>
          <w:szCs w:val="28"/>
          <w:lang w:val="kk-KZ"/>
        </w:rPr>
        <w:t>.</w:t>
      </w:r>
    </w:p>
    <w:p w14:paraId="4FC17C4F">
      <w:pPr>
        <w:jc w:val="both"/>
        <w:rPr>
          <w:rFonts w:ascii="Times New Roman" w:hAnsi="Times New Roman" w:cs="Times New Roman"/>
          <w:color w:val="auto"/>
          <w:sz w:val="28"/>
          <w:szCs w:val="28"/>
          <w:lang w:val="ru-RU"/>
        </w:rPr>
      </w:pPr>
    </w:p>
    <w:p w14:paraId="4831EAE6">
      <w:pPr>
        <w:pStyle w:val="13"/>
        <w:ind w:left="0" w:firstLine="720"/>
        <w:jc w:val="both"/>
        <w:rPr>
          <w:rFonts w:ascii="Times New Roman" w:hAnsi="Times New Roman" w:cs="Times New Roman"/>
          <w:b/>
          <w:bCs/>
          <w:color w:val="auto"/>
          <w:sz w:val="28"/>
          <w:szCs w:val="28"/>
          <w:vertAlign w:val="superscript"/>
        </w:rPr>
      </w:pPr>
      <w:r>
        <w:rPr>
          <w:rFonts w:hint="default" w:ascii="Times New Roman" w:hAnsi="Times New Roman" w:cs="Times New Roman"/>
          <w:b/>
          <w:bCs/>
          <w:color w:val="auto"/>
          <w:sz w:val="28"/>
          <w:szCs w:val="28"/>
          <w:lang w:val="ru-RU"/>
        </w:rPr>
        <w:t>3.1</w:t>
      </w:r>
      <w:r>
        <w:rPr>
          <w:rFonts w:ascii="Times New Roman" w:hAnsi="Times New Roman" w:cs="Times New Roman"/>
          <w:b/>
          <w:bCs/>
          <w:color w:val="auto"/>
          <w:sz w:val="28"/>
          <w:szCs w:val="28"/>
          <w:lang w:val="ru-RU"/>
        </w:rPr>
        <w:t xml:space="preserve"> Термодинамический анализ взаимодействия в системах </w:t>
      </w:r>
      <w:r>
        <w:rPr>
          <w:rFonts w:ascii="Times New Roman" w:hAnsi="Times New Roman" w:cs="Times New Roman"/>
          <w:b/>
          <w:bCs/>
          <w:color w:val="auto"/>
          <w:sz w:val="28"/>
          <w:szCs w:val="28"/>
        </w:rPr>
        <w:t>Ca</w:t>
      </w:r>
      <w:r>
        <w:rPr>
          <w:rFonts w:ascii="Times New Roman" w:hAnsi="Times New Roman" w:cs="Times New Roman"/>
          <w:b/>
          <w:bCs/>
          <w:color w:val="auto"/>
          <w:sz w:val="28"/>
          <w:szCs w:val="28"/>
          <w:vertAlign w:val="subscript"/>
          <w:lang w:val="ru-RU"/>
        </w:rPr>
        <w:t>3</w:t>
      </w:r>
      <w:r>
        <w:rPr>
          <w:rFonts w:ascii="Times New Roman" w:hAnsi="Times New Roman" w:cs="Times New Roman"/>
          <w:b/>
          <w:bCs/>
          <w:color w:val="auto"/>
          <w:sz w:val="28"/>
          <w:szCs w:val="28"/>
          <w:lang w:val="ru-RU"/>
        </w:rPr>
        <w:t>(</w:t>
      </w:r>
      <w:r>
        <w:rPr>
          <w:rFonts w:ascii="Times New Roman" w:hAnsi="Times New Roman" w:cs="Times New Roman"/>
          <w:b/>
          <w:bCs/>
          <w:color w:val="auto"/>
          <w:sz w:val="28"/>
          <w:szCs w:val="28"/>
        </w:rPr>
        <w:t>PO</w:t>
      </w:r>
      <w:r>
        <w:rPr>
          <w:rFonts w:ascii="Times New Roman" w:hAnsi="Times New Roman" w:cs="Times New Roman"/>
          <w:b/>
          <w:bCs/>
          <w:color w:val="auto"/>
          <w:sz w:val="28"/>
          <w:szCs w:val="28"/>
          <w:vertAlign w:val="subscript"/>
          <w:lang w:val="ru-RU"/>
        </w:rPr>
        <w:t>4</w:t>
      </w:r>
      <w:r>
        <w:rPr>
          <w:rFonts w:ascii="Times New Roman" w:hAnsi="Times New Roman" w:cs="Times New Roman"/>
          <w:b/>
          <w:bCs/>
          <w:color w:val="auto"/>
          <w:sz w:val="28"/>
          <w:szCs w:val="28"/>
          <w:lang w:val="ru-RU"/>
        </w:rPr>
        <w:t>)</w:t>
      </w:r>
      <w:r>
        <w:rPr>
          <w:rFonts w:ascii="Times New Roman" w:hAnsi="Times New Roman" w:cs="Times New Roman"/>
          <w:b/>
          <w:bCs/>
          <w:color w:val="auto"/>
          <w:sz w:val="28"/>
          <w:szCs w:val="28"/>
          <w:vertAlign w:val="subscript"/>
          <w:lang w:val="ru-RU"/>
        </w:rPr>
        <w:t>2</w:t>
      </w:r>
      <w:r>
        <w:rPr>
          <w:rFonts w:ascii="Times New Roman" w:hAnsi="Times New Roman" w:cs="Times New Roman"/>
          <w:b/>
          <w:bCs/>
          <w:color w:val="auto"/>
          <w:sz w:val="28"/>
          <w:szCs w:val="28"/>
          <w:lang w:val="ru-RU"/>
        </w:rPr>
        <w:t>-</w:t>
      </w:r>
      <w:r>
        <w:rPr>
          <w:rFonts w:ascii="Times New Roman" w:hAnsi="Times New Roman" w:cs="Times New Roman"/>
          <w:b/>
          <w:bCs/>
          <w:color w:val="auto"/>
          <w:sz w:val="28"/>
          <w:szCs w:val="28"/>
        </w:rPr>
        <w:t>mSiO</w:t>
      </w:r>
      <w:r>
        <w:rPr>
          <w:rFonts w:ascii="Times New Roman" w:hAnsi="Times New Roman" w:cs="Times New Roman"/>
          <w:b/>
          <w:bCs/>
          <w:color w:val="auto"/>
          <w:sz w:val="28"/>
          <w:szCs w:val="28"/>
          <w:vertAlign w:val="subscript"/>
          <w:lang w:val="ru-RU"/>
        </w:rPr>
        <w:t>2</w:t>
      </w:r>
      <w:r>
        <w:rPr>
          <w:rFonts w:ascii="Times New Roman" w:hAnsi="Times New Roman" w:cs="Times New Roman"/>
          <w:b/>
          <w:bCs/>
          <w:color w:val="auto"/>
          <w:sz w:val="28"/>
          <w:szCs w:val="28"/>
          <w:lang w:val="ru-RU"/>
        </w:rPr>
        <w:t>-</w:t>
      </w:r>
      <w:r>
        <w:rPr>
          <w:rFonts w:ascii="Times New Roman" w:hAnsi="Times New Roman" w:cs="Times New Roman"/>
          <w:b/>
          <w:bCs/>
          <w:color w:val="auto"/>
          <w:sz w:val="28"/>
          <w:szCs w:val="28"/>
        </w:rPr>
        <w:t>nFe</w:t>
      </w:r>
      <w:r>
        <w:rPr>
          <w:rFonts w:ascii="Times New Roman" w:hAnsi="Times New Roman" w:cs="Times New Roman"/>
          <w:b/>
          <w:bCs/>
          <w:color w:val="auto"/>
          <w:sz w:val="28"/>
          <w:szCs w:val="28"/>
          <w:lang w:val="ru-RU"/>
        </w:rPr>
        <w:t>-</w:t>
      </w:r>
      <w:r>
        <w:rPr>
          <w:rFonts w:ascii="Times New Roman" w:hAnsi="Times New Roman" w:cs="Times New Roman"/>
          <w:b/>
          <w:bCs/>
          <w:color w:val="auto"/>
          <w:sz w:val="28"/>
          <w:szCs w:val="28"/>
        </w:rPr>
        <w:t>xC</w:t>
      </w:r>
      <w:r>
        <w:rPr>
          <w:rFonts w:ascii="Times New Roman" w:hAnsi="Times New Roman" w:cs="Times New Roman"/>
          <w:b/>
          <w:bCs/>
          <w:color w:val="auto"/>
          <w:sz w:val="28"/>
          <w:szCs w:val="28"/>
          <w:lang w:val="ru-RU"/>
        </w:rPr>
        <w:t xml:space="preserve"> </w:t>
      </w:r>
      <w:r>
        <w:rPr>
          <w:rFonts w:ascii="Times New Roman" w:hAnsi="Times New Roman" w:cs="Times New Roman"/>
          <w:b/>
          <w:bCs/>
          <w:color w:val="auto"/>
          <w:sz w:val="28"/>
          <w:szCs w:val="28"/>
          <w:lang w:val="kk-KZ"/>
        </w:rPr>
        <w:t xml:space="preserve">по </w:t>
      </w:r>
      <w:r>
        <w:rPr>
          <w:rFonts w:ascii="Times New Roman" w:hAnsi="Times New Roman" w:cs="Times New Roman"/>
          <w:b/>
          <w:bCs/>
          <w:color w:val="auto"/>
          <w:sz w:val="28"/>
          <w:szCs w:val="28"/>
        </w:rPr>
        <w:t>ΔG</w:t>
      </w:r>
      <w:r>
        <w:rPr>
          <w:rFonts w:ascii="Times New Roman" w:hAnsi="Times New Roman" w:cs="Times New Roman"/>
          <w:b/>
          <w:bCs/>
          <w:color w:val="auto"/>
          <w:sz w:val="28"/>
          <w:szCs w:val="28"/>
          <w:vertAlign w:val="superscript"/>
        </w:rPr>
        <w:t>o</w:t>
      </w:r>
    </w:p>
    <w:p w14:paraId="2F432506">
      <w:pPr>
        <w:pStyle w:val="13"/>
        <w:ind w:left="0" w:firstLine="720"/>
        <w:jc w:val="both"/>
        <w:rPr>
          <w:rFonts w:ascii="Times New Roman" w:hAnsi="Times New Roman" w:cs="Times New Roman"/>
          <w:b w:val="0"/>
          <w:bCs w:val="0"/>
          <w:color w:val="auto"/>
          <w:sz w:val="28"/>
          <w:szCs w:val="28"/>
          <w:vertAlign w:val="superscript"/>
          <w:lang w:val="ru-RU"/>
        </w:rPr>
      </w:pPr>
    </w:p>
    <w:p w14:paraId="196DDF43">
      <w:pPr>
        <w:pStyle w:val="13"/>
        <w:ind w:left="0" w:firstLine="720"/>
        <w:jc w:val="both"/>
        <w:rPr>
          <w:rFonts w:ascii="Times New Roman" w:hAnsi="Times New Roman" w:cs="Times New Roman"/>
          <w:bCs/>
          <w:color w:val="auto"/>
          <w:sz w:val="28"/>
          <w:szCs w:val="28"/>
          <w:lang w:val="ru-RU"/>
        </w:rPr>
      </w:pPr>
      <w:r>
        <w:rPr>
          <w:rFonts w:ascii="Times New Roman" w:hAnsi="Times New Roman" w:cs="Times New Roman"/>
          <w:color w:val="auto"/>
          <w:sz w:val="28"/>
          <w:szCs w:val="28"/>
          <w:lang w:val="ru-RU"/>
        </w:rPr>
        <w:t>Возможности термодинамического образования карбида кальция, фосфора и силицидов железа (</w:t>
      </w:r>
      <w:r>
        <w:rPr>
          <w:rFonts w:ascii="Times New Roman" w:hAnsi="Times New Roman" w:cs="Times New Roman"/>
          <w:color w:val="auto"/>
          <w:sz w:val="28"/>
          <w:szCs w:val="28"/>
        </w:rPr>
        <w:t>FeSi</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в системе </w:t>
      </w:r>
      <w:r>
        <w:rPr>
          <w:rFonts w:ascii="Times New Roman" w:hAnsi="Times New Roman" w:cs="Times New Roman"/>
          <w:bCs/>
          <w:color w:val="auto"/>
          <w:sz w:val="28"/>
          <w:szCs w:val="28"/>
        </w:rPr>
        <w:t>Ca</w:t>
      </w:r>
      <w:r>
        <w:rPr>
          <w:rFonts w:ascii="Times New Roman" w:hAnsi="Times New Roman" w:cs="Times New Roman"/>
          <w:bCs/>
          <w:color w:val="auto"/>
          <w:sz w:val="28"/>
          <w:szCs w:val="28"/>
          <w:vertAlign w:val="subscript"/>
          <w:lang w:val="ru-RU"/>
        </w:rPr>
        <w:t>3</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PO</w:t>
      </w:r>
      <w:r>
        <w:rPr>
          <w:rFonts w:ascii="Times New Roman" w:hAnsi="Times New Roman" w:cs="Times New Roman"/>
          <w:bCs/>
          <w:color w:val="auto"/>
          <w:sz w:val="28"/>
          <w:szCs w:val="28"/>
          <w:vertAlign w:val="subscript"/>
          <w:lang w:val="ru-RU"/>
        </w:rPr>
        <w:t>4</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vertAlign w:val="subscript"/>
          <w:lang w:val="ru-RU"/>
        </w:rPr>
        <w:t>2</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mSiO</w:t>
      </w:r>
      <w:r>
        <w:rPr>
          <w:rFonts w:ascii="Times New Roman" w:hAnsi="Times New Roman" w:cs="Times New Roman"/>
          <w:bCs/>
          <w:color w:val="auto"/>
          <w:sz w:val="28"/>
          <w:szCs w:val="28"/>
          <w:vertAlign w:val="subscript"/>
          <w:lang w:val="ru-RU"/>
        </w:rPr>
        <w:t>2</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nFe</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xC</w:t>
      </w:r>
      <w:r>
        <w:rPr>
          <w:rFonts w:ascii="Times New Roman" w:hAnsi="Times New Roman" w:cs="Times New Roman"/>
          <w:bCs/>
          <w:color w:val="auto"/>
          <w:sz w:val="28"/>
          <w:szCs w:val="28"/>
          <w:lang w:val="ru-RU"/>
        </w:rPr>
        <w:t xml:space="preserve"> опреде</w:t>
      </w:r>
      <w:r>
        <w:rPr>
          <w:rFonts w:ascii="Times New Roman" w:hAnsi="Times New Roman" w:cs="Times New Roman"/>
          <w:bCs/>
          <w:color w:val="auto"/>
          <w:sz w:val="28"/>
          <w:szCs w:val="28"/>
          <w:lang w:val="kk-KZ"/>
        </w:rPr>
        <w:t>л</w:t>
      </w:r>
      <w:r>
        <w:rPr>
          <w:rFonts w:ascii="Times New Roman" w:hAnsi="Times New Roman" w:cs="Times New Roman"/>
          <w:bCs/>
          <w:color w:val="auto"/>
          <w:sz w:val="28"/>
          <w:szCs w:val="28"/>
          <w:lang w:val="ru-RU"/>
        </w:rPr>
        <w:t xml:space="preserve">ялась на основе расчета изменения стандартной энергии Гиббса </w:t>
      </w:r>
      <w:r>
        <w:rPr>
          <w:rFonts w:ascii="Times New Roman" w:hAnsi="Times New Roman" w:cs="Times New Roman"/>
          <w:bCs/>
          <w:color w:val="auto"/>
          <w:sz w:val="28"/>
          <w:szCs w:val="28"/>
          <w:lang w:val="kk-KZ"/>
        </w:rPr>
        <w:t xml:space="preserve"> </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ΔG</w:t>
      </w:r>
      <w:r>
        <w:rPr>
          <w:rFonts w:ascii="Times New Roman" w:hAnsi="Times New Roman" w:cs="Times New Roman"/>
          <w:bCs/>
          <w:color w:val="auto"/>
          <w:sz w:val="28"/>
          <w:szCs w:val="28"/>
          <w:vertAlign w:val="superscript"/>
        </w:rPr>
        <w:t>o</w:t>
      </w:r>
      <w:r>
        <w:rPr>
          <w:rFonts w:ascii="Times New Roman" w:hAnsi="Times New Roman" w:cs="Times New Roman"/>
          <w:bCs/>
          <w:color w:val="auto"/>
          <w:sz w:val="28"/>
          <w:szCs w:val="28"/>
          <w:lang w:val="ru-RU"/>
        </w:rPr>
        <w:t>) для соответствующих реакций</w:t>
      </w:r>
      <w:r>
        <w:rPr>
          <w:rFonts w:hint="default" w:ascii="Times New Roman" w:hAnsi="Times New Roman" w:cs="Times New Roman"/>
          <w:bCs/>
          <w:color w:val="auto"/>
          <w:sz w:val="28"/>
          <w:szCs w:val="28"/>
          <w:lang w:val="ru-RU"/>
        </w:rPr>
        <w:t xml:space="preserve"> </w:t>
      </w:r>
      <w:r>
        <w:rPr>
          <w:rFonts w:hint="default" w:ascii="Times New Roman" w:hAnsi="Times New Roman" w:cs="Times New Roman"/>
          <w:bCs/>
          <w:color w:val="auto"/>
          <w:sz w:val="28"/>
          <w:szCs w:val="28"/>
          <w:lang w:val="en-US"/>
        </w:rPr>
        <w:t>[</w:t>
      </w:r>
      <w:r>
        <w:rPr>
          <w:rFonts w:hint="default" w:ascii="Times New Roman" w:hAnsi="Times New Roman" w:cs="Times New Roman"/>
          <w:bCs/>
          <w:color w:val="auto"/>
          <w:sz w:val="28"/>
          <w:szCs w:val="28"/>
          <w:lang w:val="ru-RU"/>
        </w:rPr>
        <w:t>76</w:t>
      </w:r>
      <w:r>
        <w:rPr>
          <w:rFonts w:hint="default" w:ascii="Times New Roman" w:hAnsi="Times New Roman" w:cs="Times New Roman"/>
          <w:bCs/>
          <w:color w:val="auto"/>
          <w:sz w:val="28"/>
          <w:szCs w:val="28"/>
          <w:lang w:val="en-US"/>
        </w:rPr>
        <w:t>]</w:t>
      </w:r>
      <w:r>
        <w:rPr>
          <w:rFonts w:ascii="Times New Roman" w:hAnsi="Times New Roman" w:cs="Times New Roman"/>
          <w:bCs/>
          <w:color w:val="auto"/>
          <w:sz w:val="28"/>
          <w:szCs w:val="28"/>
          <w:lang w:val="ru-RU"/>
        </w:rPr>
        <w:t>:</w:t>
      </w:r>
    </w:p>
    <w:p w14:paraId="6CF14183">
      <w:pPr>
        <w:pStyle w:val="13"/>
        <w:ind w:left="0" w:firstLine="720"/>
        <w:jc w:val="both"/>
        <w:rPr>
          <w:rFonts w:ascii="Times New Roman" w:hAnsi="Times New Roman" w:cs="Times New Roman"/>
          <w:bCs/>
          <w:color w:val="auto"/>
          <w:sz w:val="28"/>
          <w:szCs w:val="28"/>
          <w:lang w:val="ru-RU"/>
        </w:rPr>
      </w:pPr>
      <w:r>
        <w:rPr>
          <w:rFonts w:ascii="Times New Roman" w:hAnsi="Times New Roman" w:cs="Times New Roman"/>
          <w:bCs/>
          <w:color w:val="auto"/>
          <w:sz w:val="28"/>
          <w:szCs w:val="28"/>
          <w:lang w:val="ru-RU"/>
        </w:rPr>
        <w:t>Рассматривались 3 группы реакций:</w:t>
      </w:r>
    </w:p>
    <w:p w14:paraId="510FA08E">
      <w:pPr>
        <w:jc w:val="both"/>
        <w:rPr>
          <w:rFonts w:ascii="Times New Roman" w:hAnsi="Times New Roman" w:cs="Times New Roman"/>
          <w:color w:val="auto"/>
          <w:sz w:val="28"/>
          <w:szCs w:val="28"/>
          <w:u w:val="single"/>
          <w:lang w:val="ru-RU"/>
        </w:rPr>
      </w:pPr>
      <w:r>
        <w:rPr>
          <w:rFonts w:ascii="Times New Roman" w:hAnsi="Times New Roman" w:cs="Times New Roman"/>
          <w:color w:val="auto"/>
          <w:sz w:val="28"/>
          <w:szCs w:val="28"/>
          <w:u w:val="single"/>
        </w:rPr>
        <w:t>I</w:t>
      </w:r>
      <w:r>
        <w:rPr>
          <w:rFonts w:ascii="Times New Roman" w:hAnsi="Times New Roman" w:cs="Times New Roman"/>
          <w:color w:val="auto"/>
          <w:sz w:val="28"/>
          <w:szCs w:val="28"/>
          <w:u w:val="single"/>
          <w:lang w:val="ru-RU"/>
        </w:rPr>
        <w:t xml:space="preserve"> группа:</w:t>
      </w:r>
    </w:p>
    <w:p w14:paraId="31443B9C">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+2SiO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+18C+Fe=FeSi</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+12CO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FF0000"/>
          <w:sz w:val="26"/>
          <w:szCs w:val="26"/>
        </w:rPr>
        <w:t>(</w:t>
      </w:r>
      <w:r>
        <w:rPr>
          <w:rFonts w:hint="default" w:ascii="Times New Roman" w:hAnsi="Times New Roman" w:cs="Times New Roman"/>
          <w:color w:val="FF0000"/>
          <w:sz w:val="26"/>
          <w:szCs w:val="26"/>
          <w:lang w:val="ru-RU"/>
        </w:rPr>
        <w:t>22</w:t>
      </w:r>
      <w:r>
        <w:rPr>
          <w:rFonts w:ascii="Times New Roman" w:hAnsi="Times New Roman" w:cs="Times New Roman"/>
          <w:color w:val="FF0000"/>
          <w:sz w:val="26"/>
          <w:szCs w:val="26"/>
        </w:rPr>
        <w:t>)</w:t>
      </w:r>
    </w:p>
    <w:p w14:paraId="4B73B483">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+1.75SiO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+17.5C+Fe=0.25FeSi+0.75FeSi</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+11.5CO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w:t>
      </w:r>
      <w:r>
        <w:rPr>
          <w:rFonts w:hint="default" w:ascii="Times New Roman" w:hAnsi="Times New Roman" w:cs="Times New Roman"/>
          <w:color w:val="auto"/>
          <w:sz w:val="26"/>
          <w:szCs w:val="26"/>
          <w:lang w:val="ru-RU"/>
        </w:rPr>
        <w:t>23</w:t>
      </w:r>
      <w:r>
        <w:rPr>
          <w:rFonts w:ascii="Times New Roman" w:hAnsi="Times New Roman" w:cs="Times New Roman"/>
          <w:color w:val="auto"/>
          <w:sz w:val="26"/>
          <w:szCs w:val="26"/>
        </w:rPr>
        <w:t>)</w:t>
      </w:r>
    </w:p>
    <w:p w14:paraId="07ADFB35">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+1.5SiO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+17C+Fe=0.5FeSi+0.5FeSi</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+11CO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(2</w:t>
      </w:r>
      <w:r>
        <w:rPr>
          <w:rFonts w:hint="default" w:ascii="Times New Roman" w:hAnsi="Times New Roman" w:cs="Times New Roman"/>
          <w:color w:val="auto"/>
          <w:sz w:val="26"/>
          <w:szCs w:val="26"/>
          <w:lang w:val="ru-RU"/>
        </w:rPr>
        <w:t>4</w:t>
      </w:r>
      <w:r>
        <w:rPr>
          <w:rFonts w:ascii="Times New Roman" w:hAnsi="Times New Roman" w:cs="Times New Roman"/>
          <w:color w:val="auto"/>
          <w:sz w:val="26"/>
          <w:szCs w:val="26"/>
        </w:rPr>
        <w:t>)</w:t>
      </w:r>
    </w:p>
    <w:p w14:paraId="1EEA56F8">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+1.25SiO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+16.5C+Fe=0.75FeSi+0.25FeSi</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+10.5CO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(2</w:t>
      </w:r>
      <w:r>
        <w:rPr>
          <w:rFonts w:hint="default" w:ascii="Times New Roman" w:hAnsi="Times New Roman" w:cs="Times New Roman"/>
          <w:color w:val="auto"/>
          <w:sz w:val="26"/>
          <w:szCs w:val="26"/>
          <w:lang w:val="ru-RU"/>
        </w:rPr>
        <w:t>5</w:t>
      </w:r>
      <w:r>
        <w:rPr>
          <w:rFonts w:ascii="Times New Roman" w:hAnsi="Times New Roman" w:cs="Times New Roman"/>
          <w:color w:val="auto"/>
          <w:sz w:val="26"/>
          <w:szCs w:val="26"/>
        </w:rPr>
        <w:t>)</w:t>
      </w:r>
    </w:p>
    <w:p w14:paraId="51F16609">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+16C+Fe=FeSi+3CaC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+10CO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(2</w:t>
      </w:r>
      <w:r>
        <w:rPr>
          <w:rFonts w:hint="default" w:ascii="Times New Roman" w:hAnsi="Times New Roman" w:cs="Times New Roman"/>
          <w:color w:val="auto"/>
          <w:sz w:val="26"/>
          <w:szCs w:val="26"/>
          <w:lang w:val="ru-RU"/>
        </w:rPr>
        <w:t>6</w:t>
      </w:r>
      <w:r>
        <w:rPr>
          <w:rFonts w:ascii="Times New Roman" w:hAnsi="Times New Roman" w:cs="Times New Roman"/>
          <w:color w:val="auto"/>
          <w:sz w:val="26"/>
          <w:szCs w:val="26"/>
        </w:rPr>
        <w:t>)</w:t>
      </w:r>
    </w:p>
    <w:p w14:paraId="7C6C11C0">
      <w:pPr>
        <w:jc w:val="both"/>
        <w:rPr>
          <w:rFonts w:ascii="Times New Roman" w:hAnsi="Times New Roman" w:cs="Times New Roman"/>
          <w:color w:val="auto"/>
          <w:sz w:val="28"/>
          <w:szCs w:val="28"/>
          <w:u w:val="single"/>
        </w:rPr>
      </w:pPr>
      <w:r>
        <w:rPr>
          <w:rFonts w:ascii="Times New Roman" w:hAnsi="Times New Roman" w:cs="Times New Roman"/>
          <w:color w:val="auto"/>
          <w:sz w:val="28"/>
          <w:szCs w:val="28"/>
          <w:u w:val="single"/>
        </w:rPr>
        <w:t xml:space="preserve">II </w:t>
      </w:r>
      <w:r>
        <w:rPr>
          <w:rFonts w:ascii="Times New Roman" w:hAnsi="Times New Roman" w:cs="Times New Roman"/>
          <w:color w:val="auto"/>
          <w:sz w:val="28"/>
          <w:szCs w:val="28"/>
          <w:u w:val="single"/>
          <w:lang w:val="ru-RU"/>
        </w:rPr>
        <w:t>группа</w:t>
      </w:r>
      <w:r>
        <w:rPr>
          <w:rFonts w:ascii="Times New Roman" w:hAnsi="Times New Roman" w:cs="Times New Roman"/>
          <w:color w:val="auto"/>
          <w:sz w:val="28"/>
          <w:szCs w:val="28"/>
          <w:u w:val="single"/>
        </w:rPr>
        <w:t xml:space="preserve">: </w:t>
      </w:r>
    </w:p>
    <w:p w14:paraId="33DE4FB2">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+16C+Fe=FeSi+3CaC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+10CO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(2</w:t>
      </w:r>
      <w:r>
        <w:rPr>
          <w:rFonts w:hint="default" w:ascii="Times New Roman" w:hAnsi="Times New Roman" w:cs="Times New Roman"/>
          <w:color w:val="auto"/>
          <w:sz w:val="26"/>
          <w:szCs w:val="26"/>
          <w:lang w:val="ru-RU"/>
        </w:rPr>
        <w:t>7</w:t>
      </w:r>
      <w:r>
        <w:rPr>
          <w:rFonts w:ascii="Times New Roman" w:hAnsi="Times New Roman" w:cs="Times New Roman"/>
          <w:color w:val="auto"/>
          <w:sz w:val="26"/>
          <w:szCs w:val="26"/>
        </w:rPr>
        <w:t>)</w:t>
      </w:r>
    </w:p>
    <w:p w14:paraId="78064ED1">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+1.5SiO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+17C+2Fe=0.75FeSi+0.25Fe</w:t>
      </w:r>
      <w:r>
        <w:rPr>
          <w:rFonts w:ascii="Times New Roman" w:hAnsi="Times New Roman" w:cs="Times New Roman"/>
          <w:color w:val="auto"/>
          <w:sz w:val="26"/>
          <w:szCs w:val="26"/>
          <w:vertAlign w:val="subscript"/>
        </w:rPr>
        <w:t>5</w:t>
      </w:r>
      <w:r>
        <w:rPr>
          <w:rFonts w:ascii="Times New Roman" w:hAnsi="Times New Roman" w:cs="Times New Roman"/>
          <w:color w:val="auto"/>
          <w:sz w:val="26"/>
          <w:szCs w:val="26"/>
        </w:rPr>
        <w:t>Si</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+11CO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w:t>
      </w:r>
      <w:r>
        <w:rPr>
          <w:rFonts w:ascii="Times New Roman" w:hAnsi="Times New Roman" w:cs="Times New Roman"/>
          <w:color w:val="auto"/>
          <w:sz w:val="26"/>
          <w:szCs w:val="26"/>
          <w:lang w:val="kk-KZ"/>
        </w:rPr>
        <w:t>2</w:t>
      </w:r>
      <w:r>
        <w:rPr>
          <w:rFonts w:hint="default" w:ascii="Times New Roman" w:hAnsi="Times New Roman" w:cs="Times New Roman"/>
          <w:color w:val="auto"/>
          <w:sz w:val="26"/>
          <w:szCs w:val="26"/>
          <w:lang w:val="ru-RU"/>
        </w:rPr>
        <w:t>8</w:t>
      </w:r>
      <w:r>
        <w:rPr>
          <w:rFonts w:ascii="Times New Roman" w:hAnsi="Times New Roman" w:cs="Times New Roman"/>
          <w:color w:val="auto"/>
          <w:sz w:val="26"/>
          <w:szCs w:val="26"/>
        </w:rPr>
        <w:t>)</w:t>
      </w:r>
    </w:p>
    <w:p w14:paraId="151D296D">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+2SiO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+18C+3Fe=0.5FeSi+0.5Fe</w:t>
      </w:r>
      <w:r>
        <w:rPr>
          <w:rFonts w:ascii="Times New Roman" w:hAnsi="Times New Roman" w:cs="Times New Roman"/>
          <w:color w:val="auto"/>
          <w:sz w:val="26"/>
          <w:szCs w:val="26"/>
          <w:vertAlign w:val="subscript"/>
        </w:rPr>
        <w:t>5</w:t>
      </w:r>
      <w:r>
        <w:rPr>
          <w:rFonts w:ascii="Times New Roman" w:hAnsi="Times New Roman" w:cs="Times New Roman"/>
          <w:color w:val="auto"/>
          <w:sz w:val="26"/>
          <w:szCs w:val="26"/>
        </w:rPr>
        <w:t>Si</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+12CO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w:t>
      </w:r>
      <w:r>
        <w:rPr>
          <w:rFonts w:ascii="Times New Roman" w:hAnsi="Times New Roman" w:cs="Times New Roman"/>
          <w:color w:val="auto"/>
          <w:sz w:val="26"/>
          <w:szCs w:val="26"/>
          <w:lang w:val="kk-KZ"/>
        </w:rPr>
        <w:t>2</w:t>
      </w:r>
      <w:r>
        <w:rPr>
          <w:rFonts w:hint="default" w:ascii="Times New Roman" w:hAnsi="Times New Roman" w:cs="Times New Roman"/>
          <w:color w:val="auto"/>
          <w:sz w:val="26"/>
          <w:szCs w:val="26"/>
          <w:lang w:val="ru-RU"/>
        </w:rPr>
        <w:t>9</w:t>
      </w:r>
      <w:r>
        <w:rPr>
          <w:rFonts w:ascii="Times New Roman" w:hAnsi="Times New Roman" w:cs="Times New Roman"/>
          <w:color w:val="auto"/>
          <w:sz w:val="26"/>
          <w:szCs w:val="26"/>
        </w:rPr>
        <w:t>)</w:t>
      </w:r>
    </w:p>
    <w:p w14:paraId="402C6391">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+2.5SiO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+19C+4Fe=0.25FeSi+0.75Fe</w:t>
      </w:r>
      <w:r>
        <w:rPr>
          <w:rFonts w:ascii="Times New Roman" w:hAnsi="Times New Roman" w:cs="Times New Roman"/>
          <w:color w:val="auto"/>
          <w:sz w:val="26"/>
          <w:szCs w:val="26"/>
          <w:vertAlign w:val="subscript"/>
        </w:rPr>
        <w:t>5</w:t>
      </w:r>
      <w:r>
        <w:rPr>
          <w:rFonts w:ascii="Times New Roman" w:hAnsi="Times New Roman" w:cs="Times New Roman"/>
          <w:color w:val="auto"/>
          <w:sz w:val="26"/>
          <w:szCs w:val="26"/>
        </w:rPr>
        <w:t>Si</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+13CO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w:t>
      </w:r>
      <w:r>
        <w:rPr>
          <w:rFonts w:hint="default" w:ascii="Times New Roman" w:hAnsi="Times New Roman" w:cs="Times New Roman"/>
          <w:color w:val="auto"/>
          <w:sz w:val="26"/>
          <w:szCs w:val="26"/>
          <w:lang w:val="ru-RU"/>
        </w:rPr>
        <w:t>30</w:t>
      </w:r>
      <w:r>
        <w:rPr>
          <w:rFonts w:ascii="Times New Roman" w:hAnsi="Times New Roman" w:cs="Times New Roman"/>
          <w:color w:val="auto"/>
          <w:sz w:val="26"/>
          <w:szCs w:val="26"/>
        </w:rPr>
        <w:t>)</w:t>
      </w:r>
    </w:p>
    <w:p w14:paraId="6203B6D8">
      <w:pPr>
        <w:tabs>
          <w:tab w:val="right" w:pos="9355"/>
        </w:tabs>
        <w:jc w:val="right"/>
        <w:rPr>
          <w:rFonts w:ascii="Times New Roman" w:hAnsi="Times New Roman" w:cs="Times New Roman"/>
          <w:color w:val="auto"/>
          <w:sz w:val="25"/>
          <w:szCs w:val="25"/>
        </w:rPr>
      </w:pPr>
      <w:r>
        <w:rPr>
          <w:rFonts w:ascii="Times New Roman" w:hAnsi="Times New Roman" w:cs="Times New Roman"/>
          <w:color w:val="auto"/>
          <w:sz w:val="25"/>
          <w:szCs w:val="25"/>
        </w:rPr>
        <w:t>Ca</w:t>
      </w:r>
      <w:r>
        <w:rPr>
          <w:rFonts w:ascii="Times New Roman" w:hAnsi="Times New Roman" w:cs="Times New Roman"/>
          <w:color w:val="auto"/>
          <w:sz w:val="25"/>
          <w:szCs w:val="25"/>
          <w:vertAlign w:val="subscript"/>
        </w:rPr>
        <w:t>3</w:t>
      </w:r>
      <w:r>
        <w:rPr>
          <w:rFonts w:ascii="Times New Roman" w:hAnsi="Times New Roman" w:cs="Times New Roman"/>
          <w:color w:val="auto"/>
          <w:sz w:val="25"/>
          <w:szCs w:val="25"/>
        </w:rPr>
        <w:t>(PO</w:t>
      </w:r>
      <w:r>
        <w:rPr>
          <w:rFonts w:ascii="Times New Roman" w:hAnsi="Times New Roman" w:cs="Times New Roman"/>
          <w:color w:val="auto"/>
          <w:sz w:val="25"/>
          <w:szCs w:val="25"/>
          <w:vertAlign w:val="subscript"/>
        </w:rPr>
        <w:t>4</w:t>
      </w:r>
      <w:r>
        <w:rPr>
          <w:rFonts w:ascii="Times New Roman" w:hAnsi="Times New Roman" w:cs="Times New Roman"/>
          <w:color w:val="auto"/>
          <w:sz w:val="25"/>
          <w:szCs w:val="25"/>
        </w:rPr>
        <w:t>)</w:t>
      </w:r>
      <w:r>
        <w:rPr>
          <w:rFonts w:ascii="Times New Roman" w:hAnsi="Times New Roman" w:cs="Times New Roman"/>
          <w:color w:val="auto"/>
          <w:sz w:val="25"/>
          <w:szCs w:val="25"/>
          <w:vertAlign w:val="subscript"/>
        </w:rPr>
        <w:t>2</w:t>
      </w:r>
      <w:r>
        <w:rPr>
          <w:rFonts w:ascii="Times New Roman" w:hAnsi="Times New Roman" w:cs="Times New Roman"/>
          <w:color w:val="auto"/>
          <w:sz w:val="25"/>
          <w:szCs w:val="25"/>
        </w:rPr>
        <w:t>+2.75SiO</w:t>
      </w:r>
      <w:r>
        <w:rPr>
          <w:rFonts w:ascii="Times New Roman" w:hAnsi="Times New Roman" w:cs="Times New Roman"/>
          <w:color w:val="auto"/>
          <w:sz w:val="25"/>
          <w:szCs w:val="25"/>
          <w:vertAlign w:val="subscript"/>
        </w:rPr>
        <w:t>2</w:t>
      </w:r>
      <w:r>
        <w:rPr>
          <w:rFonts w:ascii="Times New Roman" w:hAnsi="Times New Roman" w:cs="Times New Roman"/>
          <w:color w:val="auto"/>
          <w:sz w:val="25"/>
          <w:szCs w:val="25"/>
        </w:rPr>
        <w:t>+19.5C+4.5Fe=0.125FeSi+0.875Fe</w:t>
      </w:r>
      <w:r>
        <w:rPr>
          <w:rFonts w:ascii="Times New Roman" w:hAnsi="Times New Roman" w:cs="Times New Roman"/>
          <w:color w:val="auto"/>
          <w:sz w:val="25"/>
          <w:szCs w:val="25"/>
          <w:vertAlign w:val="subscript"/>
        </w:rPr>
        <w:t>5</w:t>
      </w:r>
      <w:r>
        <w:rPr>
          <w:rFonts w:ascii="Times New Roman" w:hAnsi="Times New Roman" w:cs="Times New Roman"/>
          <w:color w:val="auto"/>
          <w:sz w:val="25"/>
          <w:szCs w:val="25"/>
        </w:rPr>
        <w:t>Si</w:t>
      </w:r>
      <w:r>
        <w:rPr>
          <w:rFonts w:ascii="Times New Roman" w:hAnsi="Times New Roman" w:cs="Times New Roman"/>
          <w:color w:val="auto"/>
          <w:sz w:val="25"/>
          <w:szCs w:val="25"/>
          <w:vertAlign w:val="subscript"/>
        </w:rPr>
        <w:t>3</w:t>
      </w:r>
      <w:r>
        <w:rPr>
          <w:rFonts w:ascii="Times New Roman" w:hAnsi="Times New Roman" w:cs="Times New Roman"/>
          <w:color w:val="auto"/>
          <w:sz w:val="25"/>
          <w:szCs w:val="25"/>
        </w:rPr>
        <w:t>+3CaC</w:t>
      </w:r>
      <w:r>
        <w:rPr>
          <w:rFonts w:ascii="Times New Roman" w:hAnsi="Times New Roman" w:cs="Times New Roman"/>
          <w:color w:val="auto"/>
          <w:sz w:val="25"/>
          <w:szCs w:val="25"/>
          <w:vertAlign w:val="subscript"/>
        </w:rPr>
        <w:t>2</w:t>
      </w:r>
      <w:r>
        <w:rPr>
          <w:rFonts w:ascii="Times New Roman" w:hAnsi="Times New Roman" w:cs="Times New Roman"/>
          <w:color w:val="auto"/>
          <w:sz w:val="25"/>
          <w:szCs w:val="25"/>
        </w:rPr>
        <w:t>+13.5CO</w:t>
      </w:r>
      <w:r>
        <w:rPr>
          <w:rFonts w:ascii="Times New Roman" w:hAnsi="Times New Roman" w:cs="Times New Roman"/>
          <w:color w:val="auto"/>
          <w:sz w:val="25"/>
          <w:szCs w:val="25"/>
          <w:vertAlign w:val="subscript"/>
        </w:rPr>
        <w:t>(g)</w:t>
      </w:r>
      <w:r>
        <w:rPr>
          <w:rFonts w:ascii="Times New Roman" w:hAnsi="Times New Roman" w:cs="Times New Roman"/>
          <w:color w:val="auto"/>
          <w:sz w:val="25"/>
          <w:szCs w:val="25"/>
        </w:rPr>
        <w:t>+0.5P</w:t>
      </w:r>
      <w:r>
        <w:rPr>
          <w:rFonts w:ascii="Times New Roman" w:hAnsi="Times New Roman" w:cs="Times New Roman"/>
          <w:color w:val="auto"/>
          <w:sz w:val="25"/>
          <w:szCs w:val="25"/>
          <w:vertAlign w:val="subscript"/>
        </w:rPr>
        <w:t>4(g)</w:t>
      </w:r>
      <w:r>
        <w:rPr>
          <w:rFonts w:ascii="Times New Roman" w:hAnsi="Times New Roman" w:cs="Times New Roman"/>
          <w:color w:val="auto"/>
          <w:sz w:val="25"/>
          <w:szCs w:val="25"/>
        </w:rPr>
        <w:t>;</w:t>
      </w:r>
      <w:r>
        <w:rPr>
          <w:rFonts w:ascii="Times New Roman" w:hAnsi="Times New Roman" w:cs="Times New Roman"/>
          <w:color w:val="auto"/>
          <w:sz w:val="25"/>
          <w:szCs w:val="25"/>
          <w:vertAlign w:val="subscript"/>
        </w:rPr>
        <w:t xml:space="preserve">   </w:t>
      </w:r>
      <w:r>
        <w:rPr>
          <w:rFonts w:ascii="Times New Roman" w:hAnsi="Times New Roman" w:cs="Times New Roman"/>
          <w:color w:val="auto"/>
          <w:sz w:val="25"/>
          <w:szCs w:val="25"/>
        </w:rPr>
        <w:t>(</w:t>
      </w:r>
      <w:r>
        <w:rPr>
          <w:rFonts w:hint="default" w:ascii="Times New Roman" w:hAnsi="Times New Roman" w:cs="Times New Roman"/>
          <w:color w:val="auto"/>
          <w:sz w:val="25"/>
          <w:szCs w:val="25"/>
          <w:lang w:val="ru-RU"/>
        </w:rPr>
        <w:t>31</w:t>
      </w:r>
      <w:r>
        <w:rPr>
          <w:rFonts w:ascii="Times New Roman" w:hAnsi="Times New Roman" w:cs="Times New Roman"/>
          <w:color w:val="auto"/>
          <w:sz w:val="25"/>
          <w:szCs w:val="25"/>
        </w:rPr>
        <w:t>)</w:t>
      </w:r>
    </w:p>
    <w:p w14:paraId="7F0F532D">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+3SiO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+20C+5Fe=Fe</w:t>
      </w:r>
      <w:r>
        <w:rPr>
          <w:rFonts w:ascii="Times New Roman" w:hAnsi="Times New Roman" w:cs="Times New Roman"/>
          <w:color w:val="auto"/>
          <w:sz w:val="26"/>
          <w:szCs w:val="26"/>
          <w:vertAlign w:val="subscript"/>
        </w:rPr>
        <w:t>5</w:t>
      </w:r>
      <w:r>
        <w:rPr>
          <w:rFonts w:ascii="Times New Roman" w:hAnsi="Times New Roman" w:cs="Times New Roman"/>
          <w:color w:val="auto"/>
          <w:sz w:val="26"/>
          <w:szCs w:val="26"/>
        </w:rPr>
        <w:t>Si</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+14CO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w:t>
      </w:r>
      <w:r>
        <w:rPr>
          <w:rFonts w:hint="default" w:ascii="Times New Roman" w:hAnsi="Times New Roman" w:cs="Times New Roman"/>
          <w:color w:val="auto"/>
          <w:sz w:val="26"/>
          <w:szCs w:val="26"/>
          <w:lang w:val="ru-RU"/>
        </w:rPr>
        <w:t>32</w:t>
      </w:r>
      <w:r>
        <w:rPr>
          <w:rFonts w:ascii="Times New Roman" w:hAnsi="Times New Roman" w:cs="Times New Roman"/>
          <w:color w:val="auto"/>
          <w:sz w:val="26"/>
          <w:szCs w:val="26"/>
        </w:rPr>
        <w:t>)</w:t>
      </w:r>
    </w:p>
    <w:p w14:paraId="6AE36F48">
      <w:pPr>
        <w:jc w:val="both"/>
        <w:rPr>
          <w:rFonts w:ascii="Times New Roman" w:hAnsi="Times New Roman" w:cs="Times New Roman"/>
          <w:color w:val="auto"/>
          <w:sz w:val="28"/>
          <w:szCs w:val="28"/>
          <w:u w:val="single"/>
        </w:rPr>
      </w:pPr>
      <w:r>
        <w:rPr>
          <w:rFonts w:ascii="Times New Roman" w:hAnsi="Times New Roman" w:cs="Times New Roman"/>
          <w:color w:val="auto"/>
          <w:sz w:val="28"/>
          <w:szCs w:val="28"/>
          <w:u w:val="single"/>
        </w:rPr>
        <w:t xml:space="preserve">III </w:t>
      </w:r>
      <w:r>
        <w:rPr>
          <w:rFonts w:ascii="Times New Roman" w:hAnsi="Times New Roman" w:cs="Times New Roman"/>
          <w:color w:val="auto"/>
          <w:sz w:val="28"/>
          <w:szCs w:val="28"/>
          <w:u w:val="single"/>
          <w:lang w:val="ru-RU"/>
        </w:rPr>
        <w:t>группа</w:t>
      </w:r>
      <w:r>
        <w:rPr>
          <w:rFonts w:ascii="Times New Roman" w:hAnsi="Times New Roman" w:cs="Times New Roman"/>
          <w:color w:val="auto"/>
          <w:sz w:val="28"/>
          <w:szCs w:val="28"/>
          <w:u w:val="single"/>
        </w:rPr>
        <w:t xml:space="preserve">: </w:t>
      </w:r>
    </w:p>
    <w:p w14:paraId="453F1840">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+3SiO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+20C+5Fe=Fe</w:t>
      </w:r>
      <w:r>
        <w:rPr>
          <w:rFonts w:ascii="Times New Roman" w:hAnsi="Times New Roman" w:cs="Times New Roman"/>
          <w:color w:val="auto"/>
          <w:sz w:val="26"/>
          <w:szCs w:val="26"/>
          <w:vertAlign w:val="subscript"/>
        </w:rPr>
        <w:t>5</w:t>
      </w:r>
      <w:r>
        <w:rPr>
          <w:rFonts w:ascii="Times New Roman" w:hAnsi="Times New Roman" w:cs="Times New Roman"/>
          <w:color w:val="auto"/>
          <w:sz w:val="26"/>
          <w:szCs w:val="26"/>
        </w:rPr>
        <w:t>Si</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+14CO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w:t>
      </w:r>
      <w:r>
        <w:rPr>
          <w:rFonts w:hint="default" w:ascii="Times New Roman" w:hAnsi="Times New Roman" w:cs="Times New Roman"/>
          <w:color w:val="auto"/>
          <w:sz w:val="26"/>
          <w:szCs w:val="26"/>
          <w:lang w:val="ru-RU"/>
        </w:rPr>
        <w:t>33</w:t>
      </w:r>
      <w:r>
        <w:rPr>
          <w:rFonts w:ascii="Times New Roman" w:hAnsi="Times New Roman" w:cs="Times New Roman"/>
          <w:color w:val="auto"/>
          <w:sz w:val="26"/>
          <w:szCs w:val="26"/>
        </w:rPr>
        <w:t>)</w:t>
      </w:r>
    </w:p>
    <w:p w14:paraId="03A75637">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+2.5SiO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+19C+4.5Fe=0.75Fe</w:t>
      </w:r>
      <w:r>
        <w:rPr>
          <w:rFonts w:ascii="Times New Roman" w:hAnsi="Times New Roman" w:cs="Times New Roman"/>
          <w:color w:val="auto"/>
          <w:sz w:val="26"/>
          <w:szCs w:val="26"/>
          <w:vertAlign w:val="subscript"/>
        </w:rPr>
        <w:t>5</w:t>
      </w:r>
      <w:r>
        <w:rPr>
          <w:rFonts w:ascii="Times New Roman" w:hAnsi="Times New Roman" w:cs="Times New Roman"/>
          <w:color w:val="auto"/>
          <w:sz w:val="26"/>
          <w:szCs w:val="26"/>
        </w:rPr>
        <w:t>Si</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+0.25Fe3Si+3CaC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+13CO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(3</w:t>
      </w:r>
      <w:r>
        <w:rPr>
          <w:rFonts w:hint="default" w:ascii="Times New Roman" w:hAnsi="Times New Roman" w:cs="Times New Roman"/>
          <w:color w:val="auto"/>
          <w:sz w:val="26"/>
          <w:szCs w:val="26"/>
          <w:lang w:val="ru-RU"/>
        </w:rPr>
        <w:t>4</w:t>
      </w:r>
      <w:r>
        <w:rPr>
          <w:rFonts w:ascii="Times New Roman" w:hAnsi="Times New Roman" w:cs="Times New Roman"/>
          <w:color w:val="auto"/>
          <w:sz w:val="26"/>
          <w:szCs w:val="26"/>
        </w:rPr>
        <w:t>)</w:t>
      </w:r>
    </w:p>
    <w:p w14:paraId="218AEBE1">
      <w:pPr>
        <w:tabs>
          <w:tab w:val="right" w:pos="9355"/>
        </w:tabs>
        <w:jc w:val="right"/>
        <w:rPr>
          <w:rFonts w:ascii="Times New Roman" w:hAnsi="Times New Roman" w:cs="Times New Roman"/>
          <w:color w:val="auto"/>
          <w:sz w:val="24"/>
          <w:szCs w:val="24"/>
        </w:rPr>
      </w:pPr>
      <w:r>
        <w:rPr>
          <w:rFonts w:ascii="Times New Roman" w:hAnsi="Times New Roman" w:cs="Times New Roman"/>
          <w:color w:val="auto"/>
          <w:sz w:val="24"/>
          <w:szCs w:val="24"/>
        </w:rPr>
        <w:t>Ca</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(PO</w:t>
      </w:r>
      <w:r>
        <w:rPr>
          <w:rFonts w:ascii="Times New Roman" w:hAnsi="Times New Roman" w:cs="Times New Roman"/>
          <w:color w:val="auto"/>
          <w:sz w:val="24"/>
          <w:szCs w:val="24"/>
          <w:vertAlign w:val="subscript"/>
        </w:rPr>
        <w:t>4</w:t>
      </w:r>
      <w:r>
        <w:rPr>
          <w:rFonts w:ascii="Times New Roman" w:hAnsi="Times New Roman" w:cs="Times New Roman"/>
          <w:color w:val="auto"/>
          <w:sz w:val="24"/>
          <w:szCs w:val="24"/>
        </w:rPr>
        <w:t>)</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+2.25SiO</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+18.5C+4.25Fe=0.625Fe</w:t>
      </w:r>
      <w:r>
        <w:rPr>
          <w:rFonts w:ascii="Times New Roman" w:hAnsi="Times New Roman" w:cs="Times New Roman"/>
          <w:color w:val="auto"/>
          <w:sz w:val="24"/>
          <w:szCs w:val="24"/>
          <w:vertAlign w:val="subscript"/>
        </w:rPr>
        <w:t>5</w:t>
      </w:r>
      <w:r>
        <w:rPr>
          <w:rFonts w:ascii="Times New Roman" w:hAnsi="Times New Roman" w:cs="Times New Roman"/>
          <w:color w:val="auto"/>
          <w:sz w:val="24"/>
          <w:szCs w:val="24"/>
        </w:rPr>
        <w:t>Si</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+0.375Fe</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Si+3CaC</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+12.5CO</w:t>
      </w:r>
      <w:r>
        <w:rPr>
          <w:rFonts w:ascii="Times New Roman" w:hAnsi="Times New Roman" w:cs="Times New Roman"/>
          <w:color w:val="auto"/>
          <w:sz w:val="24"/>
          <w:szCs w:val="24"/>
          <w:vertAlign w:val="subscript"/>
        </w:rPr>
        <w:t>(g)</w:t>
      </w:r>
      <w:r>
        <w:rPr>
          <w:rFonts w:ascii="Times New Roman" w:hAnsi="Times New Roman" w:cs="Times New Roman"/>
          <w:color w:val="auto"/>
          <w:sz w:val="24"/>
          <w:szCs w:val="24"/>
        </w:rPr>
        <w:t>+0.5P</w:t>
      </w:r>
      <w:r>
        <w:rPr>
          <w:rFonts w:ascii="Times New Roman" w:hAnsi="Times New Roman" w:cs="Times New Roman"/>
          <w:color w:val="auto"/>
          <w:sz w:val="24"/>
          <w:szCs w:val="24"/>
          <w:vertAlign w:val="subscript"/>
        </w:rPr>
        <w:t>4(g)</w:t>
      </w:r>
      <w:r>
        <w:rPr>
          <w:rFonts w:ascii="Times New Roman" w:hAnsi="Times New Roman" w:cs="Times New Roman"/>
          <w:color w:val="auto"/>
          <w:sz w:val="24"/>
          <w:szCs w:val="24"/>
        </w:rPr>
        <w:t>;</w:t>
      </w:r>
      <w:r>
        <w:rPr>
          <w:rFonts w:ascii="Times New Roman" w:hAnsi="Times New Roman" w:cs="Times New Roman"/>
          <w:color w:val="auto"/>
          <w:sz w:val="24"/>
          <w:szCs w:val="24"/>
          <w:vertAlign w:val="subscript"/>
        </w:rPr>
        <w:t xml:space="preserve">       </w:t>
      </w:r>
      <w:r>
        <w:rPr>
          <w:rFonts w:ascii="Times New Roman" w:hAnsi="Times New Roman" w:cs="Times New Roman"/>
          <w:color w:val="auto"/>
          <w:sz w:val="24"/>
          <w:szCs w:val="24"/>
        </w:rPr>
        <w:t>(3</w:t>
      </w:r>
      <w:r>
        <w:rPr>
          <w:rFonts w:hint="default" w:ascii="Times New Roman" w:hAnsi="Times New Roman" w:cs="Times New Roman"/>
          <w:color w:val="auto"/>
          <w:sz w:val="24"/>
          <w:szCs w:val="24"/>
          <w:lang w:val="ru-RU"/>
        </w:rPr>
        <w:t>5</w:t>
      </w:r>
      <w:r>
        <w:rPr>
          <w:rFonts w:ascii="Times New Roman" w:hAnsi="Times New Roman" w:cs="Times New Roman"/>
          <w:color w:val="auto"/>
          <w:sz w:val="24"/>
          <w:szCs w:val="24"/>
        </w:rPr>
        <w:t>)</w:t>
      </w:r>
    </w:p>
    <w:p w14:paraId="6563A728">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+2SiO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+18C+4Fe=0.5Fe</w:t>
      </w:r>
      <w:r>
        <w:rPr>
          <w:rFonts w:ascii="Times New Roman" w:hAnsi="Times New Roman" w:cs="Times New Roman"/>
          <w:color w:val="auto"/>
          <w:sz w:val="26"/>
          <w:szCs w:val="26"/>
          <w:vertAlign w:val="subscript"/>
        </w:rPr>
        <w:t>5</w:t>
      </w:r>
      <w:r>
        <w:rPr>
          <w:rFonts w:ascii="Times New Roman" w:hAnsi="Times New Roman" w:cs="Times New Roman"/>
          <w:color w:val="auto"/>
          <w:sz w:val="26"/>
          <w:szCs w:val="26"/>
        </w:rPr>
        <w:t>Si</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+0.5Fe</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Si+3CaC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+12CO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vertAlign w:val="subscript"/>
        </w:rPr>
        <w:t xml:space="preserve"> </w:t>
      </w:r>
      <w:r>
        <w:rPr>
          <w:rFonts w:ascii="Times New Roman" w:hAnsi="Times New Roman" w:cs="Times New Roman"/>
          <w:color w:val="auto"/>
          <w:sz w:val="26"/>
          <w:szCs w:val="26"/>
        </w:rPr>
        <w:t>(3</w:t>
      </w:r>
      <w:r>
        <w:rPr>
          <w:rFonts w:hint="default" w:ascii="Times New Roman" w:hAnsi="Times New Roman" w:cs="Times New Roman"/>
          <w:color w:val="auto"/>
          <w:sz w:val="26"/>
          <w:szCs w:val="26"/>
          <w:lang w:val="ru-RU"/>
        </w:rPr>
        <w:t>6</w:t>
      </w:r>
      <w:r>
        <w:rPr>
          <w:rFonts w:ascii="Times New Roman" w:hAnsi="Times New Roman" w:cs="Times New Roman"/>
          <w:color w:val="auto"/>
          <w:sz w:val="26"/>
          <w:szCs w:val="26"/>
        </w:rPr>
        <w:t>)</w:t>
      </w:r>
    </w:p>
    <w:p w14:paraId="1FB80C4A">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+1.5SiO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+17C+3.5Fe=0.25Fe</w:t>
      </w:r>
      <w:r>
        <w:rPr>
          <w:rFonts w:ascii="Times New Roman" w:hAnsi="Times New Roman" w:cs="Times New Roman"/>
          <w:color w:val="auto"/>
          <w:sz w:val="26"/>
          <w:szCs w:val="26"/>
          <w:vertAlign w:val="subscript"/>
        </w:rPr>
        <w:t>5</w:t>
      </w:r>
      <w:r>
        <w:rPr>
          <w:rFonts w:ascii="Times New Roman" w:hAnsi="Times New Roman" w:cs="Times New Roman"/>
          <w:color w:val="auto"/>
          <w:sz w:val="26"/>
          <w:szCs w:val="26"/>
        </w:rPr>
        <w:t>Si</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+0.75Fe</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Si+3CaC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+11CO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(3</w:t>
      </w:r>
      <w:r>
        <w:rPr>
          <w:rFonts w:hint="default" w:ascii="Times New Roman" w:hAnsi="Times New Roman" w:cs="Times New Roman"/>
          <w:color w:val="auto"/>
          <w:sz w:val="26"/>
          <w:szCs w:val="26"/>
          <w:lang w:val="ru-RU"/>
        </w:rPr>
        <w:t>7</w:t>
      </w:r>
      <w:r>
        <w:rPr>
          <w:rFonts w:ascii="Times New Roman" w:hAnsi="Times New Roman" w:cs="Times New Roman"/>
          <w:color w:val="auto"/>
          <w:sz w:val="26"/>
          <w:szCs w:val="26"/>
        </w:rPr>
        <w:t>)</w:t>
      </w:r>
    </w:p>
    <w:p w14:paraId="0158C4D2">
      <w:pPr>
        <w:tabs>
          <w:tab w:val="right" w:pos="9355"/>
        </w:tabs>
        <w:jc w:val="right"/>
        <w:rPr>
          <w:rFonts w:hint="default" w:ascii="Times New Roman" w:hAnsi="Times New Roman" w:cs="Times New Roman"/>
          <w:color w:val="auto"/>
          <w:sz w:val="25"/>
          <w:szCs w:val="25"/>
          <w:lang w:val="kk-KZ"/>
        </w:rPr>
      </w:pPr>
      <w:r>
        <w:rPr>
          <w:rFonts w:ascii="Times New Roman" w:hAnsi="Times New Roman" w:cs="Times New Roman"/>
          <w:color w:val="auto"/>
          <w:sz w:val="24"/>
          <w:szCs w:val="24"/>
        </w:rPr>
        <w:t>Ca</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(PO</w:t>
      </w:r>
      <w:r>
        <w:rPr>
          <w:rFonts w:ascii="Times New Roman" w:hAnsi="Times New Roman" w:cs="Times New Roman"/>
          <w:color w:val="auto"/>
          <w:sz w:val="24"/>
          <w:szCs w:val="24"/>
          <w:vertAlign w:val="subscript"/>
        </w:rPr>
        <w:t>4</w:t>
      </w:r>
      <w:r>
        <w:rPr>
          <w:rFonts w:ascii="Times New Roman" w:hAnsi="Times New Roman" w:cs="Times New Roman"/>
          <w:color w:val="auto"/>
          <w:sz w:val="24"/>
          <w:szCs w:val="24"/>
        </w:rPr>
        <w:t>)</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+1.25SiO</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+16.5C+3.25Fe=0.125Fe</w:t>
      </w:r>
      <w:r>
        <w:rPr>
          <w:rFonts w:ascii="Times New Roman" w:hAnsi="Times New Roman" w:cs="Times New Roman"/>
          <w:color w:val="auto"/>
          <w:sz w:val="24"/>
          <w:szCs w:val="24"/>
          <w:vertAlign w:val="subscript"/>
        </w:rPr>
        <w:t>5</w:t>
      </w:r>
      <w:r>
        <w:rPr>
          <w:rFonts w:ascii="Times New Roman" w:hAnsi="Times New Roman" w:cs="Times New Roman"/>
          <w:color w:val="auto"/>
          <w:sz w:val="24"/>
          <w:szCs w:val="24"/>
        </w:rPr>
        <w:t>Si</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+0.875Fe</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Si+3CaC</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+10.5CO</w:t>
      </w:r>
      <w:r>
        <w:rPr>
          <w:rFonts w:ascii="Times New Roman" w:hAnsi="Times New Roman" w:cs="Times New Roman"/>
          <w:color w:val="auto"/>
          <w:sz w:val="24"/>
          <w:szCs w:val="24"/>
          <w:vertAlign w:val="subscript"/>
        </w:rPr>
        <w:t>(g)</w:t>
      </w:r>
      <w:r>
        <w:rPr>
          <w:rFonts w:ascii="Times New Roman" w:hAnsi="Times New Roman" w:cs="Times New Roman"/>
          <w:color w:val="auto"/>
          <w:sz w:val="24"/>
          <w:szCs w:val="24"/>
        </w:rPr>
        <w:t>+0.5P</w:t>
      </w:r>
      <w:r>
        <w:rPr>
          <w:rFonts w:ascii="Times New Roman" w:hAnsi="Times New Roman" w:cs="Times New Roman"/>
          <w:color w:val="auto"/>
          <w:sz w:val="24"/>
          <w:szCs w:val="24"/>
          <w:vertAlign w:val="subscript"/>
        </w:rPr>
        <w:t>4(g)</w:t>
      </w:r>
      <w:r>
        <w:rPr>
          <w:rFonts w:ascii="Times New Roman" w:hAnsi="Times New Roman" w:cs="Times New Roman"/>
          <w:color w:val="auto"/>
          <w:sz w:val="24"/>
          <w:szCs w:val="24"/>
        </w:rPr>
        <w:t>;</w:t>
      </w:r>
      <w:r>
        <w:rPr>
          <w:rFonts w:ascii="Times New Roman" w:hAnsi="Times New Roman" w:cs="Times New Roman"/>
          <w:color w:val="auto"/>
          <w:sz w:val="25"/>
          <w:szCs w:val="25"/>
        </w:rPr>
        <w:t xml:space="preserve">    (</w:t>
      </w:r>
      <w:r>
        <w:rPr>
          <w:rFonts w:ascii="Times New Roman" w:hAnsi="Times New Roman" w:cs="Times New Roman"/>
          <w:color w:val="auto"/>
          <w:sz w:val="25"/>
          <w:szCs w:val="25"/>
          <w:lang w:val="kk-KZ"/>
        </w:rPr>
        <w:t>3</w:t>
      </w:r>
      <w:r>
        <w:rPr>
          <w:rFonts w:hint="default" w:ascii="Times New Roman" w:hAnsi="Times New Roman" w:cs="Times New Roman"/>
          <w:color w:val="auto"/>
          <w:sz w:val="25"/>
          <w:szCs w:val="25"/>
          <w:lang w:val="ru-RU"/>
        </w:rPr>
        <w:t>8</w:t>
      </w:r>
      <w:r>
        <w:rPr>
          <w:rFonts w:hint="default" w:ascii="Times New Roman" w:hAnsi="Times New Roman" w:cs="Times New Roman"/>
          <w:color w:val="auto"/>
          <w:sz w:val="25"/>
          <w:szCs w:val="25"/>
          <w:lang w:val="kk-KZ"/>
        </w:rPr>
        <w:t>)</w:t>
      </w:r>
    </w:p>
    <w:p w14:paraId="6140F245">
      <w:pPr>
        <w:tabs>
          <w:tab w:val="right" w:pos="9355"/>
        </w:tabs>
        <w:jc w:val="right"/>
        <w:rPr>
          <w:rFonts w:ascii="Times New Roman" w:hAnsi="Times New Roman" w:cs="Times New Roman"/>
          <w:color w:val="auto"/>
          <w:sz w:val="26"/>
          <w:szCs w:val="26"/>
        </w:rPr>
      </w:pPr>
      <w:r>
        <w:rPr>
          <w:rFonts w:ascii="Times New Roman" w:hAnsi="Times New Roman" w:cs="Times New Roman"/>
          <w:color w:val="auto"/>
          <w:sz w:val="26"/>
          <w:szCs w:val="26"/>
        </w:rPr>
        <w:t>Ca</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(PO</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+SiO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+16C+3Fe=Fe</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Si+3CaC</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+10CO</w:t>
      </w:r>
      <w:r>
        <w:rPr>
          <w:rFonts w:ascii="Times New Roman" w:hAnsi="Times New Roman" w:cs="Times New Roman"/>
          <w:color w:val="auto"/>
          <w:sz w:val="26"/>
          <w:szCs w:val="26"/>
          <w:vertAlign w:val="subscript"/>
        </w:rPr>
        <w:t>(g)</w:t>
      </w:r>
      <w:r>
        <w:rPr>
          <w:rFonts w:ascii="Times New Roman" w:hAnsi="Times New Roman" w:cs="Times New Roman"/>
          <w:color w:val="auto"/>
          <w:sz w:val="26"/>
          <w:szCs w:val="26"/>
        </w:rPr>
        <w:t>+0.5P</w:t>
      </w:r>
      <w:r>
        <w:rPr>
          <w:rFonts w:ascii="Times New Roman" w:hAnsi="Times New Roman" w:cs="Times New Roman"/>
          <w:color w:val="auto"/>
          <w:sz w:val="26"/>
          <w:szCs w:val="26"/>
          <w:vertAlign w:val="subscript"/>
        </w:rPr>
        <w:t>4(g)</w:t>
      </w:r>
      <w:r>
        <w:rPr>
          <w:rFonts w:ascii="Times New Roman" w:hAnsi="Times New Roman" w:cs="Times New Roman"/>
          <w:color w:val="auto"/>
          <w:sz w:val="26"/>
          <w:szCs w:val="26"/>
        </w:rPr>
        <w:t>;</w:t>
      </w:r>
      <w:r>
        <w:rPr>
          <w:rFonts w:ascii="Times New Roman" w:hAnsi="Times New Roman" w:cs="Times New Roman"/>
          <w:color w:val="auto"/>
          <w:sz w:val="26"/>
          <w:szCs w:val="26"/>
          <w:vertAlign w:val="subscript"/>
        </w:rPr>
        <w:tab/>
      </w:r>
      <w:r>
        <w:rPr>
          <w:rFonts w:ascii="Times New Roman" w:hAnsi="Times New Roman" w:cs="Times New Roman"/>
          <w:color w:val="auto"/>
          <w:sz w:val="26"/>
          <w:szCs w:val="26"/>
        </w:rPr>
        <w:t>(</w:t>
      </w:r>
      <w:r>
        <w:rPr>
          <w:rFonts w:ascii="Times New Roman" w:hAnsi="Times New Roman" w:cs="Times New Roman"/>
          <w:color w:val="auto"/>
          <w:sz w:val="26"/>
          <w:szCs w:val="26"/>
          <w:lang w:val="kk-KZ"/>
        </w:rPr>
        <w:t>3</w:t>
      </w:r>
      <w:r>
        <w:rPr>
          <w:rFonts w:hint="default" w:ascii="Times New Roman" w:hAnsi="Times New Roman" w:cs="Times New Roman"/>
          <w:color w:val="auto"/>
          <w:sz w:val="26"/>
          <w:szCs w:val="26"/>
          <w:lang w:val="ru-RU"/>
        </w:rPr>
        <w:t>9</w:t>
      </w:r>
      <w:r>
        <w:rPr>
          <w:rFonts w:ascii="Times New Roman" w:hAnsi="Times New Roman" w:cs="Times New Roman"/>
          <w:color w:val="auto"/>
          <w:sz w:val="26"/>
          <w:szCs w:val="26"/>
        </w:rPr>
        <w:t>)</w:t>
      </w:r>
    </w:p>
    <w:p w14:paraId="68209483">
      <w:pPr>
        <w:jc w:val="both"/>
        <w:rPr>
          <w:rFonts w:ascii="Times New Roman" w:hAnsi="Times New Roman" w:cs="Times New Roman"/>
          <w:bCs/>
          <w:color w:val="auto"/>
          <w:sz w:val="28"/>
          <w:szCs w:val="28"/>
        </w:rPr>
      </w:pPr>
      <w:r>
        <w:rPr>
          <w:rFonts w:ascii="Times New Roman" w:hAnsi="Times New Roman" w:cs="Times New Roman"/>
          <w:bCs/>
          <w:color w:val="auto"/>
          <w:sz w:val="28"/>
          <w:szCs w:val="28"/>
        </w:rPr>
        <w:tab/>
      </w:r>
    </w:p>
    <w:p w14:paraId="3A88312B">
      <w:pPr>
        <w:ind w:firstLine="708" w:firstLineChars="0"/>
        <w:jc w:val="both"/>
        <w:rPr>
          <w:rFonts w:ascii="Times New Roman" w:hAnsi="Times New Roman" w:cs="Times New Roman"/>
          <w:color w:val="auto"/>
          <w:sz w:val="28"/>
          <w:szCs w:val="28"/>
          <w:lang w:val="ru-RU"/>
        </w:rPr>
      </w:pPr>
      <w:r>
        <w:rPr>
          <w:rFonts w:ascii="Times New Roman" w:hAnsi="Times New Roman" w:cs="Times New Roman"/>
          <w:bCs/>
          <w:color w:val="auto"/>
          <w:sz w:val="28"/>
          <w:szCs w:val="28"/>
          <w:lang w:val="ru-RU"/>
        </w:rPr>
        <w:t xml:space="preserve">На примере реакции </w:t>
      </w:r>
      <w:r>
        <w:rPr>
          <w:rFonts w:hint="default" w:ascii="Times New Roman" w:hAnsi="Times New Roman" w:cs="Times New Roman"/>
          <w:bCs/>
          <w:color w:val="auto"/>
          <w:sz w:val="28"/>
          <w:szCs w:val="28"/>
          <w:lang w:val="kk-KZ"/>
        </w:rPr>
        <w:t>18</w:t>
      </w:r>
      <w:r>
        <w:rPr>
          <w:rFonts w:ascii="Times New Roman" w:hAnsi="Times New Roman" w:cs="Times New Roman"/>
          <w:bCs/>
          <w:color w:val="auto"/>
          <w:sz w:val="28"/>
          <w:szCs w:val="28"/>
          <w:lang w:val="ru-RU"/>
        </w:rPr>
        <w:t xml:space="preserve"> в таблице </w:t>
      </w:r>
      <w:r>
        <w:rPr>
          <w:rFonts w:hint="default" w:ascii="Times New Roman" w:hAnsi="Times New Roman" w:cs="Times New Roman"/>
          <w:bCs/>
          <w:color w:val="auto"/>
          <w:sz w:val="28"/>
          <w:szCs w:val="28"/>
          <w:lang w:val="ru-RU"/>
        </w:rPr>
        <w:t>7</w:t>
      </w:r>
      <w:r>
        <w:rPr>
          <w:rFonts w:ascii="Times New Roman" w:hAnsi="Times New Roman" w:cs="Times New Roman"/>
          <w:bCs/>
          <w:color w:val="auto"/>
          <w:sz w:val="28"/>
          <w:szCs w:val="28"/>
          <w:lang w:val="ru-RU"/>
        </w:rPr>
        <w:t>, приведено влияние температуры на термодинамические параметры (</w:t>
      </w:r>
      <w:r>
        <w:rPr>
          <w:rFonts w:ascii="Times New Roman" w:hAnsi="Times New Roman" w:cs="Times New Roman"/>
          <w:color w:val="auto"/>
          <w:sz w:val="28"/>
          <w:szCs w:val="28"/>
        </w:rPr>
        <w:t>Δ</w:t>
      </w:r>
      <w:r>
        <w:rPr>
          <w:rFonts w:ascii="Times New Roman" w:hAnsi="Times New Roman" w:cs="Times New Roman"/>
          <w:color w:val="auto"/>
          <w:sz w:val="28"/>
          <w:szCs w:val="28"/>
          <w:lang w:val="ru-RU"/>
        </w:rPr>
        <w:t>Н</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ΔS</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ΔG</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 Кр, </w:t>
      </w:r>
      <w:r>
        <w:rPr>
          <w:rFonts w:ascii="Times New Roman" w:hAnsi="Times New Roman" w:cs="Times New Roman"/>
          <w:color w:val="auto"/>
          <w:sz w:val="28"/>
          <w:szCs w:val="28"/>
        </w:rPr>
        <w:t>lg</w:t>
      </w:r>
      <w:r>
        <w:rPr>
          <w:rFonts w:ascii="Times New Roman" w:hAnsi="Times New Roman" w:cs="Times New Roman"/>
          <w:color w:val="auto"/>
          <w:sz w:val="28"/>
          <w:szCs w:val="28"/>
          <w:lang w:val="ru-RU"/>
        </w:rPr>
        <w:t xml:space="preserve">Кр). Из таблицы </w:t>
      </w:r>
      <w:r>
        <w:rPr>
          <w:rFonts w:hint="default" w:ascii="Times New Roman" w:hAnsi="Times New Roman" w:cs="Times New Roman"/>
          <w:color w:val="auto"/>
          <w:sz w:val="28"/>
          <w:szCs w:val="28"/>
          <w:lang w:val="ru-RU"/>
        </w:rPr>
        <w:t>7</w:t>
      </w:r>
      <w:r>
        <w:rPr>
          <w:rFonts w:ascii="Times New Roman" w:hAnsi="Times New Roman" w:cs="Times New Roman"/>
          <w:color w:val="auto"/>
          <w:sz w:val="28"/>
          <w:szCs w:val="28"/>
          <w:lang w:val="ru-RU"/>
        </w:rPr>
        <w:t xml:space="preserve"> видно, что при увеличении температуры происходит смещение равновесия реакции слева направо  </w:t>
      </w:r>
      <w:r>
        <w:rPr>
          <w:rFonts w:ascii="Times New Roman" w:hAnsi="Times New Roman" w:cs="Times New Roman"/>
          <w:color w:val="auto"/>
          <w:sz w:val="28"/>
          <w:szCs w:val="28"/>
        </w:rPr>
        <w:t>ΔG</w:t>
      </w:r>
      <w:r>
        <w:rPr>
          <w:rFonts w:ascii="Times New Roman" w:hAnsi="Times New Roman" w:cs="Times New Roman"/>
          <w:color w:val="auto"/>
          <w:sz w:val="28"/>
          <w:szCs w:val="28"/>
          <w:lang w:val="ru-RU"/>
        </w:rPr>
        <w:t>=0 этой реакции наблюдается при 1631,2</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Реакция характеризуется поглащением энергии.  </w:t>
      </w:r>
    </w:p>
    <w:p w14:paraId="3158916F">
      <w:pPr>
        <w:jc w:val="both"/>
        <w:rPr>
          <w:rFonts w:ascii="Times New Roman" w:hAnsi="Times New Roman" w:cs="Times New Roman"/>
          <w:color w:val="auto"/>
          <w:sz w:val="28"/>
          <w:szCs w:val="28"/>
          <w:lang w:val="ru-RU"/>
        </w:rPr>
      </w:pPr>
    </w:p>
    <w:p w14:paraId="0B522A52">
      <w:pPr>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Таблица </w:t>
      </w:r>
      <w:r>
        <w:rPr>
          <w:rFonts w:hint="default" w:ascii="Times New Roman" w:hAnsi="Times New Roman" w:cs="Times New Roman"/>
          <w:color w:val="auto"/>
          <w:sz w:val="28"/>
          <w:szCs w:val="28"/>
          <w:lang w:val="ru-RU"/>
        </w:rPr>
        <w:t>7</w:t>
      </w:r>
      <w:r>
        <w:rPr>
          <w:rFonts w:ascii="Times New Roman" w:hAnsi="Times New Roman" w:cs="Times New Roman"/>
          <w:color w:val="auto"/>
          <w:sz w:val="28"/>
          <w:szCs w:val="28"/>
          <w:lang w:val="ru-RU"/>
        </w:rPr>
        <w:t xml:space="preserve"> - Влияние температуры на термодинамические параметры реакции </w:t>
      </w:r>
      <w:r>
        <w:rPr>
          <w:rFonts w:ascii="Times New Roman" w:hAnsi="Times New Roman" w:cs="Times New Roman"/>
          <w:color w:val="auto"/>
          <w:sz w:val="28"/>
          <w:szCs w:val="28"/>
          <w:lang w:val="kk-KZ"/>
        </w:rPr>
        <w:t>2</w:t>
      </w:r>
      <w:r>
        <w:rPr>
          <w:rFonts w:hint="default" w:ascii="Times New Roman" w:hAnsi="Times New Roman" w:cs="Times New Roman"/>
          <w:color w:val="auto"/>
          <w:sz w:val="28"/>
          <w:szCs w:val="28"/>
          <w:lang w:val="ru-RU"/>
        </w:rPr>
        <w:t>6</w:t>
      </w:r>
    </w:p>
    <w:p w14:paraId="3B651803">
      <w:pPr>
        <w:jc w:val="both"/>
        <w:rPr>
          <w:rFonts w:ascii="Times New Roman" w:hAnsi="Times New Roman" w:cs="Times New Roman"/>
          <w:color w:val="auto"/>
          <w:sz w:val="28"/>
          <w:szCs w:val="28"/>
          <w:lang w:val="kk-KZ"/>
        </w:rPr>
      </w:pPr>
    </w:p>
    <w:tbl>
      <w:tblPr>
        <w:tblStyle w:val="4"/>
        <w:tblW w:w="5000" w:type="pct"/>
        <w:tblInd w:w="0" w:type="dxa"/>
        <w:tblLayout w:type="autofit"/>
        <w:tblCellMar>
          <w:top w:w="0" w:type="dxa"/>
          <w:left w:w="108" w:type="dxa"/>
          <w:bottom w:w="0" w:type="dxa"/>
          <w:right w:w="108" w:type="dxa"/>
        </w:tblCellMar>
      </w:tblPr>
      <w:tblGrid>
        <w:gridCol w:w="1596"/>
        <w:gridCol w:w="1628"/>
        <w:gridCol w:w="1628"/>
        <w:gridCol w:w="1628"/>
        <w:gridCol w:w="1694"/>
        <w:gridCol w:w="1397"/>
      </w:tblGrid>
      <w:tr w14:paraId="0A08A306">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vAlign w:val="center"/>
          </w:tcPr>
          <w:p w14:paraId="63FF24A6">
            <w:pPr>
              <w:jc w:val="center"/>
              <w:rPr>
                <w:rFonts w:ascii="Times New Roman" w:hAnsi="Times New Roman" w:eastAsia="Times New Roman" w:cs="Times New Roman"/>
                <w:b/>
                <w:bCs/>
                <w:color w:val="auto"/>
                <w:lang w:eastAsia="ru-RU"/>
              </w:rPr>
            </w:pPr>
            <w:r>
              <w:rPr>
                <w:rFonts w:ascii="Times New Roman" w:hAnsi="Times New Roman" w:eastAsia="Times New Roman" w:cs="Times New Roman"/>
                <w:b/>
                <w:bCs/>
                <w:color w:val="auto"/>
                <w:lang w:eastAsia="ru-RU"/>
              </w:rPr>
              <w:t>T,</w:t>
            </w:r>
          </w:p>
        </w:tc>
        <w:tc>
          <w:tcPr>
            <w:tcW w:w="850" w:type="pct"/>
            <w:tcBorders>
              <w:top w:val="nil"/>
              <w:left w:val="nil"/>
              <w:bottom w:val="nil"/>
              <w:right w:val="nil"/>
            </w:tcBorders>
            <w:shd w:val="clear" w:color="auto" w:fill="auto"/>
            <w:vAlign w:val="center"/>
          </w:tcPr>
          <w:p w14:paraId="33A522BF">
            <w:pPr>
              <w:jc w:val="center"/>
              <w:rPr>
                <w:rFonts w:ascii="Times New Roman" w:hAnsi="Times New Roman" w:eastAsia="Times New Roman" w:cs="Times New Roman"/>
                <w:b/>
                <w:bCs/>
                <w:color w:val="auto"/>
                <w:lang w:eastAsia="ru-RU"/>
              </w:rPr>
            </w:pPr>
            <w:r>
              <w:rPr>
                <w:rFonts w:ascii="Times New Roman" w:hAnsi="Times New Roman" w:eastAsia="Times New Roman" w:cs="Times New Roman"/>
                <w:b/>
                <w:bCs/>
                <w:color w:val="auto"/>
                <w:lang w:eastAsia="ru-RU"/>
              </w:rPr>
              <w:t>deltaH,</w:t>
            </w:r>
          </w:p>
        </w:tc>
        <w:tc>
          <w:tcPr>
            <w:tcW w:w="850" w:type="pct"/>
            <w:tcBorders>
              <w:top w:val="nil"/>
              <w:left w:val="nil"/>
              <w:bottom w:val="nil"/>
              <w:right w:val="nil"/>
            </w:tcBorders>
            <w:shd w:val="clear" w:color="auto" w:fill="auto"/>
            <w:vAlign w:val="center"/>
          </w:tcPr>
          <w:p w14:paraId="23F73715">
            <w:pPr>
              <w:jc w:val="center"/>
              <w:rPr>
                <w:rFonts w:ascii="Times New Roman" w:hAnsi="Times New Roman" w:eastAsia="Times New Roman" w:cs="Times New Roman"/>
                <w:b/>
                <w:bCs/>
                <w:color w:val="auto"/>
                <w:lang w:eastAsia="ru-RU"/>
              </w:rPr>
            </w:pPr>
            <w:r>
              <w:rPr>
                <w:rFonts w:ascii="Times New Roman" w:hAnsi="Times New Roman" w:eastAsia="Times New Roman" w:cs="Times New Roman"/>
                <w:b/>
                <w:bCs/>
                <w:color w:val="auto"/>
                <w:lang w:eastAsia="ru-RU"/>
              </w:rPr>
              <w:t>deltaS,</w:t>
            </w:r>
          </w:p>
        </w:tc>
        <w:tc>
          <w:tcPr>
            <w:tcW w:w="850" w:type="pct"/>
            <w:tcBorders>
              <w:top w:val="nil"/>
              <w:left w:val="nil"/>
              <w:bottom w:val="nil"/>
              <w:right w:val="nil"/>
            </w:tcBorders>
            <w:shd w:val="clear" w:color="auto" w:fill="auto"/>
            <w:vAlign w:val="center"/>
          </w:tcPr>
          <w:p w14:paraId="14B97276">
            <w:pPr>
              <w:jc w:val="center"/>
              <w:rPr>
                <w:rFonts w:ascii="Times New Roman" w:hAnsi="Times New Roman" w:eastAsia="Times New Roman" w:cs="Times New Roman"/>
                <w:b/>
                <w:bCs/>
                <w:color w:val="auto"/>
                <w:lang w:eastAsia="ru-RU"/>
              </w:rPr>
            </w:pPr>
            <w:r>
              <w:rPr>
                <w:rFonts w:ascii="Times New Roman" w:hAnsi="Times New Roman" w:eastAsia="Times New Roman" w:cs="Times New Roman"/>
                <w:b/>
                <w:bCs/>
                <w:color w:val="auto"/>
                <w:lang w:eastAsia="ru-RU"/>
              </w:rPr>
              <w:t>deltaG,</w:t>
            </w:r>
          </w:p>
        </w:tc>
        <w:tc>
          <w:tcPr>
            <w:tcW w:w="884" w:type="pct"/>
            <w:tcBorders>
              <w:top w:val="nil"/>
              <w:left w:val="nil"/>
              <w:bottom w:val="nil"/>
              <w:right w:val="nil"/>
            </w:tcBorders>
            <w:shd w:val="clear" w:color="auto" w:fill="auto"/>
            <w:vAlign w:val="center"/>
          </w:tcPr>
          <w:p w14:paraId="50ACB1AA">
            <w:pPr>
              <w:jc w:val="center"/>
              <w:rPr>
                <w:rFonts w:ascii="Times New Roman" w:hAnsi="Times New Roman" w:eastAsia="Times New Roman" w:cs="Times New Roman"/>
                <w:b/>
                <w:bCs/>
                <w:color w:val="auto"/>
                <w:lang w:eastAsia="ru-RU"/>
              </w:rPr>
            </w:pPr>
            <w:r>
              <w:rPr>
                <w:rFonts w:ascii="Times New Roman" w:hAnsi="Times New Roman" w:eastAsia="Times New Roman" w:cs="Times New Roman"/>
                <w:b/>
                <w:bCs/>
                <w:color w:val="auto"/>
                <w:lang w:eastAsia="ru-RU"/>
              </w:rPr>
              <w:t>K</w:t>
            </w:r>
          </w:p>
        </w:tc>
        <w:tc>
          <w:tcPr>
            <w:tcW w:w="729" w:type="pct"/>
            <w:tcBorders>
              <w:top w:val="nil"/>
              <w:left w:val="nil"/>
              <w:bottom w:val="nil"/>
              <w:right w:val="nil"/>
            </w:tcBorders>
            <w:shd w:val="clear" w:color="auto" w:fill="auto"/>
            <w:vAlign w:val="center"/>
          </w:tcPr>
          <w:p w14:paraId="55C946AB">
            <w:pPr>
              <w:jc w:val="center"/>
              <w:rPr>
                <w:rFonts w:ascii="Times New Roman" w:hAnsi="Times New Roman" w:eastAsia="Times New Roman" w:cs="Times New Roman"/>
                <w:b/>
                <w:bCs/>
                <w:color w:val="auto"/>
                <w:lang w:eastAsia="ru-RU"/>
              </w:rPr>
            </w:pPr>
            <w:r>
              <w:rPr>
                <w:rFonts w:ascii="Times New Roman" w:hAnsi="Times New Roman" w:eastAsia="Times New Roman" w:cs="Times New Roman"/>
                <w:b/>
                <w:bCs/>
                <w:color w:val="auto"/>
                <w:lang w:eastAsia="ru-RU"/>
              </w:rPr>
              <w:t>Log(K)</w:t>
            </w:r>
          </w:p>
        </w:tc>
      </w:tr>
      <w:tr w14:paraId="70274B6D">
        <w:tblPrEx>
          <w:tblCellMar>
            <w:top w:w="0" w:type="dxa"/>
            <w:left w:w="108" w:type="dxa"/>
            <w:bottom w:w="0" w:type="dxa"/>
            <w:right w:w="108" w:type="dxa"/>
          </w:tblCellMar>
        </w:tblPrEx>
        <w:trPr>
          <w:trHeight w:val="300" w:hRule="atLeast"/>
        </w:trPr>
        <w:tc>
          <w:tcPr>
            <w:tcW w:w="833" w:type="pct"/>
            <w:tcBorders>
              <w:top w:val="nil"/>
              <w:left w:val="nil"/>
              <w:bottom w:val="single" w:color="auto" w:sz="4" w:space="0"/>
              <w:right w:val="nil"/>
            </w:tcBorders>
            <w:shd w:val="clear" w:color="auto" w:fill="auto"/>
            <w:vAlign w:val="center"/>
          </w:tcPr>
          <w:p w14:paraId="2AA70E51">
            <w:pPr>
              <w:jc w:val="center"/>
              <w:rPr>
                <w:rFonts w:ascii="Times New Roman" w:hAnsi="Times New Roman" w:eastAsia="Times New Roman" w:cs="Times New Roman"/>
                <w:b/>
                <w:bCs/>
                <w:color w:val="auto"/>
                <w:lang w:eastAsia="ru-RU"/>
              </w:rPr>
            </w:pPr>
            <w:r>
              <w:rPr>
                <w:rFonts w:ascii="Times New Roman" w:hAnsi="Times New Roman" w:eastAsia="Times New Roman" w:cs="Times New Roman"/>
                <w:b/>
                <w:bCs/>
                <w:color w:val="auto"/>
                <w:lang w:eastAsia="ru-RU"/>
              </w:rPr>
              <w:t>C</w:t>
            </w:r>
          </w:p>
        </w:tc>
        <w:tc>
          <w:tcPr>
            <w:tcW w:w="850" w:type="pct"/>
            <w:tcBorders>
              <w:top w:val="nil"/>
              <w:left w:val="nil"/>
              <w:bottom w:val="single" w:color="auto" w:sz="4" w:space="0"/>
              <w:right w:val="nil"/>
            </w:tcBorders>
            <w:shd w:val="clear" w:color="auto" w:fill="auto"/>
            <w:vAlign w:val="center"/>
          </w:tcPr>
          <w:p w14:paraId="5C436E63">
            <w:pPr>
              <w:jc w:val="center"/>
              <w:rPr>
                <w:rFonts w:ascii="Times New Roman" w:hAnsi="Times New Roman" w:eastAsia="Times New Roman" w:cs="Times New Roman"/>
                <w:b/>
                <w:bCs/>
                <w:color w:val="auto"/>
                <w:lang w:eastAsia="ru-RU"/>
              </w:rPr>
            </w:pPr>
            <w:r>
              <w:rPr>
                <w:rFonts w:ascii="Times New Roman" w:hAnsi="Times New Roman" w:eastAsia="Times New Roman" w:cs="Times New Roman"/>
                <w:b/>
                <w:bCs/>
                <w:color w:val="auto"/>
                <w:lang w:eastAsia="ru-RU"/>
              </w:rPr>
              <w:t>kJ</w:t>
            </w:r>
          </w:p>
        </w:tc>
        <w:tc>
          <w:tcPr>
            <w:tcW w:w="850" w:type="pct"/>
            <w:tcBorders>
              <w:top w:val="nil"/>
              <w:left w:val="nil"/>
              <w:bottom w:val="single" w:color="auto" w:sz="4" w:space="0"/>
              <w:right w:val="nil"/>
            </w:tcBorders>
            <w:shd w:val="clear" w:color="auto" w:fill="auto"/>
            <w:vAlign w:val="center"/>
          </w:tcPr>
          <w:p w14:paraId="246F0338">
            <w:pPr>
              <w:jc w:val="center"/>
              <w:rPr>
                <w:rFonts w:ascii="Times New Roman" w:hAnsi="Times New Roman" w:eastAsia="Times New Roman" w:cs="Times New Roman"/>
                <w:b/>
                <w:bCs/>
                <w:color w:val="auto"/>
                <w:lang w:eastAsia="ru-RU"/>
              </w:rPr>
            </w:pPr>
            <w:r>
              <w:rPr>
                <w:rFonts w:ascii="Times New Roman" w:hAnsi="Times New Roman" w:eastAsia="Times New Roman" w:cs="Times New Roman"/>
                <w:b/>
                <w:bCs/>
                <w:color w:val="auto"/>
                <w:lang w:eastAsia="ru-RU"/>
              </w:rPr>
              <w:t>J/K</w:t>
            </w:r>
          </w:p>
        </w:tc>
        <w:tc>
          <w:tcPr>
            <w:tcW w:w="850" w:type="pct"/>
            <w:tcBorders>
              <w:top w:val="nil"/>
              <w:left w:val="nil"/>
              <w:bottom w:val="single" w:color="auto" w:sz="4" w:space="0"/>
              <w:right w:val="nil"/>
            </w:tcBorders>
            <w:shd w:val="clear" w:color="auto" w:fill="auto"/>
            <w:vAlign w:val="center"/>
          </w:tcPr>
          <w:p w14:paraId="2C7F0677">
            <w:pPr>
              <w:jc w:val="center"/>
              <w:rPr>
                <w:rFonts w:ascii="Times New Roman" w:hAnsi="Times New Roman" w:eastAsia="Times New Roman" w:cs="Times New Roman"/>
                <w:b/>
                <w:bCs/>
                <w:color w:val="auto"/>
                <w:lang w:eastAsia="ru-RU"/>
              </w:rPr>
            </w:pPr>
            <w:r>
              <w:rPr>
                <w:rFonts w:ascii="Times New Roman" w:hAnsi="Times New Roman" w:eastAsia="Times New Roman" w:cs="Times New Roman"/>
                <w:b/>
                <w:bCs/>
                <w:color w:val="auto"/>
                <w:lang w:eastAsia="ru-RU"/>
              </w:rPr>
              <w:t>kJ</w:t>
            </w:r>
          </w:p>
        </w:tc>
        <w:tc>
          <w:tcPr>
            <w:tcW w:w="884" w:type="pct"/>
            <w:tcBorders>
              <w:top w:val="nil"/>
              <w:left w:val="nil"/>
              <w:bottom w:val="single" w:color="auto" w:sz="4" w:space="0"/>
              <w:right w:val="nil"/>
            </w:tcBorders>
            <w:shd w:val="clear" w:color="auto" w:fill="auto"/>
            <w:vAlign w:val="center"/>
          </w:tcPr>
          <w:p w14:paraId="2C986F07">
            <w:pPr>
              <w:jc w:val="center"/>
              <w:rPr>
                <w:rFonts w:ascii="Times New Roman" w:hAnsi="Times New Roman" w:eastAsia="Times New Roman" w:cs="Times New Roman"/>
                <w:b/>
                <w:bCs/>
                <w:color w:val="auto"/>
                <w:lang w:eastAsia="ru-RU"/>
              </w:rPr>
            </w:pPr>
          </w:p>
        </w:tc>
        <w:tc>
          <w:tcPr>
            <w:tcW w:w="729" w:type="pct"/>
            <w:tcBorders>
              <w:top w:val="nil"/>
              <w:left w:val="nil"/>
              <w:bottom w:val="single" w:color="auto" w:sz="4" w:space="0"/>
              <w:right w:val="nil"/>
            </w:tcBorders>
            <w:shd w:val="clear" w:color="auto" w:fill="auto"/>
            <w:vAlign w:val="center"/>
          </w:tcPr>
          <w:p w14:paraId="0DFE5DBD">
            <w:pPr>
              <w:jc w:val="center"/>
              <w:rPr>
                <w:rFonts w:ascii="Times New Roman" w:hAnsi="Times New Roman" w:eastAsia="Times New Roman" w:cs="Times New Roman"/>
                <w:b/>
                <w:bCs/>
                <w:color w:val="auto"/>
                <w:lang w:eastAsia="ru-RU"/>
              </w:rPr>
            </w:pPr>
          </w:p>
        </w:tc>
      </w:tr>
      <w:tr w14:paraId="16D11524">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61BE0AC1">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500</w:t>
            </w:r>
          </w:p>
        </w:tc>
        <w:tc>
          <w:tcPr>
            <w:tcW w:w="850" w:type="pct"/>
            <w:tcBorders>
              <w:top w:val="nil"/>
              <w:left w:val="nil"/>
              <w:bottom w:val="nil"/>
              <w:right w:val="nil"/>
            </w:tcBorders>
            <w:shd w:val="clear" w:color="auto" w:fill="auto"/>
            <w:noWrap/>
            <w:vAlign w:val="bottom"/>
          </w:tcPr>
          <w:p w14:paraId="15115326">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4402.18</w:t>
            </w:r>
          </w:p>
        </w:tc>
        <w:tc>
          <w:tcPr>
            <w:tcW w:w="850" w:type="pct"/>
            <w:tcBorders>
              <w:top w:val="nil"/>
              <w:left w:val="nil"/>
              <w:bottom w:val="nil"/>
              <w:right w:val="nil"/>
            </w:tcBorders>
            <w:shd w:val="clear" w:color="auto" w:fill="auto"/>
            <w:noWrap/>
            <w:vAlign w:val="bottom"/>
          </w:tcPr>
          <w:p w14:paraId="035174DF">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2370.00</w:t>
            </w:r>
          </w:p>
        </w:tc>
        <w:tc>
          <w:tcPr>
            <w:tcW w:w="850" w:type="pct"/>
            <w:tcBorders>
              <w:top w:val="nil"/>
              <w:left w:val="nil"/>
              <w:bottom w:val="nil"/>
              <w:right w:val="nil"/>
            </w:tcBorders>
            <w:shd w:val="clear" w:color="auto" w:fill="auto"/>
            <w:noWrap/>
            <w:vAlign w:val="bottom"/>
          </w:tcPr>
          <w:p w14:paraId="6FB93B98">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2569.81</w:t>
            </w:r>
          </w:p>
        </w:tc>
        <w:tc>
          <w:tcPr>
            <w:tcW w:w="884" w:type="pct"/>
            <w:tcBorders>
              <w:top w:val="nil"/>
              <w:left w:val="nil"/>
              <w:bottom w:val="nil"/>
              <w:right w:val="nil"/>
            </w:tcBorders>
            <w:shd w:val="clear" w:color="auto" w:fill="auto"/>
            <w:noWrap/>
            <w:vAlign w:val="bottom"/>
          </w:tcPr>
          <w:p w14:paraId="4E69C012">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2.33E-174</w:t>
            </w:r>
          </w:p>
        </w:tc>
        <w:tc>
          <w:tcPr>
            <w:tcW w:w="729" w:type="pct"/>
            <w:tcBorders>
              <w:top w:val="nil"/>
              <w:left w:val="nil"/>
              <w:bottom w:val="nil"/>
              <w:right w:val="nil"/>
            </w:tcBorders>
            <w:shd w:val="clear" w:color="auto" w:fill="auto"/>
            <w:noWrap/>
            <w:vAlign w:val="bottom"/>
          </w:tcPr>
          <w:p w14:paraId="29FCBCE1">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-173.63</w:t>
            </w:r>
          </w:p>
        </w:tc>
      </w:tr>
      <w:tr w14:paraId="60FB0314">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3BC36284">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600</w:t>
            </w:r>
          </w:p>
        </w:tc>
        <w:tc>
          <w:tcPr>
            <w:tcW w:w="850" w:type="pct"/>
            <w:tcBorders>
              <w:top w:val="nil"/>
              <w:left w:val="nil"/>
              <w:bottom w:val="nil"/>
              <w:right w:val="nil"/>
            </w:tcBorders>
            <w:shd w:val="clear" w:color="auto" w:fill="auto"/>
            <w:noWrap/>
            <w:vAlign w:val="bottom"/>
          </w:tcPr>
          <w:p w14:paraId="11564877">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4387.34</w:t>
            </w:r>
          </w:p>
        </w:tc>
        <w:tc>
          <w:tcPr>
            <w:tcW w:w="850" w:type="pct"/>
            <w:tcBorders>
              <w:top w:val="nil"/>
              <w:left w:val="nil"/>
              <w:bottom w:val="nil"/>
              <w:right w:val="nil"/>
            </w:tcBorders>
            <w:shd w:val="clear" w:color="auto" w:fill="auto"/>
            <w:noWrap/>
            <w:vAlign w:val="bottom"/>
          </w:tcPr>
          <w:p w14:paraId="69A6FF6D">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2352.02</w:t>
            </w:r>
          </w:p>
        </w:tc>
        <w:tc>
          <w:tcPr>
            <w:tcW w:w="850" w:type="pct"/>
            <w:tcBorders>
              <w:top w:val="nil"/>
              <w:left w:val="nil"/>
              <w:bottom w:val="nil"/>
              <w:right w:val="nil"/>
            </w:tcBorders>
            <w:shd w:val="clear" w:color="auto" w:fill="auto"/>
            <w:noWrap/>
            <w:vAlign w:val="bottom"/>
          </w:tcPr>
          <w:p w14:paraId="17400123">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2333.68</w:t>
            </w:r>
          </w:p>
        </w:tc>
        <w:tc>
          <w:tcPr>
            <w:tcW w:w="884" w:type="pct"/>
            <w:tcBorders>
              <w:top w:val="nil"/>
              <w:left w:val="nil"/>
              <w:bottom w:val="nil"/>
              <w:right w:val="nil"/>
            </w:tcBorders>
            <w:shd w:val="clear" w:color="auto" w:fill="auto"/>
            <w:noWrap/>
            <w:vAlign w:val="bottom"/>
          </w:tcPr>
          <w:p w14:paraId="078527C7">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2.40E-140</w:t>
            </w:r>
          </w:p>
        </w:tc>
        <w:tc>
          <w:tcPr>
            <w:tcW w:w="729" w:type="pct"/>
            <w:tcBorders>
              <w:top w:val="nil"/>
              <w:left w:val="nil"/>
              <w:bottom w:val="nil"/>
              <w:right w:val="nil"/>
            </w:tcBorders>
            <w:shd w:val="clear" w:color="auto" w:fill="auto"/>
            <w:noWrap/>
            <w:vAlign w:val="bottom"/>
          </w:tcPr>
          <w:p w14:paraId="32673D7E">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-139.62</w:t>
            </w:r>
          </w:p>
        </w:tc>
      </w:tr>
      <w:tr w14:paraId="15D8704A">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53FA47C5">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700</w:t>
            </w:r>
          </w:p>
        </w:tc>
        <w:tc>
          <w:tcPr>
            <w:tcW w:w="850" w:type="pct"/>
            <w:tcBorders>
              <w:top w:val="nil"/>
              <w:left w:val="nil"/>
              <w:bottom w:val="nil"/>
              <w:right w:val="nil"/>
            </w:tcBorders>
            <w:shd w:val="clear" w:color="auto" w:fill="auto"/>
            <w:noWrap/>
            <w:vAlign w:val="bottom"/>
          </w:tcPr>
          <w:p w14:paraId="27B42A45">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4372.42</w:t>
            </w:r>
          </w:p>
        </w:tc>
        <w:tc>
          <w:tcPr>
            <w:tcW w:w="850" w:type="pct"/>
            <w:tcBorders>
              <w:top w:val="nil"/>
              <w:left w:val="nil"/>
              <w:bottom w:val="nil"/>
              <w:right w:val="nil"/>
            </w:tcBorders>
            <w:shd w:val="clear" w:color="auto" w:fill="auto"/>
            <w:noWrap/>
            <w:vAlign w:val="bottom"/>
          </w:tcPr>
          <w:p w14:paraId="3B120A8B">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2335.86</w:t>
            </w:r>
          </w:p>
        </w:tc>
        <w:tc>
          <w:tcPr>
            <w:tcW w:w="850" w:type="pct"/>
            <w:tcBorders>
              <w:top w:val="nil"/>
              <w:left w:val="nil"/>
              <w:bottom w:val="nil"/>
              <w:right w:val="nil"/>
            </w:tcBorders>
            <w:shd w:val="clear" w:color="auto" w:fill="auto"/>
            <w:noWrap/>
            <w:vAlign w:val="bottom"/>
          </w:tcPr>
          <w:p w14:paraId="6D2BBB1E">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2099.27</w:t>
            </w:r>
          </w:p>
        </w:tc>
        <w:tc>
          <w:tcPr>
            <w:tcW w:w="884" w:type="pct"/>
            <w:tcBorders>
              <w:top w:val="nil"/>
              <w:left w:val="nil"/>
              <w:bottom w:val="nil"/>
              <w:right w:val="nil"/>
            </w:tcBorders>
            <w:shd w:val="clear" w:color="auto" w:fill="auto"/>
            <w:noWrap/>
            <w:vAlign w:val="bottom"/>
          </w:tcPr>
          <w:p w14:paraId="621D14F0">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2.04E-113</w:t>
            </w:r>
          </w:p>
        </w:tc>
        <w:tc>
          <w:tcPr>
            <w:tcW w:w="729" w:type="pct"/>
            <w:tcBorders>
              <w:top w:val="nil"/>
              <w:left w:val="nil"/>
              <w:bottom w:val="nil"/>
              <w:right w:val="nil"/>
            </w:tcBorders>
            <w:shd w:val="clear" w:color="auto" w:fill="auto"/>
            <w:noWrap/>
            <w:vAlign w:val="bottom"/>
          </w:tcPr>
          <w:p w14:paraId="7D4876FC">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-112.69</w:t>
            </w:r>
          </w:p>
        </w:tc>
      </w:tr>
      <w:tr w14:paraId="0101A24A">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33E0401F">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800</w:t>
            </w:r>
          </w:p>
        </w:tc>
        <w:tc>
          <w:tcPr>
            <w:tcW w:w="850" w:type="pct"/>
            <w:tcBorders>
              <w:top w:val="nil"/>
              <w:left w:val="nil"/>
              <w:bottom w:val="nil"/>
              <w:right w:val="nil"/>
            </w:tcBorders>
            <w:shd w:val="clear" w:color="auto" w:fill="auto"/>
            <w:noWrap/>
            <w:vAlign w:val="bottom"/>
          </w:tcPr>
          <w:p w14:paraId="4393AD78">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4355.01</w:t>
            </w:r>
          </w:p>
        </w:tc>
        <w:tc>
          <w:tcPr>
            <w:tcW w:w="850" w:type="pct"/>
            <w:tcBorders>
              <w:top w:val="nil"/>
              <w:left w:val="nil"/>
              <w:bottom w:val="nil"/>
              <w:right w:val="nil"/>
            </w:tcBorders>
            <w:shd w:val="clear" w:color="auto" w:fill="auto"/>
            <w:noWrap/>
            <w:vAlign w:val="bottom"/>
          </w:tcPr>
          <w:p w14:paraId="355FE5EC">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2318.84</w:t>
            </w:r>
          </w:p>
        </w:tc>
        <w:tc>
          <w:tcPr>
            <w:tcW w:w="850" w:type="pct"/>
            <w:tcBorders>
              <w:top w:val="nil"/>
              <w:left w:val="nil"/>
              <w:bottom w:val="nil"/>
              <w:right w:val="nil"/>
            </w:tcBorders>
            <w:shd w:val="clear" w:color="auto" w:fill="auto"/>
            <w:noWrap/>
            <w:vAlign w:val="bottom"/>
          </w:tcPr>
          <w:p w14:paraId="3C5DB075">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1866.54</w:t>
            </w:r>
          </w:p>
        </w:tc>
        <w:tc>
          <w:tcPr>
            <w:tcW w:w="884" w:type="pct"/>
            <w:tcBorders>
              <w:top w:val="nil"/>
              <w:left w:val="nil"/>
              <w:bottom w:val="nil"/>
              <w:right w:val="nil"/>
            </w:tcBorders>
            <w:shd w:val="clear" w:color="auto" w:fill="auto"/>
            <w:noWrap/>
            <w:vAlign w:val="bottom"/>
          </w:tcPr>
          <w:p w14:paraId="22C7E776">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1.38E-91</w:t>
            </w:r>
          </w:p>
        </w:tc>
        <w:tc>
          <w:tcPr>
            <w:tcW w:w="729" w:type="pct"/>
            <w:tcBorders>
              <w:top w:val="nil"/>
              <w:left w:val="nil"/>
              <w:bottom w:val="nil"/>
              <w:right w:val="nil"/>
            </w:tcBorders>
            <w:shd w:val="clear" w:color="auto" w:fill="auto"/>
            <w:noWrap/>
            <w:vAlign w:val="bottom"/>
          </w:tcPr>
          <w:p w14:paraId="006BEC21">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-90.86</w:t>
            </w:r>
          </w:p>
        </w:tc>
      </w:tr>
      <w:tr w14:paraId="3806451A">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51C6370B">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900</w:t>
            </w:r>
          </w:p>
        </w:tc>
        <w:tc>
          <w:tcPr>
            <w:tcW w:w="850" w:type="pct"/>
            <w:tcBorders>
              <w:top w:val="nil"/>
              <w:left w:val="nil"/>
              <w:bottom w:val="nil"/>
              <w:right w:val="nil"/>
            </w:tcBorders>
            <w:shd w:val="clear" w:color="auto" w:fill="auto"/>
            <w:noWrap/>
            <w:vAlign w:val="bottom"/>
          </w:tcPr>
          <w:p w14:paraId="2B054430">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4332.76</w:t>
            </w:r>
          </w:p>
        </w:tc>
        <w:tc>
          <w:tcPr>
            <w:tcW w:w="850" w:type="pct"/>
            <w:tcBorders>
              <w:top w:val="nil"/>
              <w:left w:val="nil"/>
              <w:bottom w:val="nil"/>
              <w:right w:val="nil"/>
            </w:tcBorders>
            <w:shd w:val="clear" w:color="auto" w:fill="auto"/>
            <w:noWrap/>
            <w:vAlign w:val="bottom"/>
          </w:tcPr>
          <w:p w14:paraId="47111406">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2298.89</w:t>
            </w:r>
          </w:p>
        </w:tc>
        <w:tc>
          <w:tcPr>
            <w:tcW w:w="850" w:type="pct"/>
            <w:tcBorders>
              <w:top w:val="nil"/>
              <w:left w:val="nil"/>
              <w:bottom w:val="nil"/>
              <w:right w:val="nil"/>
            </w:tcBorders>
            <w:shd w:val="clear" w:color="auto" w:fill="auto"/>
            <w:noWrap/>
            <w:vAlign w:val="bottom"/>
          </w:tcPr>
          <w:p w14:paraId="0C4B3D68">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1635.82</w:t>
            </w:r>
          </w:p>
        </w:tc>
        <w:tc>
          <w:tcPr>
            <w:tcW w:w="884" w:type="pct"/>
            <w:tcBorders>
              <w:top w:val="nil"/>
              <w:left w:val="nil"/>
              <w:bottom w:val="nil"/>
              <w:right w:val="nil"/>
            </w:tcBorders>
            <w:shd w:val="clear" w:color="auto" w:fill="auto"/>
            <w:noWrap/>
            <w:vAlign w:val="bottom"/>
          </w:tcPr>
          <w:p w14:paraId="71C1CD05">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1.44E-73</w:t>
            </w:r>
          </w:p>
        </w:tc>
        <w:tc>
          <w:tcPr>
            <w:tcW w:w="729" w:type="pct"/>
            <w:tcBorders>
              <w:top w:val="nil"/>
              <w:left w:val="nil"/>
              <w:bottom w:val="nil"/>
              <w:right w:val="nil"/>
            </w:tcBorders>
            <w:shd w:val="clear" w:color="auto" w:fill="auto"/>
            <w:noWrap/>
            <w:vAlign w:val="bottom"/>
          </w:tcPr>
          <w:p w14:paraId="6E9B4691">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-72.84</w:t>
            </w:r>
          </w:p>
        </w:tc>
      </w:tr>
      <w:tr w14:paraId="200DDB08">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76B838E3">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1000</w:t>
            </w:r>
          </w:p>
        </w:tc>
        <w:tc>
          <w:tcPr>
            <w:tcW w:w="850" w:type="pct"/>
            <w:tcBorders>
              <w:top w:val="nil"/>
              <w:left w:val="nil"/>
              <w:bottom w:val="nil"/>
              <w:right w:val="nil"/>
            </w:tcBorders>
            <w:shd w:val="clear" w:color="auto" w:fill="auto"/>
            <w:noWrap/>
            <w:vAlign w:val="bottom"/>
          </w:tcPr>
          <w:p w14:paraId="34DAFABF">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4312.98</w:t>
            </w:r>
          </w:p>
        </w:tc>
        <w:tc>
          <w:tcPr>
            <w:tcW w:w="850" w:type="pct"/>
            <w:tcBorders>
              <w:top w:val="nil"/>
              <w:left w:val="nil"/>
              <w:bottom w:val="nil"/>
              <w:right w:val="nil"/>
            </w:tcBorders>
            <w:shd w:val="clear" w:color="auto" w:fill="auto"/>
            <w:noWrap/>
            <w:vAlign w:val="bottom"/>
          </w:tcPr>
          <w:p w14:paraId="2BAB83E5">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2282.68</w:t>
            </w:r>
          </w:p>
        </w:tc>
        <w:tc>
          <w:tcPr>
            <w:tcW w:w="850" w:type="pct"/>
            <w:tcBorders>
              <w:top w:val="nil"/>
              <w:left w:val="nil"/>
              <w:bottom w:val="nil"/>
              <w:right w:val="nil"/>
            </w:tcBorders>
            <w:shd w:val="clear" w:color="auto" w:fill="auto"/>
            <w:noWrap/>
            <w:vAlign w:val="bottom"/>
          </w:tcPr>
          <w:p w14:paraId="39E84B8E">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1406.78</w:t>
            </w:r>
          </w:p>
        </w:tc>
        <w:tc>
          <w:tcPr>
            <w:tcW w:w="884" w:type="pct"/>
            <w:tcBorders>
              <w:top w:val="nil"/>
              <w:left w:val="nil"/>
              <w:bottom w:val="nil"/>
              <w:right w:val="nil"/>
            </w:tcBorders>
            <w:shd w:val="clear" w:color="auto" w:fill="auto"/>
            <w:noWrap/>
            <w:vAlign w:val="bottom"/>
          </w:tcPr>
          <w:p w14:paraId="295FA5A3">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1.90E-58</w:t>
            </w:r>
          </w:p>
        </w:tc>
        <w:tc>
          <w:tcPr>
            <w:tcW w:w="729" w:type="pct"/>
            <w:tcBorders>
              <w:top w:val="nil"/>
              <w:left w:val="nil"/>
              <w:bottom w:val="nil"/>
              <w:right w:val="nil"/>
            </w:tcBorders>
            <w:shd w:val="clear" w:color="auto" w:fill="auto"/>
            <w:noWrap/>
            <w:vAlign w:val="bottom"/>
          </w:tcPr>
          <w:p w14:paraId="6F8205CB">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-57.72</w:t>
            </w:r>
          </w:p>
        </w:tc>
      </w:tr>
      <w:tr w14:paraId="2B4371FF">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4357EEBF">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1100</w:t>
            </w:r>
          </w:p>
        </w:tc>
        <w:tc>
          <w:tcPr>
            <w:tcW w:w="850" w:type="pct"/>
            <w:tcBorders>
              <w:top w:val="nil"/>
              <w:left w:val="nil"/>
              <w:bottom w:val="nil"/>
              <w:right w:val="nil"/>
            </w:tcBorders>
            <w:shd w:val="clear" w:color="auto" w:fill="auto"/>
            <w:noWrap/>
            <w:vAlign w:val="bottom"/>
          </w:tcPr>
          <w:p w14:paraId="6A88BB80">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4292.89</w:t>
            </w:r>
          </w:p>
        </w:tc>
        <w:tc>
          <w:tcPr>
            <w:tcW w:w="850" w:type="pct"/>
            <w:tcBorders>
              <w:top w:val="nil"/>
              <w:left w:val="nil"/>
              <w:bottom w:val="nil"/>
              <w:right w:val="nil"/>
            </w:tcBorders>
            <w:shd w:val="clear" w:color="auto" w:fill="auto"/>
            <w:noWrap/>
            <w:vAlign w:val="bottom"/>
          </w:tcPr>
          <w:p w14:paraId="1E0391C1">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2267.50</w:t>
            </w:r>
          </w:p>
        </w:tc>
        <w:tc>
          <w:tcPr>
            <w:tcW w:w="850" w:type="pct"/>
            <w:tcBorders>
              <w:top w:val="nil"/>
              <w:left w:val="nil"/>
              <w:bottom w:val="nil"/>
              <w:right w:val="nil"/>
            </w:tcBorders>
            <w:shd w:val="clear" w:color="auto" w:fill="auto"/>
            <w:noWrap/>
            <w:vAlign w:val="bottom"/>
          </w:tcPr>
          <w:p w14:paraId="4EDB0D19">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1179.27</w:t>
            </w:r>
          </w:p>
        </w:tc>
        <w:tc>
          <w:tcPr>
            <w:tcW w:w="884" w:type="pct"/>
            <w:tcBorders>
              <w:top w:val="nil"/>
              <w:left w:val="nil"/>
              <w:bottom w:val="nil"/>
              <w:right w:val="nil"/>
            </w:tcBorders>
            <w:shd w:val="clear" w:color="auto" w:fill="auto"/>
            <w:noWrap/>
            <w:vAlign w:val="bottom"/>
          </w:tcPr>
          <w:p w14:paraId="4FEFB2CA">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1.37E-45</w:t>
            </w:r>
          </w:p>
        </w:tc>
        <w:tc>
          <w:tcPr>
            <w:tcW w:w="729" w:type="pct"/>
            <w:tcBorders>
              <w:top w:val="nil"/>
              <w:left w:val="nil"/>
              <w:bottom w:val="nil"/>
              <w:right w:val="nil"/>
            </w:tcBorders>
            <w:shd w:val="clear" w:color="auto" w:fill="auto"/>
            <w:noWrap/>
            <w:vAlign w:val="bottom"/>
          </w:tcPr>
          <w:p w14:paraId="7921EB0A">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-44.86</w:t>
            </w:r>
          </w:p>
        </w:tc>
      </w:tr>
      <w:tr w14:paraId="25584932">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38E8E369">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1200</w:t>
            </w:r>
          </w:p>
        </w:tc>
        <w:tc>
          <w:tcPr>
            <w:tcW w:w="850" w:type="pct"/>
            <w:tcBorders>
              <w:top w:val="nil"/>
              <w:left w:val="nil"/>
              <w:bottom w:val="nil"/>
              <w:right w:val="nil"/>
            </w:tcBorders>
            <w:shd w:val="clear" w:color="auto" w:fill="auto"/>
            <w:noWrap/>
            <w:vAlign w:val="bottom"/>
          </w:tcPr>
          <w:p w14:paraId="19B71955">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4253.70</w:t>
            </w:r>
          </w:p>
        </w:tc>
        <w:tc>
          <w:tcPr>
            <w:tcW w:w="850" w:type="pct"/>
            <w:tcBorders>
              <w:top w:val="nil"/>
              <w:left w:val="nil"/>
              <w:bottom w:val="nil"/>
              <w:right w:val="nil"/>
            </w:tcBorders>
            <w:shd w:val="clear" w:color="auto" w:fill="auto"/>
            <w:noWrap/>
            <w:vAlign w:val="bottom"/>
          </w:tcPr>
          <w:p w14:paraId="6ED656F3">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2239.95</w:t>
            </w:r>
          </w:p>
        </w:tc>
        <w:tc>
          <w:tcPr>
            <w:tcW w:w="850" w:type="pct"/>
            <w:tcBorders>
              <w:top w:val="nil"/>
              <w:left w:val="nil"/>
              <w:bottom w:val="nil"/>
              <w:right w:val="nil"/>
            </w:tcBorders>
            <w:shd w:val="clear" w:color="auto" w:fill="auto"/>
            <w:noWrap/>
            <w:vAlign w:val="bottom"/>
          </w:tcPr>
          <w:p w14:paraId="6CF2C8A9">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953.92</w:t>
            </w:r>
          </w:p>
        </w:tc>
        <w:tc>
          <w:tcPr>
            <w:tcW w:w="884" w:type="pct"/>
            <w:tcBorders>
              <w:top w:val="nil"/>
              <w:left w:val="nil"/>
              <w:bottom w:val="nil"/>
              <w:right w:val="nil"/>
            </w:tcBorders>
            <w:shd w:val="clear" w:color="auto" w:fill="auto"/>
            <w:noWrap/>
            <w:vAlign w:val="bottom"/>
          </w:tcPr>
          <w:p w14:paraId="412A8B3B">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1.49E-34</w:t>
            </w:r>
          </w:p>
        </w:tc>
        <w:tc>
          <w:tcPr>
            <w:tcW w:w="729" w:type="pct"/>
            <w:tcBorders>
              <w:top w:val="nil"/>
              <w:left w:val="nil"/>
              <w:bottom w:val="nil"/>
              <w:right w:val="nil"/>
            </w:tcBorders>
            <w:shd w:val="clear" w:color="auto" w:fill="auto"/>
            <w:noWrap/>
            <w:vAlign w:val="bottom"/>
          </w:tcPr>
          <w:p w14:paraId="306199D7">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-33.83</w:t>
            </w:r>
          </w:p>
        </w:tc>
      </w:tr>
      <w:tr w14:paraId="18357490">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76D09E74">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1300</w:t>
            </w:r>
          </w:p>
        </w:tc>
        <w:tc>
          <w:tcPr>
            <w:tcW w:w="850" w:type="pct"/>
            <w:tcBorders>
              <w:top w:val="nil"/>
              <w:left w:val="nil"/>
              <w:bottom w:val="nil"/>
              <w:right w:val="nil"/>
            </w:tcBorders>
            <w:shd w:val="clear" w:color="auto" w:fill="auto"/>
            <w:noWrap/>
            <w:vAlign w:val="bottom"/>
          </w:tcPr>
          <w:p w14:paraId="4F7A2606">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4234.20</w:t>
            </w:r>
          </w:p>
        </w:tc>
        <w:tc>
          <w:tcPr>
            <w:tcW w:w="850" w:type="pct"/>
            <w:tcBorders>
              <w:top w:val="nil"/>
              <w:left w:val="nil"/>
              <w:bottom w:val="nil"/>
              <w:right w:val="nil"/>
            </w:tcBorders>
            <w:shd w:val="clear" w:color="auto" w:fill="auto"/>
            <w:noWrap/>
            <w:vAlign w:val="bottom"/>
          </w:tcPr>
          <w:p w14:paraId="32D012B9">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2227.14</w:t>
            </w:r>
          </w:p>
        </w:tc>
        <w:tc>
          <w:tcPr>
            <w:tcW w:w="850" w:type="pct"/>
            <w:tcBorders>
              <w:top w:val="nil"/>
              <w:left w:val="nil"/>
              <w:bottom w:val="nil"/>
              <w:right w:val="nil"/>
            </w:tcBorders>
            <w:shd w:val="clear" w:color="auto" w:fill="auto"/>
            <w:noWrap/>
            <w:vAlign w:val="bottom"/>
          </w:tcPr>
          <w:p w14:paraId="7FCB1C49">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730.57</w:t>
            </w:r>
          </w:p>
        </w:tc>
        <w:tc>
          <w:tcPr>
            <w:tcW w:w="884" w:type="pct"/>
            <w:tcBorders>
              <w:top w:val="nil"/>
              <w:left w:val="nil"/>
              <w:bottom w:val="nil"/>
              <w:right w:val="nil"/>
            </w:tcBorders>
            <w:shd w:val="clear" w:color="auto" w:fill="auto"/>
            <w:noWrap/>
            <w:vAlign w:val="bottom"/>
          </w:tcPr>
          <w:p w14:paraId="543E30A3">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5.50E-25</w:t>
            </w:r>
          </w:p>
        </w:tc>
        <w:tc>
          <w:tcPr>
            <w:tcW w:w="729" w:type="pct"/>
            <w:tcBorders>
              <w:top w:val="nil"/>
              <w:left w:val="nil"/>
              <w:bottom w:val="nil"/>
              <w:right w:val="nil"/>
            </w:tcBorders>
            <w:shd w:val="clear" w:color="auto" w:fill="auto"/>
            <w:noWrap/>
            <w:vAlign w:val="bottom"/>
          </w:tcPr>
          <w:p w14:paraId="77D04967">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-24.26</w:t>
            </w:r>
          </w:p>
        </w:tc>
      </w:tr>
      <w:tr w14:paraId="3AA9D37F">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67B20BB7">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1400</w:t>
            </w:r>
          </w:p>
        </w:tc>
        <w:tc>
          <w:tcPr>
            <w:tcW w:w="850" w:type="pct"/>
            <w:tcBorders>
              <w:top w:val="nil"/>
              <w:left w:val="nil"/>
              <w:bottom w:val="nil"/>
              <w:right w:val="nil"/>
            </w:tcBorders>
            <w:shd w:val="clear" w:color="auto" w:fill="auto"/>
            <w:noWrap/>
            <w:vAlign w:val="bottom"/>
          </w:tcPr>
          <w:p w14:paraId="2C8FE020">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4214.05</w:t>
            </w:r>
          </w:p>
        </w:tc>
        <w:tc>
          <w:tcPr>
            <w:tcW w:w="850" w:type="pct"/>
            <w:tcBorders>
              <w:top w:val="nil"/>
              <w:left w:val="nil"/>
              <w:bottom w:val="nil"/>
              <w:right w:val="nil"/>
            </w:tcBorders>
            <w:shd w:val="clear" w:color="auto" w:fill="auto"/>
            <w:noWrap/>
            <w:vAlign w:val="bottom"/>
          </w:tcPr>
          <w:p w14:paraId="455C83FE">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2214.75</w:t>
            </w:r>
          </w:p>
        </w:tc>
        <w:tc>
          <w:tcPr>
            <w:tcW w:w="850" w:type="pct"/>
            <w:tcBorders>
              <w:top w:val="nil"/>
              <w:left w:val="nil"/>
              <w:bottom w:val="nil"/>
              <w:right w:val="nil"/>
            </w:tcBorders>
            <w:shd w:val="clear" w:color="auto" w:fill="auto"/>
            <w:noWrap/>
            <w:vAlign w:val="bottom"/>
          </w:tcPr>
          <w:p w14:paraId="218CA979">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508.44</w:t>
            </w:r>
          </w:p>
        </w:tc>
        <w:tc>
          <w:tcPr>
            <w:tcW w:w="884" w:type="pct"/>
            <w:tcBorders>
              <w:top w:val="nil"/>
              <w:left w:val="nil"/>
              <w:bottom w:val="nil"/>
              <w:right w:val="nil"/>
            </w:tcBorders>
            <w:shd w:val="clear" w:color="auto" w:fill="auto"/>
            <w:noWrap/>
            <w:vAlign w:val="bottom"/>
          </w:tcPr>
          <w:p w14:paraId="364F34AB">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1.34E-16</w:t>
            </w:r>
          </w:p>
        </w:tc>
        <w:tc>
          <w:tcPr>
            <w:tcW w:w="729" w:type="pct"/>
            <w:tcBorders>
              <w:top w:val="nil"/>
              <w:left w:val="nil"/>
              <w:bottom w:val="nil"/>
              <w:right w:val="nil"/>
            </w:tcBorders>
            <w:shd w:val="clear" w:color="auto" w:fill="auto"/>
            <w:noWrap/>
            <w:vAlign w:val="bottom"/>
          </w:tcPr>
          <w:p w14:paraId="78FBA8FF">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-15.87</w:t>
            </w:r>
          </w:p>
        </w:tc>
      </w:tr>
      <w:tr w14:paraId="58BAAFB8">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10BCA299">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1500</w:t>
            </w:r>
          </w:p>
        </w:tc>
        <w:tc>
          <w:tcPr>
            <w:tcW w:w="850" w:type="pct"/>
            <w:tcBorders>
              <w:top w:val="nil"/>
              <w:left w:val="nil"/>
              <w:bottom w:val="nil"/>
              <w:right w:val="nil"/>
            </w:tcBorders>
            <w:shd w:val="clear" w:color="auto" w:fill="auto"/>
            <w:noWrap/>
            <w:vAlign w:val="bottom"/>
          </w:tcPr>
          <w:p w14:paraId="4C0CB1E1">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4194.78</w:t>
            </w:r>
          </w:p>
        </w:tc>
        <w:tc>
          <w:tcPr>
            <w:tcW w:w="850" w:type="pct"/>
            <w:tcBorders>
              <w:top w:val="nil"/>
              <w:left w:val="nil"/>
              <w:bottom w:val="nil"/>
              <w:right w:val="nil"/>
            </w:tcBorders>
            <w:shd w:val="clear" w:color="auto" w:fill="auto"/>
            <w:noWrap/>
            <w:vAlign w:val="bottom"/>
          </w:tcPr>
          <w:p w14:paraId="063592F4">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2203.57</w:t>
            </w:r>
          </w:p>
        </w:tc>
        <w:tc>
          <w:tcPr>
            <w:tcW w:w="850" w:type="pct"/>
            <w:tcBorders>
              <w:top w:val="nil"/>
              <w:left w:val="nil"/>
              <w:bottom w:val="nil"/>
              <w:right w:val="nil"/>
            </w:tcBorders>
            <w:shd w:val="clear" w:color="auto" w:fill="auto"/>
            <w:noWrap/>
            <w:vAlign w:val="bottom"/>
          </w:tcPr>
          <w:p w14:paraId="241685FC">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287.53</w:t>
            </w:r>
          </w:p>
        </w:tc>
        <w:tc>
          <w:tcPr>
            <w:tcW w:w="884" w:type="pct"/>
            <w:tcBorders>
              <w:top w:val="nil"/>
              <w:left w:val="nil"/>
              <w:bottom w:val="nil"/>
              <w:right w:val="nil"/>
            </w:tcBorders>
            <w:shd w:val="clear" w:color="auto" w:fill="auto"/>
            <w:noWrap/>
            <w:vAlign w:val="bottom"/>
          </w:tcPr>
          <w:p w14:paraId="218C0062">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3.38E-09</w:t>
            </w:r>
          </w:p>
        </w:tc>
        <w:tc>
          <w:tcPr>
            <w:tcW w:w="729" w:type="pct"/>
            <w:tcBorders>
              <w:top w:val="nil"/>
              <w:left w:val="nil"/>
              <w:bottom w:val="nil"/>
              <w:right w:val="nil"/>
            </w:tcBorders>
            <w:shd w:val="clear" w:color="auto" w:fill="auto"/>
            <w:noWrap/>
            <w:vAlign w:val="bottom"/>
          </w:tcPr>
          <w:p w14:paraId="24040DD8">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-8.47</w:t>
            </w:r>
          </w:p>
        </w:tc>
      </w:tr>
      <w:tr w14:paraId="7541F301">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43B3418B">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1600</w:t>
            </w:r>
          </w:p>
        </w:tc>
        <w:tc>
          <w:tcPr>
            <w:tcW w:w="850" w:type="pct"/>
            <w:tcBorders>
              <w:top w:val="nil"/>
              <w:left w:val="nil"/>
              <w:bottom w:val="nil"/>
              <w:right w:val="nil"/>
            </w:tcBorders>
            <w:shd w:val="clear" w:color="auto" w:fill="auto"/>
            <w:noWrap/>
            <w:vAlign w:val="bottom"/>
          </w:tcPr>
          <w:p w14:paraId="4F650637">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4161.69</w:t>
            </w:r>
          </w:p>
        </w:tc>
        <w:tc>
          <w:tcPr>
            <w:tcW w:w="850" w:type="pct"/>
            <w:tcBorders>
              <w:top w:val="nil"/>
              <w:left w:val="nil"/>
              <w:bottom w:val="nil"/>
              <w:right w:val="nil"/>
            </w:tcBorders>
            <w:shd w:val="clear" w:color="auto" w:fill="auto"/>
            <w:noWrap/>
            <w:vAlign w:val="bottom"/>
          </w:tcPr>
          <w:p w14:paraId="79694D76">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2185.36</w:t>
            </w:r>
          </w:p>
        </w:tc>
        <w:tc>
          <w:tcPr>
            <w:tcW w:w="850" w:type="pct"/>
            <w:tcBorders>
              <w:top w:val="nil"/>
              <w:left w:val="nil"/>
              <w:bottom w:val="nil"/>
              <w:right w:val="nil"/>
            </w:tcBorders>
            <w:shd w:val="clear" w:color="auto" w:fill="auto"/>
            <w:noWrap/>
            <w:vAlign w:val="bottom"/>
          </w:tcPr>
          <w:p w14:paraId="0CD1EA2C">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68.18</w:t>
            </w:r>
          </w:p>
        </w:tc>
        <w:tc>
          <w:tcPr>
            <w:tcW w:w="884" w:type="pct"/>
            <w:tcBorders>
              <w:top w:val="nil"/>
              <w:left w:val="nil"/>
              <w:bottom w:val="nil"/>
              <w:right w:val="nil"/>
            </w:tcBorders>
            <w:shd w:val="clear" w:color="auto" w:fill="auto"/>
            <w:noWrap/>
            <w:vAlign w:val="bottom"/>
          </w:tcPr>
          <w:p w14:paraId="56E0BBB4">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1.26E-02</w:t>
            </w:r>
          </w:p>
        </w:tc>
        <w:tc>
          <w:tcPr>
            <w:tcW w:w="729" w:type="pct"/>
            <w:tcBorders>
              <w:top w:val="nil"/>
              <w:left w:val="nil"/>
              <w:bottom w:val="nil"/>
              <w:right w:val="nil"/>
            </w:tcBorders>
            <w:shd w:val="clear" w:color="auto" w:fill="auto"/>
            <w:noWrap/>
            <w:vAlign w:val="bottom"/>
          </w:tcPr>
          <w:p w14:paraId="09A908FE">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-1.90</w:t>
            </w:r>
          </w:p>
        </w:tc>
      </w:tr>
      <w:tr w14:paraId="55D9C90C">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079932A4">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1700</w:t>
            </w:r>
          </w:p>
        </w:tc>
        <w:tc>
          <w:tcPr>
            <w:tcW w:w="850" w:type="pct"/>
            <w:tcBorders>
              <w:top w:val="nil"/>
              <w:left w:val="nil"/>
              <w:bottom w:val="nil"/>
              <w:right w:val="nil"/>
            </w:tcBorders>
            <w:shd w:val="clear" w:color="auto" w:fill="auto"/>
            <w:noWrap/>
            <w:vAlign w:val="bottom"/>
          </w:tcPr>
          <w:p w14:paraId="305669E9">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4142.54</w:t>
            </w:r>
          </w:p>
        </w:tc>
        <w:tc>
          <w:tcPr>
            <w:tcW w:w="850" w:type="pct"/>
            <w:tcBorders>
              <w:top w:val="nil"/>
              <w:left w:val="nil"/>
              <w:bottom w:val="nil"/>
              <w:right w:val="nil"/>
            </w:tcBorders>
            <w:shd w:val="clear" w:color="auto" w:fill="auto"/>
            <w:noWrap/>
            <w:vAlign w:val="bottom"/>
          </w:tcPr>
          <w:p w14:paraId="02737096">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2175.40</w:t>
            </w:r>
          </w:p>
        </w:tc>
        <w:tc>
          <w:tcPr>
            <w:tcW w:w="850" w:type="pct"/>
            <w:tcBorders>
              <w:top w:val="nil"/>
              <w:left w:val="nil"/>
              <w:bottom w:val="nil"/>
              <w:right w:val="nil"/>
            </w:tcBorders>
            <w:shd w:val="clear" w:color="auto" w:fill="auto"/>
            <w:noWrap/>
            <w:vAlign w:val="bottom"/>
          </w:tcPr>
          <w:p w14:paraId="0F72BE36">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-149.86</w:t>
            </w:r>
          </w:p>
        </w:tc>
        <w:tc>
          <w:tcPr>
            <w:tcW w:w="884" w:type="pct"/>
            <w:tcBorders>
              <w:top w:val="nil"/>
              <w:left w:val="nil"/>
              <w:bottom w:val="nil"/>
              <w:right w:val="nil"/>
            </w:tcBorders>
            <w:shd w:val="clear" w:color="auto" w:fill="auto"/>
            <w:noWrap/>
            <w:vAlign w:val="bottom"/>
          </w:tcPr>
          <w:p w14:paraId="1432C620">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9.28E+03</w:t>
            </w:r>
          </w:p>
        </w:tc>
        <w:tc>
          <w:tcPr>
            <w:tcW w:w="729" w:type="pct"/>
            <w:tcBorders>
              <w:top w:val="nil"/>
              <w:left w:val="nil"/>
              <w:bottom w:val="nil"/>
              <w:right w:val="nil"/>
            </w:tcBorders>
            <w:shd w:val="clear" w:color="auto" w:fill="auto"/>
            <w:noWrap/>
            <w:vAlign w:val="bottom"/>
          </w:tcPr>
          <w:p w14:paraId="115CDE24">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3.97</w:t>
            </w:r>
          </w:p>
        </w:tc>
      </w:tr>
      <w:tr w14:paraId="3FECCDD5">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6ECF20C9">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1800</w:t>
            </w:r>
          </w:p>
        </w:tc>
        <w:tc>
          <w:tcPr>
            <w:tcW w:w="850" w:type="pct"/>
            <w:tcBorders>
              <w:top w:val="nil"/>
              <w:left w:val="nil"/>
              <w:bottom w:val="nil"/>
              <w:right w:val="nil"/>
            </w:tcBorders>
            <w:shd w:val="clear" w:color="auto" w:fill="auto"/>
            <w:noWrap/>
            <w:vAlign w:val="bottom"/>
          </w:tcPr>
          <w:p w14:paraId="55501DEB">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4102.85</w:t>
            </w:r>
          </w:p>
        </w:tc>
        <w:tc>
          <w:tcPr>
            <w:tcW w:w="850" w:type="pct"/>
            <w:tcBorders>
              <w:top w:val="nil"/>
              <w:left w:val="nil"/>
              <w:bottom w:val="nil"/>
              <w:right w:val="nil"/>
            </w:tcBorders>
            <w:shd w:val="clear" w:color="auto" w:fill="auto"/>
            <w:noWrap/>
            <w:vAlign w:val="bottom"/>
          </w:tcPr>
          <w:p w14:paraId="50727933">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2155.65</w:t>
            </w:r>
          </w:p>
        </w:tc>
        <w:tc>
          <w:tcPr>
            <w:tcW w:w="850" w:type="pct"/>
            <w:tcBorders>
              <w:top w:val="nil"/>
              <w:left w:val="nil"/>
              <w:bottom w:val="nil"/>
              <w:right w:val="nil"/>
            </w:tcBorders>
            <w:shd w:val="clear" w:color="auto" w:fill="auto"/>
            <w:noWrap/>
            <w:vAlign w:val="bottom"/>
          </w:tcPr>
          <w:p w14:paraId="3E15F2D4">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-366.14</w:t>
            </w:r>
          </w:p>
        </w:tc>
        <w:tc>
          <w:tcPr>
            <w:tcW w:w="884" w:type="pct"/>
            <w:tcBorders>
              <w:top w:val="nil"/>
              <w:left w:val="nil"/>
              <w:bottom w:val="nil"/>
              <w:right w:val="nil"/>
            </w:tcBorders>
            <w:shd w:val="clear" w:color="auto" w:fill="auto"/>
            <w:noWrap/>
            <w:vAlign w:val="bottom"/>
          </w:tcPr>
          <w:p w14:paraId="0892B575">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1.68E+09</w:t>
            </w:r>
          </w:p>
        </w:tc>
        <w:tc>
          <w:tcPr>
            <w:tcW w:w="729" w:type="pct"/>
            <w:tcBorders>
              <w:top w:val="nil"/>
              <w:left w:val="nil"/>
              <w:bottom w:val="nil"/>
              <w:right w:val="nil"/>
            </w:tcBorders>
            <w:shd w:val="clear" w:color="auto" w:fill="auto"/>
            <w:noWrap/>
            <w:vAlign w:val="bottom"/>
          </w:tcPr>
          <w:p w14:paraId="62B3EA87">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9.23</w:t>
            </w:r>
          </w:p>
        </w:tc>
      </w:tr>
      <w:tr w14:paraId="666183AC">
        <w:tblPrEx>
          <w:tblCellMar>
            <w:top w:w="0" w:type="dxa"/>
            <w:left w:w="108" w:type="dxa"/>
            <w:bottom w:w="0" w:type="dxa"/>
            <w:right w:w="108" w:type="dxa"/>
          </w:tblCellMar>
        </w:tblPrEx>
        <w:trPr>
          <w:trHeight w:val="300" w:hRule="atLeast"/>
        </w:trPr>
        <w:tc>
          <w:tcPr>
            <w:tcW w:w="833" w:type="pct"/>
            <w:tcBorders>
              <w:top w:val="nil"/>
              <w:left w:val="nil"/>
              <w:bottom w:val="nil"/>
              <w:right w:val="nil"/>
            </w:tcBorders>
            <w:shd w:val="clear" w:color="auto" w:fill="auto"/>
            <w:noWrap/>
            <w:vAlign w:val="bottom"/>
          </w:tcPr>
          <w:p w14:paraId="71D753AC">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1900</w:t>
            </w:r>
          </w:p>
        </w:tc>
        <w:tc>
          <w:tcPr>
            <w:tcW w:w="850" w:type="pct"/>
            <w:tcBorders>
              <w:top w:val="nil"/>
              <w:left w:val="nil"/>
              <w:bottom w:val="nil"/>
              <w:right w:val="nil"/>
            </w:tcBorders>
            <w:shd w:val="clear" w:color="auto" w:fill="auto"/>
            <w:noWrap/>
            <w:vAlign w:val="bottom"/>
          </w:tcPr>
          <w:p w14:paraId="230FA87D">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3914.39</w:t>
            </w:r>
          </w:p>
        </w:tc>
        <w:tc>
          <w:tcPr>
            <w:tcW w:w="850" w:type="pct"/>
            <w:tcBorders>
              <w:top w:val="nil"/>
              <w:left w:val="nil"/>
              <w:bottom w:val="nil"/>
              <w:right w:val="nil"/>
            </w:tcBorders>
            <w:shd w:val="clear" w:color="auto" w:fill="auto"/>
            <w:noWrap/>
            <w:vAlign w:val="bottom"/>
          </w:tcPr>
          <w:p w14:paraId="127BDD45">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2065.37</w:t>
            </w:r>
          </w:p>
        </w:tc>
        <w:tc>
          <w:tcPr>
            <w:tcW w:w="850" w:type="pct"/>
            <w:tcBorders>
              <w:top w:val="nil"/>
              <w:left w:val="nil"/>
              <w:bottom w:val="nil"/>
              <w:right w:val="nil"/>
            </w:tcBorders>
            <w:shd w:val="clear" w:color="auto" w:fill="auto"/>
            <w:noWrap/>
            <w:vAlign w:val="bottom"/>
          </w:tcPr>
          <w:p w14:paraId="797A1CDA">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-573.96</w:t>
            </w:r>
          </w:p>
        </w:tc>
        <w:tc>
          <w:tcPr>
            <w:tcW w:w="884" w:type="pct"/>
            <w:tcBorders>
              <w:top w:val="nil"/>
              <w:left w:val="nil"/>
              <w:bottom w:val="nil"/>
              <w:right w:val="nil"/>
            </w:tcBorders>
            <w:shd w:val="clear" w:color="auto" w:fill="auto"/>
            <w:noWrap/>
            <w:vAlign w:val="bottom"/>
          </w:tcPr>
          <w:p w14:paraId="7F76EE88">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6.27E+13</w:t>
            </w:r>
          </w:p>
        </w:tc>
        <w:tc>
          <w:tcPr>
            <w:tcW w:w="729" w:type="pct"/>
            <w:tcBorders>
              <w:top w:val="nil"/>
              <w:left w:val="nil"/>
              <w:bottom w:val="nil"/>
              <w:right w:val="nil"/>
            </w:tcBorders>
            <w:shd w:val="clear" w:color="auto" w:fill="auto"/>
            <w:noWrap/>
            <w:vAlign w:val="bottom"/>
          </w:tcPr>
          <w:p w14:paraId="37EA17D8">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13.80</w:t>
            </w:r>
          </w:p>
        </w:tc>
      </w:tr>
      <w:tr w14:paraId="4A84B058">
        <w:tblPrEx>
          <w:tblCellMar>
            <w:top w:w="0" w:type="dxa"/>
            <w:left w:w="108" w:type="dxa"/>
            <w:bottom w:w="0" w:type="dxa"/>
            <w:right w:w="108" w:type="dxa"/>
          </w:tblCellMar>
        </w:tblPrEx>
        <w:trPr>
          <w:trHeight w:val="300" w:hRule="atLeast"/>
        </w:trPr>
        <w:tc>
          <w:tcPr>
            <w:tcW w:w="833" w:type="pct"/>
            <w:tcBorders>
              <w:top w:val="nil"/>
              <w:left w:val="nil"/>
              <w:right w:val="nil"/>
            </w:tcBorders>
            <w:shd w:val="clear" w:color="auto" w:fill="auto"/>
            <w:noWrap/>
            <w:vAlign w:val="bottom"/>
          </w:tcPr>
          <w:p w14:paraId="6C98B98E">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2000</w:t>
            </w:r>
          </w:p>
        </w:tc>
        <w:tc>
          <w:tcPr>
            <w:tcW w:w="850" w:type="pct"/>
            <w:tcBorders>
              <w:top w:val="nil"/>
              <w:left w:val="nil"/>
              <w:right w:val="nil"/>
            </w:tcBorders>
            <w:shd w:val="clear" w:color="auto" w:fill="auto"/>
            <w:noWrap/>
            <w:vAlign w:val="bottom"/>
          </w:tcPr>
          <w:p w14:paraId="7CAB7EAE">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3893.63</w:t>
            </w:r>
          </w:p>
        </w:tc>
        <w:tc>
          <w:tcPr>
            <w:tcW w:w="850" w:type="pct"/>
            <w:tcBorders>
              <w:top w:val="nil"/>
              <w:left w:val="nil"/>
              <w:right w:val="nil"/>
            </w:tcBorders>
            <w:shd w:val="clear" w:color="auto" w:fill="auto"/>
            <w:noWrap/>
            <w:vAlign w:val="bottom"/>
          </w:tcPr>
          <w:p w14:paraId="228F992B">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2056.03</w:t>
            </w:r>
          </w:p>
        </w:tc>
        <w:tc>
          <w:tcPr>
            <w:tcW w:w="850" w:type="pct"/>
            <w:tcBorders>
              <w:top w:val="nil"/>
              <w:left w:val="nil"/>
              <w:right w:val="nil"/>
            </w:tcBorders>
            <w:shd w:val="clear" w:color="auto" w:fill="auto"/>
            <w:noWrap/>
            <w:vAlign w:val="bottom"/>
          </w:tcPr>
          <w:p w14:paraId="4596A867">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-780.03</w:t>
            </w:r>
          </w:p>
        </w:tc>
        <w:tc>
          <w:tcPr>
            <w:tcW w:w="884" w:type="pct"/>
            <w:tcBorders>
              <w:top w:val="nil"/>
              <w:left w:val="nil"/>
              <w:right w:val="nil"/>
            </w:tcBorders>
            <w:shd w:val="clear" w:color="auto" w:fill="auto"/>
            <w:noWrap/>
            <w:vAlign w:val="bottom"/>
          </w:tcPr>
          <w:p w14:paraId="23FAD6A8">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8.43E+17</w:t>
            </w:r>
          </w:p>
        </w:tc>
        <w:tc>
          <w:tcPr>
            <w:tcW w:w="729" w:type="pct"/>
            <w:tcBorders>
              <w:top w:val="nil"/>
              <w:left w:val="nil"/>
              <w:right w:val="nil"/>
            </w:tcBorders>
            <w:shd w:val="clear" w:color="auto" w:fill="auto"/>
            <w:noWrap/>
            <w:vAlign w:val="bottom"/>
          </w:tcPr>
          <w:p w14:paraId="126B571A">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17.93</w:t>
            </w:r>
          </w:p>
        </w:tc>
      </w:tr>
      <w:tr w14:paraId="2D743079">
        <w:tblPrEx>
          <w:tblCellMar>
            <w:top w:w="0" w:type="dxa"/>
            <w:left w:w="108" w:type="dxa"/>
            <w:bottom w:w="0" w:type="dxa"/>
            <w:right w:w="108" w:type="dxa"/>
          </w:tblCellMar>
        </w:tblPrEx>
        <w:trPr>
          <w:trHeight w:val="300" w:hRule="atLeast"/>
        </w:trPr>
        <w:tc>
          <w:tcPr>
            <w:tcW w:w="833" w:type="pct"/>
            <w:tcBorders>
              <w:top w:val="nil"/>
              <w:left w:val="nil"/>
              <w:bottom w:val="single" w:color="auto" w:sz="4" w:space="0"/>
              <w:right w:val="nil"/>
            </w:tcBorders>
            <w:shd w:val="clear" w:color="auto" w:fill="auto"/>
            <w:noWrap/>
            <w:vAlign w:val="bottom"/>
          </w:tcPr>
          <w:p w14:paraId="118994B5">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2100</w:t>
            </w:r>
          </w:p>
        </w:tc>
        <w:tc>
          <w:tcPr>
            <w:tcW w:w="850" w:type="pct"/>
            <w:tcBorders>
              <w:top w:val="nil"/>
              <w:left w:val="nil"/>
              <w:bottom w:val="single" w:color="auto" w:sz="4" w:space="0"/>
              <w:right w:val="nil"/>
            </w:tcBorders>
            <w:shd w:val="clear" w:color="auto" w:fill="auto"/>
            <w:noWrap/>
            <w:vAlign w:val="bottom"/>
          </w:tcPr>
          <w:p w14:paraId="7434CC89">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3873.25</w:t>
            </w:r>
          </w:p>
        </w:tc>
        <w:tc>
          <w:tcPr>
            <w:tcW w:w="850" w:type="pct"/>
            <w:tcBorders>
              <w:top w:val="nil"/>
              <w:left w:val="nil"/>
              <w:bottom w:val="single" w:color="auto" w:sz="4" w:space="0"/>
              <w:right w:val="nil"/>
            </w:tcBorders>
            <w:shd w:val="clear" w:color="auto" w:fill="auto"/>
            <w:noWrap/>
            <w:vAlign w:val="bottom"/>
          </w:tcPr>
          <w:p w14:paraId="2819A84E">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2047.25</w:t>
            </w:r>
          </w:p>
        </w:tc>
        <w:tc>
          <w:tcPr>
            <w:tcW w:w="850" w:type="pct"/>
            <w:tcBorders>
              <w:top w:val="nil"/>
              <w:left w:val="nil"/>
              <w:bottom w:val="single" w:color="auto" w:sz="4" w:space="0"/>
              <w:right w:val="nil"/>
            </w:tcBorders>
            <w:shd w:val="clear" w:color="auto" w:fill="auto"/>
            <w:noWrap/>
            <w:vAlign w:val="bottom"/>
          </w:tcPr>
          <w:p w14:paraId="0E597D6C">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-985.19</w:t>
            </w:r>
          </w:p>
        </w:tc>
        <w:tc>
          <w:tcPr>
            <w:tcW w:w="884" w:type="pct"/>
            <w:tcBorders>
              <w:top w:val="nil"/>
              <w:left w:val="nil"/>
              <w:bottom w:val="single" w:color="auto" w:sz="4" w:space="0"/>
              <w:right w:val="nil"/>
            </w:tcBorders>
            <w:shd w:val="clear" w:color="auto" w:fill="auto"/>
            <w:noWrap/>
            <w:vAlign w:val="bottom"/>
          </w:tcPr>
          <w:p w14:paraId="678CE959">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4.86E+21</w:t>
            </w:r>
          </w:p>
        </w:tc>
        <w:tc>
          <w:tcPr>
            <w:tcW w:w="729" w:type="pct"/>
            <w:tcBorders>
              <w:top w:val="nil"/>
              <w:left w:val="nil"/>
              <w:bottom w:val="single" w:color="auto" w:sz="4" w:space="0"/>
              <w:right w:val="nil"/>
            </w:tcBorders>
            <w:shd w:val="clear" w:color="auto" w:fill="auto"/>
            <w:noWrap/>
            <w:vAlign w:val="bottom"/>
          </w:tcPr>
          <w:p w14:paraId="700455F5">
            <w:pPr>
              <w:jc w:val="center"/>
              <w:rPr>
                <w:rFonts w:ascii="Times New Roman" w:hAnsi="Times New Roman" w:eastAsia="Times New Roman" w:cs="Times New Roman"/>
                <w:color w:val="auto"/>
                <w:lang w:eastAsia="ru-RU"/>
              </w:rPr>
            </w:pPr>
            <w:r>
              <w:rPr>
                <w:rFonts w:ascii="Times New Roman" w:hAnsi="Times New Roman" w:eastAsia="Times New Roman" w:cs="Times New Roman"/>
                <w:color w:val="auto"/>
                <w:lang w:eastAsia="ru-RU"/>
              </w:rPr>
              <w:t>21.69</w:t>
            </w:r>
          </w:p>
        </w:tc>
      </w:tr>
    </w:tbl>
    <w:p w14:paraId="08AD31D2">
      <w:pPr>
        <w:jc w:val="both"/>
        <w:rPr>
          <w:rFonts w:ascii="Times New Roman" w:hAnsi="Times New Roman" w:cs="Times New Roman"/>
          <w:color w:val="auto"/>
          <w:sz w:val="28"/>
          <w:szCs w:val="28"/>
          <w:lang w:val="ru-RU"/>
        </w:rPr>
      </w:pPr>
    </w:p>
    <w:p w14:paraId="338079AE">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На рисунке 1</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ru-RU"/>
        </w:rPr>
        <w:t xml:space="preserve"> представлено влияние температуры на </w:t>
      </w:r>
      <w:r>
        <w:rPr>
          <w:rFonts w:ascii="Times New Roman" w:hAnsi="Times New Roman" w:cs="Times New Roman"/>
          <w:color w:val="auto"/>
          <w:sz w:val="28"/>
          <w:szCs w:val="28"/>
        </w:rPr>
        <w:t>ΔG</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  и  </w:t>
      </w:r>
      <w:r>
        <w:rPr>
          <w:rFonts w:ascii="Times New Roman" w:hAnsi="Times New Roman" w:cs="Times New Roman"/>
          <w:color w:val="auto"/>
          <w:sz w:val="28"/>
          <w:szCs w:val="28"/>
        </w:rPr>
        <w:t>Δ</w:t>
      </w:r>
      <w:r>
        <w:rPr>
          <w:rFonts w:ascii="Times New Roman" w:hAnsi="Times New Roman" w:cs="Times New Roman"/>
          <w:color w:val="auto"/>
          <w:sz w:val="28"/>
          <w:szCs w:val="28"/>
          <w:lang w:val="ru-RU"/>
        </w:rPr>
        <w:t>Н</w:t>
      </w:r>
      <w:r>
        <w:rPr>
          <w:rFonts w:ascii="Times New Roman" w:hAnsi="Times New Roman" w:cs="Times New Roman"/>
          <w:color w:val="auto"/>
          <w:sz w:val="28"/>
          <w:szCs w:val="28"/>
          <w:vertAlign w:val="superscript"/>
          <w:lang w:val="ru-RU"/>
        </w:rPr>
        <w:t xml:space="preserve">о </w:t>
      </w:r>
      <w:r>
        <w:rPr>
          <w:rFonts w:ascii="Times New Roman" w:hAnsi="Times New Roman" w:cs="Times New Roman"/>
          <w:color w:val="auto"/>
          <w:sz w:val="28"/>
          <w:szCs w:val="28"/>
          <w:lang w:val="ru-RU"/>
        </w:rPr>
        <w:t>реакций первой группы, на рисунке 1</w:t>
      </w:r>
      <w:r>
        <w:rPr>
          <w:rFonts w:hint="default" w:ascii="Times New Roman" w:hAnsi="Times New Roman" w:cs="Times New Roman"/>
          <w:color w:val="auto"/>
          <w:sz w:val="28"/>
          <w:szCs w:val="28"/>
          <w:lang w:val="ru-RU"/>
        </w:rPr>
        <w:t>7</w:t>
      </w:r>
      <w:r>
        <w:rPr>
          <w:rFonts w:ascii="Times New Roman" w:hAnsi="Times New Roman" w:cs="Times New Roman"/>
          <w:color w:val="auto"/>
          <w:sz w:val="28"/>
          <w:szCs w:val="28"/>
          <w:lang w:val="ru-RU"/>
        </w:rPr>
        <w:t xml:space="preserve"> второй группы, на рисунке 1</w:t>
      </w:r>
      <w:r>
        <w:rPr>
          <w:rFonts w:hint="default" w:ascii="Times New Roman" w:hAnsi="Times New Roman" w:cs="Times New Roman"/>
          <w:color w:val="auto"/>
          <w:sz w:val="28"/>
          <w:szCs w:val="28"/>
          <w:lang w:val="ru-RU"/>
        </w:rPr>
        <w:t>8</w:t>
      </w:r>
      <w:r>
        <w:rPr>
          <w:rFonts w:ascii="Times New Roman" w:hAnsi="Times New Roman" w:cs="Times New Roman"/>
          <w:color w:val="auto"/>
          <w:sz w:val="28"/>
          <w:szCs w:val="28"/>
          <w:lang w:val="ru-RU"/>
        </w:rPr>
        <w:t>- третьей группы.</w:t>
      </w:r>
    </w:p>
    <w:p w14:paraId="2D2A628C">
      <w:pPr>
        <w:ind w:firstLine="708" w:firstLineChars="0"/>
        <w:jc w:val="both"/>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ru-RU"/>
        </w:rPr>
        <w:t xml:space="preserve">Из приведенного анализа следует, что все рассмотренные реакции являются эндотермическими, поскольку значения энтальпии </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ΔH</w:t>
      </w:r>
      <w:r>
        <w:rPr>
          <w:rFonts w:ascii="Times New Roman" w:hAnsi="Times New Roman" w:eastAsia="SimSun" w:cs="Times New Roman"/>
          <w:color w:val="auto"/>
          <w:sz w:val="28"/>
          <w:szCs w:val="28"/>
          <w:lang w:val="ru-RU"/>
        </w:rPr>
        <w:t xml:space="preserve">) для них положительны. Наблюдаемые изломы на графиках зависимости </w:t>
      </w:r>
      <w:r>
        <w:rPr>
          <w:rFonts w:ascii="Times New Roman" w:hAnsi="Times New Roman" w:eastAsia="SimSun" w:cs="Times New Roman"/>
          <w:color w:val="auto"/>
          <w:sz w:val="28"/>
          <w:szCs w:val="28"/>
        </w:rPr>
        <w:t>ΔH</w:t>
      </w:r>
      <w:r>
        <w:rPr>
          <w:rFonts w:ascii="Times New Roman" w:hAnsi="Times New Roman" w:eastAsia="SimSun" w:cs="Times New Roman"/>
          <w:color w:val="auto"/>
          <w:sz w:val="28"/>
          <w:szCs w:val="28"/>
          <w:lang w:val="ru-RU"/>
        </w:rPr>
        <w:t xml:space="preserve"> = </w:t>
      </w:r>
      <w:r>
        <w:rPr>
          <w:rFonts w:ascii="Times New Roman" w:hAnsi="Times New Roman" w:eastAsia="SimSun" w:cs="Times New Roman"/>
          <w:color w:val="auto"/>
          <w:sz w:val="28"/>
          <w:szCs w:val="28"/>
        </w:rPr>
        <w:t>f</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T</w:t>
      </w:r>
      <w:r>
        <w:rPr>
          <w:rFonts w:ascii="Times New Roman" w:hAnsi="Times New Roman" w:eastAsia="SimSun" w:cs="Times New Roman"/>
          <w:color w:val="auto"/>
          <w:sz w:val="28"/>
          <w:szCs w:val="28"/>
          <w:lang w:val="ru-RU"/>
        </w:rPr>
        <w:t xml:space="preserve">) обусловлены фазовыми или модификационными переходами веществ, участвующих в реакции. Если при переходе наблюдается снижение значения </w:t>
      </w:r>
      <w:r>
        <w:rPr>
          <w:rFonts w:ascii="Times New Roman" w:hAnsi="Times New Roman" w:eastAsia="SimSun" w:cs="Times New Roman"/>
          <w:color w:val="auto"/>
          <w:sz w:val="28"/>
          <w:szCs w:val="28"/>
        </w:rPr>
        <w:t>ΔH</w:t>
      </w:r>
      <w:r>
        <w:rPr>
          <w:rFonts w:ascii="Times New Roman" w:hAnsi="Times New Roman" w:eastAsia="SimSun" w:cs="Times New Roman"/>
          <w:color w:val="auto"/>
          <w:sz w:val="28"/>
          <w:szCs w:val="28"/>
          <w:lang w:val="ru-RU"/>
        </w:rPr>
        <w:t xml:space="preserve"> = </w:t>
      </w:r>
      <w:r>
        <w:rPr>
          <w:rFonts w:ascii="Times New Roman" w:hAnsi="Times New Roman" w:eastAsia="SimSun" w:cs="Times New Roman"/>
          <w:color w:val="auto"/>
          <w:sz w:val="28"/>
          <w:szCs w:val="28"/>
        </w:rPr>
        <w:t>f</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T</w:t>
      </w:r>
      <w:r>
        <w:rPr>
          <w:rFonts w:ascii="Times New Roman" w:hAnsi="Times New Roman" w:eastAsia="SimSun" w:cs="Times New Roman"/>
          <w:color w:val="auto"/>
          <w:sz w:val="28"/>
          <w:szCs w:val="28"/>
          <w:lang w:val="ru-RU"/>
        </w:rPr>
        <w:t xml:space="preserve">), это указывает на фазовые превращения исходных веществ; наоборот, повышение </w:t>
      </w:r>
      <w:r>
        <w:rPr>
          <w:rFonts w:ascii="Times New Roman" w:hAnsi="Times New Roman" w:eastAsia="SimSun" w:cs="Times New Roman"/>
          <w:color w:val="auto"/>
          <w:sz w:val="28"/>
          <w:szCs w:val="28"/>
        </w:rPr>
        <w:t>ΔH</w:t>
      </w:r>
      <w:r>
        <w:rPr>
          <w:rFonts w:ascii="Times New Roman" w:hAnsi="Times New Roman" w:eastAsia="SimSun" w:cs="Times New Roman"/>
          <w:color w:val="auto"/>
          <w:sz w:val="28"/>
          <w:szCs w:val="28"/>
          <w:vertAlign w:val="superscript"/>
          <w:lang w:val="ru-RU"/>
        </w:rPr>
        <w:t xml:space="preserve">о </w:t>
      </w:r>
      <w:r>
        <w:rPr>
          <w:rFonts w:ascii="Times New Roman" w:hAnsi="Times New Roman" w:eastAsia="SimSun" w:cs="Times New Roman"/>
          <w:color w:val="auto"/>
          <w:sz w:val="28"/>
          <w:szCs w:val="28"/>
          <w:lang w:val="ru-RU"/>
        </w:rPr>
        <w:t>свидетельствует о фазовых переходах среди продуктов реакции.</w:t>
      </w:r>
    </w:p>
    <w:p w14:paraId="46348825">
      <w:pPr>
        <w:ind w:firstLine="708" w:firstLineChars="0"/>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 xml:space="preserve">Анализ зависимости </w:t>
      </w:r>
      <w:r>
        <w:rPr>
          <w:rFonts w:ascii="Times New Roman" w:hAnsi="Times New Roman" w:eastAsia="SimSun" w:cs="Times New Roman"/>
          <w:color w:val="auto"/>
          <w:sz w:val="28"/>
          <w:szCs w:val="28"/>
        </w:rPr>
        <w:t>ΔG</w:t>
      </w:r>
      <w:r>
        <w:rPr>
          <w:rFonts w:ascii="Times New Roman" w:hAnsi="Times New Roman" w:eastAsia="SimSun" w:cs="Times New Roman"/>
          <w:color w:val="auto"/>
          <w:sz w:val="28"/>
          <w:szCs w:val="28"/>
          <w:lang w:val="ru-RU"/>
        </w:rPr>
        <w:t xml:space="preserve">⁰ = </w:t>
      </w:r>
      <w:r>
        <w:rPr>
          <w:rFonts w:ascii="Times New Roman" w:hAnsi="Times New Roman" w:eastAsia="SimSun" w:cs="Times New Roman"/>
          <w:color w:val="auto"/>
          <w:sz w:val="28"/>
          <w:szCs w:val="28"/>
        </w:rPr>
        <w:t>f</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T</w:t>
      </w:r>
      <w:r>
        <w:rPr>
          <w:rFonts w:ascii="Times New Roman" w:hAnsi="Times New Roman" w:eastAsia="SimSun" w:cs="Times New Roman"/>
          <w:color w:val="auto"/>
          <w:sz w:val="28"/>
          <w:szCs w:val="28"/>
          <w:lang w:val="ru-RU"/>
        </w:rPr>
        <w:t>) показывает, что стандартная энергия Гиббса (</w:t>
      </w:r>
      <w:r>
        <w:rPr>
          <w:rFonts w:ascii="Times New Roman" w:hAnsi="Times New Roman" w:eastAsia="SimSun" w:cs="Times New Roman"/>
          <w:color w:val="auto"/>
          <w:sz w:val="28"/>
          <w:szCs w:val="28"/>
        </w:rPr>
        <w:t>ΔG</w:t>
      </w:r>
      <w:r>
        <w:rPr>
          <w:rFonts w:ascii="Times New Roman" w:hAnsi="Times New Roman" w:eastAsia="SimSun" w:cs="Times New Roman"/>
          <w:color w:val="auto"/>
          <w:sz w:val="28"/>
          <w:szCs w:val="28"/>
          <w:lang w:val="ru-RU"/>
        </w:rPr>
        <w:t xml:space="preserve">⁰) для всех реакций уменьшается с повышением температуры. Температура начала протекания реакций (при </w:t>
      </w:r>
      <w:r>
        <w:rPr>
          <w:rFonts w:ascii="Times New Roman" w:hAnsi="Times New Roman" w:eastAsia="SimSun" w:cs="Times New Roman"/>
          <w:color w:val="auto"/>
          <w:sz w:val="28"/>
          <w:szCs w:val="28"/>
        </w:rPr>
        <w:t>ΔG</w:t>
      </w:r>
      <w:r>
        <w:rPr>
          <w:rFonts w:ascii="Times New Roman" w:hAnsi="Times New Roman" w:eastAsia="SimSun" w:cs="Times New Roman"/>
          <w:color w:val="auto"/>
          <w:sz w:val="28"/>
          <w:szCs w:val="28"/>
          <w:lang w:val="ru-RU"/>
        </w:rPr>
        <w:t xml:space="preserve">⁰ = 0) зависит от мольной доли кремния в силицидных фазах (β). Для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₂ </w:t>
      </w:r>
      <w:r>
        <w:rPr>
          <w:rFonts w:ascii="Times New Roman" w:hAnsi="Times New Roman" w:eastAsia="SimSun" w:cs="Times New Roman"/>
          <w:color w:val="auto"/>
          <w:sz w:val="28"/>
          <w:szCs w:val="28"/>
        </w:rPr>
        <w:t>β</w:t>
      </w:r>
      <w:r>
        <w:rPr>
          <w:rFonts w:ascii="Times New Roman" w:hAnsi="Times New Roman" w:eastAsia="SimSun" w:cs="Times New Roman"/>
          <w:color w:val="auto"/>
          <w:sz w:val="28"/>
          <w:szCs w:val="28"/>
          <w:lang w:val="ru-RU"/>
        </w:rPr>
        <w:t xml:space="preserve"> = 0,666, для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 </w:t>
      </w:r>
      <w:r>
        <w:rPr>
          <w:rFonts w:ascii="Times New Roman" w:hAnsi="Times New Roman" w:eastAsia="SimSun" w:cs="Times New Roman"/>
          <w:color w:val="auto"/>
          <w:sz w:val="28"/>
          <w:szCs w:val="28"/>
        </w:rPr>
        <w:t>β</w:t>
      </w:r>
      <w:r>
        <w:rPr>
          <w:rFonts w:ascii="Times New Roman" w:hAnsi="Times New Roman" w:eastAsia="SimSun" w:cs="Times New Roman"/>
          <w:color w:val="auto"/>
          <w:sz w:val="28"/>
          <w:szCs w:val="28"/>
          <w:lang w:val="ru-RU"/>
        </w:rPr>
        <w:t xml:space="preserve"> = 0,5, для </w:t>
      </w:r>
      <w:r>
        <w:rPr>
          <w:rFonts w:ascii="Times New Roman" w:hAnsi="Times New Roman" w:eastAsia="SimSun" w:cs="Times New Roman"/>
          <w:color w:val="auto"/>
          <w:sz w:val="28"/>
          <w:szCs w:val="28"/>
        </w:rPr>
        <w:t>Fe</w:t>
      </w:r>
      <w:r>
        <w:rPr>
          <w:rFonts w:ascii="Times New Roman" w:hAnsi="Times New Roman" w:eastAsia="SimSun" w:cs="Times New Roman"/>
          <w:color w:val="auto"/>
          <w:sz w:val="28"/>
          <w:szCs w:val="28"/>
          <w:vertAlign w:val="subscript"/>
          <w:lang w:val="ru-RU"/>
        </w:rPr>
        <w:t>5</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vertAlign w:val="subscript"/>
          <w:lang w:val="ru-RU"/>
        </w:rPr>
        <w:t xml:space="preserve">3 </w:t>
      </w:r>
      <w:r>
        <w:rPr>
          <w:rFonts w:ascii="Times New Roman" w:hAnsi="Times New Roman" w:eastAsia="SimSun" w:cs="Times New Roman"/>
          <w:color w:val="auto"/>
          <w:sz w:val="28"/>
          <w:szCs w:val="28"/>
        </w:rPr>
        <w:t>β</w:t>
      </w:r>
      <w:r>
        <w:rPr>
          <w:rFonts w:ascii="Times New Roman" w:hAnsi="Times New Roman" w:eastAsia="SimSun" w:cs="Times New Roman"/>
          <w:color w:val="auto"/>
          <w:sz w:val="28"/>
          <w:szCs w:val="28"/>
          <w:lang w:val="ru-RU"/>
        </w:rPr>
        <w:t xml:space="preserve"> = 0,375 и для </w:t>
      </w:r>
      <w:r>
        <w:rPr>
          <w:rFonts w:ascii="Times New Roman" w:hAnsi="Times New Roman" w:eastAsia="SimSun" w:cs="Times New Roman"/>
          <w:color w:val="auto"/>
          <w:sz w:val="28"/>
          <w:szCs w:val="28"/>
        </w:rPr>
        <w:t>Fe</w:t>
      </w:r>
      <w:r>
        <w:rPr>
          <w:rFonts w:ascii="Times New Roman" w:hAnsi="Times New Roman" w:eastAsia="SimSun" w:cs="Times New Roman"/>
          <w:color w:val="auto"/>
          <w:sz w:val="28"/>
          <w:szCs w:val="28"/>
          <w:vertAlign w:val="subscript"/>
          <w:lang w:val="ru-RU"/>
        </w:rPr>
        <w:t>3</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w:t>
      </w:r>
      <w:r>
        <w:rPr>
          <w:rFonts w:ascii="Times New Roman" w:hAnsi="Times New Roman" w:eastAsia="SimSun" w:cs="Times New Roman"/>
          <w:color w:val="auto"/>
          <w:sz w:val="28"/>
          <w:szCs w:val="28"/>
        </w:rPr>
        <w:t>β</w:t>
      </w:r>
      <w:r>
        <w:rPr>
          <w:rFonts w:ascii="Times New Roman" w:hAnsi="Times New Roman" w:eastAsia="SimSun" w:cs="Times New Roman"/>
          <w:color w:val="auto"/>
          <w:sz w:val="28"/>
          <w:szCs w:val="28"/>
          <w:lang w:val="ru-RU"/>
        </w:rPr>
        <w:t xml:space="preserve"> = 0,25. В таблице </w:t>
      </w:r>
      <w:r>
        <w:rPr>
          <w:rFonts w:hint="default" w:ascii="Times New Roman" w:hAnsi="Times New Roman" w:eastAsia="SimSun" w:cs="Times New Roman"/>
          <w:color w:val="auto"/>
          <w:sz w:val="28"/>
          <w:szCs w:val="28"/>
          <w:lang w:val="ru-RU"/>
        </w:rPr>
        <w:t>8</w:t>
      </w:r>
      <w:r>
        <w:rPr>
          <w:rFonts w:ascii="Times New Roman" w:hAnsi="Times New Roman" w:eastAsia="SimSun" w:cs="Times New Roman"/>
          <w:color w:val="auto"/>
          <w:sz w:val="28"/>
          <w:szCs w:val="28"/>
          <w:lang w:val="ru-RU"/>
        </w:rPr>
        <w:t xml:space="preserve"> представлено влияние мольной доли кремния в силицидах (β) на температуру начала реакции.</w:t>
      </w:r>
    </w:p>
    <w:p w14:paraId="061D4759">
      <w:pPr>
        <w:ind w:firstLine="708" w:firstLineChars="0"/>
        <w:jc w:val="both"/>
        <w:rPr>
          <w:rFonts w:ascii="Times New Roman" w:hAnsi="Times New Roman" w:eastAsia="SimSun" w:cs="Times New Roman"/>
          <w:color w:val="auto"/>
          <w:sz w:val="28"/>
          <w:szCs w:val="28"/>
          <w:lang w:val="ru-RU"/>
        </w:rPr>
      </w:pPr>
    </w:p>
    <w:p w14:paraId="3E5088AD">
      <w:pPr>
        <w:ind w:firstLine="708" w:firstLineChars="0"/>
        <w:jc w:val="both"/>
        <w:rPr>
          <w:rFonts w:ascii="Times New Roman" w:hAnsi="Times New Roman" w:eastAsia="SimSun" w:cs="Times New Roman"/>
          <w:color w:val="auto"/>
          <w:sz w:val="28"/>
          <w:szCs w:val="28"/>
          <w:lang w:val="ru-RU"/>
        </w:rPr>
      </w:pPr>
    </w:p>
    <w:p w14:paraId="39C3EDAB">
      <w:pPr>
        <w:ind w:firstLine="708" w:firstLineChars="0"/>
        <w:jc w:val="both"/>
        <w:rPr>
          <w:rFonts w:ascii="Times New Roman" w:hAnsi="Times New Roman" w:eastAsia="SimSun" w:cs="Times New Roman"/>
          <w:color w:val="auto"/>
          <w:sz w:val="28"/>
          <w:szCs w:val="28"/>
          <w:lang w:val="ru-RU"/>
        </w:rPr>
      </w:pPr>
    </w:p>
    <w:p w14:paraId="4DBA0A3E">
      <w:pPr>
        <w:ind w:firstLine="708" w:firstLineChars="0"/>
        <w:jc w:val="both"/>
        <w:rPr>
          <w:rFonts w:ascii="Times New Roman" w:hAnsi="Times New Roman" w:eastAsia="SimSu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4620"/>
        <w:gridCol w:w="4951"/>
      </w:tblGrid>
      <w:tr w14:paraId="2585CBE3">
        <w:tblPrEx>
          <w:tblCellMar>
            <w:top w:w="0" w:type="dxa"/>
            <w:left w:w="108" w:type="dxa"/>
            <w:bottom w:w="0" w:type="dxa"/>
            <w:right w:w="108" w:type="dxa"/>
          </w:tblCellMar>
        </w:tblPrEx>
        <w:tc>
          <w:tcPr>
            <w:tcW w:w="4574" w:type="dxa"/>
          </w:tcPr>
          <w:p w14:paraId="4F21B3F7">
            <w:pPr>
              <w:jc w:val="center"/>
              <w:rPr>
                <w:rFonts w:ascii="Times New Roman" w:hAnsi="Times New Roman" w:cs="Times New Roman"/>
                <w:color w:val="auto"/>
              </w:rPr>
            </w:pPr>
            <w:r>
              <w:rPr>
                <w:rFonts w:ascii="Times New Roman" w:hAnsi="Times New Roman" w:cs="Times New Roman"/>
                <w:color w:val="auto"/>
                <w:lang w:eastAsia="ru-RU"/>
              </w:rPr>
              <w:drawing>
                <wp:inline distT="0" distB="0" distL="0" distR="0">
                  <wp:extent cx="2828290" cy="3673475"/>
                  <wp:effectExtent l="0" t="0" r="6350" b="14605"/>
                  <wp:docPr id="1536610555" name="Диаграмма 15366105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c>
          <w:tcPr>
            <w:tcW w:w="5124" w:type="dxa"/>
          </w:tcPr>
          <w:p w14:paraId="45CE4884">
            <w:pPr>
              <w:jc w:val="center"/>
              <w:rPr>
                <w:rFonts w:ascii="Times New Roman" w:hAnsi="Times New Roman" w:cs="Times New Roman"/>
                <w:color w:val="auto"/>
              </w:rPr>
            </w:pPr>
            <w:r>
              <w:rPr>
                <w:rFonts w:ascii="Times New Roman" w:hAnsi="Times New Roman" w:cs="Times New Roman"/>
                <w:color w:val="auto"/>
                <w:lang w:eastAsia="ru-RU"/>
              </w:rPr>
              <w:drawing>
                <wp:inline distT="0" distB="0" distL="0" distR="0">
                  <wp:extent cx="3041650" cy="3707130"/>
                  <wp:effectExtent l="0" t="0" r="6350" b="11430"/>
                  <wp:docPr id="1765467880" name="Диаграмма 17654678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bl>
    <w:p w14:paraId="36188976">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1</w:t>
      </w:r>
      <w:r>
        <w:rPr>
          <w:rFonts w:hint="default" w:ascii="Times New Roman" w:hAnsi="Times New Roman" w:cs="Times New Roman"/>
          <w:color w:val="auto"/>
          <w:sz w:val="28"/>
          <w:szCs w:val="28"/>
          <w:lang w:val="ru-RU"/>
        </w:rPr>
        <w:t>6</w:t>
      </w:r>
      <w:r>
        <w:rPr>
          <w:rFonts w:hint="default" w:ascii="Times New Roman" w:hAnsi="Times New Roman" w:cs="Times New Roman"/>
          <w:color w:val="auto"/>
          <w:sz w:val="28"/>
          <w:szCs w:val="28"/>
          <w:lang w:val="en-US"/>
        </w:rPr>
        <w:t xml:space="preserve"> - </w:t>
      </w:r>
      <w:r>
        <w:rPr>
          <w:rFonts w:ascii="Times New Roman" w:hAnsi="Times New Roman" w:cs="Times New Roman"/>
          <w:color w:val="auto"/>
          <w:sz w:val="28"/>
          <w:szCs w:val="28"/>
          <w:lang w:val="ru-RU"/>
        </w:rPr>
        <w:t xml:space="preserve">Влияние температуры на </w:t>
      </w:r>
      <w:r>
        <w:rPr>
          <w:rFonts w:ascii="Times New Roman" w:hAnsi="Times New Roman" w:cs="Times New Roman"/>
          <w:color w:val="auto"/>
          <w:sz w:val="28"/>
          <w:szCs w:val="28"/>
        </w:rPr>
        <w:t>Δ</w:t>
      </w:r>
      <m:oMath>
        <m:r>
          <m:rPr/>
          <w:rPr>
            <w:rFonts w:ascii="Cambria Math" w:hAnsi="Cambria Math" w:cs="Times New Roman"/>
            <w:color w:val="auto"/>
            <w:sz w:val="28"/>
            <w:szCs w:val="28"/>
          </w:rPr>
          <m:t>G</m:t>
        </m:r>
        <m:r>
          <m:rPr/>
          <w:rPr>
            <w:rFonts w:ascii="Cambria Math" w:hAnsi="Cambria Math" w:cs="Times New Roman"/>
            <w:color w:val="auto"/>
            <w:sz w:val="28"/>
            <w:szCs w:val="28"/>
            <w:lang w:val="ru-RU"/>
          </w:rPr>
          <m:t xml:space="preserve">° </m:t>
        </m:r>
      </m:oMath>
      <w:r>
        <w:rPr>
          <w:rFonts w:ascii="Times New Roman" w:hAnsi="Times New Roman" w:cs="Times New Roman"/>
          <w:color w:val="auto"/>
          <w:sz w:val="28"/>
          <w:szCs w:val="28"/>
          <w:lang w:val="ru-RU"/>
        </w:rPr>
        <w:t xml:space="preserve">  и  </w:t>
      </w:r>
      <w:r>
        <w:rPr>
          <w:rFonts w:ascii="Times New Roman" w:hAnsi="Times New Roman" w:cs="Times New Roman"/>
          <w:color w:val="auto"/>
          <w:sz w:val="28"/>
          <w:szCs w:val="28"/>
        </w:rPr>
        <w:t>Δ</w:t>
      </w:r>
      <m:oMath>
        <m:r>
          <m:rPr>
            <m:sty m:val="p"/>
          </m:rPr>
          <w:rPr>
            <w:rFonts w:ascii="Cambria Math" w:hAnsi="Cambria Math" w:cs="Times New Roman"/>
            <w:color w:val="auto"/>
            <w:sz w:val="28"/>
            <w:szCs w:val="28"/>
          </w:rPr>
          <m:t>H</m:t>
        </m:r>
        <m:r>
          <m:rPr>
            <m:sty m:val="p"/>
          </m:rPr>
          <w:rPr>
            <w:rFonts w:ascii="Cambria Math" w:hAnsi="Cambria Math" w:cs="Times New Roman"/>
            <w:color w:val="auto"/>
            <w:sz w:val="28"/>
            <w:szCs w:val="28"/>
            <w:lang w:val="ru-RU"/>
          </w:rPr>
          <m:t>°</m:t>
        </m:r>
      </m:oMath>
      <w:r>
        <w:rPr>
          <w:rFonts w:ascii="Times New Roman" w:hAnsi="Times New Roman" w:cs="Times New Roman"/>
          <w:color w:val="auto"/>
          <w:sz w:val="28"/>
          <w:szCs w:val="28"/>
          <w:lang w:val="ru-RU"/>
        </w:rPr>
        <w:t xml:space="preserve"> реакций группы 1</w:t>
      </w:r>
    </w:p>
    <w:p w14:paraId="1874F79E">
      <w:pPr>
        <w:jc w:val="center"/>
        <w:rPr>
          <w:rFonts w:ascii="Times New Roman" w:hAnsi="Times New Roman" w:cs="Times New Roman"/>
          <w:color w:val="auto"/>
          <w:sz w:val="28"/>
          <w:szCs w:val="28"/>
          <w:lang w:val="ru-RU"/>
        </w:rPr>
      </w:pPr>
    </w:p>
    <w:p w14:paraId="422CF9F2">
      <w:pPr>
        <w:ind w:firstLine="708" w:firstLineChars="0"/>
        <w:jc w:val="both"/>
        <w:rPr>
          <w:rFonts w:ascii="Times New Roman" w:hAnsi="Times New Roma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4682"/>
        <w:gridCol w:w="4889"/>
      </w:tblGrid>
      <w:tr w14:paraId="18B42ED0">
        <w:tblPrEx>
          <w:tblCellMar>
            <w:top w:w="0" w:type="dxa"/>
            <w:left w:w="108" w:type="dxa"/>
            <w:bottom w:w="0" w:type="dxa"/>
            <w:right w:w="108" w:type="dxa"/>
          </w:tblCellMar>
        </w:tblPrEx>
        <w:tc>
          <w:tcPr>
            <w:tcW w:w="4617" w:type="dxa"/>
          </w:tcPr>
          <w:p w14:paraId="08219CD0">
            <w:pPr>
              <w:rPr>
                <w:rFonts w:ascii="Times New Roman" w:hAnsi="Times New Roman" w:cs="Times New Roman"/>
                <w:color w:val="auto"/>
                <w:lang w:eastAsia="ru-RU"/>
              </w:rPr>
            </w:pPr>
            <w:r>
              <w:rPr>
                <w:rFonts w:ascii="Times New Roman" w:hAnsi="Times New Roman" w:cs="Times New Roman"/>
                <w:color w:val="auto"/>
                <w:lang w:eastAsia="ru-RU"/>
              </w:rPr>
              <w:drawing>
                <wp:inline distT="0" distB="0" distL="0" distR="0">
                  <wp:extent cx="2955925" cy="3646805"/>
                  <wp:effectExtent l="0" t="0" r="635" b="10795"/>
                  <wp:docPr id="23946323" name="Диаграмма 23946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c>
          <w:tcPr>
            <w:tcW w:w="4954" w:type="dxa"/>
          </w:tcPr>
          <w:p w14:paraId="28E1B8BB">
            <w:pPr>
              <w:rPr>
                <w:rFonts w:ascii="Times New Roman" w:hAnsi="Times New Roman" w:cs="Times New Roman"/>
                <w:color w:val="auto"/>
                <w:lang w:eastAsia="ru-RU"/>
              </w:rPr>
            </w:pPr>
            <w:r>
              <w:rPr>
                <w:rFonts w:ascii="Times New Roman" w:hAnsi="Times New Roman" w:cs="Times New Roman"/>
                <w:color w:val="auto"/>
                <w:lang w:eastAsia="ru-RU"/>
              </w:rPr>
              <w:drawing>
                <wp:inline distT="0" distB="0" distL="0" distR="0">
                  <wp:extent cx="3087370" cy="3677920"/>
                  <wp:effectExtent l="0" t="0" r="6350" b="10160"/>
                  <wp:docPr id="431162727" name="Диаграмма 4311627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bl>
    <w:p w14:paraId="36F31934">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1</w:t>
      </w:r>
      <w:r>
        <w:rPr>
          <w:rFonts w:hint="default" w:ascii="Times New Roman" w:hAnsi="Times New Roman" w:cs="Times New Roman"/>
          <w:color w:val="auto"/>
          <w:sz w:val="28"/>
          <w:szCs w:val="28"/>
          <w:lang w:val="ru-RU"/>
        </w:rPr>
        <w:t>7</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Влияние температуры на </w:t>
      </w:r>
      <w:r>
        <w:rPr>
          <w:rFonts w:ascii="Times New Roman" w:hAnsi="Times New Roman" w:cs="Times New Roman"/>
          <w:color w:val="auto"/>
          <w:sz w:val="28"/>
          <w:szCs w:val="28"/>
        </w:rPr>
        <w:t>Δ</w:t>
      </w:r>
      <m:oMath>
        <m:r>
          <m:rPr/>
          <w:rPr>
            <w:rFonts w:ascii="Cambria Math" w:hAnsi="Cambria Math" w:cs="Times New Roman"/>
            <w:color w:val="auto"/>
            <w:sz w:val="28"/>
            <w:szCs w:val="28"/>
          </w:rPr>
          <m:t>G</m:t>
        </m:r>
        <m:r>
          <m:rPr/>
          <w:rPr>
            <w:rFonts w:ascii="Cambria Math" w:hAnsi="Cambria Math" w:cs="Times New Roman"/>
            <w:color w:val="auto"/>
            <w:sz w:val="28"/>
            <w:szCs w:val="28"/>
            <w:lang w:val="ru-RU"/>
          </w:rPr>
          <m:t xml:space="preserve">° </m:t>
        </m:r>
      </m:oMath>
      <w:r>
        <w:rPr>
          <w:rFonts w:ascii="Times New Roman" w:hAnsi="Times New Roman" w:cs="Times New Roman"/>
          <w:color w:val="auto"/>
          <w:sz w:val="28"/>
          <w:szCs w:val="28"/>
          <w:lang w:val="ru-RU"/>
        </w:rPr>
        <w:t xml:space="preserve">и </w:t>
      </w:r>
      <w:r>
        <w:rPr>
          <w:rFonts w:ascii="Times New Roman" w:hAnsi="Times New Roman" w:cs="Times New Roman"/>
          <w:color w:val="auto"/>
          <w:sz w:val="28"/>
          <w:szCs w:val="28"/>
        </w:rPr>
        <w:t>Δ</w:t>
      </w:r>
      <m:oMath>
        <m:r>
          <m:rPr>
            <m:sty m:val="p"/>
          </m:rPr>
          <w:rPr>
            <w:rFonts w:ascii="Cambria Math" w:hAnsi="Cambria Math" w:cs="Times New Roman"/>
            <w:color w:val="auto"/>
            <w:sz w:val="28"/>
            <w:szCs w:val="28"/>
          </w:rPr>
          <m:t>H</m:t>
        </m:r>
        <m:r>
          <m:rPr>
            <m:sty m:val="p"/>
          </m:rPr>
          <w:rPr>
            <w:rFonts w:ascii="Cambria Math" w:hAnsi="Cambria Math" w:cs="Times New Roman"/>
            <w:color w:val="auto"/>
            <w:sz w:val="28"/>
            <w:szCs w:val="28"/>
            <w:lang w:val="ru-RU"/>
          </w:rPr>
          <m:t>°</m:t>
        </m:r>
      </m:oMath>
      <w:r>
        <w:rPr>
          <w:rFonts w:ascii="Times New Roman" w:hAnsi="Times New Roman" w:cs="Times New Roman"/>
          <w:color w:val="auto"/>
          <w:sz w:val="28"/>
          <w:szCs w:val="28"/>
          <w:lang w:val="ru-RU"/>
        </w:rPr>
        <w:t xml:space="preserve"> реакций группы 2</w:t>
      </w:r>
    </w:p>
    <w:p w14:paraId="5B243E56">
      <w:pPr>
        <w:jc w:val="center"/>
        <w:rPr>
          <w:rFonts w:ascii="Times New Roman" w:hAnsi="Times New Roman" w:cs="Times New Roman"/>
          <w:color w:val="auto"/>
          <w:sz w:val="28"/>
          <w:szCs w:val="28"/>
          <w:lang w:val="ru-RU"/>
        </w:rPr>
      </w:pPr>
    </w:p>
    <w:p w14:paraId="0111C6A6">
      <w:pPr>
        <w:jc w:val="center"/>
        <w:rPr>
          <w:rFonts w:ascii="Times New Roman" w:hAnsi="Times New Roman" w:cs="Times New Roman"/>
          <w:color w:val="auto"/>
          <w:sz w:val="28"/>
          <w:szCs w:val="28"/>
          <w:lang w:val="ru-RU"/>
        </w:rPr>
      </w:pPr>
    </w:p>
    <w:p w14:paraId="650BEEE7">
      <w:pPr>
        <w:jc w:val="center"/>
        <w:rPr>
          <w:rFonts w:ascii="Times New Roman" w:hAnsi="Times New Roma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4680"/>
        <w:gridCol w:w="4891"/>
      </w:tblGrid>
      <w:tr w14:paraId="742FAE03">
        <w:tblPrEx>
          <w:tblCellMar>
            <w:top w:w="0" w:type="dxa"/>
            <w:left w:w="108" w:type="dxa"/>
            <w:bottom w:w="0" w:type="dxa"/>
            <w:right w:w="108" w:type="dxa"/>
          </w:tblCellMar>
        </w:tblPrEx>
        <w:tc>
          <w:tcPr>
            <w:tcW w:w="4617" w:type="dxa"/>
          </w:tcPr>
          <w:p w14:paraId="7CDBD11B">
            <w:pPr>
              <w:rPr>
                <w:rFonts w:ascii="Times New Roman" w:hAnsi="Times New Roman" w:cs="Times New Roman"/>
                <w:color w:val="auto"/>
                <w:lang w:eastAsia="ru-RU"/>
              </w:rPr>
            </w:pPr>
            <w:r>
              <w:rPr>
                <w:rFonts w:ascii="Times New Roman" w:hAnsi="Times New Roman" w:cs="Times New Roman"/>
                <w:color w:val="auto"/>
                <w:lang w:eastAsia="ru-RU"/>
              </w:rPr>
              <w:drawing>
                <wp:inline distT="0" distB="0" distL="0" distR="0">
                  <wp:extent cx="2828290" cy="3097530"/>
                  <wp:effectExtent l="0" t="0" r="6350" b="11430"/>
                  <wp:docPr id="1293127202" name="Диаграмма 1293127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4954" w:type="dxa"/>
          </w:tcPr>
          <w:p w14:paraId="42AB9C0B">
            <w:pPr>
              <w:rPr>
                <w:rFonts w:ascii="Times New Roman" w:hAnsi="Times New Roman" w:cs="Times New Roman"/>
                <w:color w:val="auto"/>
                <w:lang w:eastAsia="ru-RU"/>
              </w:rPr>
            </w:pPr>
            <w:r>
              <w:rPr>
                <w:rFonts w:ascii="Times New Roman" w:hAnsi="Times New Roman" w:cs="Times New Roman"/>
                <w:color w:val="auto"/>
                <w:lang w:eastAsia="ru-RU"/>
              </w:rPr>
              <w:drawing>
                <wp:inline distT="0" distB="0" distL="0" distR="0">
                  <wp:extent cx="2881630" cy="3089275"/>
                  <wp:effectExtent l="0" t="0" r="13970" b="4445"/>
                  <wp:docPr id="1628354749" name="Диаграмма 16283547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14:paraId="69703F3A">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1</w:t>
      </w:r>
      <w:r>
        <w:rPr>
          <w:rFonts w:hint="default" w:ascii="Times New Roman" w:hAnsi="Times New Roman" w:cs="Times New Roman"/>
          <w:color w:val="auto"/>
          <w:sz w:val="28"/>
          <w:szCs w:val="28"/>
          <w:lang w:val="ru-RU"/>
        </w:rPr>
        <w:t>8</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Влияние температуры на </w:t>
      </w:r>
      <w:r>
        <w:rPr>
          <w:rFonts w:ascii="Times New Roman" w:hAnsi="Times New Roman" w:cs="Times New Roman"/>
          <w:color w:val="auto"/>
          <w:sz w:val="28"/>
          <w:szCs w:val="28"/>
        </w:rPr>
        <w:t>Δ</w:t>
      </w:r>
      <m:oMath>
        <m:r>
          <m:rPr/>
          <w:rPr>
            <w:rFonts w:ascii="Cambria Math" w:hAnsi="Cambria Math" w:cs="Times New Roman"/>
            <w:color w:val="auto"/>
            <w:sz w:val="28"/>
            <w:szCs w:val="28"/>
          </w:rPr>
          <m:t>G</m:t>
        </m:r>
        <m:r>
          <m:rPr/>
          <w:rPr>
            <w:rFonts w:ascii="Cambria Math" w:hAnsi="Cambria Math" w:cs="Times New Roman"/>
            <w:color w:val="auto"/>
            <w:sz w:val="28"/>
            <w:szCs w:val="28"/>
            <w:lang w:val="ru-RU"/>
          </w:rPr>
          <m:t>°</m:t>
        </m:r>
      </m:oMath>
      <w:r>
        <w:rPr>
          <w:rFonts w:ascii="Times New Roman" w:hAnsi="Times New Roman" w:cs="Times New Roman"/>
          <w:color w:val="auto"/>
          <w:sz w:val="28"/>
          <w:szCs w:val="28"/>
          <w:lang w:val="ru-RU"/>
        </w:rPr>
        <w:t xml:space="preserve">и </w:t>
      </w:r>
      <w:r>
        <w:rPr>
          <w:rFonts w:ascii="Times New Roman" w:hAnsi="Times New Roman" w:cs="Times New Roman"/>
          <w:color w:val="auto"/>
          <w:sz w:val="28"/>
          <w:szCs w:val="28"/>
        </w:rPr>
        <w:t>Δ</w:t>
      </w:r>
      <m:oMath>
        <m:r>
          <m:rPr>
            <m:sty m:val="p"/>
          </m:rPr>
          <w:rPr>
            <w:rFonts w:ascii="Cambria Math" w:hAnsi="Cambria Math" w:cs="Times New Roman"/>
            <w:color w:val="auto"/>
            <w:sz w:val="28"/>
            <w:szCs w:val="28"/>
          </w:rPr>
          <m:t>H</m:t>
        </m:r>
        <m:r>
          <m:rPr>
            <m:sty m:val="p"/>
          </m:rPr>
          <w:rPr>
            <w:rFonts w:ascii="Cambria Math" w:hAnsi="Cambria Math" w:cs="Times New Roman"/>
            <w:color w:val="auto"/>
            <w:sz w:val="28"/>
            <w:szCs w:val="28"/>
            <w:lang w:val="ru-RU"/>
          </w:rPr>
          <m:t>°</m:t>
        </m:r>
      </m:oMath>
      <w:r>
        <w:rPr>
          <w:rFonts w:ascii="Times New Roman" w:hAnsi="Times New Roman" w:cs="Times New Roman"/>
          <w:color w:val="auto"/>
          <w:sz w:val="28"/>
          <w:szCs w:val="28"/>
          <w:lang w:val="ru-RU"/>
        </w:rPr>
        <w:t xml:space="preserve"> реакций группы 3</w:t>
      </w:r>
    </w:p>
    <w:p w14:paraId="0D648704">
      <w:pPr>
        <w:jc w:val="both"/>
        <w:rPr>
          <w:rFonts w:ascii="Times New Roman" w:hAnsi="Times New Roman" w:cs="Times New Roman"/>
          <w:color w:val="auto"/>
          <w:sz w:val="28"/>
          <w:szCs w:val="28"/>
          <w:lang w:val="ru-RU"/>
        </w:rPr>
      </w:pPr>
    </w:p>
    <w:p w14:paraId="7DDE1C24">
      <w:pPr>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rPr>
        <w:t xml:space="preserve">Таблица </w:t>
      </w:r>
      <w:r>
        <w:rPr>
          <w:rFonts w:hint="default" w:ascii="Times New Roman" w:hAnsi="Times New Roman" w:cs="Times New Roman"/>
          <w:color w:val="auto"/>
          <w:sz w:val="28"/>
          <w:szCs w:val="28"/>
          <w:lang w:val="ru-RU"/>
        </w:rPr>
        <w:t>8</w:t>
      </w:r>
      <w:r>
        <w:rPr>
          <w:rFonts w:ascii="Times New Roman" w:hAnsi="Times New Roman" w:cs="Times New Roman"/>
          <w:color w:val="auto"/>
          <w:sz w:val="28"/>
          <w:szCs w:val="28"/>
        </w:rPr>
        <w:t xml:space="preserve"> - </w:t>
      </w:r>
      <w:r>
        <w:rPr>
          <w:rFonts w:ascii="Times New Roman" w:hAnsi="Times New Roman" w:cs="Times New Roman"/>
          <w:color w:val="auto"/>
          <w:sz w:val="28"/>
          <w:szCs w:val="28"/>
          <w:lang w:val="ru-RU"/>
        </w:rPr>
        <w:t xml:space="preserve">Температура начала реакций </w:t>
      </w:r>
      <w:r>
        <w:rPr>
          <w:rFonts w:hint="default" w:ascii="Times New Roman" w:hAnsi="Times New Roman" w:cs="Times New Roman"/>
          <w:color w:val="auto"/>
          <w:sz w:val="28"/>
          <w:szCs w:val="28"/>
          <w:lang w:val="ru-RU"/>
        </w:rPr>
        <w:t>22-39</w:t>
      </w:r>
    </w:p>
    <w:p w14:paraId="51366DF9">
      <w:pPr>
        <w:jc w:val="both"/>
        <w:rPr>
          <w:rFonts w:hint="default" w:ascii="Times New Roman" w:hAnsi="Times New Roman" w:cs="Times New Roman"/>
          <w:color w:val="auto"/>
          <w:sz w:val="28"/>
          <w:szCs w:val="28"/>
          <w:lang w:val="kk-KZ"/>
        </w:rPr>
      </w:pPr>
    </w:p>
    <w:tbl>
      <w:tblPr>
        <w:tblStyle w:val="4"/>
        <w:tblW w:w="4951" w:type="pct"/>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7"/>
        <w:gridCol w:w="1145"/>
        <w:gridCol w:w="91"/>
        <w:gridCol w:w="1058"/>
        <w:gridCol w:w="216"/>
        <w:gridCol w:w="279"/>
        <w:gridCol w:w="656"/>
        <w:gridCol w:w="343"/>
        <w:gridCol w:w="419"/>
        <w:gridCol w:w="389"/>
        <w:gridCol w:w="472"/>
        <w:gridCol w:w="680"/>
        <w:gridCol w:w="588"/>
        <w:gridCol w:w="398"/>
        <w:gridCol w:w="1006"/>
      </w:tblGrid>
      <w:tr w14:paraId="41BB6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000" w:type="pct"/>
            <w:gridSpan w:val="15"/>
            <w:vAlign w:val="center"/>
          </w:tcPr>
          <w:p w14:paraId="624D50C1">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 группа</w:t>
            </w:r>
          </w:p>
        </w:tc>
      </w:tr>
      <w:tr w14:paraId="031F0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7" w:type="pct"/>
            <w:vAlign w:val="center"/>
          </w:tcPr>
          <w:p w14:paraId="21A52153">
            <w:pP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 реакции</w:t>
            </w:r>
          </w:p>
        </w:tc>
        <w:tc>
          <w:tcPr>
            <w:tcW w:w="652" w:type="pct"/>
            <w:gridSpan w:val="2"/>
            <w:shd w:val="clear" w:color="auto" w:fill="auto"/>
            <w:noWrap/>
            <w:vAlign w:val="center"/>
          </w:tcPr>
          <w:p w14:paraId="242D7EF5">
            <w:pPr>
              <w:jc w:val="center"/>
              <w:rPr>
                <w:rFonts w:hint="default" w:ascii="Times New Roman" w:hAnsi="Times New Roman" w:eastAsia="Times New Roman" w:cs="Times New Roman"/>
                <w:color w:val="auto"/>
                <w:sz w:val="27"/>
                <w:szCs w:val="27"/>
                <w:lang w:val="en-US" w:eastAsia="ru-RU"/>
              </w:rPr>
            </w:pPr>
            <w:r>
              <w:rPr>
                <w:rFonts w:hint="default" w:ascii="Times New Roman" w:hAnsi="Times New Roman" w:eastAsia="Times New Roman" w:cs="Times New Roman"/>
                <w:color w:val="auto"/>
                <w:sz w:val="27"/>
                <w:szCs w:val="27"/>
                <w:lang w:val="en-US" w:eastAsia="ru-RU"/>
              </w:rPr>
              <w:t>22</w:t>
            </w:r>
          </w:p>
        </w:tc>
        <w:tc>
          <w:tcPr>
            <w:tcW w:w="819" w:type="pct"/>
            <w:gridSpan w:val="3"/>
            <w:shd w:val="clear" w:color="auto" w:fill="auto"/>
            <w:noWrap/>
            <w:vAlign w:val="center"/>
          </w:tcPr>
          <w:p w14:paraId="28442A1C">
            <w:pPr>
              <w:jc w:val="center"/>
              <w:rPr>
                <w:rFonts w:hint="default" w:ascii="Times New Roman" w:hAnsi="Times New Roman" w:eastAsia="Times New Roman" w:cs="Times New Roman"/>
                <w:color w:val="auto"/>
                <w:sz w:val="27"/>
                <w:szCs w:val="27"/>
                <w:lang w:val="en-US" w:eastAsia="ru-RU"/>
              </w:rPr>
            </w:pPr>
            <w:r>
              <w:rPr>
                <w:rFonts w:hint="default" w:ascii="Times New Roman" w:hAnsi="Times New Roman" w:eastAsia="Times New Roman" w:cs="Times New Roman"/>
                <w:color w:val="auto"/>
                <w:sz w:val="27"/>
                <w:szCs w:val="27"/>
                <w:lang w:val="en-US" w:eastAsia="ru-RU"/>
              </w:rPr>
              <w:t>23</w:t>
            </w:r>
          </w:p>
        </w:tc>
        <w:tc>
          <w:tcPr>
            <w:tcW w:w="748" w:type="pct"/>
            <w:gridSpan w:val="3"/>
            <w:shd w:val="clear" w:color="auto" w:fill="auto"/>
            <w:noWrap/>
            <w:vAlign w:val="center"/>
          </w:tcPr>
          <w:p w14:paraId="62307728">
            <w:pPr>
              <w:jc w:val="center"/>
              <w:rPr>
                <w:rFonts w:hint="default" w:ascii="Times New Roman" w:hAnsi="Times New Roman" w:eastAsia="Times New Roman" w:cs="Times New Roman"/>
                <w:color w:val="auto"/>
                <w:sz w:val="27"/>
                <w:szCs w:val="27"/>
                <w:lang w:val="en-US" w:eastAsia="ru-RU"/>
              </w:rPr>
            </w:pPr>
            <w:r>
              <w:rPr>
                <w:rFonts w:hint="default" w:ascii="Times New Roman" w:hAnsi="Times New Roman" w:eastAsia="Times New Roman" w:cs="Times New Roman"/>
                <w:color w:val="auto"/>
                <w:sz w:val="27"/>
                <w:szCs w:val="27"/>
                <w:lang w:val="en-US" w:eastAsia="ru-RU"/>
              </w:rPr>
              <w:t>24</w:t>
            </w:r>
          </w:p>
        </w:tc>
        <w:tc>
          <w:tcPr>
            <w:tcW w:w="813" w:type="pct"/>
            <w:gridSpan w:val="3"/>
            <w:shd w:val="clear" w:color="auto" w:fill="auto"/>
            <w:noWrap/>
            <w:vAlign w:val="center"/>
          </w:tcPr>
          <w:p w14:paraId="1D59D382">
            <w:pPr>
              <w:jc w:val="center"/>
              <w:rPr>
                <w:rFonts w:hint="default" w:ascii="Times New Roman" w:hAnsi="Times New Roman" w:eastAsia="Times New Roman" w:cs="Times New Roman"/>
                <w:color w:val="auto"/>
                <w:sz w:val="27"/>
                <w:szCs w:val="27"/>
                <w:lang w:val="kk-KZ" w:eastAsia="ru-RU"/>
              </w:rPr>
            </w:pPr>
            <w:r>
              <w:rPr>
                <w:rFonts w:ascii="Times New Roman" w:hAnsi="Times New Roman" w:eastAsia="Times New Roman" w:cs="Times New Roman"/>
                <w:color w:val="auto"/>
                <w:sz w:val="27"/>
                <w:szCs w:val="27"/>
                <w:lang w:eastAsia="ru-RU"/>
              </w:rPr>
              <w:t>2</w:t>
            </w:r>
            <w:r>
              <w:rPr>
                <w:rFonts w:hint="default" w:ascii="Times New Roman" w:hAnsi="Times New Roman" w:eastAsia="Times New Roman" w:cs="Times New Roman"/>
                <w:color w:val="auto"/>
                <w:sz w:val="27"/>
                <w:szCs w:val="27"/>
                <w:lang w:val="en-US" w:eastAsia="ru-RU"/>
              </w:rPr>
              <w:t>5</w:t>
            </w:r>
          </w:p>
        </w:tc>
        <w:tc>
          <w:tcPr>
            <w:tcW w:w="1048" w:type="pct"/>
            <w:gridSpan w:val="3"/>
            <w:shd w:val="clear" w:color="auto" w:fill="auto"/>
            <w:noWrap/>
            <w:vAlign w:val="center"/>
          </w:tcPr>
          <w:p w14:paraId="331D5A6C">
            <w:pPr>
              <w:jc w:val="center"/>
              <w:rPr>
                <w:rFonts w:hint="default" w:ascii="Times New Roman" w:hAnsi="Times New Roman" w:eastAsia="Times New Roman" w:cs="Times New Roman"/>
                <w:color w:val="auto"/>
                <w:sz w:val="27"/>
                <w:szCs w:val="27"/>
                <w:lang w:val="kk-KZ" w:eastAsia="ru-RU"/>
              </w:rPr>
            </w:pPr>
            <w:r>
              <w:rPr>
                <w:rFonts w:ascii="Times New Roman" w:hAnsi="Times New Roman" w:eastAsia="Times New Roman" w:cs="Times New Roman"/>
                <w:color w:val="auto"/>
                <w:sz w:val="27"/>
                <w:szCs w:val="27"/>
                <w:lang w:eastAsia="ru-RU"/>
              </w:rPr>
              <w:t>2</w:t>
            </w:r>
            <w:r>
              <w:rPr>
                <w:rFonts w:hint="default" w:ascii="Times New Roman" w:hAnsi="Times New Roman" w:eastAsia="Times New Roman" w:cs="Times New Roman"/>
                <w:color w:val="auto"/>
                <w:sz w:val="27"/>
                <w:szCs w:val="27"/>
                <w:lang w:val="en-US" w:eastAsia="ru-RU"/>
              </w:rPr>
              <w:t>6</w:t>
            </w:r>
          </w:p>
        </w:tc>
      </w:tr>
      <w:tr w14:paraId="7D83A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7" w:type="pct"/>
            <w:vAlign w:val="center"/>
          </w:tcPr>
          <w:p w14:paraId="0B22B461">
            <w:pPr>
              <w:rPr>
                <w:rFonts w:ascii="Times New Roman" w:hAnsi="Times New Roman" w:eastAsia="Times New Roman" w:cs="Times New Roman"/>
                <w:color w:val="auto"/>
                <w:sz w:val="27"/>
                <w:szCs w:val="27"/>
                <w:lang w:eastAsia="ru-RU"/>
              </w:rPr>
            </w:pPr>
            <w:r>
              <w:rPr>
                <w:rFonts w:ascii="Times New Roman" w:hAnsi="Times New Roman" w:cs="Times New Roman"/>
                <w:color w:val="auto"/>
                <w:sz w:val="27"/>
                <w:szCs w:val="27"/>
              </w:rPr>
              <w:t>β*</w:t>
            </w:r>
          </w:p>
        </w:tc>
        <w:tc>
          <w:tcPr>
            <w:tcW w:w="652" w:type="pct"/>
            <w:gridSpan w:val="2"/>
            <w:shd w:val="clear" w:color="auto" w:fill="auto"/>
            <w:noWrap/>
            <w:vAlign w:val="center"/>
          </w:tcPr>
          <w:p w14:paraId="5F102974">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66</w:t>
            </w:r>
          </w:p>
        </w:tc>
        <w:tc>
          <w:tcPr>
            <w:tcW w:w="819" w:type="pct"/>
            <w:gridSpan w:val="3"/>
            <w:shd w:val="clear" w:color="auto" w:fill="auto"/>
            <w:noWrap/>
            <w:vAlign w:val="center"/>
          </w:tcPr>
          <w:p w14:paraId="7857D733">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621</w:t>
            </w:r>
          </w:p>
        </w:tc>
        <w:tc>
          <w:tcPr>
            <w:tcW w:w="748" w:type="pct"/>
            <w:gridSpan w:val="3"/>
            <w:shd w:val="clear" w:color="auto" w:fill="auto"/>
            <w:noWrap/>
            <w:vAlign w:val="center"/>
          </w:tcPr>
          <w:p w14:paraId="512A58F1">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583</w:t>
            </w:r>
          </w:p>
        </w:tc>
        <w:tc>
          <w:tcPr>
            <w:tcW w:w="813" w:type="pct"/>
            <w:gridSpan w:val="3"/>
            <w:shd w:val="clear" w:color="auto" w:fill="auto"/>
            <w:noWrap/>
            <w:vAlign w:val="center"/>
          </w:tcPr>
          <w:p w14:paraId="792639D3">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54</w:t>
            </w:r>
          </w:p>
        </w:tc>
        <w:tc>
          <w:tcPr>
            <w:tcW w:w="1048" w:type="pct"/>
            <w:gridSpan w:val="3"/>
            <w:shd w:val="clear" w:color="auto" w:fill="auto"/>
            <w:noWrap/>
            <w:vAlign w:val="center"/>
          </w:tcPr>
          <w:p w14:paraId="7DEFEDE1">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50</w:t>
            </w:r>
          </w:p>
        </w:tc>
      </w:tr>
      <w:tr w14:paraId="67CC5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7" w:type="pct"/>
            <w:vAlign w:val="center"/>
          </w:tcPr>
          <w:p w14:paraId="41CB66A7">
            <w:pPr>
              <w:rPr>
                <w:rFonts w:ascii="Times New Roman" w:hAnsi="Times New Roman" w:eastAsia="Times New Roman" w:cs="Times New Roman"/>
                <w:color w:val="auto"/>
                <w:sz w:val="27"/>
                <w:szCs w:val="27"/>
                <w:lang w:eastAsia="ru-RU"/>
              </w:rPr>
            </w:pPr>
            <w:r>
              <w:rPr>
                <w:rFonts w:ascii="Times New Roman" w:hAnsi="Times New Roman" w:cs="Times New Roman"/>
                <w:color w:val="auto"/>
                <w:sz w:val="27"/>
                <w:szCs w:val="27"/>
              </w:rPr>
              <w:t xml:space="preserve">Тн, </w:t>
            </w:r>
            <w:r>
              <w:rPr>
                <w:rFonts w:ascii="Times New Roman" w:hAnsi="Times New Roman" w:cs="Times New Roman"/>
                <w:color w:val="auto"/>
                <w:sz w:val="27"/>
                <w:szCs w:val="27"/>
                <w:vertAlign w:val="superscript"/>
              </w:rPr>
              <w:t>0</w:t>
            </w:r>
            <w:r>
              <w:rPr>
                <w:rFonts w:ascii="Times New Roman" w:hAnsi="Times New Roman" w:cs="Times New Roman"/>
                <w:color w:val="auto"/>
                <w:sz w:val="27"/>
                <w:szCs w:val="27"/>
              </w:rPr>
              <w:t>С</w:t>
            </w:r>
          </w:p>
        </w:tc>
        <w:tc>
          <w:tcPr>
            <w:tcW w:w="652" w:type="pct"/>
            <w:gridSpan w:val="2"/>
            <w:shd w:val="clear" w:color="auto" w:fill="auto"/>
            <w:noWrap/>
            <w:vAlign w:val="center"/>
          </w:tcPr>
          <w:p w14:paraId="51E1187F">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1631</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2</w:t>
            </w:r>
          </w:p>
        </w:tc>
        <w:tc>
          <w:tcPr>
            <w:tcW w:w="819" w:type="pct"/>
            <w:gridSpan w:val="3"/>
            <w:shd w:val="clear" w:color="auto" w:fill="auto"/>
            <w:noWrap/>
            <w:vAlign w:val="center"/>
          </w:tcPr>
          <w:p w14:paraId="6DF692B0">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1625</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7</w:t>
            </w:r>
          </w:p>
        </w:tc>
        <w:tc>
          <w:tcPr>
            <w:tcW w:w="748" w:type="pct"/>
            <w:gridSpan w:val="3"/>
            <w:shd w:val="clear" w:color="auto" w:fill="auto"/>
            <w:noWrap/>
            <w:vAlign w:val="center"/>
          </w:tcPr>
          <w:p w14:paraId="2412A9AE">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1619</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8</w:t>
            </w:r>
          </w:p>
        </w:tc>
        <w:tc>
          <w:tcPr>
            <w:tcW w:w="813" w:type="pct"/>
            <w:gridSpan w:val="3"/>
            <w:shd w:val="clear" w:color="auto" w:fill="auto"/>
            <w:noWrap/>
            <w:vAlign w:val="center"/>
          </w:tcPr>
          <w:p w14:paraId="10E50287">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1613</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4</w:t>
            </w:r>
          </w:p>
        </w:tc>
        <w:tc>
          <w:tcPr>
            <w:tcW w:w="1048" w:type="pct"/>
            <w:gridSpan w:val="3"/>
            <w:shd w:val="clear" w:color="auto" w:fill="auto"/>
            <w:noWrap/>
            <w:vAlign w:val="center"/>
          </w:tcPr>
          <w:p w14:paraId="0D0346AE">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1606</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7</w:t>
            </w:r>
          </w:p>
        </w:tc>
      </w:tr>
      <w:tr w14:paraId="04768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000" w:type="pct"/>
            <w:gridSpan w:val="15"/>
            <w:vAlign w:val="center"/>
          </w:tcPr>
          <w:p w14:paraId="2F88252A">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2 группа</w:t>
            </w:r>
          </w:p>
        </w:tc>
      </w:tr>
      <w:tr w14:paraId="14F93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7" w:type="pct"/>
            <w:vAlign w:val="center"/>
          </w:tcPr>
          <w:p w14:paraId="2E8E2304">
            <w:pP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 реакции</w:t>
            </w:r>
          </w:p>
        </w:tc>
        <w:tc>
          <w:tcPr>
            <w:tcW w:w="604" w:type="pct"/>
            <w:shd w:val="clear" w:color="auto" w:fill="auto"/>
            <w:noWrap/>
            <w:vAlign w:val="center"/>
          </w:tcPr>
          <w:p w14:paraId="4AD5A612">
            <w:pPr>
              <w:jc w:val="center"/>
              <w:rPr>
                <w:rFonts w:hint="default" w:ascii="Times New Roman" w:hAnsi="Times New Roman" w:eastAsia="Times New Roman" w:cs="Times New Roman"/>
                <w:color w:val="auto"/>
                <w:sz w:val="27"/>
                <w:szCs w:val="27"/>
                <w:lang w:val="kk-KZ" w:eastAsia="ru-RU"/>
              </w:rPr>
            </w:pPr>
            <w:r>
              <w:rPr>
                <w:rFonts w:ascii="Times New Roman" w:hAnsi="Times New Roman" w:eastAsia="Times New Roman" w:cs="Times New Roman"/>
                <w:color w:val="auto"/>
                <w:sz w:val="27"/>
                <w:szCs w:val="27"/>
                <w:lang w:eastAsia="ru-RU"/>
              </w:rPr>
              <w:t>2</w:t>
            </w:r>
            <w:r>
              <w:rPr>
                <w:rFonts w:hint="default" w:ascii="Times New Roman" w:hAnsi="Times New Roman" w:eastAsia="Times New Roman" w:cs="Times New Roman"/>
                <w:color w:val="auto"/>
                <w:sz w:val="27"/>
                <w:szCs w:val="27"/>
                <w:lang w:val="en-US" w:eastAsia="ru-RU"/>
              </w:rPr>
              <w:t>7</w:t>
            </w:r>
          </w:p>
        </w:tc>
        <w:tc>
          <w:tcPr>
            <w:tcW w:w="720" w:type="pct"/>
            <w:gridSpan w:val="3"/>
            <w:shd w:val="clear" w:color="auto" w:fill="auto"/>
            <w:noWrap/>
            <w:vAlign w:val="center"/>
          </w:tcPr>
          <w:p w14:paraId="05F73115">
            <w:pPr>
              <w:jc w:val="center"/>
              <w:rPr>
                <w:rFonts w:hint="default" w:ascii="Times New Roman" w:hAnsi="Times New Roman" w:eastAsia="Times New Roman" w:cs="Times New Roman"/>
                <w:color w:val="auto"/>
                <w:sz w:val="27"/>
                <w:szCs w:val="27"/>
                <w:lang w:val="kk-KZ" w:eastAsia="ru-RU"/>
              </w:rPr>
            </w:pPr>
            <w:r>
              <w:rPr>
                <w:rFonts w:ascii="Times New Roman" w:hAnsi="Times New Roman" w:eastAsia="Times New Roman" w:cs="Times New Roman"/>
                <w:color w:val="auto"/>
                <w:sz w:val="27"/>
                <w:szCs w:val="27"/>
                <w:lang w:val="kk-KZ" w:eastAsia="ru-RU"/>
              </w:rPr>
              <w:t>2</w:t>
            </w:r>
            <w:r>
              <w:rPr>
                <w:rFonts w:hint="default" w:ascii="Times New Roman" w:hAnsi="Times New Roman" w:eastAsia="Times New Roman" w:cs="Times New Roman"/>
                <w:color w:val="auto"/>
                <w:sz w:val="27"/>
                <w:szCs w:val="27"/>
                <w:lang w:val="en-US" w:eastAsia="ru-RU"/>
              </w:rPr>
              <w:t>8</w:t>
            </w:r>
          </w:p>
        </w:tc>
        <w:tc>
          <w:tcPr>
            <w:tcW w:w="674" w:type="pct"/>
            <w:gridSpan w:val="3"/>
            <w:shd w:val="clear" w:color="auto" w:fill="auto"/>
            <w:noWrap/>
            <w:vAlign w:val="center"/>
          </w:tcPr>
          <w:p w14:paraId="32244127">
            <w:pPr>
              <w:jc w:val="center"/>
              <w:rPr>
                <w:rFonts w:hint="default" w:ascii="Times New Roman" w:hAnsi="Times New Roman" w:eastAsia="Times New Roman" w:cs="Times New Roman"/>
                <w:color w:val="auto"/>
                <w:sz w:val="27"/>
                <w:szCs w:val="27"/>
                <w:lang w:val="kk-KZ" w:eastAsia="ru-RU"/>
              </w:rPr>
            </w:pPr>
            <w:r>
              <w:rPr>
                <w:rFonts w:ascii="Times New Roman" w:hAnsi="Times New Roman" w:eastAsia="Times New Roman" w:cs="Times New Roman"/>
                <w:color w:val="auto"/>
                <w:sz w:val="27"/>
                <w:szCs w:val="27"/>
                <w:lang w:val="kk-KZ" w:eastAsia="ru-RU"/>
              </w:rPr>
              <w:t>2</w:t>
            </w:r>
            <w:r>
              <w:rPr>
                <w:rFonts w:hint="default" w:ascii="Times New Roman" w:hAnsi="Times New Roman" w:eastAsia="Times New Roman" w:cs="Times New Roman"/>
                <w:color w:val="auto"/>
                <w:sz w:val="27"/>
                <w:szCs w:val="27"/>
                <w:lang w:val="en-US" w:eastAsia="ru-RU"/>
              </w:rPr>
              <w:t>9</w:t>
            </w:r>
          </w:p>
        </w:tc>
        <w:tc>
          <w:tcPr>
            <w:tcW w:w="675" w:type="pct"/>
            <w:gridSpan w:val="3"/>
            <w:shd w:val="clear" w:color="auto" w:fill="auto"/>
            <w:noWrap/>
            <w:vAlign w:val="center"/>
          </w:tcPr>
          <w:p w14:paraId="4CC511C3">
            <w:pPr>
              <w:jc w:val="center"/>
              <w:rPr>
                <w:rFonts w:hint="default" w:ascii="Times New Roman" w:hAnsi="Times New Roman" w:eastAsia="Times New Roman" w:cs="Times New Roman"/>
                <w:color w:val="auto"/>
                <w:sz w:val="27"/>
                <w:szCs w:val="27"/>
                <w:lang w:val="en-US" w:eastAsia="ru-RU"/>
              </w:rPr>
            </w:pPr>
            <w:r>
              <w:rPr>
                <w:rFonts w:hint="default" w:ascii="Times New Roman" w:hAnsi="Times New Roman" w:eastAsia="Times New Roman" w:cs="Times New Roman"/>
                <w:color w:val="auto"/>
                <w:sz w:val="27"/>
                <w:szCs w:val="27"/>
                <w:lang w:val="en-US" w:eastAsia="ru-RU"/>
              </w:rPr>
              <w:t>30</w:t>
            </w:r>
          </w:p>
        </w:tc>
        <w:tc>
          <w:tcPr>
            <w:tcW w:w="669" w:type="pct"/>
            <w:gridSpan w:val="2"/>
            <w:shd w:val="clear" w:color="auto" w:fill="auto"/>
            <w:noWrap/>
            <w:vAlign w:val="center"/>
          </w:tcPr>
          <w:p w14:paraId="7D291041">
            <w:pPr>
              <w:jc w:val="center"/>
              <w:rPr>
                <w:rFonts w:hint="default" w:ascii="Times New Roman" w:hAnsi="Times New Roman" w:eastAsia="Times New Roman" w:cs="Times New Roman"/>
                <w:color w:val="auto"/>
                <w:sz w:val="27"/>
                <w:szCs w:val="27"/>
                <w:lang w:val="en-US" w:eastAsia="ru-RU"/>
              </w:rPr>
            </w:pPr>
            <w:r>
              <w:rPr>
                <w:rFonts w:hint="default" w:ascii="Times New Roman" w:hAnsi="Times New Roman" w:eastAsia="Times New Roman" w:cs="Times New Roman"/>
                <w:color w:val="auto"/>
                <w:sz w:val="27"/>
                <w:szCs w:val="27"/>
                <w:lang w:val="en-US" w:eastAsia="ru-RU"/>
              </w:rPr>
              <w:t>31</w:t>
            </w:r>
          </w:p>
        </w:tc>
        <w:tc>
          <w:tcPr>
            <w:tcW w:w="736" w:type="pct"/>
            <w:gridSpan w:val="2"/>
            <w:shd w:val="clear" w:color="auto" w:fill="auto"/>
            <w:vAlign w:val="center"/>
          </w:tcPr>
          <w:p w14:paraId="1E35B6B9">
            <w:pPr>
              <w:jc w:val="center"/>
              <w:rPr>
                <w:rFonts w:hint="default" w:ascii="Times New Roman" w:hAnsi="Times New Roman" w:eastAsia="Times New Roman" w:cs="Times New Roman"/>
                <w:color w:val="auto"/>
                <w:sz w:val="27"/>
                <w:szCs w:val="27"/>
                <w:lang w:val="en-US" w:eastAsia="ru-RU"/>
              </w:rPr>
            </w:pPr>
            <w:r>
              <w:rPr>
                <w:rFonts w:hint="default" w:ascii="Times New Roman" w:hAnsi="Times New Roman" w:eastAsia="Times New Roman" w:cs="Times New Roman"/>
                <w:color w:val="auto"/>
                <w:sz w:val="27"/>
                <w:szCs w:val="27"/>
                <w:lang w:val="en-US" w:eastAsia="ru-RU"/>
              </w:rPr>
              <w:t>32</w:t>
            </w:r>
          </w:p>
        </w:tc>
      </w:tr>
      <w:tr w14:paraId="50FEB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7" w:type="pct"/>
            <w:vAlign w:val="center"/>
          </w:tcPr>
          <w:p w14:paraId="5B4C0379">
            <w:pPr>
              <w:rPr>
                <w:rFonts w:ascii="Times New Roman" w:hAnsi="Times New Roman" w:eastAsia="Times New Roman" w:cs="Times New Roman"/>
                <w:color w:val="auto"/>
                <w:sz w:val="27"/>
                <w:szCs w:val="27"/>
                <w:lang w:eastAsia="ru-RU"/>
              </w:rPr>
            </w:pPr>
            <w:r>
              <w:rPr>
                <w:rFonts w:ascii="Times New Roman" w:hAnsi="Times New Roman" w:cs="Times New Roman"/>
                <w:color w:val="auto"/>
                <w:sz w:val="27"/>
                <w:szCs w:val="27"/>
              </w:rPr>
              <w:t>β</w:t>
            </w:r>
          </w:p>
        </w:tc>
        <w:tc>
          <w:tcPr>
            <w:tcW w:w="604" w:type="pct"/>
            <w:shd w:val="clear" w:color="auto" w:fill="auto"/>
            <w:noWrap/>
            <w:vAlign w:val="center"/>
          </w:tcPr>
          <w:p w14:paraId="32AF9A62">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50</w:t>
            </w:r>
          </w:p>
        </w:tc>
        <w:tc>
          <w:tcPr>
            <w:tcW w:w="720" w:type="pct"/>
            <w:gridSpan w:val="3"/>
            <w:shd w:val="clear" w:color="auto" w:fill="auto"/>
            <w:noWrap/>
            <w:vAlign w:val="center"/>
          </w:tcPr>
          <w:p w14:paraId="0A8AC65B">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428</w:t>
            </w:r>
          </w:p>
        </w:tc>
        <w:tc>
          <w:tcPr>
            <w:tcW w:w="674" w:type="pct"/>
            <w:gridSpan w:val="3"/>
            <w:shd w:val="clear" w:color="auto" w:fill="auto"/>
            <w:noWrap/>
            <w:vAlign w:val="center"/>
          </w:tcPr>
          <w:p w14:paraId="5DC0A784">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40</w:t>
            </w:r>
          </w:p>
        </w:tc>
        <w:tc>
          <w:tcPr>
            <w:tcW w:w="675" w:type="pct"/>
            <w:gridSpan w:val="3"/>
            <w:shd w:val="clear" w:color="auto" w:fill="auto"/>
            <w:noWrap/>
            <w:vAlign w:val="center"/>
          </w:tcPr>
          <w:p w14:paraId="6AE23836">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384</w:t>
            </w:r>
          </w:p>
        </w:tc>
        <w:tc>
          <w:tcPr>
            <w:tcW w:w="669" w:type="pct"/>
            <w:gridSpan w:val="2"/>
            <w:shd w:val="clear" w:color="auto" w:fill="auto"/>
            <w:noWrap/>
            <w:vAlign w:val="center"/>
          </w:tcPr>
          <w:p w14:paraId="5BDC899D">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382</w:t>
            </w:r>
          </w:p>
        </w:tc>
        <w:tc>
          <w:tcPr>
            <w:tcW w:w="736" w:type="pct"/>
            <w:gridSpan w:val="2"/>
            <w:shd w:val="clear" w:color="auto" w:fill="auto"/>
            <w:vAlign w:val="center"/>
          </w:tcPr>
          <w:p w14:paraId="2691009B">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375</w:t>
            </w:r>
          </w:p>
        </w:tc>
      </w:tr>
      <w:tr w14:paraId="257F2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7" w:type="pct"/>
            <w:vAlign w:val="center"/>
          </w:tcPr>
          <w:p w14:paraId="1BCDC2EF">
            <w:pPr>
              <w:rPr>
                <w:rFonts w:ascii="Times New Roman" w:hAnsi="Times New Roman" w:eastAsia="Times New Roman" w:cs="Times New Roman"/>
                <w:color w:val="auto"/>
                <w:sz w:val="27"/>
                <w:szCs w:val="27"/>
                <w:lang w:eastAsia="ru-RU"/>
              </w:rPr>
            </w:pPr>
            <w:r>
              <w:rPr>
                <w:rFonts w:ascii="Times New Roman" w:hAnsi="Times New Roman" w:cs="Times New Roman"/>
                <w:color w:val="auto"/>
                <w:sz w:val="27"/>
                <w:szCs w:val="27"/>
              </w:rPr>
              <w:t xml:space="preserve">Тн, </w:t>
            </w:r>
            <w:r>
              <w:rPr>
                <w:rFonts w:ascii="Times New Roman" w:hAnsi="Times New Roman" w:cs="Times New Roman"/>
                <w:color w:val="auto"/>
                <w:sz w:val="27"/>
                <w:szCs w:val="27"/>
                <w:vertAlign w:val="superscript"/>
              </w:rPr>
              <w:t>0</w:t>
            </w:r>
            <w:r>
              <w:rPr>
                <w:rFonts w:ascii="Times New Roman" w:hAnsi="Times New Roman" w:cs="Times New Roman"/>
                <w:color w:val="auto"/>
                <w:sz w:val="27"/>
                <w:szCs w:val="27"/>
              </w:rPr>
              <w:t>С</w:t>
            </w:r>
          </w:p>
        </w:tc>
        <w:tc>
          <w:tcPr>
            <w:tcW w:w="604" w:type="pct"/>
            <w:shd w:val="clear" w:color="auto" w:fill="auto"/>
            <w:noWrap/>
            <w:vAlign w:val="center"/>
          </w:tcPr>
          <w:p w14:paraId="22706500">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1606</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7</w:t>
            </w:r>
          </w:p>
        </w:tc>
        <w:tc>
          <w:tcPr>
            <w:tcW w:w="720" w:type="pct"/>
            <w:gridSpan w:val="3"/>
            <w:shd w:val="clear" w:color="auto" w:fill="auto"/>
            <w:noWrap/>
            <w:vAlign w:val="center"/>
          </w:tcPr>
          <w:p w14:paraId="14D44C0D">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1591</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1</w:t>
            </w:r>
          </w:p>
        </w:tc>
        <w:tc>
          <w:tcPr>
            <w:tcW w:w="674" w:type="pct"/>
            <w:gridSpan w:val="3"/>
            <w:shd w:val="clear" w:color="auto" w:fill="auto"/>
            <w:noWrap/>
            <w:vAlign w:val="center"/>
          </w:tcPr>
          <w:p w14:paraId="61A2ED16">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1577</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7</w:t>
            </w:r>
          </w:p>
        </w:tc>
        <w:tc>
          <w:tcPr>
            <w:tcW w:w="675" w:type="pct"/>
            <w:gridSpan w:val="3"/>
            <w:shd w:val="clear" w:color="auto" w:fill="auto"/>
            <w:noWrap/>
            <w:vAlign w:val="center"/>
          </w:tcPr>
          <w:p w14:paraId="3BB30E99">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1566</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1</w:t>
            </w:r>
          </w:p>
        </w:tc>
        <w:tc>
          <w:tcPr>
            <w:tcW w:w="669" w:type="pct"/>
            <w:gridSpan w:val="2"/>
            <w:shd w:val="clear" w:color="auto" w:fill="auto"/>
            <w:noWrap/>
            <w:vAlign w:val="center"/>
          </w:tcPr>
          <w:p w14:paraId="5E38FF6E">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1560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8</w:t>
            </w:r>
          </w:p>
        </w:tc>
        <w:tc>
          <w:tcPr>
            <w:tcW w:w="736" w:type="pct"/>
            <w:gridSpan w:val="2"/>
            <w:shd w:val="clear" w:color="auto" w:fill="auto"/>
            <w:vAlign w:val="center"/>
          </w:tcPr>
          <w:p w14:paraId="06159704">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1555</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8</w:t>
            </w:r>
          </w:p>
        </w:tc>
      </w:tr>
      <w:tr w14:paraId="2B638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000" w:type="pct"/>
            <w:gridSpan w:val="15"/>
            <w:vAlign w:val="center"/>
          </w:tcPr>
          <w:p w14:paraId="67BCA120">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3 группа</w:t>
            </w:r>
          </w:p>
        </w:tc>
      </w:tr>
      <w:tr w14:paraId="7F031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7" w:type="pct"/>
            <w:vAlign w:val="center"/>
          </w:tcPr>
          <w:p w14:paraId="29510DAC">
            <w:pP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 реакции</w:t>
            </w:r>
          </w:p>
        </w:tc>
        <w:tc>
          <w:tcPr>
            <w:tcW w:w="604" w:type="pct"/>
            <w:shd w:val="clear" w:color="auto" w:fill="auto"/>
            <w:noWrap/>
            <w:vAlign w:val="center"/>
          </w:tcPr>
          <w:p w14:paraId="371338AE">
            <w:pPr>
              <w:jc w:val="center"/>
              <w:rPr>
                <w:rFonts w:hint="default" w:ascii="Times New Roman" w:hAnsi="Times New Roman" w:eastAsia="Times New Roman" w:cs="Times New Roman"/>
                <w:color w:val="auto"/>
                <w:sz w:val="27"/>
                <w:szCs w:val="27"/>
                <w:lang w:val="en-US" w:eastAsia="ru-RU" w:bidi="ar-SA"/>
              </w:rPr>
            </w:pPr>
            <w:r>
              <w:rPr>
                <w:rFonts w:hint="default" w:ascii="Times New Roman" w:hAnsi="Times New Roman" w:eastAsia="Times New Roman" w:cs="Times New Roman"/>
                <w:color w:val="auto"/>
                <w:sz w:val="27"/>
                <w:szCs w:val="27"/>
                <w:lang w:val="en-US" w:eastAsia="ru-RU"/>
              </w:rPr>
              <w:t>33</w:t>
            </w:r>
          </w:p>
        </w:tc>
        <w:tc>
          <w:tcPr>
            <w:tcW w:w="606" w:type="pct"/>
            <w:gridSpan w:val="2"/>
            <w:shd w:val="clear" w:color="auto" w:fill="auto"/>
            <w:noWrap/>
            <w:vAlign w:val="center"/>
          </w:tcPr>
          <w:p w14:paraId="588B703D">
            <w:pPr>
              <w:jc w:val="center"/>
              <w:rPr>
                <w:rFonts w:hint="default" w:ascii="Times New Roman" w:hAnsi="Times New Roman" w:eastAsia="Times New Roman" w:cs="Times New Roman"/>
                <w:color w:val="auto"/>
                <w:sz w:val="27"/>
                <w:szCs w:val="27"/>
                <w:lang w:val="kk-KZ" w:eastAsia="ru-RU" w:bidi="ar-SA"/>
              </w:rPr>
            </w:pPr>
            <w:r>
              <w:rPr>
                <w:rFonts w:ascii="Times New Roman" w:hAnsi="Times New Roman" w:eastAsia="Times New Roman" w:cs="Times New Roman"/>
                <w:color w:val="auto"/>
                <w:sz w:val="27"/>
                <w:szCs w:val="27"/>
                <w:lang w:eastAsia="ru-RU"/>
              </w:rPr>
              <w:t>3</w:t>
            </w:r>
            <w:r>
              <w:rPr>
                <w:rFonts w:hint="default" w:ascii="Times New Roman" w:hAnsi="Times New Roman" w:eastAsia="Times New Roman" w:cs="Times New Roman"/>
                <w:color w:val="auto"/>
                <w:sz w:val="27"/>
                <w:szCs w:val="27"/>
                <w:lang w:val="en-US" w:eastAsia="ru-RU"/>
              </w:rPr>
              <w:t>4</w:t>
            </w:r>
          </w:p>
        </w:tc>
        <w:tc>
          <w:tcPr>
            <w:tcW w:w="607" w:type="pct"/>
            <w:gridSpan w:val="3"/>
            <w:shd w:val="clear" w:color="auto" w:fill="auto"/>
            <w:noWrap/>
            <w:vAlign w:val="center"/>
          </w:tcPr>
          <w:p w14:paraId="3AEFBADF">
            <w:pPr>
              <w:jc w:val="center"/>
              <w:rPr>
                <w:rFonts w:hint="default" w:ascii="Times New Roman" w:hAnsi="Times New Roman" w:eastAsia="Times New Roman" w:cs="Times New Roman"/>
                <w:color w:val="auto"/>
                <w:sz w:val="27"/>
                <w:szCs w:val="27"/>
                <w:lang w:val="kk-KZ" w:eastAsia="ru-RU" w:bidi="ar-SA"/>
              </w:rPr>
            </w:pPr>
            <w:r>
              <w:rPr>
                <w:rFonts w:ascii="Times New Roman" w:hAnsi="Times New Roman" w:eastAsia="Times New Roman" w:cs="Times New Roman"/>
                <w:color w:val="auto"/>
                <w:sz w:val="27"/>
                <w:szCs w:val="27"/>
                <w:lang w:eastAsia="ru-RU"/>
              </w:rPr>
              <w:t>3</w:t>
            </w:r>
            <w:r>
              <w:rPr>
                <w:rFonts w:hint="default" w:ascii="Times New Roman" w:hAnsi="Times New Roman" w:eastAsia="Times New Roman" w:cs="Times New Roman"/>
                <w:color w:val="auto"/>
                <w:sz w:val="27"/>
                <w:szCs w:val="27"/>
                <w:lang w:val="en-US" w:eastAsia="ru-RU"/>
              </w:rPr>
              <w:t>5</w:t>
            </w:r>
          </w:p>
        </w:tc>
        <w:tc>
          <w:tcPr>
            <w:tcW w:w="607" w:type="pct"/>
            <w:gridSpan w:val="3"/>
            <w:shd w:val="clear" w:color="auto" w:fill="auto"/>
            <w:noWrap/>
            <w:vAlign w:val="center"/>
          </w:tcPr>
          <w:p w14:paraId="5AFB2235">
            <w:pPr>
              <w:jc w:val="center"/>
              <w:rPr>
                <w:rFonts w:hint="default" w:ascii="Times New Roman" w:hAnsi="Times New Roman" w:eastAsia="Times New Roman" w:cs="Times New Roman"/>
                <w:color w:val="auto"/>
                <w:sz w:val="27"/>
                <w:szCs w:val="27"/>
                <w:lang w:val="kk-KZ" w:eastAsia="ru-RU" w:bidi="ar-SA"/>
              </w:rPr>
            </w:pPr>
            <w:r>
              <w:rPr>
                <w:rFonts w:ascii="Times New Roman" w:hAnsi="Times New Roman" w:eastAsia="Times New Roman" w:cs="Times New Roman"/>
                <w:color w:val="auto"/>
                <w:sz w:val="27"/>
                <w:szCs w:val="27"/>
                <w:lang w:eastAsia="ru-RU"/>
              </w:rPr>
              <w:t>3</w:t>
            </w:r>
            <w:r>
              <w:rPr>
                <w:rFonts w:hint="default" w:ascii="Times New Roman" w:hAnsi="Times New Roman" w:eastAsia="Times New Roman" w:cs="Times New Roman"/>
                <w:color w:val="auto"/>
                <w:sz w:val="27"/>
                <w:szCs w:val="27"/>
                <w:lang w:val="en-US" w:eastAsia="ru-RU"/>
              </w:rPr>
              <w:t>6</w:t>
            </w:r>
          </w:p>
        </w:tc>
        <w:tc>
          <w:tcPr>
            <w:tcW w:w="608" w:type="pct"/>
            <w:gridSpan w:val="2"/>
            <w:shd w:val="clear" w:color="auto" w:fill="auto"/>
            <w:noWrap/>
            <w:vAlign w:val="center"/>
          </w:tcPr>
          <w:p w14:paraId="2111A14D">
            <w:pPr>
              <w:jc w:val="center"/>
              <w:rPr>
                <w:rFonts w:hint="default" w:ascii="Times New Roman" w:hAnsi="Times New Roman" w:eastAsia="Times New Roman" w:cs="Times New Roman"/>
                <w:color w:val="auto"/>
                <w:sz w:val="27"/>
                <w:szCs w:val="27"/>
                <w:lang w:val="kk-KZ" w:eastAsia="ru-RU" w:bidi="ar-SA"/>
              </w:rPr>
            </w:pPr>
            <w:r>
              <w:rPr>
                <w:rFonts w:ascii="Times New Roman" w:hAnsi="Times New Roman" w:eastAsia="Times New Roman" w:cs="Times New Roman"/>
                <w:color w:val="auto"/>
                <w:sz w:val="27"/>
                <w:szCs w:val="27"/>
                <w:lang w:val="kk-KZ" w:eastAsia="ru-RU"/>
              </w:rPr>
              <w:t>3</w:t>
            </w:r>
            <w:r>
              <w:rPr>
                <w:rFonts w:hint="default" w:ascii="Times New Roman" w:hAnsi="Times New Roman" w:eastAsia="Times New Roman" w:cs="Times New Roman"/>
                <w:color w:val="auto"/>
                <w:sz w:val="27"/>
                <w:szCs w:val="27"/>
                <w:lang w:val="en-US" w:eastAsia="ru-RU"/>
              </w:rPr>
              <w:t>7</w:t>
            </w:r>
          </w:p>
        </w:tc>
        <w:tc>
          <w:tcPr>
            <w:tcW w:w="520" w:type="pct"/>
            <w:gridSpan w:val="2"/>
            <w:shd w:val="clear" w:color="auto" w:fill="auto"/>
            <w:noWrap/>
            <w:vAlign w:val="center"/>
          </w:tcPr>
          <w:p w14:paraId="725D314F">
            <w:pPr>
              <w:jc w:val="center"/>
              <w:rPr>
                <w:rFonts w:hint="default" w:ascii="Times New Roman" w:hAnsi="Times New Roman" w:eastAsia="Times New Roman" w:cs="Times New Roman"/>
                <w:color w:val="auto"/>
                <w:sz w:val="27"/>
                <w:szCs w:val="27"/>
                <w:lang w:val="kk-KZ" w:eastAsia="ru-RU" w:bidi="ar-SA"/>
              </w:rPr>
            </w:pPr>
            <w:r>
              <w:rPr>
                <w:rFonts w:ascii="Times New Roman" w:hAnsi="Times New Roman" w:eastAsia="Times New Roman" w:cs="Times New Roman"/>
                <w:color w:val="auto"/>
                <w:sz w:val="27"/>
                <w:szCs w:val="27"/>
                <w:lang w:val="kk-KZ" w:eastAsia="ru-RU"/>
              </w:rPr>
              <w:t>3</w:t>
            </w:r>
            <w:r>
              <w:rPr>
                <w:rFonts w:hint="default" w:ascii="Times New Roman" w:hAnsi="Times New Roman" w:eastAsia="Times New Roman" w:cs="Times New Roman"/>
                <w:color w:val="auto"/>
                <w:sz w:val="27"/>
                <w:szCs w:val="27"/>
                <w:lang w:val="en-US" w:eastAsia="ru-RU"/>
              </w:rPr>
              <w:t>8</w:t>
            </w:r>
          </w:p>
        </w:tc>
        <w:tc>
          <w:tcPr>
            <w:tcW w:w="528" w:type="pct"/>
            <w:shd w:val="clear" w:color="auto" w:fill="auto"/>
            <w:vAlign w:val="center"/>
          </w:tcPr>
          <w:p w14:paraId="4723DA55">
            <w:pPr>
              <w:jc w:val="center"/>
              <w:rPr>
                <w:rFonts w:hint="default" w:ascii="Times New Roman" w:hAnsi="Times New Roman" w:eastAsia="Times New Roman" w:cs="Times New Roman"/>
                <w:color w:val="auto"/>
                <w:sz w:val="27"/>
                <w:szCs w:val="27"/>
                <w:lang w:val="kk-KZ" w:eastAsia="ru-RU"/>
              </w:rPr>
            </w:pPr>
            <w:r>
              <w:rPr>
                <w:rFonts w:hint="default" w:ascii="Times New Roman" w:hAnsi="Times New Roman" w:eastAsia="Times New Roman" w:cs="Times New Roman"/>
                <w:color w:val="auto"/>
                <w:sz w:val="27"/>
                <w:szCs w:val="27"/>
                <w:lang w:val="kk-KZ" w:eastAsia="ru-RU"/>
              </w:rPr>
              <w:t>3</w:t>
            </w:r>
            <w:r>
              <w:rPr>
                <w:rFonts w:hint="default" w:ascii="Times New Roman" w:hAnsi="Times New Roman" w:eastAsia="Times New Roman" w:cs="Times New Roman"/>
                <w:color w:val="auto"/>
                <w:sz w:val="27"/>
                <w:szCs w:val="27"/>
                <w:lang w:val="en-US" w:eastAsia="ru-RU"/>
              </w:rPr>
              <w:t>9</w:t>
            </w:r>
          </w:p>
        </w:tc>
      </w:tr>
      <w:tr w14:paraId="451DE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7" w:type="pct"/>
            <w:vAlign w:val="center"/>
          </w:tcPr>
          <w:p w14:paraId="434468DE">
            <w:pPr>
              <w:rPr>
                <w:rFonts w:ascii="Times New Roman" w:hAnsi="Times New Roman" w:eastAsia="Times New Roman" w:cs="Times New Roman"/>
                <w:color w:val="auto"/>
                <w:sz w:val="27"/>
                <w:szCs w:val="27"/>
                <w:lang w:eastAsia="ru-RU"/>
              </w:rPr>
            </w:pPr>
            <w:r>
              <w:rPr>
                <w:rFonts w:ascii="Times New Roman" w:hAnsi="Times New Roman" w:cs="Times New Roman"/>
                <w:color w:val="auto"/>
                <w:sz w:val="27"/>
                <w:szCs w:val="27"/>
              </w:rPr>
              <w:t>β</w:t>
            </w:r>
          </w:p>
        </w:tc>
        <w:tc>
          <w:tcPr>
            <w:tcW w:w="604" w:type="pct"/>
            <w:shd w:val="clear" w:color="auto" w:fill="auto"/>
            <w:noWrap/>
            <w:vAlign w:val="center"/>
          </w:tcPr>
          <w:p w14:paraId="5AF4F6CC">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375</w:t>
            </w:r>
          </w:p>
        </w:tc>
        <w:tc>
          <w:tcPr>
            <w:tcW w:w="606" w:type="pct"/>
            <w:gridSpan w:val="2"/>
            <w:shd w:val="clear" w:color="auto" w:fill="auto"/>
            <w:noWrap/>
            <w:vAlign w:val="center"/>
          </w:tcPr>
          <w:p w14:paraId="4A05DB18">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357</w:t>
            </w:r>
          </w:p>
        </w:tc>
        <w:tc>
          <w:tcPr>
            <w:tcW w:w="607" w:type="pct"/>
            <w:gridSpan w:val="3"/>
            <w:shd w:val="clear" w:color="auto" w:fill="auto"/>
            <w:noWrap/>
            <w:vAlign w:val="center"/>
          </w:tcPr>
          <w:p w14:paraId="1D363796">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346</w:t>
            </w:r>
          </w:p>
        </w:tc>
        <w:tc>
          <w:tcPr>
            <w:tcW w:w="607" w:type="pct"/>
            <w:gridSpan w:val="3"/>
            <w:shd w:val="clear" w:color="auto" w:fill="auto"/>
            <w:noWrap/>
            <w:vAlign w:val="center"/>
          </w:tcPr>
          <w:p w14:paraId="56B1AC54">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333</w:t>
            </w:r>
          </w:p>
        </w:tc>
        <w:tc>
          <w:tcPr>
            <w:tcW w:w="608" w:type="pct"/>
            <w:gridSpan w:val="2"/>
            <w:shd w:val="clear" w:color="auto" w:fill="auto"/>
            <w:noWrap/>
            <w:vAlign w:val="center"/>
          </w:tcPr>
          <w:p w14:paraId="64882B75">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3</w:t>
            </w:r>
          </w:p>
        </w:tc>
        <w:tc>
          <w:tcPr>
            <w:tcW w:w="520" w:type="pct"/>
            <w:gridSpan w:val="2"/>
            <w:shd w:val="clear" w:color="auto" w:fill="auto"/>
            <w:noWrap/>
            <w:vAlign w:val="center"/>
          </w:tcPr>
          <w:p w14:paraId="3D802BE1">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277</w:t>
            </w:r>
          </w:p>
        </w:tc>
        <w:tc>
          <w:tcPr>
            <w:tcW w:w="528" w:type="pct"/>
            <w:shd w:val="clear" w:color="auto" w:fill="auto"/>
            <w:vAlign w:val="center"/>
          </w:tcPr>
          <w:p w14:paraId="7B0D6194">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25</w:t>
            </w:r>
          </w:p>
        </w:tc>
      </w:tr>
      <w:tr w14:paraId="59AF6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7" w:type="pct"/>
            <w:vAlign w:val="center"/>
          </w:tcPr>
          <w:p w14:paraId="56978117">
            <w:pPr>
              <w:rPr>
                <w:rFonts w:ascii="Times New Roman" w:hAnsi="Times New Roman" w:eastAsia="Times New Roman" w:cs="Times New Roman"/>
                <w:color w:val="auto"/>
                <w:sz w:val="27"/>
                <w:szCs w:val="27"/>
                <w:lang w:eastAsia="ru-RU"/>
              </w:rPr>
            </w:pPr>
            <w:r>
              <w:rPr>
                <w:rFonts w:ascii="Times New Roman" w:hAnsi="Times New Roman" w:cs="Times New Roman"/>
                <w:color w:val="auto"/>
                <w:sz w:val="27"/>
                <w:szCs w:val="27"/>
              </w:rPr>
              <w:t xml:space="preserve">Тн, </w:t>
            </w:r>
            <w:r>
              <w:rPr>
                <w:rFonts w:ascii="Times New Roman" w:hAnsi="Times New Roman" w:cs="Times New Roman"/>
                <w:color w:val="auto"/>
                <w:sz w:val="27"/>
                <w:szCs w:val="27"/>
                <w:vertAlign w:val="superscript"/>
              </w:rPr>
              <w:t>0</w:t>
            </w:r>
            <w:r>
              <w:rPr>
                <w:rFonts w:ascii="Times New Roman" w:hAnsi="Times New Roman" w:cs="Times New Roman"/>
                <w:color w:val="auto"/>
                <w:sz w:val="27"/>
                <w:szCs w:val="27"/>
              </w:rPr>
              <w:t>С</w:t>
            </w:r>
          </w:p>
        </w:tc>
        <w:tc>
          <w:tcPr>
            <w:tcW w:w="604" w:type="pct"/>
            <w:shd w:val="clear" w:color="auto" w:fill="auto"/>
            <w:noWrap/>
            <w:vAlign w:val="center"/>
          </w:tcPr>
          <w:p w14:paraId="7E6462BF">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1555</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8</w:t>
            </w:r>
          </w:p>
        </w:tc>
        <w:tc>
          <w:tcPr>
            <w:tcW w:w="606" w:type="pct"/>
            <w:gridSpan w:val="2"/>
            <w:shd w:val="clear" w:color="auto" w:fill="auto"/>
            <w:noWrap/>
            <w:vAlign w:val="center"/>
          </w:tcPr>
          <w:p w14:paraId="4F3968EB">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1563</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8</w:t>
            </w:r>
          </w:p>
        </w:tc>
        <w:tc>
          <w:tcPr>
            <w:tcW w:w="607" w:type="pct"/>
            <w:gridSpan w:val="3"/>
            <w:shd w:val="clear" w:color="auto" w:fill="auto"/>
            <w:noWrap/>
            <w:vAlign w:val="center"/>
          </w:tcPr>
          <w:p w14:paraId="1BAA0D03">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1568</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3</w:t>
            </w:r>
          </w:p>
        </w:tc>
        <w:tc>
          <w:tcPr>
            <w:tcW w:w="607" w:type="pct"/>
            <w:gridSpan w:val="3"/>
            <w:shd w:val="clear" w:color="auto" w:fill="auto"/>
            <w:noWrap/>
            <w:vAlign w:val="center"/>
          </w:tcPr>
          <w:p w14:paraId="5105DCF7">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1573</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2</w:t>
            </w:r>
          </w:p>
        </w:tc>
        <w:tc>
          <w:tcPr>
            <w:tcW w:w="608" w:type="pct"/>
            <w:gridSpan w:val="2"/>
            <w:shd w:val="clear" w:color="auto" w:fill="auto"/>
            <w:noWrap/>
            <w:vAlign w:val="center"/>
          </w:tcPr>
          <w:p w14:paraId="331F1123">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1584</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4</w:t>
            </w:r>
          </w:p>
        </w:tc>
        <w:tc>
          <w:tcPr>
            <w:tcW w:w="520" w:type="pct"/>
            <w:gridSpan w:val="2"/>
            <w:shd w:val="clear" w:color="auto" w:fill="auto"/>
            <w:noWrap/>
            <w:vAlign w:val="center"/>
          </w:tcPr>
          <w:p w14:paraId="7D65640E">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1590</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9</w:t>
            </w:r>
          </w:p>
        </w:tc>
        <w:tc>
          <w:tcPr>
            <w:tcW w:w="528" w:type="pct"/>
            <w:shd w:val="clear" w:color="auto" w:fill="auto"/>
            <w:vAlign w:val="center"/>
          </w:tcPr>
          <w:p w14:paraId="3F8F17D9">
            <w:pPr>
              <w:jc w:val="center"/>
              <w:rPr>
                <w:rFonts w:ascii="Times New Roman" w:hAnsi="Times New Roman" w:eastAsia="Times New Roman" w:cs="Times New Roman"/>
                <w:color w:val="auto"/>
                <w:sz w:val="27"/>
                <w:szCs w:val="27"/>
                <w:lang w:eastAsia="ru-RU"/>
              </w:rPr>
            </w:pPr>
            <w:r>
              <w:rPr>
                <w:rFonts w:ascii="Times New Roman" w:hAnsi="Times New Roman" w:eastAsia="Times New Roman" w:cs="Times New Roman"/>
                <w:color w:val="auto"/>
                <w:sz w:val="27"/>
                <w:szCs w:val="27"/>
                <w:lang w:eastAsia="ru-RU"/>
              </w:rPr>
              <w:t>1598</w:t>
            </w:r>
            <w:r>
              <w:rPr>
                <w:rFonts w:hint="default" w:ascii="Times New Roman" w:hAnsi="Times New Roman" w:eastAsia="Times New Roman" w:cs="Times New Roman"/>
                <w:color w:val="auto"/>
                <w:sz w:val="27"/>
                <w:szCs w:val="27"/>
                <w:lang w:val="en-US" w:eastAsia="ru-RU"/>
              </w:rPr>
              <w:t>,</w:t>
            </w:r>
            <w:r>
              <w:rPr>
                <w:rFonts w:ascii="Times New Roman" w:hAnsi="Times New Roman" w:eastAsia="Times New Roman" w:cs="Times New Roman"/>
                <w:color w:val="auto"/>
                <w:sz w:val="27"/>
                <w:szCs w:val="27"/>
                <w:lang w:eastAsia="ru-RU"/>
              </w:rPr>
              <w:t>1</w:t>
            </w:r>
          </w:p>
        </w:tc>
      </w:tr>
    </w:tbl>
    <w:p w14:paraId="1EBA2237">
      <w:pPr>
        <w:pStyle w:val="11"/>
        <w:spacing w:before="0" w:beforeAutospacing="0" w:after="0" w:afterAutospacing="0"/>
        <w:jc w:val="both"/>
        <w:rPr>
          <w:color w:val="auto"/>
          <w:lang w:val="ru-RU"/>
        </w:rPr>
      </w:pPr>
      <w:r>
        <w:rPr>
          <w:color w:val="auto"/>
          <w:lang w:val="ru-RU"/>
        </w:rPr>
        <w:t>*) Мольная доля кремния в силициде железа.</w:t>
      </w:r>
    </w:p>
    <w:p w14:paraId="502C9EA5">
      <w:pPr>
        <w:jc w:val="both"/>
        <w:rPr>
          <w:rFonts w:ascii="Times New Roman" w:hAnsi="Times New Roman" w:eastAsia="SimSun" w:cs="Times New Roman"/>
          <w:color w:val="auto"/>
          <w:sz w:val="18"/>
          <w:szCs w:val="18"/>
          <w:lang w:val="ru-RU"/>
        </w:rPr>
      </w:pPr>
      <w:r>
        <w:rPr>
          <w:rFonts w:ascii="Times New Roman" w:hAnsi="Times New Roman" w:eastAsia="SimSun" w:cs="Times New Roman"/>
          <w:color w:val="auto"/>
          <w:sz w:val="28"/>
          <w:szCs w:val="28"/>
          <w:lang w:val="ru-RU"/>
        </w:rPr>
        <w:tab/>
      </w:r>
    </w:p>
    <w:p w14:paraId="706BE646">
      <w:pPr>
        <w:ind w:firstLine="708" w:firstLineChars="0"/>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На рисунке 1</w:t>
      </w:r>
      <w:r>
        <w:rPr>
          <w:rFonts w:hint="default" w:ascii="Times New Roman" w:hAnsi="Times New Roman" w:eastAsia="SimSun" w:cs="Times New Roman"/>
          <w:color w:val="auto"/>
          <w:sz w:val="28"/>
          <w:szCs w:val="28"/>
          <w:lang w:val="ru-RU"/>
        </w:rPr>
        <w:t>9</w:t>
      </w:r>
      <w:r>
        <w:rPr>
          <w:rFonts w:ascii="Times New Roman" w:hAnsi="Times New Roman" w:eastAsia="SimSun" w:cs="Times New Roman"/>
          <w:color w:val="auto"/>
          <w:sz w:val="28"/>
          <w:szCs w:val="28"/>
          <w:lang w:val="ru-RU"/>
        </w:rPr>
        <w:t xml:space="preserve"> представлена графическая значимость температуры начала реакции (Тн) от мольной доли кремния в силициде железа (β) для реакций </w:t>
      </w:r>
      <w:r>
        <w:rPr>
          <w:rFonts w:hint="default" w:ascii="Times New Roman" w:hAnsi="Times New Roman" w:eastAsia="SimSun" w:cs="Times New Roman"/>
          <w:color w:val="auto"/>
          <w:sz w:val="28"/>
          <w:szCs w:val="28"/>
          <w:lang w:val="ru-RU"/>
        </w:rPr>
        <w:t>22</w:t>
      </w:r>
      <w:r>
        <w:rPr>
          <w:rFonts w:hint="default" w:ascii="Times New Roman" w:hAnsi="Times New Roman" w:eastAsia="SimSun" w:cs="Times New Roman"/>
          <w:color w:val="auto"/>
          <w:sz w:val="28"/>
          <w:szCs w:val="28"/>
          <w:lang w:val="kk-KZ"/>
        </w:rPr>
        <w:t>-3</w:t>
      </w:r>
      <w:r>
        <w:rPr>
          <w:rFonts w:hint="default" w:ascii="Times New Roman" w:hAnsi="Times New Roman" w:eastAsia="SimSun" w:cs="Times New Roman"/>
          <w:color w:val="auto"/>
          <w:sz w:val="28"/>
          <w:szCs w:val="28"/>
          <w:lang w:val="ru-RU"/>
        </w:rPr>
        <w:t>9</w:t>
      </w:r>
      <w:r>
        <w:rPr>
          <w:rFonts w:ascii="Times New Roman" w:hAnsi="Times New Roman" w:eastAsia="SimSun" w:cs="Times New Roman"/>
          <w:color w:val="auto"/>
          <w:sz w:val="28"/>
          <w:szCs w:val="28"/>
          <w:lang w:val="ru-RU"/>
        </w:rPr>
        <w:t>. Из анализа данных следует, что с увеличением β температура начала реакций возрастает. Полученная зависимость между температурой начала реакции и мольной долей кремния в силициде выражается следующим уравнением:</w:t>
      </w:r>
    </w:p>
    <w:p w14:paraId="0EFECCAC">
      <w:pPr>
        <w:tabs>
          <w:tab w:val="right" w:pos="9355"/>
        </w:tabs>
        <w:spacing w:before="240"/>
        <w:jc w:val="right"/>
        <w:rPr>
          <w:rFonts w:ascii="Times New Roman" w:hAnsi="Times New Roman" w:cs="Times New Roman"/>
          <w:color w:val="auto"/>
          <w:sz w:val="28"/>
          <w:szCs w:val="28"/>
        </w:rPr>
      </w:pPr>
      <w:r>
        <w:rPr>
          <w:rFonts w:ascii="Times New Roman" w:hAnsi="Times New Roman" w:cs="Times New Roman"/>
          <w:color w:val="auto"/>
          <w:sz w:val="28"/>
          <w:szCs w:val="28"/>
        </w:rPr>
        <w:t>Тн= - 2581.7 + 30336 β - 82578 β</w:t>
      </w:r>
      <w:r>
        <w:rPr>
          <w:rFonts w:ascii="Times New Roman" w:hAnsi="Times New Roman" w:cs="Times New Roman"/>
          <w:color w:val="auto"/>
          <w:sz w:val="28"/>
          <w:szCs w:val="28"/>
          <w:vertAlign w:val="superscript"/>
        </w:rPr>
        <w:t xml:space="preserve"> 2</w:t>
      </w:r>
      <w:r>
        <w:rPr>
          <w:rFonts w:ascii="Times New Roman" w:hAnsi="Times New Roman" w:cs="Times New Roman"/>
          <w:color w:val="auto"/>
          <w:sz w:val="28"/>
          <w:szCs w:val="28"/>
        </w:rPr>
        <w:t>+ 99812 β</w:t>
      </w:r>
      <w:r>
        <w:rPr>
          <w:rFonts w:ascii="Times New Roman" w:hAnsi="Times New Roman" w:cs="Times New Roman"/>
          <w:color w:val="auto"/>
          <w:sz w:val="28"/>
          <w:szCs w:val="28"/>
          <w:vertAlign w:val="superscript"/>
        </w:rPr>
        <w:t xml:space="preserve"> 3</w:t>
      </w:r>
      <w:r>
        <w:rPr>
          <w:rFonts w:ascii="Times New Roman" w:hAnsi="Times New Roman" w:cs="Times New Roman"/>
          <w:color w:val="auto"/>
          <w:sz w:val="28"/>
          <w:szCs w:val="28"/>
        </w:rPr>
        <w:t>-44973 β</w:t>
      </w:r>
      <w:r>
        <w:rPr>
          <w:rFonts w:ascii="Times New Roman" w:hAnsi="Times New Roman" w:cs="Times New Roman"/>
          <w:color w:val="auto"/>
          <w:sz w:val="28"/>
          <w:szCs w:val="28"/>
          <w:vertAlign w:val="superscript"/>
        </w:rPr>
        <w:t xml:space="preserve"> 4</w:t>
      </w:r>
      <w:r>
        <w:rPr>
          <w:rFonts w:ascii="Times New Roman" w:hAnsi="Times New Roman" w:cs="Times New Roman"/>
          <w:color w:val="auto"/>
          <w:sz w:val="28"/>
          <w:szCs w:val="28"/>
        </w:rPr>
        <w:t>.</w:t>
      </w:r>
      <w:r>
        <w:rPr>
          <w:rFonts w:ascii="Times New Roman" w:hAnsi="Times New Roman" w:cs="Times New Roman"/>
          <w:color w:val="auto"/>
          <w:sz w:val="28"/>
          <w:szCs w:val="28"/>
          <w:lang w:val="ru-RU"/>
        </w:rPr>
        <w:tab/>
      </w:r>
      <w:r>
        <w:rPr>
          <w:rFonts w:ascii="Times New Roman" w:hAnsi="Times New Roman" w:cs="Times New Roman"/>
          <w:color w:val="auto"/>
          <w:sz w:val="28"/>
          <w:szCs w:val="28"/>
        </w:rPr>
        <w:t>(</w:t>
      </w:r>
      <w:r>
        <w:rPr>
          <w:rFonts w:hint="default" w:ascii="Times New Roman" w:hAnsi="Times New Roman" w:cs="Times New Roman"/>
          <w:color w:val="auto"/>
          <w:sz w:val="28"/>
          <w:szCs w:val="28"/>
          <w:lang w:val="ru-RU"/>
        </w:rPr>
        <w:t>40</w:t>
      </w:r>
      <w:r>
        <w:rPr>
          <w:rFonts w:ascii="Times New Roman" w:hAnsi="Times New Roman" w:cs="Times New Roman"/>
          <w:color w:val="auto"/>
          <w:sz w:val="28"/>
          <w:szCs w:val="28"/>
        </w:rPr>
        <w:t>)</w:t>
      </w:r>
    </w:p>
    <w:p w14:paraId="7C85179E">
      <w:pPr>
        <w:tabs>
          <w:tab w:val="right" w:pos="9355"/>
        </w:tabs>
        <w:jc w:val="right"/>
        <w:rPr>
          <w:rFonts w:ascii="Times New Roman" w:hAnsi="Times New Roman" w:cs="Times New Roman"/>
          <w:color w:val="auto"/>
          <w:sz w:val="24"/>
          <w:szCs w:val="24"/>
        </w:rPr>
      </w:pPr>
    </w:p>
    <w:p w14:paraId="7130F34E">
      <w:pPr>
        <w:ind w:firstLine="567"/>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3025140" cy="2312035"/>
            <wp:effectExtent l="0" t="0" r="7620" b="4445"/>
            <wp:docPr id="1059145769" name="Диаграмма 10591457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89A2F3D">
      <w:pPr>
        <w:ind w:firstLine="567"/>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1</w:t>
      </w:r>
      <w:r>
        <w:rPr>
          <w:rFonts w:hint="default" w:ascii="Times New Roman" w:hAnsi="Times New Roman" w:cs="Times New Roman"/>
          <w:color w:val="auto"/>
          <w:sz w:val="28"/>
          <w:szCs w:val="28"/>
          <w:lang w:val="ru-RU"/>
        </w:rPr>
        <w:t>9</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Зависимость Тн=</w:t>
      </w:r>
      <w:r>
        <w:rPr>
          <w:rFonts w:ascii="Times New Roman" w:hAnsi="Times New Roman" w:cs="Times New Roman"/>
          <w:color w:val="auto"/>
          <w:sz w:val="28"/>
          <w:szCs w:val="28"/>
        </w:rPr>
        <w:t>f</w:t>
      </w:r>
      <w:r>
        <w:rPr>
          <w:rFonts w:ascii="Times New Roman" w:hAnsi="Times New Roman" w:cs="Times New Roman"/>
          <w:color w:val="auto"/>
          <w:sz w:val="28"/>
          <w:szCs w:val="28"/>
          <w:lang w:val="ru-RU"/>
        </w:rPr>
        <w:t>(</w:t>
      </w:r>
      <w:r>
        <w:rPr>
          <w:rFonts w:ascii="Times New Roman" w:hAnsi="Times New Roman" w:cs="Times New Roman"/>
          <w:color w:val="auto"/>
          <w:sz w:val="28"/>
          <w:szCs w:val="28"/>
        </w:rPr>
        <w:t>β</w:t>
      </w:r>
      <w:r>
        <w:rPr>
          <w:rFonts w:ascii="Times New Roman" w:hAnsi="Times New Roman" w:cs="Times New Roman"/>
          <w:color w:val="auto"/>
          <w:sz w:val="28"/>
          <w:szCs w:val="28"/>
          <w:lang w:val="ru-RU"/>
        </w:rPr>
        <w:t>)</w:t>
      </w:r>
    </w:p>
    <w:p w14:paraId="0E9D394C">
      <w:pPr>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ab/>
      </w:r>
    </w:p>
    <w:p w14:paraId="68615336">
      <w:pPr>
        <w:ind w:firstLine="708" w:firstLineChars="0"/>
        <w:jc w:val="both"/>
        <w:rPr>
          <w:rFonts w:ascii="Times New Roman" w:hAnsi="Times New Roman" w:cs="Times New Roman"/>
          <w:color w:val="auto"/>
          <w:sz w:val="28"/>
          <w:szCs w:val="28"/>
          <w:lang w:val="ru-RU"/>
        </w:rPr>
      </w:pPr>
      <w:r>
        <w:rPr>
          <w:rFonts w:ascii="Times New Roman" w:hAnsi="Times New Roman" w:eastAsia="SimSun" w:cs="Times New Roman"/>
          <w:color w:val="auto"/>
          <w:sz w:val="28"/>
          <w:szCs w:val="28"/>
          <w:lang w:val="ru-RU"/>
        </w:rPr>
        <w:t xml:space="preserve">На основе проведенного анализа взаимодействий в системе </w:t>
      </w:r>
      <w:r>
        <w:rPr>
          <w:rFonts w:ascii="Times New Roman" w:hAnsi="Times New Roman" w:cs="Times New Roman"/>
          <w:color w:val="auto"/>
          <w:sz w:val="28"/>
          <w:szCs w:val="28"/>
          <w:lang w:val="ru-RU"/>
        </w:rPr>
        <w:t>Са</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w:t>
      </w:r>
      <w:r>
        <w:rPr>
          <w:rFonts w:ascii="Times New Roman" w:hAnsi="Times New Roman" w:cs="Times New Roman"/>
          <w:color w:val="auto"/>
          <w:sz w:val="28"/>
          <w:szCs w:val="28"/>
        </w:rPr>
        <w:t>PO</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w:t>
      </w:r>
      <w:r>
        <w:rPr>
          <w:rFonts w:ascii="Times New Roman" w:hAnsi="Times New Roman" w:cs="Times New Roman"/>
          <w:color w:val="auto"/>
          <w:sz w:val="28"/>
          <w:szCs w:val="28"/>
        </w:rPr>
        <w:t>nSiO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w:t>
      </w:r>
      <w:r>
        <w:rPr>
          <w:rFonts w:ascii="Times New Roman" w:hAnsi="Times New Roman" w:cs="Times New Roman"/>
          <w:color w:val="auto"/>
          <w:sz w:val="28"/>
          <w:szCs w:val="28"/>
        </w:rPr>
        <w:t>mFe</w:t>
      </w:r>
      <w:r>
        <w:rPr>
          <w:rFonts w:ascii="Times New Roman" w:hAnsi="Times New Roman" w:cs="Times New Roman"/>
          <w:color w:val="auto"/>
          <w:sz w:val="28"/>
          <w:szCs w:val="28"/>
          <w:lang w:val="ru-RU"/>
        </w:rPr>
        <w:t>-</w:t>
      </w:r>
      <w:r>
        <w:rPr>
          <w:rFonts w:ascii="Times New Roman" w:hAnsi="Times New Roman" w:cs="Times New Roman"/>
          <w:color w:val="auto"/>
          <w:sz w:val="28"/>
          <w:szCs w:val="28"/>
        </w:rPr>
        <w:t>xC</w:t>
      </w:r>
      <w:r>
        <w:rPr>
          <w:rFonts w:ascii="Times New Roman" w:hAnsi="Times New Roman" w:cs="Times New Roman"/>
          <w:color w:val="auto"/>
          <w:sz w:val="28"/>
          <w:szCs w:val="28"/>
          <w:lang w:val="ru-RU"/>
        </w:rPr>
        <w:t xml:space="preserve"> можно сделать следующие выводы:</w:t>
      </w:r>
    </w:p>
    <w:p w14:paraId="79C0E558">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температура начала совместного восстановления фосфора, образования карбида кальция и силицидов железа варьируется в диапазоне от 1555,8 до 1631,2</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и зависит от мольной доли кремния в силициде железа. </w:t>
      </w:r>
    </w:p>
    <w:p w14:paraId="792307AF">
      <w:pPr>
        <w:jc w:val="both"/>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при увеличении мольной доли кремния в силициде железа от 0,375 (</w:t>
      </w:r>
      <w:r>
        <w:rPr>
          <w:rFonts w:ascii="Times New Roman" w:hAnsi="Times New Roman" w:eastAsia="SimSun" w:cs="Times New Roman"/>
          <w:color w:val="auto"/>
          <w:sz w:val="28"/>
          <w:szCs w:val="28"/>
          <w:lang w:val="ru-RU"/>
        </w:rPr>
        <w:t xml:space="preserve">для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3</w:t>
      </w:r>
      <w:r>
        <w:rPr>
          <w:rFonts w:ascii="Times New Roman" w:hAnsi="Times New Roman" w:eastAsia="SimSun" w:cs="Times New Roman"/>
          <w:color w:val="auto"/>
          <w:sz w:val="28"/>
          <w:szCs w:val="28"/>
          <w:lang w:val="ru-RU"/>
        </w:rPr>
        <w:t xml:space="preserve">) до 0,5 (для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3</w:t>
      </w:r>
      <w:r>
        <w:rPr>
          <w:rFonts w:ascii="Times New Roman" w:hAnsi="Times New Roman" w:eastAsia="SimSun" w:cs="Times New Roman"/>
          <w:color w:val="auto"/>
          <w:sz w:val="28"/>
          <w:szCs w:val="28"/>
          <w:lang w:val="ru-RU"/>
        </w:rPr>
        <w:t>) температура начала взаимодействия в системе повышается с 1555,8</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до 1631,2</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 xml:space="preserve">С. Это связано с увеличением содержания кремния в силициде железа, который обладает более сильным сродством к кислороду, чем железо </w:t>
      </w:r>
      <w:r>
        <w:rPr>
          <w:rFonts w:hint="default" w:ascii="Times New Roman" w:hAnsi="Times New Roman" w:eastAsia="SimSun" w:cs="Times New Roman"/>
          <w:color w:val="auto"/>
          <w:sz w:val="28"/>
          <w:szCs w:val="28"/>
          <w:lang w:val="en-US"/>
        </w:rPr>
        <w:t>[</w:t>
      </w:r>
      <w:r>
        <w:rPr>
          <w:rFonts w:hint="default" w:ascii="Times New Roman" w:hAnsi="Times New Roman" w:eastAsia="SimSun" w:cs="Times New Roman"/>
          <w:color w:val="auto"/>
          <w:sz w:val="28"/>
          <w:szCs w:val="28"/>
          <w:lang w:val="ru-RU"/>
        </w:rPr>
        <w:t>76</w:t>
      </w:r>
      <w:r>
        <w:rPr>
          <w:rFonts w:ascii="Times New Roman" w:hAnsi="Times New Roman" w:eastAsia="SimSun" w:cs="Times New Roman"/>
          <w:color w:val="auto"/>
          <w:sz w:val="28"/>
          <w:szCs w:val="28"/>
          <w:lang w:val="ru-RU"/>
        </w:rPr>
        <w:t>].</w:t>
      </w:r>
    </w:p>
    <w:p w14:paraId="34ACD3E0">
      <w:pPr>
        <w:jc w:val="both"/>
        <w:rPr>
          <w:rFonts w:ascii="Times New Roman" w:hAnsi="Times New Roman" w:eastAsia="SimSun" w:cs="Times New Roman"/>
          <w:color w:val="auto"/>
          <w:sz w:val="28"/>
          <w:szCs w:val="28"/>
          <w:lang w:val="ru-RU"/>
        </w:rPr>
      </w:pPr>
    </w:p>
    <w:p w14:paraId="20956BC7">
      <w:pPr>
        <w:jc w:val="both"/>
        <w:rPr>
          <w:rFonts w:ascii="Times New Roman" w:hAnsi="Times New Roman" w:eastAsia="SimSun" w:cs="Times New Roman"/>
          <w:b/>
          <w:bCs/>
          <w:color w:val="auto"/>
          <w:sz w:val="28"/>
          <w:szCs w:val="28"/>
          <w:lang w:val="ru-RU"/>
        </w:rPr>
      </w:pPr>
      <w:r>
        <w:rPr>
          <w:rFonts w:ascii="Times New Roman" w:hAnsi="Times New Roman" w:eastAsia="SimSun" w:cs="Times New Roman"/>
          <w:color w:val="auto"/>
          <w:sz w:val="28"/>
          <w:szCs w:val="28"/>
          <w:lang w:val="ru-RU"/>
        </w:rPr>
        <w:tab/>
      </w:r>
      <w:r>
        <w:rPr>
          <w:rFonts w:hint="default" w:ascii="Times New Roman" w:hAnsi="Times New Roman" w:eastAsia="SimSun" w:cs="Times New Roman"/>
          <w:b/>
          <w:bCs/>
          <w:color w:val="auto"/>
          <w:sz w:val="28"/>
          <w:szCs w:val="28"/>
          <w:lang w:val="ru-RU"/>
        </w:rPr>
        <w:t>3.2</w:t>
      </w:r>
      <w:r>
        <w:rPr>
          <w:rFonts w:ascii="Times New Roman" w:hAnsi="Times New Roman" w:eastAsia="SimSun" w:cs="Times New Roman"/>
          <w:b/>
          <w:bCs/>
          <w:color w:val="auto"/>
          <w:sz w:val="28"/>
          <w:szCs w:val="28"/>
          <w:lang w:val="ru-RU"/>
        </w:rPr>
        <w:t xml:space="preserve"> Термодинамическое моделирование процессов взаимодействия трикальцийфосфата фосфоритов с углеродом, кремнезомом и железом</w:t>
      </w:r>
    </w:p>
    <w:p w14:paraId="395896F8">
      <w:pPr>
        <w:jc w:val="both"/>
        <w:rPr>
          <w:rFonts w:ascii="Times New Roman" w:hAnsi="Times New Roman" w:eastAsia="SimSun" w:cs="Times New Roman"/>
          <w:b/>
          <w:bCs/>
          <w:color w:val="auto"/>
          <w:sz w:val="28"/>
          <w:szCs w:val="28"/>
          <w:lang w:val="ru-RU"/>
        </w:rPr>
      </w:pPr>
    </w:p>
    <w:p w14:paraId="18073EB7">
      <w:pPr>
        <w:jc w:val="both"/>
        <w:rPr>
          <w:rFonts w:ascii="Times New Roman" w:hAnsi="Times New Roman" w:cs="Times New Roman"/>
          <w:b w:val="0"/>
          <w:bCs w:val="0"/>
          <w:color w:val="auto"/>
          <w:sz w:val="28"/>
          <w:szCs w:val="28"/>
          <w:vertAlign w:val="subscript"/>
          <w:lang w:val="ru-RU"/>
        </w:rPr>
      </w:pPr>
      <w:r>
        <w:rPr>
          <w:rFonts w:ascii="Times New Roman" w:hAnsi="Times New Roman" w:eastAsia="SimSun" w:cs="Times New Roman"/>
          <w:b/>
          <w:bCs/>
          <w:color w:val="auto"/>
          <w:sz w:val="28"/>
          <w:szCs w:val="28"/>
          <w:lang w:val="ru-RU"/>
        </w:rPr>
        <w:tab/>
      </w:r>
      <w:r>
        <w:rPr>
          <w:rFonts w:hint="default" w:ascii="Times New Roman" w:hAnsi="Times New Roman" w:eastAsia="SimSun" w:cs="Times New Roman"/>
          <w:b w:val="0"/>
          <w:bCs w:val="0"/>
          <w:color w:val="auto"/>
          <w:sz w:val="28"/>
          <w:szCs w:val="28"/>
          <w:lang w:val="ru-RU"/>
        </w:rPr>
        <w:t>3</w:t>
      </w:r>
      <w:r>
        <w:rPr>
          <w:rFonts w:ascii="Times New Roman" w:hAnsi="Times New Roman" w:eastAsia="SimSun" w:cs="Times New Roman"/>
          <w:b w:val="0"/>
          <w:bCs w:val="0"/>
          <w:color w:val="auto"/>
          <w:sz w:val="28"/>
          <w:szCs w:val="28"/>
          <w:lang w:val="ru-RU"/>
        </w:rPr>
        <w:t>.</w:t>
      </w:r>
      <w:r>
        <w:rPr>
          <w:rFonts w:hint="default" w:ascii="Times New Roman" w:hAnsi="Times New Roman" w:eastAsia="SimSun" w:cs="Times New Roman"/>
          <w:b w:val="0"/>
          <w:bCs w:val="0"/>
          <w:color w:val="auto"/>
          <w:sz w:val="28"/>
          <w:szCs w:val="28"/>
          <w:lang w:val="ru-RU"/>
        </w:rPr>
        <w:t>2</w:t>
      </w:r>
      <w:r>
        <w:rPr>
          <w:rFonts w:ascii="Times New Roman" w:hAnsi="Times New Roman" w:eastAsia="SimSun" w:cs="Times New Roman"/>
          <w:b w:val="0"/>
          <w:bCs w:val="0"/>
          <w:color w:val="auto"/>
          <w:sz w:val="28"/>
          <w:szCs w:val="28"/>
          <w:lang w:val="ru-RU"/>
        </w:rPr>
        <w:t xml:space="preserve">.1 Термодинамические аспекты взаимодействий в системе </w:t>
      </w:r>
      <w:r>
        <w:rPr>
          <w:rFonts w:ascii="Times New Roman" w:hAnsi="Times New Roman" w:cs="Times New Roman"/>
          <w:b w:val="0"/>
          <w:bCs w:val="0"/>
          <w:color w:val="auto"/>
          <w:sz w:val="28"/>
          <w:szCs w:val="28"/>
          <w:lang w:val="ru-RU"/>
        </w:rPr>
        <w:t>Са</w:t>
      </w:r>
      <w:r>
        <w:rPr>
          <w:rFonts w:ascii="Times New Roman" w:hAnsi="Times New Roman" w:cs="Times New Roman"/>
          <w:b w:val="0"/>
          <w:bCs w:val="0"/>
          <w:color w:val="auto"/>
          <w:sz w:val="28"/>
          <w:szCs w:val="28"/>
          <w:vertAlign w:val="subscript"/>
          <w:lang w:val="ru-RU"/>
        </w:rPr>
        <w:t>3</w:t>
      </w:r>
      <w:r>
        <w:rPr>
          <w:rFonts w:ascii="Times New Roman" w:hAnsi="Times New Roman" w:cs="Times New Roman"/>
          <w:b w:val="0"/>
          <w:bCs w:val="0"/>
          <w:color w:val="auto"/>
          <w:sz w:val="28"/>
          <w:szCs w:val="28"/>
          <w:lang w:val="ru-RU"/>
        </w:rPr>
        <w:t>(</w:t>
      </w:r>
      <w:r>
        <w:rPr>
          <w:rFonts w:ascii="Times New Roman" w:hAnsi="Times New Roman" w:cs="Times New Roman"/>
          <w:b w:val="0"/>
          <w:bCs w:val="0"/>
          <w:color w:val="auto"/>
          <w:sz w:val="28"/>
          <w:szCs w:val="28"/>
        </w:rPr>
        <w:t>PO</w:t>
      </w:r>
      <w:r>
        <w:rPr>
          <w:rFonts w:ascii="Times New Roman" w:hAnsi="Times New Roman" w:cs="Times New Roman"/>
          <w:b w:val="0"/>
          <w:bCs w:val="0"/>
          <w:color w:val="auto"/>
          <w:sz w:val="28"/>
          <w:szCs w:val="28"/>
          <w:vertAlign w:val="subscript"/>
          <w:lang w:val="ru-RU"/>
        </w:rPr>
        <w:t>4</w:t>
      </w:r>
      <w:r>
        <w:rPr>
          <w:rFonts w:ascii="Times New Roman" w:hAnsi="Times New Roman" w:cs="Times New Roman"/>
          <w:b w:val="0"/>
          <w:bCs w:val="0"/>
          <w:color w:val="auto"/>
          <w:sz w:val="28"/>
          <w:szCs w:val="28"/>
          <w:lang w:val="ru-RU"/>
        </w:rPr>
        <w:t>)</w:t>
      </w:r>
      <w:r>
        <w:rPr>
          <w:rFonts w:ascii="Times New Roman" w:hAnsi="Times New Roman" w:cs="Times New Roman"/>
          <w:b w:val="0"/>
          <w:bCs w:val="0"/>
          <w:color w:val="auto"/>
          <w:sz w:val="28"/>
          <w:szCs w:val="28"/>
          <w:vertAlign w:val="subscript"/>
          <w:lang w:val="ru-RU"/>
        </w:rPr>
        <w:t>2</w:t>
      </w:r>
      <w:r>
        <w:rPr>
          <w:rFonts w:ascii="Times New Roman" w:hAnsi="Times New Roman" w:cs="Times New Roman"/>
          <w:b w:val="0"/>
          <w:bCs w:val="0"/>
          <w:color w:val="auto"/>
          <w:sz w:val="28"/>
          <w:szCs w:val="28"/>
          <w:lang w:val="ru-RU"/>
        </w:rPr>
        <w:t>-</w:t>
      </w:r>
      <w:r>
        <w:rPr>
          <w:rFonts w:ascii="Times New Roman" w:hAnsi="Times New Roman" w:cs="Times New Roman"/>
          <w:b w:val="0"/>
          <w:bCs w:val="0"/>
          <w:color w:val="auto"/>
          <w:sz w:val="28"/>
          <w:szCs w:val="28"/>
        </w:rPr>
        <w:t>C</w:t>
      </w:r>
      <w:r>
        <w:rPr>
          <w:rFonts w:ascii="Times New Roman" w:hAnsi="Times New Roman" w:cs="Times New Roman"/>
          <w:b w:val="0"/>
          <w:bCs w:val="0"/>
          <w:color w:val="auto"/>
          <w:sz w:val="28"/>
          <w:szCs w:val="28"/>
          <w:lang w:val="ru-RU"/>
        </w:rPr>
        <w:t>-</w:t>
      </w:r>
      <w:r>
        <w:rPr>
          <w:rFonts w:ascii="Times New Roman" w:hAnsi="Times New Roman" w:cs="Times New Roman"/>
          <w:b w:val="0"/>
          <w:bCs w:val="0"/>
          <w:color w:val="auto"/>
          <w:sz w:val="28"/>
          <w:szCs w:val="28"/>
        </w:rPr>
        <w:t>Fe</w:t>
      </w:r>
      <w:r>
        <w:rPr>
          <w:rFonts w:ascii="Times New Roman" w:hAnsi="Times New Roman" w:cs="Times New Roman"/>
          <w:b w:val="0"/>
          <w:bCs w:val="0"/>
          <w:color w:val="auto"/>
          <w:sz w:val="28"/>
          <w:szCs w:val="28"/>
          <w:lang w:val="ru-RU"/>
        </w:rPr>
        <w:t>-</w:t>
      </w:r>
      <w:r>
        <w:rPr>
          <w:rFonts w:ascii="Times New Roman" w:hAnsi="Times New Roman" w:cs="Times New Roman"/>
          <w:b w:val="0"/>
          <w:bCs w:val="0"/>
          <w:color w:val="auto"/>
          <w:sz w:val="28"/>
          <w:szCs w:val="28"/>
        </w:rPr>
        <w:t>SiO</w:t>
      </w:r>
      <w:r>
        <w:rPr>
          <w:rFonts w:ascii="Times New Roman" w:hAnsi="Times New Roman" w:cs="Times New Roman"/>
          <w:b w:val="0"/>
          <w:bCs w:val="0"/>
          <w:color w:val="auto"/>
          <w:sz w:val="28"/>
          <w:szCs w:val="28"/>
          <w:vertAlign w:val="subscript"/>
          <w:lang w:val="ru-RU"/>
        </w:rPr>
        <w:t>2</w:t>
      </w:r>
    </w:p>
    <w:p w14:paraId="2B47D6BF">
      <w:pPr>
        <w:keepNext w:val="0"/>
        <w:keepLines w:val="0"/>
        <w:pageBreakBefore w:val="0"/>
        <w:widowControl/>
        <w:tabs>
          <w:tab w:val="center" w:pos="4677"/>
          <w:tab w:val="right" w:pos="9639"/>
        </w:tabs>
        <w:kinsoku/>
        <w:wordWrap/>
        <w:overflowPunct/>
        <w:topLinePunct w:val="0"/>
        <w:autoSpaceDE/>
        <w:autoSpaceDN/>
        <w:bidi w:val="0"/>
        <w:adjustRightInd/>
        <w:snapToGrid/>
        <w:spacing w:after="0" w:line="20" w:lineRule="atLeast"/>
        <w:ind w:firstLine="709"/>
        <w:jc w:val="both"/>
        <w:textAlignment w:val="auto"/>
        <w:rPr>
          <w:rFonts w:ascii="Times New Roman" w:hAnsi="Times New Roman" w:cs="Times New Roman"/>
          <w:color w:val="auto"/>
          <w:sz w:val="28"/>
          <w:szCs w:val="28"/>
          <w:lang w:val="ru-RU"/>
        </w:rPr>
      </w:pPr>
      <w:r>
        <w:rPr>
          <w:rFonts w:ascii="Times New Roman" w:hAnsi="Times New Roman" w:cs="Times New Roman"/>
          <w:color w:val="auto"/>
          <w:sz w:val="28"/>
          <w:szCs w:val="28"/>
          <w:vertAlign w:val="subscript"/>
          <w:lang w:val="ru-RU"/>
        </w:rPr>
        <w:tab/>
      </w:r>
      <w:r>
        <w:rPr>
          <w:rFonts w:ascii="Times New Roman" w:hAnsi="Times New Roman" w:cs="Times New Roman"/>
          <w:color w:val="auto"/>
          <w:sz w:val="28"/>
          <w:szCs w:val="28"/>
          <w:lang w:val="ru-RU"/>
        </w:rPr>
        <w:t>Основу разработанного метода переработки фосфоритов составляют реакции</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22</w:t>
      </w:r>
      <w:r>
        <w:rPr>
          <w:rFonts w:hint="default" w:ascii="Times New Roman" w:hAnsi="Times New Roman" w:cs="Times New Roman"/>
          <w:color w:val="auto"/>
          <w:sz w:val="28"/>
          <w:szCs w:val="28"/>
          <w:lang w:val="kk-KZ"/>
        </w:rPr>
        <w:t>, 2</w:t>
      </w:r>
      <w:r>
        <w:rPr>
          <w:rFonts w:hint="default" w:ascii="Times New Roman" w:hAnsi="Times New Roman" w:cs="Times New Roman"/>
          <w:color w:val="auto"/>
          <w:sz w:val="28"/>
          <w:szCs w:val="28"/>
          <w:lang w:val="ru-RU"/>
        </w:rPr>
        <w:t>7</w:t>
      </w:r>
      <w:r>
        <w:rPr>
          <w:rFonts w:hint="default" w:ascii="Times New Roman" w:hAnsi="Times New Roman" w:cs="Times New Roman"/>
          <w:color w:val="auto"/>
          <w:sz w:val="28"/>
          <w:szCs w:val="28"/>
          <w:lang w:val="kk-KZ"/>
        </w:rPr>
        <w:t>.</w:t>
      </w:r>
    </w:p>
    <w:p w14:paraId="3D153551">
      <w:pPr>
        <w:keepNext w:val="0"/>
        <w:keepLines w:val="0"/>
        <w:pageBreakBefore w:val="0"/>
        <w:widowControl/>
        <w:kinsoku/>
        <w:wordWrap/>
        <w:overflowPunct/>
        <w:topLinePunct w:val="0"/>
        <w:autoSpaceDE/>
        <w:autoSpaceDN/>
        <w:bidi w:val="0"/>
        <w:adjustRightInd/>
        <w:snapToGrid/>
        <w:spacing w:line="20" w:lineRule="atLeast"/>
        <w:ind w:firstLine="708"/>
        <w:jc w:val="both"/>
        <w:textAlignment w:val="auto"/>
        <w:rPr>
          <w:rFonts w:ascii="Times New Roman" w:hAnsi="Times New Roman" w:cs="Times New Roman"/>
          <w:bCs/>
          <w:iCs/>
          <w:color w:val="auto"/>
          <w:sz w:val="28"/>
          <w:szCs w:val="28"/>
          <w:lang w:val="ru-RU"/>
        </w:rPr>
      </w:pPr>
      <w:r>
        <w:rPr>
          <w:rFonts w:ascii="Times New Roman" w:hAnsi="Times New Roman" w:cs="Times New Roman"/>
          <w:color w:val="auto"/>
          <w:sz w:val="28"/>
          <w:szCs w:val="28"/>
          <w:lang w:val="ru-RU"/>
        </w:rPr>
        <w:t xml:space="preserve">В приложении А, а также на рисунке </w:t>
      </w:r>
      <w:r>
        <w:rPr>
          <w:rFonts w:hint="default" w:ascii="Times New Roman" w:hAnsi="Times New Roman" w:cs="Times New Roman"/>
          <w:color w:val="auto"/>
          <w:sz w:val="28"/>
          <w:szCs w:val="28"/>
          <w:lang w:val="ru-RU"/>
        </w:rPr>
        <w:t>20</w:t>
      </w:r>
      <w:r>
        <w:rPr>
          <w:rFonts w:ascii="Times New Roman" w:hAnsi="Times New Roman" w:cs="Times New Roman"/>
          <w:color w:val="auto"/>
          <w:sz w:val="28"/>
          <w:szCs w:val="28"/>
          <w:lang w:val="ru-RU"/>
        </w:rPr>
        <w:t xml:space="preserve">, представлены исходные данные, полученные с использованием программного комплекса </w:t>
      </w:r>
      <w:r>
        <w:rPr>
          <w:rFonts w:ascii="Times New Roman" w:hAnsi="Times New Roman" w:cs="Times New Roman"/>
          <w:color w:val="auto"/>
          <w:sz w:val="28"/>
          <w:szCs w:val="28"/>
        </w:rPr>
        <w:t>HSC</w:t>
      </w:r>
      <w:r>
        <w:rPr>
          <w:rFonts w:ascii="Times New Roman" w:hAnsi="Times New Roman" w:cs="Times New Roman"/>
          <w:color w:val="auto"/>
          <w:sz w:val="28"/>
          <w:szCs w:val="28"/>
          <w:lang w:val="ru-RU"/>
        </w:rPr>
        <w:t xml:space="preserve">-10,0, о равновесном количественном распределении веществ в системе </w:t>
      </w:r>
      <w:r>
        <w:rPr>
          <w:rFonts w:ascii="Times New Roman" w:hAnsi="Times New Roman" w:cs="Times New Roman"/>
          <w:bCs/>
          <w:iCs/>
          <w:color w:val="auto"/>
          <w:sz w:val="28"/>
          <w:szCs w:val="28"/>
        </w:rPr>
        <w:t>Ca</w:t>
      </w:r>
      <w:r>
        <w:rPr>
          <w:rFonts w:ascii="Times New Roman" w:hAnsi="Times New Roman" w:cs="Times New Roman"/>
          <w:bCs/>
          <w:iCs/>
          <w:color w:val="auto"/>
          <w:sz w:val="28"/>
          <w:szCs w:val="28"/>
          <w:vertAlign w:val="subscript"/>
          <w:lang w:val="ru-RU"/>
        </w:rPr>
        <w:t>3</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PO</w:t>
      </w:r>
      <w:r>
        <w:rPr>
          <w:rFonts w:ascii="Times New Roman" w:hAnsi="Times New Roman" w:cs="Times New Roman"/>
          <w:bCs/>
          <w:iCs/>
          <w:color w:val="auto"/>
          <w:sz w:val="28"/>
          <w:szCs w:val="28"/>
          <w:lang w:val="ru-RU"/>
        </w:rPr>
        <w:softHyphen/>
      </w:r>
      <w:r>
        <w:rPr>
          <w:rFonts w:ascii="Times New Roman" w:hAnsi="Times New Roman" w:cs="Times New Roman"/>
          <w:bCs/>
          <w:iCs/>
          <w:color w:val="auto"/>
          <w:sz w:val="28"/>
          <w:szCs w:val="28"/>
          <w:vertAlign w:val="subscript"/>
          <w:lang w:val="ru-RU"/>
        </w:rPr>
        <w:t>4</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C</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Fe</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SiO</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lang w:val="ru-RU"/>
        </w:rPr>
        <w:t xml:space="preserve"> при давлениях 0,1 и 0,01 бар.</w:t>
      </w:r>
    </w:p>
    <w:p w14:paraId="546CC5B0">
      <w:pPr>
        <w:ind w:firstLine="708"/>
        <w:jc w:val="both"/>
        <w:rPr>
          <w:rFonts w:ascii="Times New Roman" w:hAnsi="Times New Roman" w:cs="Times New Roman"/>
          <w:bCs/>
          <w:iCs/>
          <w:color w:val="auto"/>
          <w:sz w:val="28"/>
          <w:szCs w:val="28"/>
          <w:lang w:val="ru-RU"/>
        </w:rPr>
      </w:pPr>
      <w:r>
        <w:rPr>
          <w:rFonts w:ascii="Times New Roman" w:hAnsi="Times New Roman" w:cs="Times New Roman"/>
          <w:bCs/>
          <w:iCs/>
          <w:color w:val="auto"/>
          <w:sz w:val="28"/>
          <w:szCs w:val="28"/>
          <w:lang w:val="ru-RU"/>
        </w:rPr>
        <w:t xml:space="preserve">На основе рисунка </w:t>
      </w:r>
      <w:r>
        <w:rPr>
          <w:rFonts w:hint="default" w:ascii="Times New Roman" w:hAnsi="Times New Roman" w:cs="Times New Roman"/>
          <w:bCs/>
          <w:iCs/>
          <w:color w:val="auto"/>
          <w:sz w:val="28"/>
          <w:szCs w:val="28"/>
          <w:lang w:val="ru-RU"/>
        </w:rPr>
        <w:t>20</w:t>
      </w:r>
      <w:r>
        <w:rPr>
          <w:rFonts w:ascii="Times New Roman" w:hAnsi="Times New Roman" w:cs="Times New Roman"/>
          <w:bCs/>
          <w:iCs/>
          <w:color w:val="auto"/>
          <w:sz w:val="28"/>
          <w:szCs w:val="28"/>
          <w:lang w:val="ru-RU"/>
        </w:rPr>
        <w:t xml:space="preserve"> и в приложении А были рассчитаны равновесные степени распределения элементов Р, Са, </w:t>
      </w:r>
      <w:r>
        <w:rPr>
          <w:rFonts w:ascii="Times New Roman" w:hAnsi="Times New Roman" w:cs="Times New Roman"/>
          <w:bCs/>
          <w:iCs/>
          <w:color w:val="auto"/>
          <w:sz w:val="28"/>
          <w:szCs w:val="28"/>
        </w:rPr>
        <w:t>Si</w:t>
      </w:r>
      <w:r>
        <w:rPr>
          <w:rFonts w:ascii="Times New Roman" w:hAnsi="Times New Roman" w:cs="Times New Roman"/>
          <w:bCs/>
          <w:iCs/>
          <w:color w:val="auto"/>
          <w:sz w:val="28"/>
          <w:szCs w:val="28"/>
          <w:lang w:val="ru-RU"/>
        </w:rPr>
        <w:t xml:space="preserve">, </w:t>
      </w:r>
      <w:r>
        <w:rPr>
          <w:rFonts w:ascii="Times New Roman" w:hAnsi="Times New Roman" w:cs="Times New Roman"/>
          <w:bCs/>
          <w:iCs/>
          <w:color w:val="auto"/>
          <w:sz w:val="28"/>
          <w:szCs w:val="28"/>
        </w:rPr>
        <w:t>Fe</w:t>
      </w:r>
      <w:r>
        <w:rPr>
          <w:rFonts w:ascii="Times New Roman" w:hAnsi="Times New Roman" w:cs="Times New Roman"/>
          <w:bCs/>
          <w:iCs/>
          <w:color w:val="auto"/>
          <w:sz w:val="28"/>
          <w:szCs w:val="28"/>
          <w:lang w:val="ru-RU"/>
        </w:rPr>
        <w:t xml:space="preserve"> (</w:t>
      </w:r>
      <w:r>
        <w:rPr>
          <w:rFonts w:ascii="Calibri" w:hAnsi="Calibri" w:cs="Calibri"/>
          <w:bCs/>
          <w:iCs/>
          <w:color w:val="auto"/>
          <w:sz w:val="28"/>
          <w:szCs w:val="28"/>
          <w:lang w:val="ru-RU"/>
        </w:rPr>
        <w:t>α</w:t>
      </w:r>
      <w:r>
        <w:rPr>
          <w:rFonts w:ascii="Times New Roman" w:hAnsi="Times New Roman" w:cs="Times New Roman"/>
          <w:bCs/>
          <w:iCs/>
          <w:color w:val="auto"/>
          <w:sz w:val="28"/>
          <w:szCs w:val="28"/>
          <w:lang w:val="ru-RU"/>
        </w:rPr>
        <w:t>, %) в системе, которые представлены на рисунках</w:t>
      </w:r>
      <w:r>
        <w:rPr>
          <w:rFonts w:hint="default" w:ascii="Times New Roman" w:hAnsi="Times New Roman" w:cs="Times New Roman"/>
          <w:bCs/>
          <w:iCs/>
          <w:color w:val="auto"/>
          <w:sz w:val="28"/>
          <w:szCs w:val="28"/>
          <w:lang w:val="ru-RU"/>
        </w:rPr>
        <w:t xml:space="preserve"> 21 и 22</w:t>
      </w:r>
      <w:r>
        <w:rPr>
          <w:rFonts w:hint="default" w:ascii="Times New Roman" w:hAnsi="Times New Roman" w:cs="Times New Roman"/>
          <w:bCs/>
          <w:iCs/>
          <w:color w:val="auto"/>
          <w:sz w:val="28"/>
          <w:szCs w:val="28"/>
          <w:lang w:val="en-US"/>
        </w:rPr>
        <w:t xml:space="preserve"> [</w:t>
      </w:r>
      <w:r>
        <w:rPr>
          <w:rFonts w:hint="default" w:ascii="Times New Roman" w:hAnsi="Times New Roman" w:cs="Times New Roman"/>
          <w:bCs/>
          <w:iCs/>
          <w:color w:val="auto"/>
          <w:sz w:val="28"/>
          <w:szCs w:val="28"/>
          <w:lang w:val="ru-RU"/>
        </w:rPr>
        <w:t>77</w:t>
      </w:r>
      <w:r>
        <w:rPr>
          <w:rFonts w:hint="default" w:ascii="Times New Roman" w:hAnsi="Times New Roman" w:cs="Times New Roman"/>
          <w:bCs/>
          <w:iCs/>
          <w:color w:val="auto"/>
          <w:sz w:val="28"/>
          <w:szCs w:val="28"/>
          <w:lang w:val="en-US"/>
        </w:rPr>
        <w:t>]</w:t>
      </w:r>
      <w:r>
        <w:rPr>
          <w:rFonts w:ascii="Times New Roman" w:hAnsi="Times New Roman" w:cs="Times New Roman"/>
          <w:bCs/>
          <w:iCs/>
          <w:color w:val="auto"/>
          <w:sz w:val="28"/>
          <w:szCs w:val="28"/>
          <w:lang w:val="ru-RU"/>
        </w:rPr>
        <w:t xml:space="preserve">. </w:t>
      </w:r>
    </w:p>
    <w:p w14:paraId="5B840813">
      <w:pPr>
        <w:ind w:firstLine="708"/>
        <w:jc w:val="both"/>
        <w:rPr>
          <w:rFonts w:ascii="Times New Roman" w:hAnsi="Times New Roman" w:cs="Times New Roman"/>
          <w:bCs/>
          <w:iCs/>
          <w:color w:val="auto"/>
          <w:sz w:val="28"/>
          <w:szCs w:val="28"/>
          <w:lang w:val="ru-RU"/>
        </w:rPr>
      </w:pPr>
      <w:r>
        <w:rPr>
          <w:rFonts w:ascii="Times New Roman" w:hAnsi="Times New Roman" w:cs="Times New Roman"/>
          <w:bCs/>
          <w:iCs/>
          <w:color w:val="auto"/>
          <w:sz w:val="28"/>
          <w:szCs w:val="28"/>
          <w:lang w:val="ru-RU"/>
        </w:rPr>
        <w:t>Из полученных данных видно, что при давлении 0,01 бар газообразный фосфор начинает образовываться в заметных количествах при температуре выше 800</w:t>
      </w:r>
      <w:r>
        <w:rPr>
          <w:rFonts w:ascii="Times New Roman" w:hAnsi="Times New Roman" w:cs="Times New Roman"/>
          <w:bCs/>
          <w:iCs/>
          <w:color w:val="auto"/>
          <w:sz w:val="28"/>
          <w:szCs w:val="28"/>
          <w:vertAlign w:val="superscript"/>
          <w:lang w:val="ru-RU"/>
        </w:rPr>
        <w:t>о</w:t>
      </w:r>
      <w:r>
        <w:rPr>
          <w:rFonts w:ascii="Times New Roman" w:hAnsi="Times New Roman" w:cs="Times New Roman"/>
          <w:bCs/>
          <w:iCs/>
          <w:color w:val="auto"/>
          <w:sz w:val="28"/>
          <w:szCs w:val="28"/>
          <w:lang w:val="ru-RU"/>
        </w:rPr>
        <w:t>С, при этом фосфор находится в виде Р</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vertAlign w:val="subscript"/>
        </w:rPr>
        <w:t>g</w:t>
      </w:r>
      <w:r>
        <w:rPr>
          <w:rFonts w:ascii="Times New Roman" w:hAnsi="Times New Roman" w:cs="Times New Roman"/>
          <w:bCs/>
          <w:iCs/>
          <w:color w:val="auto"/>
          <w:sz w:val="28"/>
          <w:szCs w:val="28"/>
          <w:vertAlign w:val="subscript"/>
          <w:lang w:val="ru-RU"/>
        </w:rPr>
        <w:t>)</w:t>
      </w:r>
      <w:r>
        <w:rPr>
          <w:rFonts w:ascii="Times New Roman" w:hAnsi="Times New Roman" w:cs="Times New Roman"/>
          <w:bCs/>
          <w:iCs/>
          <w:color w:val="auto"/>
          <w:sz w:val="28"/>
          <w:szCs w:val="28"/>
          <w:lang w:val="ru-RU"/>
        </w:rPr>
        <w:t xml:space="preserve">. </w:t>
      </w:r>
      <w:r>
        <w:rPr>
          <w:rFonts w:ascii="Times New Roman" w:hAnsi="Times New Roman" w:cs="Times New Roman"/>
          <w:bCs/>
          <w:iCs/>
          <w:color w:val="auto"/>
          <w:sz w:val="28"/>
          <w:szCs w:val="28"/>
          <w:lang w:val="kk-KZ"/>
        </w:rPr>
        <w:t>П</w:t>
      </w:r>
      <w:r>
        <w:rPr>
          <w:rFonts w:ascii="Times New Roman" w:hAnsi="Times New Roman" w:cs="Times New Roman"/>
          <w:bCs/>
          <w:iCs/>
          <w:color w:val="auto"/>
          <w:sz w:val="28"/>
          <w:szCs w:val="28"/>
          <w:lang w:val="ru-RU"/>
        </w:rPr>
        <w:t>овышение температуры до 1200</w:t>
      </w:r>
      <w:r>
        <w:rPr>
          <w:rFonts w:ascii="Times New Roman" w:hAnsi="Times New Roman" w:cs="Times New Roman"/>
          <w:bCs/>
          <w:iCs/>
          <w:color w:val="auto"/>
          <w:sz w:val="28"/>
          <w:szCs w:val="28"/>
          <w:vertAlign w:val="superscript"/>
          <w:lang w:val="ru-RU"/>
        </w:rPr>
        <w:t>о</w:t>
      </w:r>
      <w:r>
        <w:rPr>
          <w:rFonts w:ascii="Times New Roman" w:hAnsi="Times New Roman" w:cs="Times New Roman"/>
          <w:bCs/>
          <w:iCs/>
          <w:color w:val="auto"/>
          <w:sz w:val="28"/>
          <w:szCs w:val="28"/>
          <w:lang w:val="ru-RU"/>
        </w:rPr>
        <w:t>С способствует дальнейшему развитию этого процесса. Почти полный переход (более 99,8%) фосфор в газовую фазу происходит в температурном интервале 1200-1800</w:t>
      </w:r>
      <w:r>
        <w:rPr>
          <w:rFonts w:ascii="Times New Roman" w:hAnsi="Times New Roman" w:cs="Times New Roman"/>
          <w:bCs/>
          <w:iCs/>
          <w:color w:val="auto"/>
          <w:sz w:val="28"/>
          <w:szCs w:val="28"/>
          <w:vertAlign w:val="superscript"/>
          <w:lang w:val="ru-RU"/>
        </w:rPr>
        <w:t>о</w:t>
      </w:r>
      <w:r>
        <w:rPr>
          <w:rFonts w:ascii="Times New Roman" w:hAnsi="Times New Roman" w:cs="Times New Roman"/>
          <w:bCs/>
          <w:iCs/>
          <w:color w:val="auto"/>
          <w:sz w:val="28"/>
          <w:szCs w:val="28"/>
          <w:lang w:val="ru-RU"/>
        </w:rPr>
        <w:t xml:space="preserve">С, при этом в системе </w:t>
      </w:r>
      <w:r>
        <w:rPr>
          <w:rFonts w:ascii="Times New Roman" w:hAnsi="Times New Roman" w:eastAsia="SimSun" w:cs="Times New Roman"/>
          <w:color w:val="auto"/>
          <w:sz w:val="28"/>
          <w:szCs w:val="28"/>
        </w:rPr>
        <w:t>Ca</w:t>
      </w:r>
      <w:r>
        <w:rPr>
          <w:rFonts w:ascii="Times New Roman" w:hAnsi="Times New Roman" w:eastAsia="SimSun" w:cs="Times New Roman"/>
          <w:color w:val="auto"/>
          <w:sz w:val="28"/>
          <w:szCs w:val="28"/>
          <w:vertAlign w:val="subscript"/>
          <w:lang w:val="ru-RU"/>
        </w:rPr>
        <w:t>3</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PO</w:t>
      </w:r>
      <w:r>
        <w:rPr>
          <w:rFonts w:ascii="Times New Roman" w:hAnsi="Times New Roman" w:eastAsia="SimSun" w:cs="Times New Roman"/>
          <w:color w:val="auto"/>
          <w:sz w:val="28"/>
          <w:szCs w:val="28"/>
          <w:vertAlign w:val="subscript"/>
          <w:lang w:val="ru-RU"/>
        </w:rPr>
        <w:t>4</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C</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Fe</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SiO</w:t>
      </w:r>
      <w:r>
        <w:rPr>
          <w:rFonts w:ascii="Times New Roman" w:hAnsi="Times New Roman" w:eastAsia="SimSun" w:cs="Times New Roman"/>
          <w:color w:val="auto"/>
          <w:sz w:val="28"/>
          <w:szCs w:val="28"/>
          <w:vertAlign w:val="subscript"/>
          <w:lang w:val="ru-RU"/>
        </w:rPr>
        <w:t xml:space="preserve">2 </w:t>
      </w:r>
      <w:r>
        <w:rPr>
          <w:rFonts w:ascii="Times New Roman" w:hAnsi="Times New Roman" w:eastAsia="SimSun" w:cs="Times New Roman"/>
          <w:color w:val="auto"/>
          <w:sz w:val="28"/>
          <w:szCs w:val="28"/>
          <w:lang w:val="ru-RU"/>
        </w:rPr>
        <w:t>образуются фосфиды железа, (</w:t>
      </w:r>
      <w:r>
        <w:rPr>
          <w:rFonts w:ascii="Times New Roman" w:hAnsi="Times New Roman" w:cs="Times New Roman"/>
          <w:bCs/>
          <w:iCs/>
          <w:color w:val="auto"/>
          <w:sz w:val="28"/>
          <w:szCs w:val="28"/>
        </w:rPr>
        <w:t>FeP</w:t>
      </w:r>
      <w:r>
        <w:rPr>
          <w:rFonts w:ascii="Times New Roman" w:hAnsi="Times New Roman" w:cs="Times New Roman"/>
          <w:bCs/>
          <w:iCs/>
          <w:color w:val="auto"/>
          <w:sz w:val="28"/>
          <w:szCs w:val="28"/>
          <w:lang w:val="ru-RU"/>
        </w:rPr>
        <w:t xml:space="preserve">, </w:t>
      </w:r>
      <w:r>
        <w:rPr>
          <w:rFonts w:ascii="Times New Roman" w:hAnsi="Times New Roman" w:cs="Times New Roman"/>
          <w:bCs/>
          <w:iCs/>
          <w:color w:val="auto"/>
          <w:sz w:val="28"/>
          <w:szCs w:val="28"/>
        </w:rPr>
        <w:t>Fe</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rPr>
        <w:t>P</w:t>
      </w:r>
      <w:r>
        <w:rPr>
          <w:rFonts w:ascii="Times New Roman" w:hAnsi="Times New Roman" w:eastAsia="SimSun" w:cs="Times New Roman"/>
          <w:color w:val="auto"/>
          <w:sz w:val="28"/>
          <w:szCs w:val="28"/>
          <w:lang w:val="ru-RU"/>
        </w:rPr>
        <w:t>) образуются при 900-1100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w:t>
      </w:r>
      <w:r>
        <w:rPr>
          <w:rFonts w:ascii="Times New Roman" w:hAnsi="Times New Roman" w:cs="Times New Roman"/>
          <w:bCs/>
          <w:iCs/>
          <w:color w:val="auto"/>
          <w:sz w:val="28"/>
          <w:szCs w:val="28"/>
          <w:lang w:val="ru-RU"/>
        </w:rPr>
        <w:t xml:space="preserve"> и давлении 0,01 бар. </w:t>
      </w:r>
    </w:p>
    <w:p w14:paraId="4AE00619">
      <w:pPr>
        <w:ind w:firstLine="708"/>
        <w:jc w:val="both"/>
        <w:rPr>
          <w:rFonts w:ascii="Times New Roman" w:hAnsi="Times New Roman" w:cs="Times New Roman"/>
          <w:bCs/>
          <w:iCs/>
          <w:color w:val="auto"/>
          <w:sz w:val="28"/>
          <w:szCs w:val="28"/>
          <w:lang w:val="ru-RU"/>
        </w:rPr>
      </w:pPr>
    </w:p>
    <w:tbl>
      <w:tblPr>
        <w:tblStyle w:val="4"/>
        <w:tblW w:w="9639" w:type="dxa"/>
        <w:tblInd w:w="0" w:type="dxa"/>
        <w:tblLayout w:type="fixed"/>
        <w:tblCellMar>
          <w:top w:w="0" w:type="dxa"/>
          <w:left w:w="108" w:type="dxa"/>
          <w:bottom w:w="0" w:type="dxa"/>
          <w:right w:w="108" w:type="dxa"/>
        </w:tblCellMar>
      </w:tblPr>
      <w:tblGrid>
        <w:gridCol w:w="4819"/>
        <w:gridCol w:w="4820"/>
      </w:tblGrid>
      <w:tr w14:paraId="683B11EB">
        <w:tblPrEx>
          <w:tblCellMar>
            <w:top w:w="0" w:type="dxa"/>
            <w:left w:w="108" w:type="dxa"/>
            <w:bottom w:w="0" w:type="dxa"/>
            <w:right w:w="108" w:type="dxa"/>
          </w:tblCellMar>
        </w:tblPrEx>
        <w:tc>
          <w:tcPr>
            <w:tcW w:w="4819" w:type="dxa"/>
          </w:tcPr>
          <w:p w14:paraId="13430EDE">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Р=0,1 бар</w:t>
            </w:r>
          </w:p>
        </w:tc>
        <w:tc>
          <w:tcPr>
            <w:tcW w:w="4820" w:type="dxa"/>
          </w:tcPr>
          <w:p w14:paraId="4B520444">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Р=0,01 бар</w:t>
            </w:r>
          </w:p>
        </w:tc>
      </w:tr>
      <w:tr w14:paraId="4CBEF2B1">
        <w:tblPrEx>
          <w:tblCellMar>
            <w:top w:w="0" w:type="dxa"/>
            <w:left w:w="108" w:type="dxa"/>
            <w:bottom w:w="0" w:type="dxa"/>
            <w:right w:w="108" w:type="dxa"/>
          </w:tblCellMar>
        </w:tblPrEx>
        <w:tc>
          <w:tcPr>
            <w:tcW w:w="4819" w:type="dxa"/>
          </w:tcPr>
          <w:p w14:paraId="3193A875">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3347720" cy="2496185"/>
                  <wp:effectExtent l="0" t="0" r="5080" b="3175"/>
                  <wp:docPr id="2023593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93222" name="Рисунок 1"/>
                          <pic:cNvPicPr>
                            <a:picLocks noChangeAspect="1"/>
                          </pic:cNvPicPr>
                        </pic:nvPicPr>
                        <pic:blipFill>
                          <a:blip r:embed="rId38"/>
                          <a:stretch>
                            <a:fillRect/>
                          </a:stretch>
                        </pic:blipFill>
                        <pic:spPr>
                          <a:xfrm>
                            <a:off x="0" y="0"/>
                            <a:ext cx="3347720" cy="2496185"/>
                          </a:xfrm>
                          <a:prstGeom prst="rect">
                            <a:avLst/>
                          </a:prstGeom>
                        </pic:spPr>
                      </pic:pic>
                    </a:graphicData>
                  </a:graphic>
                </wp:inline>
              </w:drawing>
            </w:r>
          </w:p>
        </w:tc>
        <w:tc>
          <w:tcPr>
            <w:tcW w:w="4820" w:type="dxa"/>
          </w:tcPr>
          <w:p w14:paraId="17846BEC">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3347720" cy="2516505"/>
                  <wp:effectExtent l="0" t="0" r="5080" b="13335"/>
                  <wp:docPr id="706434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34430" name="Рисунок 1"/>
                          <pic:cNvPicPr>
                            <a:picLocks noChangeAspect="1"/>
                          </pic:cNvPicPr>
                        </pic:nvPicPr>
                        <pic:blipFill>
                          <a:blip r:embed="rId39"/>
                          <a:stretch>
                            <a:fillRect/>
                          </a:stretch>
                        </pic:blipFill>
                        <pic:spPr>
                          <a:xfrm>
                            <a:off x="0" y="0"/>
                            <a:ext cx="3347720" cy="2516505"/>
                          </a:xfrm>
                          <a:prstGeom prst="rect">
                            <a:avLst/>
                          </a:prstGeom>
                        </pic:spPr>
                      </pic:pic>
                    </a:graphicData>
                  </a:graphic>
                </wp:inline>
              </w:drawing>
            </w:r>
          </w:p>
        </w:tc>
      </w:tr>
      <w:tr w14:paraId="28BBF2AF">
        <w:tblPrEx>
          <w:tblCellMar>
            <w:top w:w="0" w:type="dxa"/>
            <w:left w:w="108" w:type="dxa"/>
            <w:bottom w:w="0" w:type="dxa"/>
            <w:right w:w="108" w:type="dxa"/>
          </w:tblCellMar>
        </w:tblPrEx>
        <w:tc>
          <w:tcPr>
            <w:tcW w:w="9639" w:type="dxa"/>
            <w:gridSpan w:val="2"/>
          </w:tcPr>
          <w:p w14:paraId="1B5E4EA2">
            <w:pPr>
              <w:jc w:val="center"/>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20</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Первичная информация о равновесном количественном распределении веществ в системе Са</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(РО</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–С-</w:t>
            </w:r>
            <w:r>
              <w:rPr>
                <w:rFonts w:ascii="Times New Roman" w:hAnsi="Times New Roman" w:cs="Times New Roman"/>
                <w:color w:val="auto"/>
                <w:sz w:val="28"/>
                <w:szCs w:val="28"/>
                <w:lang w:val="kk-KZ"/>
              </w:rPr>
              <w:t>Ғе-</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 xml:space="preserve">2 </w:t>
            </w:r>
            <w:r>
              <w:rPr>
                <w:rFonts w:ascii="Times New Roman" w:hAnsi="Times New Roman" w:cs="Times New Roman"/>
                <w:color w:val="auto"/>
                <w:sz w:val="28"/>
                <w:szCs w:val="28"/>
                <w:lang w:val="ru-RU"/>
              </w:rPr>
              <w:t>при давлениях 0,1 и 0,01 бар</w:t>
            </w:r>
          </w:p>
        </w:tc>
      </w:tr>
    </w:tbl>
    <w:p w14:paraId="4E32C1EF">
      <w:pPr>
        <w:ind w:firstLine="708"/>
        <w:jc w:val="both"/>
        <w:rPr>
          <w:rFonts w:ascii="Times New Roman" w:hAnsi="Times New Roman" w:cs="Times New Roman"/>
          <w:bCs/>
          <w:iCs/>
          <w:color w:val="auto"/>
          <w:sz w:val="28"/>
          <w:szCs w:val="28"/>
          <w:lang w:val="ru-RU"/>
        </w:rPr>
      </w:pPr>
    </w:p>
    <w:p w14:paraId="255DBDB6">
      <w:pPr>
        <w:ind w:firstLine="708"/>
        <w:jc w:val="both"/>
        <w:rPr>
          <w:rFonts w:ascii="Times New Roman" w:hAnsi="Times New Roman" w:cs="Times New Roman"/>
          <w:bCs/>
          <w:iCs/>
          <w:color w:val="auto"/>
          <w:sz w:val="28"/>
          <w:szCs w:val="28"/>
          <w:lang w:val="ru-RU"/>
        </w:rPr>
      </w:pPr>
    </w:p>
    <w:tbl>
      <w:tblPr>
        <w:tblStyle w:val="4"/>
        <w:tblW w:w="9639" w:type="dxa"/>
        <w:tblInd w:w="0" w:type="dxa"/>
        <w:tblLayout w:type="fixed"/>
        <w:tblCellMar>
          <w:top w:w="0" w:type="dxa"/>
          <w:left w:w="108" w:type="dxa"/>
          <w:bottom w:w="0" w:type="dxa"/>
          <w:right w:w="108" w:type="dxa"/>
        </w:tblCellMar>
      </w:tblPr>
      <w:tblGrid>
        <w:gridCol w:w="4962"/>
        <w:gridCol w:w="4677"/>
      </w:tblGrid>
      <w:tr w14:paraId="11637245">
        <w:tblPrEx>
          <w:tblCellMar>
            <w:top w:w="0" w:type="dxa"/>
            <w:left w:w="108" w:type="dxa"/>
            <w:bottom w:w="0" w:type="dxa"/>
            <w:right w:w="108" w:type="dxa"/>
          </w:tblCellMar>
        </w:tblPrEx>
        <w:trPr>
          <w:trHeight w:val="132" w:hRule="atLeast"/>
        </w:trPr>
        <w:tc>
          <w:tcPr>
            <w:tcW w:w="4962" w:type="dxa"/>
            <w:tcBorders>
              <w:top w:val="nil"/>
              <w:left w:val="nil"/>
              <w:bottom w:val="nil"/>
              <w:right w:val="nil"/>
            </w:tcBorders>
          </w:tcPr>
          <w:p w14:paraId="3D9B1CF0">
            <w:pPr>
              <w:tabs>
                <w:tab w:val="right" w:pos="9355"/>
              </w:tabs>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w:t>
            </w:r>
          </w:p>
        </w:tc>
        <w:tc>
          <w:tcPr>
            <w:tcW w:w="4677" w:type="dxa"/>
            <w:tcBorders>
              <w:top w:val="nil"/>
              <w:left w:val="nil"/>
              <w:bottom w:val="nil"/>
              <w:right w:val="nil"/>
            </w:tcBorders>
          </w:tcPr>
          <w:p w14:paraId="343445DF">
            <w:pPr>
              <w:tabs>
                <w:tab w:val="right" w:pos="9355"/>
              </w:tabs>
              <w:jc w:val="center"/>
              <w:rPr>
                <w:rFonts w:ascii="Times New Roman" w:hAnsi="Times New Roman" w:cs="Times New Roman"/>
                <w:color w:val="auto"/>
                <w:sz w:val="28"/>
                <w:szCs w:val="28"/>
              </w:rPr>
            </w:pPr>
            <w:r>
              <w:rPr>
                <w:rFonts w:ascii="Times New Roman" w:hAnsi="Times New Roman" w:cs="Times New Roman"/>
                <w:color w:val="auto"/>
                <w:sz w:val="28"/>
                <w:szCs w:val="28"/>
              </w:rPr>
              <w:t>B</w:t>
            </w:r>
          </w:p>
        </w:tc>
      </w:tr>
      <w:tr w14:paraId="5BED1A0C">
        <w:tblPrEx>
          <w:tblCellMar>
            <w:top w:w="0" w:type="dxa"/>
            <w:left w:w="108" w:type="dxa"/>
            <w:bottom w:w="0" w:type="dxa"/>
            <w:right w:w="108" w:type="dxa"/>
          </w:tblCellMar>
        </w:tblPrEx>
        <w:trPr>
          <w:trHeight w:val="3402" w:hRule="atLeast"/>
        </w:trPr>
        <w:tc>
          <w:tcPr>
            <w:tcW w:w="4962" w:type="dxa"/>
            <w:tcBorders>
              <w:top w:val="nil"/>
              <w:left w:val="nil"/>
              <w:bottom w:val="nil"/>
              <w:right w:val="nil"/>
            </w:tcBorders>
          </w:tcPr>
          <w:p w14:paraId="54B744E8">
            <w:pPr>
              <w:tabs>
                <w:tab w:val="right" w:pos="9355"/>
              </w:tabs>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682240" cy="1988820"/>
                  <wp:effectExtent l="0" t="0" r="0" b="0"/>
                  <wp:docPr id="155479014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677" w:type="dxa"/>
            <w:tcBorders>
              <w:top w:val="nil"/>
              <w:left w:val="nil"/>
              <w:bottom w:val="nil"/>
              <w:right w:val="nil"/>
            </w:tcBorders>
          </w:tcPr>
          <w:p w14:paraId="7EF7F9D8">
            <w:pPr>
              <w:tabs>
                <w:tab w:val="right" w:pos="9355"/>
              </w:tabs>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548255" cy="1913255"/>
                  <wp:effectExtent l="0" t="0" r="0" b="0"/>
                  <wp:docPr id="67338854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14:paraId="18817CBE">
        <w:tblPrEx>
          <w:tblCellMar>
            <w:top w:w="0" w:type="dxa"/>
            <w:left w:w="108" w:type="dxa"/>
            <w:bottom w:w="0" w:type="dxa"/>
            <w:right w:w="108" w:type="dxa"/>
          </w:tblCellMar>
        </w:tblPrEx>
        <w:trPr>
          <w:trHeight w:val="778" w:hRule="atLeast"/>
        </w:trPr>
        <w:tc>
          <w:tcPr>
            <w:tcW w:w="9639" w:type="dxa"/>
            <w:gridSpan w:val="2"/>
            <w:tcBorders>
              <w:top w:val="nil"/>
              <w:left w:val="nil"/>
              <w:bottom w:val="nil"/>
              <w:right w:val="nil"/>
            </w:tcBorders>
          </w:tcPr>
          <w:p w14:paraId="2658A9DC">
            <w:pPr>
              <w:jc w:val="center"/>
              <w:rPr>
                <w:rFonts w:ascii="Times New Roman" w:hAnsi="Times New Roman" w:cs="Times New Roman"/>
                <w:bCs/>
                <w:iCs/>
                <w:color w:val="auto"/>
                <w:sz w:val="28"/>
                <w:szCs w:val="28"/>
                <w:lang w:val="ru-RU"/>
              </w:rPr>
            </w:pPr>
            <w:r>
              <w:rPr>
                <w:rFonts w:ascii="Times New Roman" w:hAnsi="Times New Roman" w:cs="Times New Roman"/>
                <w:bCs/>
                <w:iCs/>
                <w:color w:val="auto"/>
                <w:sz w:val="28"/>
                <w:szCs w:val="28"/>
                <w:lang w:val="ru-RU"/>
              </w:rPr>
              <w:t>А – 0,1 бар, В – 0,01 бар</w:t>
            </w:r>
          </w:p>
          <w:p w14:paraId="32574AB2">
            <w:pPr>
              <w:tabs>
                <w:tab w:val="right" w:pos="9355"/>
              </w:tabs>
              <w:jc w:val="center"/>
              <w:rPr>
                <w:rFonts w:ascii="Times New Roman" w:hAnsi="Times New Roman" w:cs="Times New Roman"/>
                <w:color w:val="auto"/>
                <w:sz w:val="28"/>
                <w:szCs w:val="28"/>
                <w:lang w:eastAsia="ru-RU"/>
              </w:rPr>
            </w:pPr>
            <w:r>
              <w:rPr>
                <w:rFonts w:ascii="Times New Roman" w:hAnsi="Times New Roman" w:cs="Times New Roman"/>
                <w:bCs/>
                <w:iCs/>
                <w:color w:val="auto"/>
                <w:sz w:val="28"/>
                <w:szCs w:val="28"/>
                <w:lang w:val="ru-RU"/>
              </w:rPr>
              <w:t xml:space="preserve">Рисунок </w:t>
            </w:r>
            <w:r>
              <w:rPr>
                <w:rFonts w:hint="default" w:ascii="Times New Roman" w:hAnsi="Times New Roman" w:cs="Times New Roman"/>
                <w:bCs/>
                <w:iCs/>
                <w:color w:val="auto"/>
                <w:sz w:val="28"/>
                <w:szCs w:val="28"/>
                <w:lang w:val="ru-RU"/>
              </w:rPr>
              <w:t>21</w:t>
            </w:r>
            <w:r>
              <w:rPr>
                <w:rFonts w:hint="default" w:ascii="Times New Roman" w:hAnsi="Times New Roman" w:cs="Times New Roman"/>
                <w:bCs/>
                <w:iCs/>
                <w:color w:val="auto"/>
                <w:sz w:val="28"/>
                <w:szCs w:val="28"/>
                <w:lang w:val="en-US"/>
              </w:rPr>
              <w:t xml:space="preserve"> - </w:t>
            </w:r>
            <w:r>
              <w:rPr>
                <w:rFonts w:ascii="Times New Roman" w:hAnsi="Times New Roman" w:cs="Times New Roman"/>
                <w:bCs/>
                <w:iCs/>
                <w:color w:val="auto"/>
                <w:sz w:val="28"/>
                <w:szCs w:val="28"/>
                <w:lang w:val="ru-RU"/>
              </w:rPr>
              <w:t xml:space="preserve">Влияние температуры и давления на степень извлечения кальция в системе </w:t>
            </w:r>
            <w:r>
              <w:rPr>
                <w:rFonts w:ascii="Times New Roman" w:hAnsi="Times New Roman" w:cs="Times New Roman"/>
                <w:bCs/>
                <w:iCs/>
                <w:color w:val="auto"/>
                <w:sz w:val="28"/>
                <w:szCs w:val="28"/>
              </w:rPr>
              <w:t>Ca</w:t>
            </w:r>
            <w:r>
              <w:rPr>
                <w:rFonts w:ascii="Times New Roman" w:hAnsi="Times New Roman" w:cs="Times New Roman"/>
                <w:bCs/>
                <w:iCs/>
                <w:color w:val="auto"/>
                <w:sz w:val="28"/>
                <w:szCs w:val="28"/>
                <w:vertAlign w:val="subscript"/>
                <w:lang w:val="ru-RU"/>
              </w:rPr>
              <w:t>3</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PO</w:t>
            </w:r>
            <w:r>
              <w:rPr>
                <w:rFonts w:ascii="Times New Roman" w:hAnsi="Times New Roman" w:cs="Times New Roman"/>
                <w:bCs/>
                <w:iCs/>
                <w:color w:val="auto"/>
                <w:sz w:val="28"/>
                <w:szCs w:val="28"/>
                <w:lang w:val="ru-RU"/>
              </w:rPr>
              <w:softHyphen/>
            </w:r>
            <w:r>
              <w:rPr>
                <w:rFonts w:ascii="Times New Roman" w:hAnsi="Times New Roman" w:cs="Times New Roman"/>
                <w:bCs/>
                <w:iCs/>
                <w:color w:val="auto"/>
                <w:sz w:val="28"/>
                <w:szCs w:val="28"/>
                <w:vertAlign w:val="subscript"/>
                <w:lang w:val="ru-RU"/>
              </w:rPr>
              <w:t>4</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C</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Fe</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SiO</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lang w:val="ru-RU"/>
              </w:rPr>
              <w:t xml:space="preserve"> </w:t>
            </w:r>
          </w:p>
        </w:tc>
      </w:tr>
      <w:tr w14:paraId="4F3FE6A2">
        <w:tblPrEx>
          <w:tblCellMar>
            <w:top w:w="0" w:type="dxa"/>
            <w:left w:w="108" w:type="dxa"/>
            <w:bottom w:w="0" w:type="dxa"/>
            <w:right w:w="108" w:type="dxa"/>
          </w:tblCellMar>
        </w:tblPrEx>
        <w:trPr>
          <w:trHeight w:val="3118" w:hRule="atLeast"/>
        </w:trPr>
        <w:tc>
          <w:tcPr>
            <w:tcW w:w="4962" w:type="dxa"/>
            <w:tcBorders>
              <w:top w:val="nil"/>
              <w:left w:val="nil"/>
              <w:bottom w:val="nil"/>
              <w:right w:val="nil"/>
            </w:tcBorders>
          </w:tcPr>
          <w:p w14:paraId="6B4F2FE3">
            <w:pPr>
              <w:tabs>
                <w:tab w:val="right" w:pos="9355"/>
              </w:tabs>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744470" cy="1928495"/>
                  <wp:effectExtent l="0" t="0" r="0" b="0"/>
                  <wp:docPr id="89044003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677" w:type="dxa"/>
            <w:tcBorders>
              <w:top w:val="nil"/>
              <w:left w:val="nil"/>
              <w:bottom w:val="nil"/>
              <w:right w:val="nil"/>
            </w:tcBorders>
          </w:tcPr>
          <w:p w14:paraId="546A50B1">
            <w:pPr>
              <w:tabs>
                <w:tab w:val="right" w:pos="9355"/>
              </w:tabs>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2872740" cy="1913255"/>
                  <wp:effectExtent l="0" t="0" r="0" b="0"/>
                  <wp:docPr id="15923927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215572A">
            <w:pPr>
              <w:tabs>
                <w:tab w:val="right" w:pos="9355"/>
              </w:tabs>
              <w:jc w:val="center"/>
              <w:rPr>
                <w:rFonts w:ascii="Times New Roman" w:hAnsi="Times New Roman" w:cs="Times New Roman"/>
                <w:color w:val="auto"/>
                <w:sz w:val="28"/>
                <w:szCs w:val="28"/>
                <w:lang w:eastAsia="ru-RU"/>
              </w:rPr>
            </w:pPr>
          </w:p>
        </w:tc>
      </w:tr>
      <w:tr w14:paraId="1774437B">
        <w:tblPrEx>
          <w:tblCellMar>
            <w:top w:w="0" w:type="dxa"/>
            <w:left w:w="108" w:type="dxa"/>
            <w:bottom w:w="0" w:type="dxa"/>
            <w:right w:w="108" w:type="dxa"/>
          </w:tblCellMar>
        </w:tblPrEx>
        <w:tc>
          <w:tcPr>
            <w:tcW w:w="4962" w:type="dxa"/>
            <w:tcBorders>
              <w:top w:val="nil"/>
              <w:left w:val="nil"/>
              <w:bottom w:val="nil"/>
              <w:right w:val="nil"/>
            </w:tcBorders>
          </w:tcPr>
          <w:p w14:paraId="0D93AD33">
            <w:pPr>
              <w:tabs>
                <w:tab w:val="right" w:pos="9355"/>
              </w:tabs>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804160" cy="2047240"/>
                  <wp:effectExtent l="0" t="0" r="0" b="0"/>
                  <wp:docPr id="41560315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4677" w:type="dxa"/>
            <w:tcBorders>
              <w:top w:val="nil"/>
              <w:left w:val="nil"/>
              <w:bottom w:val="nil"/>
              <w:right w:val="nil"/>
            </w:tcBorders>
          </w:tcPr>
          <w:p w14:paraId="002F6F94">
            <w:pPr>
              <w:tabs>
                <w:tab w:val="right" w:pos="9355"/>
              </w:tabs>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735580" cy="2051685"/>
                  <wp:effectExtent l="0" t="0" r="0" b="0"/>
                  <wp:docPr id="190232036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r w14:paraId="64E64E1A">
        <w:tblPrEx>
          <w:tblCellMar>
            <w:top w:w="0" w:type="dxa"/>
            <w:left w:w="108" w:type="dxa"/>
            <w:bottom w:w="0" w:type="dxa"/>
            <w:right w:w="108" w:type="dxa"/>
          </w:tblCellMar>
        </w:tblPrEx>
        <w:tc>
          <w:tcPr>
            <w:tcW w:w="4962" w:type="dxa"/>
            <w:tcBorders>
              <w:top w:val="nil"/>
              <w:left w:val="nil"/>
              <w:bottom w:val="nil"/>
              <w:right w:val="nil"/>
            </w:tcBorders>
          </w:tcPr>
          <w:p w14:paraId="58680A8D">
            <w:pPr>
              <w:tabs>
                <w:tab w:val="left" w:pos="0"/>
              </w:tabs>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720340" cy="2186940"/>
                  <wp:effectExtent l="0" t="0" r="0" b="0"/>
                  <wp:docPr id="120723028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4677" w:type="dxa"/>
            <w:tcBorders>
              <w:top w:val="nil"/>
              <w:left w:val="nil"/>
              <w:bottom w:val="nil"/>
              <w:right w:val="nil"/>
            </w:tcBorders>
          </w:tcPr>
          <w:p w14:paraId="0AEB5A7C">
            <w:pPr>
              <w:tabs>
                <w:tab w:val="right" w:pos="9355"/>
              </w:tabs>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796540" cy="2164080"/>
                  <wp:effectExtent l="0" t="0" r="0" b="0"/>
                  <wp:docPr id="6697136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14:paraId="59162FF1">
        <w:tblPrEx>
          <w:tblCellMar>
            <w:top w:w="0" w:type="dxa"/>
            <w:left w:w="108" w:type="dxa"/>
            <w:bottom w:w="0" w:type="dxa"/>
            <w:right w:w="108" w:type="dxa"/>
          </w:tblCellMar>
        </w:tblPrEx>
        <w:tc>
          <w:tcPr>
            <w:tcW w:w="9639" w:type="dxa"/>
            <w:gridSpan w:val="2"/>
            <w:tcBorders>
              <w:top w:val="nil"/>
              <w:left w:val="nil"/>
              <w:bottom w:val="nil"/>
              <w:right w:val="nil"/>
            </w:tcBorders>
          </w:tcPr>
          <w:p w14:paraId="391DA2F5">
            <w:pPr>
              <w:jc w:val="center"/>
              <w:rPr>
                <w:rFonts w:ascii="Times New Roman" w:hAnsi="Times New Roman" w:cs="Times New Roman"/>
                <w:bCs/>
                <w:iCs/>
                <w:color w:val="auto"/>
                <w:sz w:val="28"/>
                <w:szCs w:val="28"/>
                <w:lang w:val="ru-RU"/>
              </w:rPr>
            </w:pPr>
            <w:r>
              <w:rPr>
                <w:rFonts w:ascii="Times New Roman" w:hAnsi="Times New Roman" w:cs="Times New Roman"/>
                <w:bCs/>
                <w:iCs/>
                <w:color w:val="auto"/>
                <w:sz w:val="28"/>
                <w:szCs w:val="28"/>
                <w:lang w:val="ru-RU"/>
              </w:rPr>
              <w:t>А – 0,1 бар, В – 0,01 бар</w:t>
            </w:r>
          </w:p>
          <w:p w14:paraId="0A7C5E2B">
            <w:pPr>
              <w:jc w:val="center"/>
              <w:rPr>
                <w:rFonts w:ascii="Times New Roman" w:hAnsi="Times New Roman" w:cs="Times New Roman"/>
                <w:bCs/>
                <w:iCs/>
                <w:color w:val="auto"/>
                <w:sz w:val="28"/>
                <w:szCs w:val="28"/>
                <w:lang w:val="ru-RU"/>
              </w:rPr>
            </w:pPr>
            <w:r>
              <w:rPr>
                <w:rFonts w:ascii="Times New Roman" w:hAnsi="Times New Roman" w:cs="Times New Roman"/>
                <w:bCs/>
                <w:iCs/>
                <w:color w:val="auto"/>
                <w:sz w:val="28"/>
                <w:szCs w:val="28"/>
                <w:lang w:val="ru-RU"/>
              </w:rPr>
              <w:t xml:space="preserve">Рисунок </w:t>
            </w:r>
            <w:r>
              <w:rPr>
                <w:rFonts w:hint="default" w:ascii="Times New Roman" w:hAnsi="Times New Roman" w:cs="Times New Roman"/>
                <w:bCs/>
                <w:iCs/>
                <w:color w:val="auto"/>
                <w:sz w:val="28"/>
                <w:szCs w:val="28"/>
                <w:lang w:val="ru-RU"/>
              </w:rPr>
              <w:t>22</w:t>
            </w:r>
            <w:r>
              <w:rPr>
                <w:rFonts w:hint="default" w:ascii="Times New Roman" w:hAnsi="Times New Roman" w:cs="Times New Roman"/>
                <w:bCs/>
                <w:iCs/>
                <w:color w:val="auto"/>
                <w:sz w:val="28"/>
                <w:szCs w:val="28"/>
                <w:lang w:val="en-US"/>
              </w:rPr>
              <w:t xml:space="preserve"> - </w:t>
            </w:r>
            <w:r>
              <w:rPr>
                <w:rFonts w:ascii="Times New Roman" w:hAnsi="Times New Roman" w:cs="Times New Roman"/>
                <w:bCs/>
                <w:iCs/>
                <w:color w:val="auto"/>
                <w:sz w:val="28"/>
                <w:szCs w:val="28"/>
                <w:lang w:val="ru-RU"/>
              </w:rPr>
              <w:t xml:space="preserve">Влияние температуры и давления на степень извлечения кальция, кремния, железа и фосфора в системе </w:t>
            </w:r>
            <w:r>
              <w:rPr>
                <w:rFonts w:ascii="Times New Roman" w:hAnsi="Times New Roman" w:cs="Times New Roman"/>
                <w:bCs/>
                <w:iCs/>
                <w:color w:val="auto"/>
                <w:sz w:val="28"/>
                <w:szCs w:val="28"/>
              </w:rPr>
              <w:t>Ca</w:t>
            </w:r>
            <w:r>
              <w:rPr>
                <w:rFonts w:ascii="Times New Roman" w:hAnsi="Times New Roman" w:cs="Times New Roman"/>
                <w:bCs/>
                <w:iCs/>
                <w:color w:val="auto"/>
                <w:sz w:val="28"/>
                <w:szCs w:val="28"/>
                <w:vertAlign w:val="subscript"/>
                <w:lang w:val="ru-RU"/>
              </w:rPr>
              <w:t>3</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PO</w:t>
            </w:r>
            <w:r>
              <w:rPr>
                <w:rFonts w:ascii="Times New Roman" w:hAnsi="Times New Roman" w:cs="Times New Roman"/>
                <w:bCs/>
                <w:iCs/>
                <w:color w:val="auto"/>
                <w:sz w:val="28"/>
                <w:szCs w:val="28"/>
                <w:lang w:val="ru-RU"/>
              </w:rPr>
              <w:softHyphen/>
            </w:r>
            <w:r>
              <w:rPr>
                <w:rFonts w:ascii="Times New Roman" w:hAnsi="Times New Roman" w:cs="Times New Roman"/>
                <w:bCs/>
                <w:iCs/>
                <w:color w:val="auto"/>
                <w:sz w:val="28"/>
                <w:szCs w:val="28"/>
                <w:vertAlign w:val="subscript"/>
                <w:lang w:val="ru-RU"/>
              </w:rPr>
              <w:t>4</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C</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Fe</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SiO</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lang w:val="ru-RU"/>
              </w:rPr>
              <w:t xml:space="preserve"> </w:t>
            </w:r>
          </w:p>
        </w:tc>
      </w:tr>
    </w:tbl>
    <w:p w14:paraId="30FD8C77">
      <w:pPr>
        <w:ind w:firstLine="709"/>
        <w:jc w:val="both"/>
        <w:rPr>
          <w:rFonts w:ascii="Times New Roman" w:hAnsi="Times New Roman" w:cs="Times New Roman"/>
          <w:color w:val="auto"/>
          <w:sz w:val="28"/>
          <w:szCs w:val="28"/>
          <w:lang w:val="ru-RU"/>
        </w:rPr>
      </w:pPr>
    </w:p>
    <w:p w14:paraId="517916C5">
      <w:pPr>
        <w:ind w:firstLine="708"/>
        <w:jc w:val="both"/>
        <w:rPr>
          <w:rFonts w:ascii="Times New Roman" w:hAnsi="Times New Roman" w:eastAsia="SimSun" w:cs="Times New Roman"/>
          <w:color w:val="auto"/>
          <w:sz w:val="28"/>
          <w:szCs w:val="28"/>
          <w:lang w:val="ru-RU"/>
        </w:rPr>
      </w:pPr>
      <w:r>
        <w:rPr>
          <w:rFonts w:ascii="Times New Roman" w:hAnsi="Times New Roman" w:cs="Times New Roman"/>
          <w:bCs/>
          <w:iCs/>
          <w:color w:val="auto"/>
          <w:sz w:val="28"/>
          <w:szCs w:val="28"/>
          <w:lang w:val="ru-RU"/>
        </w:rPr>
        <w:t>При температурах выше 1200</w:t>
      </w:r>
      <w:r>
        <w:rPr>
          <w:rFonts w:ascii="Times New Roman" w:hAnsi="Times New Roman" w:cs="Times New Roman"/>
          <w:bCs/>
          <w:iCs/>
          <w:color w:val="auto"/>
          <w:sz w:val="28"/>
          <w:szCs w:val="28"/>
          <w:vertAlign w:val="superscript"/>
          <w:lang w:val="ru-RU"/>
        </w:rPr>
        <w:t>о</w:t>
      </w:r>
      <w:r>
        <w:rPr>
          <w:rFonts w:ascii="Times New Roman" w:hAnsi="Times New Roman" w:cs="Times New Roman"/>
          <w:bCs/>
          <w:iCs/>
          <w:color w:val="auto"/>
          <w:sz w:val="28"/>
          <w:szCs w:val="28"/>
          <w:lang w:val="ru-RU"/>
        </w:rPr>
        <w:t xml:space="preserve">С образование фосфидов железа в рассматриваемой системе не наблюдается. Снижение давления с 0,1 до 0,01 бар приводит к понижению температуры полного перехода фосфора из </w:t>
      </w:r>
      <w:r>
        <w:rPr>
          <w:rFonts w:ascii="Times New Roman" w:hAnsi="Times New Roman" w:eastAsia="SimSun" w:cs="Times New Roman"/>
          <w:color w:val="auto"/>
          <w:sz w:val="28"/>
          <w:szCs w:val="28"/>
        </w:rPr>
        <w:t>Ca</w:t>
      </w:r>
      <w:r>
        <w:rPr>
          <w:rFonts w:ascii="Times New Roman" w:hAnsi="Times New Roman" w:eastAsia="SimSun" w:cs="Times New Roman"/>
          <w:color w:val="auto"/>
          <w:sz w:val="28"/>
          <w:szCs w:val="28"/>
          <w:vertAlign w:val="subscript"/>
          <w:lang w:val="ru-RU"/>
        </w:rPr>
        <w:t>3</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PO</w:t>
      </w:r>
      <w:r>
        <w:rPr>
          <w:rFonts w:ascii="Times New Roman" w:hAnsi="Times New Roman" w:eastAsia="SimSun" w:cs="Times New Roman"/>
          <w:color w:val="auto"/>
          <w:sz w:val="28"/>
          <w:szCs w:val="28"/>
          <w:vertAlign w:val="subscript"/>
          <w:lang w:val="ru-RU"/>
        </w:rPr>
        <w:t>4</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vertAlign w:val="subscript"/>
          <w:lang w:val="ru-RU"/>
        </w:rPr>
        <w:t xml:space="preserve">2 </w:t>
      </w:r>
      <w:r>
        <w:rPr>
          <w:rFonts w:ascii="Times New Roman" w:hAnsi="Times New Roman" w:eastAsia="SimSun" w:cs="Times New Roman"/>
          <w:color w:val="auto"/>
          <w:sz w:val="28"/>
          <w:szCs w:val="28"/>
          <w:lang w:val="ru-RU"/>
        </w:rPr>
        <w:t>в газообразную фазу на 100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 с 1300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до 1200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 xml:space="preserve">С (рисунок </w:t>
      </w:r>
      <w:r>
        <w:rPr>
          <w:rFonts w:hint="default" w:ascii="Times New Roman" w:hAnsi="Times New Roman" w:eastAsia="SimSun" w:cs="Times New Roman"/>
          <w:color w:val="auto"/>
          <w:sz w:val="28"/>
          <w:szCs w:val="28"/>
          <w:lang w:val="ru-RU"/>
        </w:rPr>
        <w:t>23</w:t>
      </w:r>
      <w:r>
        <w:rPr>
          <w:rFonts w:ascii="Times New Roman" w:hAnsi="Times New Roman" w:eastAsia="SimSun" w:cs="Times New Roman"/>
          <w:color w:val="auto"/>
          <w:sz w:val="28"/>
          <w:szCs w:val="28"/>
          <w:lang w:val="ru-RU"/>
        </w:rPr>
        <w:t>).</w:t>
      </w:r>
    </w:p>
    <w:p w14:paraId="578DF7FB">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Кроме того, уменьшение давления сопровождается снижением степени извлечения кальция в карбид: при давлении 0,1 бар максимальное извлечение составляет 57,1% при температуре 1700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тогда как при 0,01 бар оно снижается до 44% при 1400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(рис.</w:t>
      </w:r>
      <w:r>
        <w:rPr>
          <w:rFonts w:hint="default" w:ascii="Times New Roman" w:hAnsi="Times New Roman" w:eastAsia="SimSun" w:cs="Times New Roman"/>
          <w:color w:val="auto"/>
          <w:sz w:val="28"/>
          <w:szCs w:val="28"/>
          <w:lang w:val="ru-RU"/>
        </w:rPr>
        <w:t>23</w:t>
      </w:r>
      <w:r>
        <w:rPr>
          <w:rFonts w:ascii="Times New Roman" w:hAnsi="Times New Roman" w:eastAsia="SimSun" w:cs="Times New Roman"/>
          <w:color w:val="auto"/>
          <w:sz w:val="28"/>
          <w:szCs w:val="28"/>
          <w:lang w:val="ru-RU"/>
        </w:rPr>
        <w:t>). Аналогичное влияние понижения давления оказывает на извлечение кремния в сплав в диапазоне температур 1700-2000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при котором извлечение достигает 85,67%.</w:t>
      </w:r>
    </w:p>
    <w:tbl>
      <w:tblPr>
        <w:tblStyle w:val="4"/>
        <w:tblW w:w="0" w:type="auto"/>
        <w:tblInd w:w="0" w:type="dxa"/>
        <w:tblLayout w:type="autofit"/>
        <w:tblCellMar>
          <w:top w:w="0" w:type="dxa"/>
          <w:left w:w="108" w:type="dxa"/>
          <w:bottom w:w="0" w:type="dxa"/>
          <w:right w:w="108" w:type="dxa"/>
        </w:tblCellMar>
      </w:tblPr>
      <w:tblGrid>
        <w:gridCol w:w="3190"/>
        <w:gridCol w:w="3190"/>
        <w:gridCol w:w="3191"/>
      </w:tblGrid>
      <w:tr w14:paraId="0A152A19">
        <w:tblPrEx>
          <w:tblCellMar>
            <w:top w:w="0" w:type="dxa"/>
            <w:left w:w="108" w:type="dxa"/>
            <w:bottom w:w="0" w:type="dxa"/>
            <w:right w:w="108" w:type="dxa"/>
          </w:tblCellMar>
        </w:tblPrEx>
        <w:tc>
          <w:tcPr>
            <w:tcW w:w="3118" w:type="dxa"/>
          </w:tcPr>
          <w:p w14:paraId="1822007B">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979930" cy="2038350"/>
                  <wp:effectExtent l="0" t="0" r="1270" b="3810"/>
                  <wp:docPr id="1907178075" name="Диаграмма 19071780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3118" w:type="dxa"/>
          </w:tcPr>
          <w:p w14:paraId="0AA649C0">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979930" cy="2038350"/>
                  <wp:effectExtent l="0" t="0" r="1270" b="3810"/>
                  <wp:docPr id="636167665" name="Диаграмма 6361676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3118" w:type="dxa"/>
          </w:tcPr>
          <w:p w14:paraId="30533A40">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979930" cy="2038350"/>
                  <wp:effectExtent l="0" t="0" r="1270" b="3810"/>
                  <wp:docPr id="1549310186" name="Диаграмма 1549310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bl>
    <w:p w14:paraId="0CC4DC6A">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23</w:t>
      </w:r>
      <w:r>
        <w:rPr>
          <w:rFonts w:hint="default" w:ascii="Times New Roman" w:hAnsi="Times New Roman" w:cs="Times New Roman"/>
          <w:color w:val="auto"/>
          <w:sz w:val="28"/>
          <w:szCs w:val="28"/>
          <w:lang w:val="en-US"/>
        </w:rPr>
        <w:t xml:space="preserve"> - </w:t>
      </w:r>
      <w:r>
        <w:rPr>
          <w:rFonts w:ascii="Times New Roman" w:hAnsi="Times New Roman" w:cs="Times New Roman"/>
          <w:color w:val="auto"/>
          <w:sz w:val="28"/>
          <w:szCs w:val="28"/>
          <w:lang w:val="ru-RU"/>
        </w:rPr>
        <w:t>Влияние температуры и давления на степень извлечения кремния в сплав, кальция в карбид кальция и фосфора в газ</w:t>
      </w:r>
    </w:p>
    <w:p w14:paraId="0501193C">
      <w:pPr>
        <w:ind w:firstLine="709"/>
        <w:jc w:val="center"/>
        <w:rPr>
          <w:rFonts w:ascii="Times New Roman" w:hAnsi="Times New Roman" w:cs="Times New Roman"/>
          <w:bCs/>
          <w:iCs/>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3182"/>
        <w:gridCol w:w="3206"/>
        <w:gridCol w:w="3183"/>
      </w:tblGrid>
      <w:tr w14:paraId="6E7EB651">
        <w:tblPrEx>
          <w:tblCellMar>
            <w:top w:w="0" w:type="dxa"/>
            <w:left w:w="108" w:type="dxa"/>
            <w:bottom w:w="0" w:type="dxa"/>
            <w:right w:w="108" w:type="dxa"/>
          </w:tblCellMar>
        </w:tblPrEx>
        <w:trPr>
          <w:trHeight w:val="3070" w:hRule="atLeast"/>
        </w:trPr>
        <w:tc>
          <w:tcPr>
            <w:tcW w:w="3010" w:type="dxa"/>
          </w:tcPr>
          <w:p w14:paraId="3618F47C">
            <w:pP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1979930" cy="1985010"/>
                  <wp:effectExtent l="0" t="0" r="1270" b="11430"/>
                  <wp:docPr id="1727781514" name="Диаграмма 17277815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3333" w:type="dxa"/>
          </w:tcPr>
          <w:p w14:paraId="2E61EA44">
            <w:pP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1989455" cy="2002790"/>
                  <wp:effectExtent l="0" t="0" r="6985" b="8890"/>
                  <wp:docPr id="1998138519" name="Диаграмма 19981385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3011" w:type="dxa"/>
          </w:tcPr>
          <w:p w14:paraId="6785E2C3">
            <w:pP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1979930" cy="1975485"/>
                  <wp:effectExtent l="0" t="0" r="1270" b="5715"/>
                  <wp:docPr id="1374398686" name="Диаграмма 13743986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bl>
    <w:p w14:paraId="345E6692">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Цифры у линий - давление, бар</w:t>
      </w:r>
    </w:p>
    <w:p w14:paraId="16D0811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24</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Влияние температуры и давления на концентрацию кремния в сплаве, концентрацию кальция в карбиде и литраж карбида</w:t>
      </w:r>
    </w:p>
    <w:p w14:paraId="31411E4B">
      <w:pPr>
        <w:jc w:val="center"/>
        <w:rPr>
          <w:rFonts w:ascii="Times New Roman" w:hAnsi="Times New Roman" w:cs="Times New Roman"/>
          <w:color w:val="auto"/>
          <w:sz w:val="28"/>
          <w:szCs w:val="28"/>
          <w:lang w:val="ru-RU"/>
        </w:rPr>
      </w:pPr>
    </w:p>
    <w:p w14:paraId="088EA553">
      <w:pPr>
        <w:jc w:val="both"/>
        <w:rPr>
          <w:rStyle w:val="7"/>
          <w:rFonts w:ascii="Times New Roman" w:hAnsi="Times New Roman" w:cs="Times New Roman"/>
          <w:b w:val="0"/>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Максимальное содержание кремния в сплаве </w:t>
      </w:r>
      <w:r>
        <w:rPr>
          <w:rStyle w:val="7"/>
          <w:rFonts w:ascii="Times New Roman" w:hAnsi="Times New Roman" w:cs="Times New Roman"/>
          <w:b w:val="0"/>
          <w:color w:val="auto"/>
          <w:sz w:val="28"/>
          <w:szCs w:val="28"/>
          <w:lang w:val="ru-RU"/>
        </w:rPr>
        <w:t>(</w:t>
      </w:r>
      <w:r>
        <w:rPr>
          <w:rStyle w:val="7"/>
          <w:rFonts w:ascii="Times New Roman" w:hAnsi="Times New Roman" w:cs="Times New Roman"/>
          <w:b w:val="0"/>
          <w:color w:val="auto"/>
          <w:sz w:val="28"/>
          <w:szCs w:val="28"/>
        </w:rPr>
        <w:t>C</w:t>
      </w:r>
      <w:r>
        <w:rPr>
          <w:rStyle w:val="7"/>
          <w:rFonts w:ascii="Times New Roman" w:hAnsi="Times New Roman" w:cs="Times New Roman"/>
          <w:b w:val="0"/>
          <w:color w:val="auto"/>
          <w:sz w:val="28"/>
          <w:szCs w:val="28"/>
          <w:vertAlign w:val="subscript"/>
        </w:rPr>
        <w:t>Si</w:t>
      </w:r>
      <w:r>
        <w:rPr>
          <w:rStyle w:val="7"/>
          <w:rFonts w:ascii="Times New Roman" w:hAnsi="Times New Roman" w:cs="Times New Roman"/>
          <w:b w:val="0"/>
          <w:color w:val="auto"/>
          <w:sz w:val="28"/>
          <w:szCs w:val="28"/>
          <w:vertAlign w:val="subscript"/>
          <w:lang w:val="ru-RU"/>
        </w:rPr>
        <w:t>(спл.)</w:t>
      </w:r>
      <w:r>
        <w:rPr>
          <w:rStyle w:val="7"/>
          <w:rFonts w:ascii="Times New Roman" w:hAnsi="Times New Roman" w:cs="Times New Roman"/>
          <w:b w:val="0"/>
          <w:color w:val="auto"/>
          <w:sz w:val="28"/>
          <w:szCs w:val="28"/>
          <w:lang w:val="ru-RU"/>
        </w:rPr>
        <w:t>) при давлении 0,01 бар достигает 45,72 % при температуре 1900</w:t>
      </w:r>
      <w:r>
        <w:rPr>
          <w:rStyle w:val="7"/>
          <w:rFonts w:ascii="Times New Roman" w:hAnsi="Times New Roman" w:cs="Times New Roman"/>
          <w:b w:val="0"/>
          <w:color w:val="auto"/>
          <w:sz w:val="28"/>
          <w:szCs w:val="28"/>
          <w:vertAlign w:val="superscript"/>
          <w:lang w:val="ru-RU"/>
        </w:rPr>
        <w:t>о</w:t>
      </w:r>
      <w:r>
        <w:rPr>
          <w:rStyle w:val="7"/>
          <w:rFonts w:ascii="Times New Roman" w:hAnsi="Times New Roman" w:cs="Times New Roman"/>
          <w:b w:val="0"/>
          <w:color w:val="auto"/>
          <w:sz w:val="28"/>
          <w:szCs w:val="28"/>
          <w:lang w:val="ru-RU"/>
        </w:rPr>
        <w:t>С, тогда как при 0,1 бар и 2200</w:t>
      </w:r>
      <w:r>
        <w:rPr>
          <w:rStyle w:val="7"/>
          <w:rFonts w:ascii="Times New Roman" w:hAnsi="Times New Roman" w:cs="Times New Roman"/>
          <w:b w:val="0"/>
          <w:color w:val="auto"/>
          <w:sz w:val="28"/>
          <w:szCs w:val="28"/>
          <w:vertAlign w:val="superscript"/>
          <w:lang w:val="ru-RU"/>
        </w:rPr>
        <w:t>о</w:t>
      </w:r>
      <w:r>
        <w:rPr>
          <w:rStyle w:val="7"/>
          <w:rFonts w:ascii="Times New Roman" w:hAnsi="Times New Roman" w:cs="Times New Roman"/>
          <w:b w:val="0"/>
          <w:color w:val="auto"/>
          <w:sz w:val="28"/>
          <w:szCs w:val="28"/>
          <w:lang w:val="ru-RU"/>
        </w:rPr>
        <w:t>С оно составляет 45,68%. В  температур</w:t>
      </w:r>
      <w:r>
        <w:rPr>
          <w:rStyle w:val="7"/>
          <w:rFonts w:ascii="Times New Roman" w:hAnsi="Times New Roman" w:cs="Times New Roman"/>
          <w:b w:val="0"/>
          <w:color w:val="auto"/>
          <w:sz w:val="28"/>
          <w:szCs w:val="28"/>
          <w:lang w:val="kk-KZ"/>
        </w:rPr>
        <w:t>ном</w:t>
      </w:r>
      <w:r>
        <w:rPr>
          <w:rStyle w:val="7"/>
          <w:rFonts w:ascii="Times New Roman" w:hAnsi="Times New Roman" w:cs="Times New Roman"/>
          <w:b w:val="0"/>
          <w:color w:val="auto"/>
          <w:sz w:val="28"/>
          <w:szCs w:val="28"/>
          <w:lang w:val="ru-RU"/>
        </w:rPr>
        <w:t xml:space="preserve"> диапазоне1700-2000</w:t>
      </w:r>
      <w:r>
        <w:rPr>
          <w:rStyle w:val="7"/>
          <w:rFonts w:ascii="Times New Roman" w:hAnsi="Times New Roman" w:cs="Times New Roman"/>
          <w:b w:val="0"/>
          <w:color w:val="auto"/>
          <w:sz w:val="28"/>
          <w:szCs w:val="28"/>
          <w:vertAlign w:val="superscript"/>
          <w:lang w:val="ru-RU"/>
        </w:rPr>
        <w:t>о</w:t>
      </w:r>
      <w:r>
        <w:rPr>
          <w:rStyle w:val="7"/>
          <w:rFonts w:ascii="Times New Roman" w:hAnsi="Times New Roman" w:cs="Times New Roman"/>
          <w:b w:val="0"/>
          <w:color w:val="auto"/>
          <w:sz w:val="28"/>
          <w:szCs w:val="28"/>
          <w:lang w:val="ru-RU"/>
        </w:rPr>
        <w:t xml:space="preserve">С концентрация кремния в ферросплаве </w:t>
      </w:r>
      <w:r>
        <w:rPr>
          <w:rStyle w:val="7"/>
          <w:rFonts w:ascii="Times New Roman" w:hAnsi="Times New Roman" w:cs="Times New Roman"/>
          <w:b w:val="0"/>
          <w:color w:val="auto"/>
          <w:sz w:val="28"/>
          <w:szCs w:val="28"/>
          <w:lang w:val="kk-KZ"/>
        </w:rPr>
        <w:t>мало</w:t>
      </w:r>
      <w:r>
        <w:rPr>
          <w:rStyle w:val="7"/>
          <w:rFonts w:ascii="Times New Roman" w:hAnsi="Times New Roman" w:cs="Times New Roman"/>
          <w:b w:val="0"/>
          <w:color w:val="auto"/>
          <w:sz w:val="28"/>
          <w:szCs w:val="28"/>
          <w:lang w:val="ru-RU"/>
        </w:rPr>
        <w:t xml:space="preserve"> зависит от давления и находится в пределах 43,24-45,3%. Получаемый сплав по химическому составу соответствует ферросилицию марки ФС 45.</w:t>
      </w:r>
    </w:p>
    <w:p w14:paraId="7C2420AC">
      <w:pPr>
        <w:ind w:firstLine="708"/>
        <w:jc w:val="both"/>
        <w:rPr>
          <w:rStyle w:val="7"/>
          <w:rFonts w:ascii="Times New Roman" w:hAnsi="Times New Roman" w:cs="Times New Roman"/>
          <w:b w:val="0"/>
          <w:color w:val="auto"/>
          <w:sz w:val="28"/>
          <w:szCs w:val="28"/>
          <w:lang w:val="ru-RU"/>
        </w:rPr>
      </w:pPr>
      <w:r>
        <w:rPr>
          <w:rStyle w:val="7"/>
          <w:rFonts w:ascii="Times New Roman" w:hAnsi="Times New Roman" w:cs="Times New Roman"/>
          <w:b w:val="0"/>
          <w:color w:val="auto"/>
          <w:sz w:val="28"/>
          <w:szCs w:val="28"/>
          <w:lang w:val="ru-RU"/>
        </w:rPr>
        <w:t>Максимальное содержание карбида кальция (СаС</w:t>
      </w:r>
      <w:r>
        <w:rPr>
          <w:rStyle w:val="7"/>
          <w:rFonts w:ascii="Times New Roman" w:hAnsi="Times New Roman" w:cs="Times New Roman"/>
          <w:b w:val="0"/>
          <w:color w:val="auto"/>
          <w:sz w:val="28"/>
          <w:szCs w:val="28"/>
          <w:vertAlign w:val="subscript"/>
          <w:lang w:val="ru-RU"/>
        </w:rPr>
        <w:t>2</w:t>
      </w:r>
      <w:r>
        <w:rPr>
          <w:rStyle w:val="7"/>
          <w:rFonts w:ascii="Times New Roman" w:hAnsi="Times New Roman" w:cs="Times New Roman"/>
          <w:b w:val="0"/>
          <w:color w:val="auto"/>
          <w:sz w:val="28"/>
          <w:szCs w:val="28"/>
          <w:lang w:val="ru-RU"/>
        </w:rPr>
        <w:t xml:space="preserve">) и его </w:t>
      </w:r>
      <w:r>
        <w:rPr>
          <w:rStyle w:val="7"/>
          <w:rFonts w:ascii="Times New Roman" w:hAnsi="Times New Roman" w:cs="Times New Roman"/>
          <w:b w:val="0"/>
          <w:color w:val="auto"/>
          <w:sz w:val="28"/>
          <w:szCs w:val="28"/>
          <w:lang w:val="kk-KZ"/>
        </w:rPr>
        <w:t xml:space="preserve">литраж </w:t>
      </w:r>
      <w:r>
        <w:rPr>
          <w:rStyle w:val="7"/>
          <w:rFonts w:ascii="Times New Roman" w:hAnsi="Times New Roman" w:cs="Times New Roman"/>
          <w:b w:val="0"/>
          <w:color w:val="auto"/>
          <w:sz w:val="28"/>
          <w:szCs w:val="28"/>
          <w:lang w:val="ru-RU"/>
        </w:rPr>
        <w:t>наблюдается при температуре 1600</w:t>
      </w:r>
      <w:r>
        <w:rPr>
          <w:rStyle w:val="7"/>
          <w:rFonts w:ascii="Times New Roman" w:hAnsi="Times New Roman" w:cs="Times New Roman"/>
          <w:b w:val="0"/>
          <w:color w:val="auto"/>
          <w:sz w:val="28"/>
          <w:szCs w:val="28"/>
          <w:vertAlign w:val="superscript"/>
          <w:lang w:val="ru-RU"/>
        </w:rPr>
        <w:t>о</w:t>
      </w:r>
      <w:r>
        <w:rPr>
          <w:rStyle w:val="7"/>
          <w:rFonts w:ascii="Times New Roman" w:hAnsi="Times New Roman" w:cs="Times New Roman"/>
          <w:b w:val="0"/>
          <w:color w:val="auto"/>
          <w:sz w:val="28"/>
          <w:szCs w:val="28"/>
          <w:lang w:val="ru-RU"/>
        </w:rPr>
        <w:t xml:space="preserve">С </w:t>
      </w:r>
      <w:r>
        <w:rPr>
          <w:rStyle w:val="7"/>
          <w:rFonts w:ascii="Times New Roman" w:hAnsi="Times New Roman" w:cs="Times New Roman"/>
          <w:b w:val="0"/>
          <w:color w:val="auto"/>
          <w:sz w:val="28"/>
          <w:szCs w:val="28"/>
          <w:lang w:val="kk-KZ"/>
        </w:rPr>
        <w:t>(</w:t>
      </w:r>
      <w:r>
        <w:rPr>
          <w:rStyle w:val="7"/>
          <w:rFonts w:ascii="Times New Roman" w:hAnsi="Times New Roman" w:cs="Times New Roman"/>
          <w:b w:val="0"/>
          <w:color w:val="auto"/>
          <w:sz w:val="28"/>
          <w:szCs w:val="28"/>
          <w:lang w:val="ru-RU"/>
        </w:rPr>
        <w:t>0,01 бар</w:t>
      </w:r>
      <w:r>
        <w:rPr>
          <w:rStyle w:val="7"/>
          <w:rFonts w:ascii="Times New Roman" w:hAnsi="Times New Roman" w:cs="Times New Roman"/>
          <w:b w:val="0"/>
          <w:color w:val="auto"/>
          <w:sz w:val="28"/>
          <w:szCs w:val="28"/>
          <w:lang w:val="kk-KZ"/>
        </w:rPr>
        <w:t>)</w:t>
      </w:r>
      <w:r>
        <w:rPr>
          <w:rStyle w:val="7"/>
          <w:rFonts w:ascii="Times New Roman" w:hAnsi="Times New Roman" w:cs="Times New Roman"/>
          <w:b w:val="0"/>
          <w:color w:val="auto"/>
          <w:sz w:val="28"/>
          <w:szCs w:val="28"/>
          <w:lang w:val="ru-RU"/>
        </w:rPr>
        <w:t xml:space="preserve"> и при 1800</w:t>
      </w:r>
      <w:r>
        <w:rPr>
          <w:rStyle w:val="7"/>
          <w:rFonts w:ascii="Times New Roman" w:hAnsi="Times New Roman" w:cs="Times New Roman"/>
          <w:b w:val="0"/>
          <w:color w:val="auto"/>
          <w:sz w:val="28"/>
          <w:szCs w:val="28"/>
          <w:vertAlign w:val="superscript"/>
          <w:lang w:val="ru-RU"/>
        </w:rPr>
        <w:t>о</w:t>
      </w:r>
      <w:r>
        <w:rPr>
          <w:rStyle w:val="7"/>
          <w:rFonts w:ascii="Times New Roman" w:hAnsi="Times New Roman" w:cs="Times New Roman"/>
          <w:b w:val="0"/>
          <w:color w:val="auto"/>
          <w:sz w:val="28"/>
          <w:szCs w:val="28"/>
          <w:lang w:val="ru-RU"/>
        </w:rPr>
        <w:t xml:space="preserve">С </w:t>
      </w:r>
      <w:r>
        <w:rPr>
          <w:rStyle w:val="7"/>
          <w:rFonts w:ascii="Times New Roman" w:hAnsi="Times New Roman" w:cs="Times New Roman"/>
          <w:b w:val="0"/>
          <w:color w:val="auto"/>
          <w:sz w:val="28"/>
          <w:szCs w:val="28"/>
          <w:lang w:val="kk-KZ"/>
        </w:rPr>
        <w:t>(</w:t>
      </w:r>
      <w:r>
        <w:rPr>
          <w:rStyle w:val="7"/>
          <w:rFonts w:ascii="Times New Roman" w:hAnsi="Times New Roman" w:cs="Times New Roman"/>
          <w:b w:val="0"/>
          <w:color w:val="auto"/>
          <w:sz w:val="28"/>
          <w:szCs w:val="28"/>
          <w:lang w:val="ru-RU"/>
        </w:rPr>
        <w:t>0,1 бар</w:t>
      </w:r>
      <w:r>
        <w:rPr>
          <w:rStyle w:val="7"/>
          <w:rFonts w:ascii="Times New Roman" w:hAnsi="Times New Roman" w:cs="Times New Roman"/>
          <w:b w:val="0"/>
          <w:color w:val="auto"/>
          <w:sz w:val="28"/>
          <w:szCs w:val="28"/>
          <w:lang w:val="kk-KZ"/>
        </w:rPr>
        <w:t xml:space="preserve">), </w:t>
      </w:r>
      <w:r>
        <w:rPr>
          <w:rStyle w:val="7"/>
          <w:rFonts w:ascii="Times New Roman" w:hAnsi="Times New Roman" w:cs="Times New Roman"/>
          <w:b w:val="0"/>
          <w:color w:val="auto"/>
          <w:sz w:val="28"/>
          <w:szCs w:val="28"/>
          <w:lang w:val="ru-RU"/>
        </w:rPr>
        <w:t xml:space="preserve">(рисунок </w:t>
      </w:r>
      <w:r>
        <w:rPr>
          <w:rStyle w:val="7"/>
          <w:rFonts w:hint="default" w:ascii="Times New Roman" w:hAnsi="Times New Roman" w:cs="Times New Roman"/>
          <w:b w:val="0"/>
          <w:color w:val="auto"/>
          <w:sz w:val="28"/>
          <w:szCs w:val="28"/>
          <w:lang w:val="ru-RU"/>
        </w:rPr>
        <w:t>24</w:t>
      </w:r>
      <w:r>
        <w:rPr>
          <w:rStyle w:val="7"/>
          <w:rFonts w:ascii="Times New Roman" w:hAnsi="Times New Roman" w:cs="Times New Roman"/>
          <w:b w:val="0"/>
          <w:color w:val="auto"/>
          <w:sz w:val="28"/>
          <w:szCs w:val="28"/>
          <w:lang w:val="ru-RU"/>
        </w:rPr>
        <w:t>) [</w:t>
      </w:r>
      <w:r>
        <w:rPr>
          <w:rStyle w:val="7"/>
          <w:rFonts w:hint="default" w:ascii="Times New Roman" w:hAnsi="Times New Roman" w:cs="Times New Roman"/>
          <w:b w:val="0"/>
          <w:color w:val="auto"/>
          <w:sz w:val="28"/>
          <w:szCs w:val="28"/>
          <w:lang w:val="ru-RU"/>
        </w:rPr>
        <w:t>77</w:t>
      </w:r>
      <w:r>
        <w:rPr>
          <w:rStyle w:val="7"/>
          <w:rFonts w:ascii="Times New Roman" w:hAnsi="Times New Roman" w:cs="Times New Roman"/>
          <w:b w:val="0"/>
          <w:color w:val="auto"/>
          <w:sz w:val="28"/>
          <w:szCs w:val="28"/>
          <w:lang w:val="ru-RU"/>
        </w:rPr>
        <w:t>].</w:t>
      </w:r>
    </w:p>
    <w:p w14:paraId="39D62DF9">
      <w:pPr>
        <w:ind w:firstLine="708"/>
        <w:jc w:val="both"/>
        <w:rPr>
          <w:rStyle w:val="7"/>
          <w:rFonts w:ascii="Times New Roman" w:hAnsi="Times New Roman" w:cs="Times New Roman"/>
          <w:b w:val="0"/>
          <w:color w:val="auto"/>
          <w:sz w:val="28"/>
          <w:szCs w:val="28"/>
          <w:lang w:val="ru-RU"/>
        </w:rPr>
      </w:pPr>
    </w:p>
    <w:p w14:paraId="03F896BC">
      <w:pPr>
        <w:ind w:firstLine="708"/>
        <w:jc w:val="both"/>
        <w:rPr>
          <w:rStyle w:val="7"/>
          <w:rFonts w:ascii="Times New Roman" w:hAnsi="Times New Roman" w:cs="Times New Roman"/>
          <w:b w:val="0"/>
          <w:bCs/>
          <w:color w:val="auto"/>
          <w:sz w:val="28"/>
          <w:szCs w:val="28"/>
          <w:lang w:val="ru-RU"/>
        </w:rPr>
      </w:pPr>
      <w:r>
        <w:rPr>
          <w:rStyle w:val="7"/>
          <w:rFonts w:hint="default" w:ascii="Times New Roman" w:hAnsi="Times New Roman" w:cs="Times New Roman"/>
          <w:b w:val="0"/>
          <w:bCs/>
          <w:color w:val="auto"/>
          <w:sz w:val="28"/>
          <w:szCs w:val="28"/>
          <w:lang w:val="ru-RU"/>
        </w:rPr>
        <w:t>3</w:t>
      </w:r>
      <w:r>
        <w:rPr>
          <w:rStyle w:val="7"/>
          <w:rFonts w:ascii="Times New Roman" w:hAnsi="Times New Roman" w:cs="Times New Roman"/>
          <w:b w:val="0"/>
          <w:bCs/>
          <w:color w:val="auto"/>
          <w:sz w:val="28"/>
          <w:szCs w:val="28"/>
          <w:lang w:val="ru-RU"/>
        </w:rPr>
        <w:t>.</w:t>
      </w:r>
      <w:r>
        <w:rPr>
          <w:rStyle w:val="7"/>
          <w:rFonts w:hint="default" w:ascii="Times New Roman" w:hAnsi="Times New Roman" w:cs="Times New Roman"/>
          <w:b w:val="0"/>
          <w:bCs/>
          <w:color w:val="auto"/>
          <w:sz w:val="28"/>
          <w:szCs w:val="28"/>
          <w:lang w:val="ru-RU"/>
        </w:rPr>
        <w:t>2</w:t>
      </w:r>
      <w:r>
        <w:rPr>
          <w:rStyle w:val="7"/>
          <w:rFonts w:ascii="Times New Roman" w:hAnsi="Times New Roman" w:cs="Times New Roman"/>
          <w:b w:val="0"/>
          <w:bCs/>
          <w:color w:val="auto"/>
          <w:sz w:val="28"/>
          <w:szCs w:val="28"/>
          <w:lang w:val="ru-RU"/>
        </w:rPr>
        <w:t>.2 Взаимодействие трикальцийфосфата с кремнийсодержащими восстановителями</w:t>
      </w:r>
    </w:p>
    <w:p w14:paraId="6953C7B9">
      <w:pPr>
        <w:ind w:firstLine="708"/>
        <w:jc w:val="both"/>
        <w:rPr>
          <w:rStyle w:val="7"/>
          <w:rFonts w:ascii="Times New Roman" w:hAnsi="Times New Roman" w:cs="Times New Roman"/>
          <w:b w:val="0"/>
          <w:bCs w:val="0"/>
          <w:color w:val="auto"/>
          <w:sz w:val="28"/>
          <w:szCs w:val="28"/>
          <w:lang w:val="ru-RU"/>
        </w:rPr>
      </w:pPr>
      <w:r>
        <w:rPr>
          <w:rStyle w:val="7"/>
          <w:rFonts w:ascii="Times New Roman" w:hAnsi="Times New Roman" w:cs="Times New Roman"/>
          <w:b w:val="0"/>
          <w:color w:val="auto"/>
          <w:sz w:val="28"/>
          <w:szCs w:val="28"/>
          <w:lang w:val="ru-RU"/>
        </w:rPr>
        <w:t xml:space="preserve">С целью выявления основных закономерностей совместного восстановления фосфора и диоксида кремния при переработке фосфоритов было выполнено компьютерное термодинамическое моделирование взаимодействия трикальцийфосфата с кремнийсодержащими восстановителями, формирующимися в системе </w:t>
      </w:r>
      <w:r>
        <w:rPr>
          <w:rStyle w:val="7"/>
          <w:rFonts w:ascii="Times New Roman" w:hAnsi="Times New Roman" w:cs="Times New Roman"/>
          <w:b w:val="0"/>
          <w:bCs w:val="0"/>
          <w:color w:val="auto"/>
          <w:sz w:val="28"/>
          <w:szCs w:val="28"/>
        </w:rPr>
        <w:t>SiO</w:t>
      </w:r>
      <w:r>
        <w:rPr>
          <w:rStyle w:val="7"/>
          <w:rFonts w:ascii="Times New Roman" w:hAnsi="Times New Roman" w:cs="Times New Roman"/>
          <w:b w:val="0"/>
          <w:bCs w:val="0"/>
          <w:color w:val="auto"/>
          <w:sz w:val="28"/>
          <w:szCs w:val="28"/>
          <w:lang w:val="ru-RU"/>
        </w:rPr>
        <w:t>₂–</w:t>
      </w:r>
      <w:r>
        <w:rPr>
          <w:rStyle w:val="7"/>
          <w:rFonts w:ascii="Times New Roman" w:hAnsi="Times New Roman" w:cs="Times New Roman"/>
          <w:b w:val="0"/>
          <w:bCs w:val="0"/>
          <w:color w:val="auto"/>
          <w:sz w:val="28"/>
          <w:szCs w:val="28"/>
        </w:rPr>
        <w:t>C</w:t>
      </w:r>
      <w:r>
        <w:rPr>
          <w:rStyle w:val="7"/>
          <w:rFonts w:ascii="Times New Roman" w:hAnsi="Times New Roman" w:cs="Times New Roman"/>
          <w:b w:val="0"/>
          <w:bCs w:val="0"/>
          <w:color w:val="auto"/>
          <w:sz w:val="28"/>
          <w:szCs w:val="28"/>
          <w:lang w:val="ru-RU"/>
        </w:rPr>
        <w:t xml:space="preserve">. </w:t>
      </w:r>
    </w:p>
    <w:p w14:paraId="2E131B78">
      <w:pPr>
        <w:ind w:firstLine="708"/>
        <w:jc w:val="both"/>
        <w:rPr>
          <w:rStyle w:val="7"/>
          <w:rFonts w:ascii="Times New Roman" w:hAnsi="Times New Roman" w:cs="Times New Roman"/>
          <w:b w:val="0"/>
          <w:bCs w:val="0"/>
          <w:color w:val="auto"/>
          <w:sz w:val="28"/>
          <w:szCs w:val="28"/>
          <w:lang w:val="ru-RU"/>
        </w:rPr>
      </w:pPr>
      <w:r>
        <w:rPr>
          <w:rStyle w:val="7"/>
          <w:rFonts w:ascii="Times New Roman" w:hAnsi="Times New Roman" w:cs="Times New Roman"/>
          <w:b w:val="0"/>
          <w:bCs w:val="0"/>
          <w:color w:val="auto"/>
          <w:sz w:val="28"/>
          <w:szCs w:val="28"/>
          <w:lang w:val="ru-RU"/>
        </w:rPr>
        <w:t xml:space="preserve">На первом этапе, с использованием модуля </w:t>
      </w:r>
      <w:r>
        <w:rPr>
          <w:rStyle w:val="5"/>
          <w:rFonts w:ascii="Times New Roman" w:hAnsi="Times New Roman" w:cs="Times New Roman"/>
          <w:i w:val="0"/>
          <w:iCs w:val="0"/>
          <w:color w:val="auto"/>
          <w:sz w:val="28"/>
          <w:szCs w:val="28"/>
        </w:rPr>
        <w:t>Equilibrium</w:t>
      </w:r>
      <w:r>
        <w:rPr>
          <w:rStyle w:val="5"/>
          <w:rFonts w:ascii="Times New Roman" w:hAnsi="Times New Roman" w:cs="Times New Roman"/>
          <w:i w:val="0"/>
          <w:iCs w:val="0"/>
          <w:color w:val="auto"/>
          <w:sz w:val="28"/>
          <w:szCs w:val="28"/>
          <w:lang w:val="ru-RU"/>
        </w:rPr>
        <w:t xml:space="preserve"> </w:t>
      </w:r>
      <w:r>
        <w:rPr>
          <w:rStyle w:val="5"/>
          <w:rFonts w:ascii="Times New Roman" w:hAnsi="Times New Roman" w:cs="Times New Roman"/>
          <w:i w:val="0"/>
          <w:iCs w:val="0"/>
          <w:color w:val="auto"/>
          <w:sz w:val="28"/>
          <w:szCs w:val="28"/>
        </w:rPr>
        <w:t>Compositions</w:t>
      </w:r>
      <w:r>
        <w:rPr>
          <w:rStyle w:val="7"/>
          <w:rFonts w:ascii="Times New Roman" w:hAnsi="Times New Roman" w:cs="Times New Roman"/>
          <w:b w:val="0"/>
          <w:bCs w:val="0"/>
          <w:color w:val="auto"/>
          <w:sz w:val="28"/>
          <w:szCs w:val="28"/>
          <w:lang w:val="ru-RU"/>
        </w:rPr>
        <w:t xml:space="preserve"> программного комплекса </w:t>
      </w:r>
      <w:r>
        <w:rPr>
          <w:rStyle w:val="7"/>
          <w:rFonts w:ascii="Times New Roman" w:hAnsi="Times New Roman" w:cs="Times New Roman"/>
          <w:b w:val="0"/>
          <w:bCs w:val="0"/>
          <w:color w:val="auto"/>
          <w:sz w:val="28"/>
          <w:szCs w:val="28"/>
        </w:rPr>
        <w:t>HSC</w:t>
      </w:r>
      <w:r>
        <w:rPr>
          <w:rStyle w:val="7"/>
          <w:rFonts w:ascii="Times New Roman" w:hAnsi="Times New Roman" w:cs="Times New Roman"/>
          <w:b w:val="0"/>
          <w:bCs w:val="0"/>
          <w:color w:val="auto"/>
          <w:sz w:val="28"/>
          <w:szCs w:val="28"/>
          <w:lang w:val="ru-RU"/>
        </w:rPr>
        <w:t xml:space="preserve"> 10.0, были рассчитаны изменения стандартной энергии Гиббса и энтальпии (∆</w:t>
      </w:r>
      <w:r>
        <w:rPr>
          <w:rStyle w:val="7"/>
          <w:rFonts w:ascii="Times New Roman" w:hAnsi="Times New Roman" w:cs="Times New Roman"/>
          <w:b w:val="0"/>
          <w:bCs w:val="0"/>
          <w:color w:val="auto"/>
          <w:sz w:val="28"/>
          <w:szCs w:val="28"/>
        </w:rPr>
        <w:t>G</w:t>
      </w:r>
      <w:r>
        <w:rPr>
          <w:rStyle w:val="7"/>
          <w:rFonts w:ascii="Times New Roman" w:hAnsi="Times New Roman" w:cs="Times New Roman"/>
          <w:b w:val="0"/>
          <w:bCs w:val="0"/>
          <w:color w:val="auto"/>
          <w:sz w:val="28"/>
          <w:szCs w:val="28"/>
          <w:lang w:val="ru-RU"/>
        </w:rPr>
        <w:t>⁰ и ∆</w:t>
      </w:r>
      <w:r>
        <w:rPr>
          <w:rStyle w:val="7"/>
          <w:rFonts w:ascii="Times New Roman" w:hAnsi="Times New Roman" w:cs="Times New Roman"/>
          <w:b w:val="0"/>
          <w:bCs w:val="0"/>
          <w:color w:val="auto"/>
          <w:sz w:val="28"/>
          <w:szCs w:val="28"/>
        </w:rPr>
        <w:t>H</w:t>
      </w:r>
      <w:r>
        <w:rPr>
          <w:rStyle w:val="7"/>
          <w:rFonts w:ascii="Times New Roman" w:hAnsi="Times New Roman" w:cs="Times New Roman"/>
          <w:b w:val="0"/>
          <w:bCs w:val="0"/>
          <w:color w:val="auto"/>
          <w:sz w:val="28"/>
          <w:szCs w:val="28"/>
          <w:lang w:val="ru-RU"/>
        </w:rPr>
        <w:t xml:space="preserve">⁰) для реакций восстановления фосфора из трикальцийфосфата (рисунок </w:t>
      </w:r>
      <w:r>
        <w:rPr>
          <w:rStyle w:val="7"/>
          <w:rFonts w:hint="default" w:ascii="Times New Roman" w:hAnsi="Times New Roman" w:cs="Times New Roman"/>
          <w:b w:val="0"/>
          <w:bCs w:val="0"/>
          <w:color w:val="auto"/>
          <w:sz w:val="28"/>
          <w:szCs w:val="28"/>
          <w:lang w:val="ru-RU"/>
        </w:rPr>
        <w:t>25</w:t>
      </w:r>
      <w:r>
        <w:rPr>
          <w:rStyle w:val="7"/>
          <w:rFonts w:ascii="Times New Roman" w:hAnsi="Times New Roman" w:cs="Times New Roman"/>
          <w:b w:val="0"/>
          <w:bCs w:val="0"/>
          <w:color w:val="auto"/>
          <w:sz w:val="28"/>
          <w:szCs w:val="28"/>
          <w:lang w:val="ru-RU"/>
        </w:rPr>
        <w:t>)</w:t>
      </w:r>
      <w:r>
        <w:rPr>
          <w:rStyle w:val="7"/>
          <w:rFonts w:hint="default" w:ascii="Times New Roman" w:hAnsi="Times New Roman" w:cs="Times New Roman"/>
          <w:b w:val="0"/>
          <w:bCs w:val="0"/>
          <w:color w:val="auto"/>
          <w:sz w:val="28"/>
          <w:szCs w:val="28"/>
          <w:lang w:val="en-US"/>
        </w:rPr>
        <w:t xml:space="preserve"> [</w:t>
      </w:r>
      <w:r>
        <w:rPr>
          <w:rStyle w:val="7"/>
          <w:rFonts w:hint="default" w:ascii="Times New Roman" w:hAnsi="Times New Roman" w:cs="Times New Roman"/>
          <w:b w:val="0"/>
          <w:bCs w:val="0"/>
          <w:color w:val="auto"/>
          <w:sz w:val="28"/>
          <w:szCs w:val="28"/>
          <w:lang w:val="ru-RU"/>
        </w:rPr>
        <w:t>78</w:t>
      </w:r>
      <w:r>
        <w:rPr>
          <w:rStyle w:val="7"/>
          <w:rFonts w:hint="default" w:ascii="Times New Roman" w:hAnsi="Times New Roman" w:cs="Times New Roman"/>
          <w:b w:val="0"/>
          <w:bCs w:val="0"/>
          <w:color w:val="auto"/>
          <w:sz w:val="28"/>
          <w:szCs w:val="28"/>
          <w:lang w:val="en-US"/>
        </w:rPr>
        <w:t>]</w:t>
      </w:r>
      <w:r>
        <w:rPr>
          <w:rStyle w:val="7"/>
          <w:rFonts w:ascii="Times New Roman" w:hAnsi="Times New Roman" w:cs="Times New Roman"/>
          <w:b w:val="0"/>
          <w:bCs w:val="0"/>
          <w:color w:val="auto"/>
          <w:sz w:val="28"/>
          <w:szCs w:val="28"/>
          <w:lang w:val="ru-RU"/>
        </w:rPr>
        <w:t>:</w:t>
      </w:r>
    </w:p>
    <w:p w14:paraId="030FE18A">
      <w:pPr>
        <w:ind w:firstLine="708"/>
        <w:jc w:val="both"/>
        <w:rPr>
          <w:rStyle w:val="7"/>
          <w:rFonts w:ascii="Times New Roman" w:hAnsi="Times New Roman" w:cs="Times New Roman"/>
          <w:b w:val="0"/>
          <w:bCs w:val="0"/>
          <w:color w:val="auto"/>
          <w:sz w:val="28"/>
          <w:szCs w:val="28"/>
          <w:lang w:val="ru-RU"/>
        </w:rPr>
      </w:pPr>
    </w:p>
    <w:p w14:paraId="759C4EB0">
      <w:pPr>
        <w:ind w:left="0" w:leftChars="0" w:firstLine="599" w:firstLineChars="214"/>
        <w:jc w:val="right"/>
        <w:rPr>
          <w:rFonts w:ascii="Times New Roman" w:hAnsi="Times New Roman" w:cs="Times New Roman"/>
          <w:color w:val="auto"/>
          <w:sz w:val="28"/>
          <w:szCs w:val="28"/>
        </w:rPr>
      </w:pPr>
      <w:r>
        <w:rPr>
          <w:rFonts w:ascii="Times New Roman" w:hAnsi="Times New Roman" w:cs="Times New Roman"/>
          <w:color w:val="auto"/>
          <w:sz w:val="28"/>
          <w:szCs w:val="28"/>
        </w:rPr>
        <w:t>Са</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(РО</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w:t>
      </w:r>
      <w:r>
        <w:rPr>
          <w:rFonts w:ascii="Times New Roman" w:hAnsi="Times New Roman" w:cs="Times New Roman"/>
          <w:color w:val="auto"/>
          <w:sz w:val="28"/>
          <w:szCs w:val="28"/>
          <w:vertAlign w:val="subscript"/>
        </w:rPr>
        <w:t xml:space="preserve">2 </w:t>
      </w:r>
      <w:r>
        <w:rPr>
          <w:rFonts w:ascii="Times New Roman" w:hAnsi="Times New Roman" w:cs="Times New Roman"/>
          <w:color w:val="auto"/>
          <w:sz w:val="28"/>
          <w:szCs w:val="28"/>
        </w:rPr>
        <w:t>+2,5Si=0,5P</w:t>
      </w:r>
      <w:r>
        <w:rPr>
          <w:rFonts w:ascii="Times New Roman" w:hAnsi="Times New Roman" w:cs="Times New Roman"/>
          <w:color w:val="auto"/>
          <w:sz w:val="28"/>
          <w:szCs w:val="28"/>
          <w:vertAlign w:val="subscript"/>
        </w:rPr>
        <w:t>4g</w:t>
      </w: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rPr>
        <w:t>7</w:t>
      </w:r>
      <w:r>
        <w:rPr>
          <w:rFonts w:ascii="Times New Roman" w:hAnsi="Times New Roman" w:cs="Times New Roman"/>
          <w:color w:val="auto"/>
          <w:sz w:val="28"/>
          <w:szCs w:val="28"/>
        </w:rPr>
        <w:t>+0.5SiO</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rPr>
        <w:t xml:space="preserve">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 xml:space="preserve">        </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rPr>
        <w:t>(</w:t>
      </w:r>
      <w:r>
        <w:rPr>
          <w:rFonts w:hint="default" w:ascii="Times New Roman" w:hAnsi="Times New Roman" w:cs="Times New Roman"/>
          <w:color w:val="auto"/>
          <w:sz w:val="28"/>
          <w:szCs w:val="28"/>
          <w:lang w:val="ru-RU"/>
        </w:rPr>
        <w:t>41</w:t>
      </w:r>
      <w:r>
        <w:rPr>
          <w:rFonts w:ascii="Times New Roman" w:hAnsi="Times New Roman" w:cs="Times New Roman"/>
          <w:color w:val="auto"/>
          <w:sz w:val="28"/>
          <w:szCs w:val="28"/>
        </w:rPr>
        <w:t>)</w:t>
      </w:r>
    </w:p>
    <w:p w14:paraId="4FCF2045">
      <w:pPr>
        <w:tabs>
          <w:tab w:val="center" w:pos="4961"/>
          <w:tab w:val="right" w:pos="9355"/>
        </w:tabs>
        <w:ind w:firstLine="567"/>
        <w:jc w:val="right"/>
        <w:rPr>
          <w:rFonts w:ascii="Times New Roman" w:hAnsi="Times New Roman" w:cs="Times New Roman"/>
          <w:color w:val="auto"/>
          <w:sz w:val="28"/>
          <w:szCs w:val="28"/>
        </w:rPr>
      </w:pPr>
      <w:r>
        <w:rPr>
          <w:rFonts w:ascii="Times New Roman" w:hAnsi="Times New Roman" w:cs="Times New Roman"/>
          <w:color w:val="auto"/>
          <w:sz w:val="28"/>
          <w:szCs w:val="28"/>
        </w:rPr>
        <w:t>Са</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(РО</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w:t>
      </w:r>
      <w:r>
        <w:rPr>
          <w:rFonts w:ascii="Times New Roman" w:hAnsi="Times New Roman" w:cs="Times New Roman"/>
          <w:color w:val="auto"/>
          <w:sz w:val="28"/>
          <w:szCs w:val="28"/>
          <w:vertAlign w:val="subscript"/>
        </w:rPr>
        <w:t xml:space="preserve">2 </w:t>
      </w:r>
      <w:r>
        <w:rPr>
          <w:rFonts w:ascii="Times New Roman" w:hAnsi="Times New Roman" w:cs="Times New Roman"/>
          <w:color w:val="auto"/>
          <w:sz w:val="28"/>
          <w:szCs w:val="28"/>
        </w:rPr>
        <w:t>+5SiO</w:t>
      </w:r>
      <w:r>
        <w:rPr>
          <w:rFonts w:ascii="Times New Roman" w:hAnsi="Times New Roman" w:cs="Times New Roman"/>
          <w:color w:val="auto"/>
          <w:sz w:val="28"/>
          <w:szCs w:val="28"/>
          <w:vertAlign w:val="subscript"/>
        </w:rPr>
        <w:t>g</w:t>
      </w:r>
      <w:r>
        <w:rPr>
          <w:rFonts w:ascii="Times New Roman" w:hAnsi="Times New Roman" w:cs="Times New Roman"/>
          <w:color w:val="auto"/>
          <w:sz w:val="28"/>
          <w:szCs w:val="28"/>
        </w:rPr>
        <w:t>=0,5P</w:t>
      </w:r>
      <w:r>
        <w:rPr>
          <w:rFonts w:ascii="Times New Roman" w:hAnsi="Times New Roman" w:cs="Times New Roman"/>
          <w:color w:val="auto"/>
          <w:sz w:val="28"/>
          <w:szCs w:val="28"/>
          <w:vertAlign w:val="subscript"/>
        </w:rPr>
        <w:t>4g</w:t>
      </w:r>
      <w:r>
        <w:rPr>
          <w:rFonts w:ascii="Times New Roman" w:hAnsi="Times New Roman" w:cs="Times New Roman"/>
          <w:color w:val="auto"/>
          <w:sz w:val="28"/>
          <w:szCs w:val="28"/>
        </w:rPr>
        <w:t>+3CaSiO</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+2SiO</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w:t>
      </w:r>
      <w:r>
        <w:rPr>
          <w:rFonts w:ascii="Times New Roman" w:hAnsi="Times New Roman" w:cs="Times New Roman"/>
          <w:color w:val="auto"/>
          <w:sz w:val="28"/>
          <w:szCs w:val="28"/>
        </w:rPr>
        <w:tab/>
      </w:r>
      <w:r>
        <w:rPr>
          <w:rFonts w:ascii="Times New Roman" w:hAnsi="Times New Roman" w:cs="Times New Roman"/>
          <w:color w:val="auto"/>
          <w:sz w:val="28"/>
          <w:szCs w:val="28"/>
        </w:rPr>
        <w:t>(</w:t>
      </w:r>
      <w:r>
        <w:rPr>
          <w:rFonts w:hint="default" w:ascii="Times New Roman" w:hAnsi="Times New Roman" w:cs="Times New Roman"/>
          <w:color w:val="auto"/>
          <w:sz w:val="28"/>
          <w:szCs w:val="28"/>
          <w:lang w:val="ru-RU"/>
        </w:rPr>
        <w:t>42</w:t>
      </w:r>
      <w:r>
        <w:rPr>
          <w:rFonts w:ascii="Times New Roman" w:hAnsi="Times New Roman" w:cs="Times New Roman"/>
          <w:color w:val="auto"/>
          <w:sz w:val="28"/>
          <w:szCs w:val="28"/>
        </w:rPr>
        <w:t>)</w:t>
      </w:r>
    </w:p>
    <w:p w14:paraId="66806018">
      <w:pPr>
        <w:tabs>
          <w:tab w:val="center" w:pos="4961"/>
          <w:tab w:val="right" w:pos="9355"/>
        </w:tabs>
        <w:ind w:firstLine="567"/>
        <w:jc w:val="right"/>
        <w:rPr>
          <w:rFonts w:ascii="Times New Roman" w:hAnsi="Times New Roman" w:cs="Times New Roman"/>
          <w:color w:val="auto"/>
          <w:sz w:val="28"/>
          <w:szCs w:val="28"/>
        </w:rPr>
      </w:pPr>
      <w:r>
        <w:rPr>
          <w:rFonts w:ascii="Times New Roman" w:hAnsi="Times New Roman" w:cs="Times New Roman"/>
          <w:color w:val="auto"/>
          <w:sz w:val="28"/>
          <w:szCs w:val="28"/>
        </w:rPr>
        <w:t>3Са</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(РО</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w:t>
      </w:r>
      <w:r>
        <w:rPr>
          <w:rFonts w:ascii="Times New Roman" w:hAnsi="Times New Roman" w:cs="Times New Roman"/>
          <w:color w:val="auto"/>
          <w:sz w:val="28"/>
          <w:szCs w:val="28"/>
          <w:vertAlign w:val="subscript"/>
        </w:rPr>
        <w:t xml:space="preserve">2 </w:t>
      </w:r>
      <w:r>
        <w:rPr>
          <w:rFonts w:ascii="Times New Roman" w:hAnsi="Times New Roman" w:cs="Times New Roman"/>
          <w:color w:val="auto"/>
          <w:sz w:val="28"/>
          <w:szCs w:val="28"/>
        </w:rPr>
        <w:t>+5SiC=1,5P</w:t>
      </w:r>
      <w:r>
        <w:rPr>
          <w:rFonts w:ascii="Times New Roman" w:hAnsi="Times New Roman" w:cs="Times New Roman"/>
          <w:color w:val="auto"/>
          <w:sz w:val="28"/>
          <w:szCs w:val="28"/>
          <w:vertAlign w:val="subscript"/>
        </w:rPr>
        <w:t>4g</w:t>
      </w:r>
      <w:r>
        <w:rPr>
          <w:rFonts w:ascii="Times New Roman" w:hAnsi="Times New Roman" w:cs="Times New Roman"/>
          <w:color w:val="auto"/>
          <w:sz w:val="28"/>
          <w:szCs w:val="28"/>
        </w:rPr>
        <w:t>+5CaSiO</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+4CaO+5CO;</w:t>
      </w:r>
      <w:r>
        <w:rPr>
          <w:rFonts w:ascii="Times New Roman" w:hAnsi="Times New Roman" w:cs="Times New Roman"/>
          <w:color w:val="auto"/>
          <w:sz w:val="28"/>
          <w:szCs w:val="28"/>
        </w:rPr>
        <w:tab/>
      </w:r>
      <w:r>
        <w:rPr>
          <w:rFonts w:ascii="Times New Roman" w:hAnsi="Times New Roman" w:cs="Times New Roman"/>
          <w:color w:val="auto"/>
          <w:sz w:val="28"/>
          <w:szCs w:val="28"/>
        </w:rPr>
        <w:t>(</w:t>
      </w:r>
      <w:r>
        <w:rPr>
          <w:rFonts w:hint="default" w:ascii="Times New Roman" w:hAnsi="Times New Roman" w:cs="Times New Roman"/>
          <w:color w:val="auto"/>
          <w:sz w:val="28"/>
          <w:szCs w:val="28"/>
          <w:lang w:val="ru-RU"/>
        </w:rPr>
        <w:t>43</w:t>
      </w:r>
      <w:r>
        <w:rPr>
          <w:rFonts w:ascii="Times New Roman" w:hAnsi="Times New Roman" w:cs="Times New Roman"/>
          <w:color w:val="auto"/>
          <w:sz w:val="28"/>
          <w:szCs w:val="28"/>
        </w:rPr>
        <w:t>)</w:t>
      </w:r>
    </w:p>
    <w:p w14:paraId="2B80ABF4">
      <w:pPr>
        <w:tabs>
          <w:tab w:val="center" w:pos="4961"/>
          <w:tab w:val="right" w:pos="9355"/>
        </w:tabs>
        <w:ind w:firstLine="567"/>
        <w:jc w:val="right"/>
        <w:rPr>
          <w:rFonts w:ascii="Times New Roman" w:hAnsi="Times New Roman" w:cs="Times New Roman"/>
          <w:color w:val="auto"/>
          <w:sz w:val="28"/>
          <w:szCs w:val="28"/>
        </w:rPr>
      </w:pPr>
      <w:r>
        <w:rPr>
          <w:rFonts w:ascii="Times New Roman" w:hAnsi="Times New Roman" w:cs="Times New Roman"/>
          <w:color w:val="auto"/>
          <w:sz w:val="28"/>
          <w:szCs w:val="28"/>
        </w:rPr>
        <w:t>Са</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(РО</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w:t>
      </w:r>
      <w:r>
        <w:rPr>
          <w:rFonts w:ascii="Times New Roman" w:hAnsi="Times New Roman" w:cs="Times New Roman"/>
          <w:color w:val="auto"/>
          <w:sz w:val="28"/>
          <w:szCs w:val="28"/>
          <w:vertAlign w:val="subscript"/>
        </w:rPr>
        <w:t xml:space="preserve">2 </w:t>
      </w:r>
      <w:r>
        <w:rPr>
          <w:rFonts w:ascii="Times New Roman" w:hAnsi="Times New Roman" w:cs="Times New Roman"/>
          <w:color w:val="auto"/>
          <w:sz w:val="28"/>
          <w:szCs w:val="28"/>
        </w:rPr>
        <w:t>+FeSi</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=0,5P</w:t>
      </w:r>
      <w:r>
        <w:rPr>
          <w:rFonts w:ascii="Times New Roman" w:hAnsi="Times New Roman" w:cs="Times New Roman"/>
          <w:color w:val="auto"/>
          <w:sz w:val="28"/>
          <w:szCs w:val="28"/>
          <w:vertAlign w:val="subscript"/>
        </w:rPr>
        <w:t>4g</w:t>
      </w:r>
      <w:r>
        <w:rPr>
          <w:rFonts w:ascii="Times New Roman" w:hAnsi="Times New Roman" w:cs="Times New Roman"/>
          <w:color w:val="auto"/>
          <w:sz w:val="28"/>
          <w:szCs w:val="28"/>
        </w:rPr>
        <w:t>+FeO+Ca</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rPr>
        <w:t>7</w:t>
      </w:r>
      <w:r>
        <w:rPr>
          <w:rFonts w:ascii="Times New Roman" w:hAnsi="Times New Roman" w:cs="Times New Roman"/>
          <w:color w:val="auto"/>
          <w:sz w:val="28"/>
          <w:szCs w:val="28"/>
        </w:rPr>
        <w:t xml:space="preserve">;    </w:t>
      </w:r>
      <w:r>
        <w:rPr>
          <w:rFonts w:ascii="Times New Roman" w:hAnsi="Times New Roman" w:cs="Times New Roman"/>
          <w:color w:val="auto"/>
          <w:sz w:val="28"/>
          <w:szCs w:val="28"/>
        </w:rPr>
        <w:tab/>
      </w:r>
      <w:r>
        <w:rPr>
          <w:rFonts w:ascii="Times New Roman" w:hAnsi="Times New Roman" w:cs="Times New Roman"/>
          <w:color w:val="auto"/>
          <w:sz w:val="28"/>
          <w:szCs w:val="28"/>
        </w:rPr>
        <w:t xml:space="preserve">                        (4</w:t>
      </w:r>
      <w:r>
        <w:rPr>
          <w:rFonts w:hint="default" w:ascii="Times New Roman" w:hAnsi="Times New Roman" w:cs="Times New Roman"/>
          <w:color w:val="auto"/>
          <w:sz w:val="28"/>
          <w:szCs w:val="28"/>
          <w:lang w:val="ru-RU"/>
        </w:rPr>
        <w:t>4</w:t>
      </w:r>
      <w:r>
        <w:rPr>
          <w:rFonts w:ascii="Times New Roman" w:hAnsi="Times New Roman" w:cs="Times New Roman"/>
          <w:color w:val="auto"/>
          <w:sz w:val="28"/>
          <w:szCs w:val="28"/>
        </w:rPr>
        <w:t>)</w:t>
      </w:r>
    </w:p>
    <w:p w14:paraId="4B312C98">
      <w:pPr>
        <w:tabs>
          <w:tab w:val="center" w:pos="4961"/>
          <w:tab w:val="right" w:pos="9355"/>
        </w:tabs>
        <w:ind w:firstLine="567"/>
        <w:jc w:val="right"/>
        <w:rPr>
          <w:rFonts w:ascii="Times New Roman" w:hAnsi="Times New Roman" w:cs="Times New Roman"/>
          <w:color w:val="auto"/>
          <w:sz w:val="28"/>
          <w:szCs w:val="28"/>
        </w:rPr>
      </w:pPr>
      <w:r>
        <w:rPr>
          <w:rFonts w:ascii="Times New Roman" w:hAnsi="Times New Roman" w:cs="Times New Roman"/>
          <w:color w:val="auto"/>
          <w:sz w:val="28"/>
          <w:szCs w:val="28"/>
        </w:rPr>
        <w:t>3Са</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(РО</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w:t>
      </w:r>
      <w:r>
        <w:rPr>
          <w:rFonts w:ascii="Times New Roman" w:hAnsi="Times New Roman" w:cs="Times New Roman"/>
          <w:color w:val="auto"/>
          <w:sz w:val="28"/>
          <w:szCs w:val="28"/>
          <w:vertAlign w:val="subscript"/>
        </w:rPr>
        <w:t xml:space="preserve">2 </w:t>
      </w:r>
      <w:r>
        <w:rPr>
          <w:rFonts w:ascii="Times New Roman" w:hAnsi="Times New Roman" w:cs="Times New Roman"/>
          <w:color w:val="auto"/>
          <w:sz w:val="28"/>
          <w:szCs w:val="28"/>
        </w:rPr>
        <w:t>+5FeSi =1,5P</w:t>
      </w:r>
      <w:r>
        <w:rPr>
          <w:rFonts w:ascii="Times New Roman" w:hAnsi="Times New Roman" w:cs="Times New Roman"/>
          <w:color w:val="auto"/>
          <w:sz w:val="28"/>
          <w:szCs w:val="28"/>
          <w:vertAlign w:val="subscript"/>
        </w:rPr>
        <w:t>4g</w:t>
      </w:r>
      <w:r>
        <w:rPr>
          <w:rFonts w:ascii="Times New Roman" w:hAnsi="Times New Roman" w:cs="Times New Roman"/>
          <w:color w:val="auto"/>
          <w:sz w:val="28"/>
          <w:szCs w:val="28"/>
        </w:rPr>
        <w:t>+3Ca</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rPr>
        <w:t>5</w:t>
      </w:r>
      <w:r>
        <w:rPr>
          <w:rFonts w:ascii="Times New Roman" w:hAnsi="Times New Roman" w:cs="Times New Roman"/>
          <w:color w:val="auto"/>
          <w:sz w:val="28"/>
          <w:szCs w:val="28"/>
        </w:rPr>
        <w:t>+5FeO+2SiO</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w:t>
      </w:r>
      <w:r>
        <w:rPr>
          <w:rFonts w:ascii="Times New Roman" w:hAnsi="Times New Roman" w:cs="Times New Roman"/>
          <w:color w:val="auto"/>
          <w:sz w:val="28"/>
          <w:szCs w:val="28"/>
        </w:rPr>
        <w:tab/>
      </w:r>
      <w:r>
        <w:rPr>
          <w:rFonts w:ascii="Times New Roman" w:hAnsi="Times New Roman" w:cs="Times New Roman"/>
          <w:color w:val="auto"/>
          <w:sz w:val="28"/>
          <w:szCs w:val="28"/>
        </w:rPr>
        <w:t>(4</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rPr>
        <w:t>)</w:t>
      </w:r>
    </w:p>
    <w:p w14:paraId="38731FDA">
      <w:pPr>
        <w:tabs>
          <w:tab w:val="center" w:pos="4961"/>
          <w:tab w:val="right" w:pos="9355"/>
        </w:tabs>
        <w:ind w:firstLine="567"/>
        <w:jc w:val="right"/>
        <w:rPr>
          <w:rFonts w:ascii="Times New Roman" w:hAnsi="Times New Roman" w:cs="Times New Roman"/>
          <w:color w:val="auto"/>
          <w:sz w:val="28"/>
          <w:szCs w:val="28"/>
          <w:lang w:val="ru-RU"/>
        </w:rPr>
      </w:pPr>
      <w:r>
        <w:rPr>
          <w:rFonts w:ascii="Times New Roman" w:hAnsi="Times New Roman" w:cs="Times New Roman"/>
          <w:color w:val="auto"/>
          <w:sz w:val="28"/>
          <w:szCs w:val="28"/>
        </w:rPr>
        <w:t>Са</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(РО</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w:t>
      </w:r>
      <w:r>
        <w:rPr>
          <w:rFonts w:ascii="Times New Roman" w:hAnsi="Times New Roman" w:cs="Times New Roman"/>
          <w:color w:val="auto"/>
          <w:sz w:val="28"/>
          <w:szCs w:val="28"/>
          <w:vertAlign w:val="subscript"/>
        </w:rPr>
        <w:t xml:space="preserve">2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Si =0,5P</w:t>
      </w:r>
      <w:r>
        <w:rPr>
          <w:rFonts w:ascii="Times New Roman" w:hAnsi="Times New Roman" w:cs="Times New Roman"/>
          <w:color w:val="auto"/>
          <w:sz w:val="28"/>
          <w:szCs w:val="28"/>
          <w:vertAlign w:val="subscript"/>
        </w:rPr>
        <w:t>4g</w:t>
      </w: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rPr>
        <w:t>3</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rPr>
        <w:t>5</w:t>
      </w:r>
      <w:r>
        <w:rPr>
          <w:rFonts w:ascii="Times New Roman" w:hAnsi="Times New Roman" w:cs="Times New Roman"/>
          <w:color w:val="auto"/>
          <w:sz w:val="28"/>
          <w:szCs w:val="28"/>
        </w:rPr>
        <w:t xml:space="preserve">+3FeO.                            </w:t>
      </w:r>
      <w:r>
        <w:rPr>
          <w:rFonts w:ascii="Times New Roman" w:hAnsi="Times New Roman" w:cs="Times New Roman"/>
          <w:color w:val="auto"/>
          <w:sz w:val="28"/>
          <w:szCs w:val="28"/>
        </w:rPr>
        <w:tab/>
      </w:r>
      <w:r>
        <w:rPr>
          <w:rFonts w:ascii="Times New Roman" w:hAnsi="Times New Roman" w:cs="Times New Roman"/>
          <w:color w:val="auto"/>
          <w:sz w:val="28"/>
          <w:szCs w:val="28"/>
          <w:lang w:val="ru-RU"/>
        </w:rPr>
        <w:t>(4</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ru-RU"/>
        </w:rPr>
        <w:t>)</w:t>
      </w:r>
    </w:p>
    <w:p w14:paraId="7AA42EAD">
      <w:pPr>
        <w:ind w:firstLine="708"/>
        <w:jc w:val="both"/>
        <w:rPr>
          <w:rStyle w:val="7"/>
          <w:rFonts w:ascii="Times New Roman" w:hAnsi="Times New Roman" w:cs="Times New Roman"/>
          <w:b w:val="0"/>
          <w:bCs w:val="0"/>
          <w:color w:val="auto"/>
          <w:sz w:val="28"/>
          <w:szCs w:val="28"/>
          <w:lang w:val="ru-RU"/>
        </w:rPr>
      </w:pPr>
    </w:p>
    <w:p w14:paraId="5EF20D93">
      <w:pPr>
        <w:ind w:firstLine="708"/>
        <w:jc w:val="both"/>
        <w:rPr>
          <w:rFonts w:ascii="Times New Roman" w:hAnsi="Times New Roman" w:eastAsia="SimSun" w:cs="Times New Roman"/>
          <w:color w:val="auto"/>
          <w:sz w:val="28"/>
          <w:szCs w:val="28"/>
          <w:lang w:val="ru-RU"/>
        </w:rPr>
      </w:pPr>
      <w:r>
        <w:rPr>
          <w:rStyle w:val="7"/>
          <w:rFonts w:ascii="Times New Roman" w:hAnsi="Times New Roman" w:cs="Times New Roman"/>
          <w:b w:val="0"/>
          <w:bCs w:val="0"/>
          <w:color w:val="auto"/>
          <w:sz w:val="28"/>
          <w:szCs w:val="28"/>
          <w:lang w:val="ru-RU"/>
        </w:rPr>
        <w:t xml:space="preserve">На втором этапе исследования, с использованием модуля </w:t>
      </w:r>
      <w:r>
        <w:rPr>
          <w:rStyle w:val="5"/>
          <w:rFonts w:ascii="Times New Roman" w:hAnsi="Times New Roman" w:eastAsia="SimSun" w:cs="Times New Roman"/>
          <w:i w:val="0"/>
          <w:iCs w:val="0"/>
          <w:color w:val="auto"/>
          <w:sz w:val="28"/>
          <w:szCs w:val="28"/>
        </w:rPr>
        <w:t>Reaction</w:t>
      </w:r>
      <w:r>
        <w:rPr>
          <w:rStyle w:val="5"/>
          <w:rFonts w:ascii="Times New Roman" w:hAnsi="Times New Roman" w:eastAsia="SimSun" w:cs="Times New Roman"/>
          <w:i w:val="0"/>
          <w:iCs w:val="0"/>
          <w:color w:val="auto"/>
          <w:sz w:val="28"/>
          <w:szCs w:val="28"/>
          <w:lang w:val="ru-RU"/>
        </w:rPr>
        <w:t xml:space="preserve"> </w:t>
      </w:r>
      <w:r>
        <w:rPr>
          <w:rStyle w:val="5"/>
          <w:rFonts w:ascii="Times New Roman" w:hAnsi="Times New Roman" w:eastAsia="SimSun" w:cs="Times New Roman"/>
          <w:i w:val="0"/>
          <w:iCs w:val="0"/>
          <w:color w:val="auto"/>
          <w:sz w:val="28"/>
          <w:szCs w:val="28"/>
        </w:rPr>
        <w:t>Equations</w:t>
      </w:r>
      <w:r>
        <w:rPr>
          <w:rStyle w:val="5"/>
          <w:rFonts w:ascii="Times New Roman" w:hAnsi="Times New Roman" w:eastAsia="SimSun" w:cs="Times New Roman"/>
          <w:i w:val="0"/>
          <w:iCs w:val="0"/>
          <w:color w:val="auto"/>
          <w:sz w:val="28"/>
          <w:szCs w:val="28"/>
          <w:lang w:val="ru-RU"/>
        </w:rPr>
        <w:t xml:space="preserve"> программного комплекса </w:t>
      </w:r>
      <w:r>
        <w:rPr>
          <w:rFonts w:ascii="Times New Roman" w:hAnsi="Times New Roman" w:eastAsia="SimSun" w:cs="Times New Roman"/>
          <w:color w:val="auto"/>
          <w:sz w:val="28"/>
          <w:szCs w:val="28"/>
        </w:rPr>
        <w:t>HSC</w:t>
      </w:r>
      <w:r>
        <w:rPr>
          <w:rFonts w:ascii="Times New Roman" w:hAnsi="Times New Roman" w:eastAsia="SimSun" w:cs="Times New Roman"/>
          <w:color w:val="auto"/>
          <w:sz w:val="28"/>
          <w:szCs w:val="28"/>
          <w:lang w:val="ru-RU"/>
        </w:rPr>
        <w:t xml:space="preserve"> 10.0, было проведено изучение влияния температуры на равновесное распределение элементов при взаимодействии </w:t>
      </w:r>
      <w:r>
        <w:rPr>
          <w:rFonts w:ascii="Times New Roman" w:hAnsi="Times New Roman" w:cs="Times New Roman"/>
          <w:color w:val="auto"/>
          <w:sz w:val="28"/>
          <w:szCs w:val="28"/>
          <w:lang w:val="ru-RU"/>
        </w:rPr>
        <w:t>Са</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(РО</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 xml:space="preserve">2 </w:t>
      </w:r>
      <w:r>
        <w:rPr>
          <w:rFonts w:ascii="Times New Roman" w:hAnsi="Times New Roman" w:cs="Times New Roman"/>
          <w:color w:val="auto"/>
          <w:sz w:val="28"/>
          <w:szCs w:val="28"/>
          <w:lang w:val="ru-RU"/>
        </w:rPr>
        <w:t xml:space="preserve">с различными кремнийсодержащими компонентами: </w:t>
      </w:r>
      <w:r>
        <w:rPr>
          <w:rFonts w:ascii="Times New Roman" w:hAnsi="Times New Roman" w:eastAsia="SimSun" w:cs="Times New Roman"/>
          <w:color w:val="auto"/>
          <w:sz w:val="28"/>
          <w:szCs w:val="28"/>
        </w:rPr>
        <w:t>SiO</w:t>
      </w:r>
      <w:r>
        <w:rPr>
          <w:rFonts w:ascii="Times New Roman" w:hAnsi="Times New Roman" w:eastAsia="SimSun" w:cs="Times New Roman"/>
          <w:color w:val="auto"/>
          <w:sz w:val="28"/>
          <w:szCs w:val="28"/>
          <w:lang w:val="ru-RU"/>
        </w:rPr>
        <w:t xml:space="preserve">₂, </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₂, </w:t>
      </w:r>
      <w:r>
        <w:rPr>
          <w:rFonts w:ascii="Times New Roman" w:hAnsi="Times New Roman" w:eastAsia="SimSun" w:cs="Times New Roman"/>
          <w:color w:val="auto"/>
          <w:sz w:val="28"/>
          <w:szCs w:val="28"/>
        </w:rPr>
        <w:t>SiC</w:t>
      </w:r>
      <w:r>
        <w:rPr>
          <w:rFonts w:ascii="Times New Roman" w:hAnsi="Times New Roman" w:eastAsia="SimSun" w:cs="Times New Roman"/>
          <w:color w:val="auto"/>
          <w:sz w:val="28"/>
          <w:szCs w:val="28"/>
          <w:lang w:val="ru-RU"/>
        </w:rPr>
        <w:t xml:space="preserve">,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 и </w:t>
      </w:r>
      <w:r>
        <w:rPr>
          <w:rFonts w:ascii="Times New Roman" w:hAnsi="Times New Roman" w:eastAsia="SimSun" w:cs="Times New Roman"/>
          <w:color w:val="auto"/>
          <w:sz w:val="28"/>
          <w:szCs w:val="28"/>
        </w:rPr>
        <w:t>Fe</w:t>
      </w:r>
      <w:r>
        <w:rPr>
          <w:rFonts w:ascii="Times New Roman" w:hAnsi="Times New Roman" w:eastAsia="SimSun" w:cs="Times New Roman"/>
          <w:color w:val="auto"/>
          <w:sz w:val="28"/>
          <w:szCs w:val="28"/>
          <w:lang w:val="ru-RU"/>
        </w:rPr>
        <w:t>₃</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(рисунок </w:t>
      </w:r>
      <w:r>
        <w:rPr>
          <w:rFonts w:hint="default" w:ascii="Times New Roman" w:hAnsi="Times New Roman" w:eastAsia="SimSun" w:cs="Times New Roman"/>
          <w:color w:val="auto"/>
          <w:sz w:val="28"/>
          <w:szCs w:val="28"/>
          <w:lang w:val="ru-RU"/>
        </w:rPr>
        <w:t>25</w:t>
      </w:r>
      <w:r>
        <w:rPr>
          <w:rFonts w:ascii="Times New Roman" w:hAnsi="Times New Roman" w:eastAsia="SimSun" w:cs="Times New Roman"/>
          <w:color w:val="auto"/>
          <w:sz w:val="28"/>
          <w:szCs w:val="28"/>
          <w:lang w:val="ru-RU"/>
        </w:rPr>
        <w:t>).</w:t>
      </w:r>
    </w:p>
    <w:p w14:paraId="78949341">
      <w:pPr>
        <w:ind w:firstLine="708"/>
        <w:jc w:val="both"/>
        <w:rPr>
          <w:rFonts w:ascii="Times New Roman" w:hAnsi="Times New Roman" w:cs="Times New Roman"/>
          <w:color w:val="auto"/>
          <w:sz w:val="28"/>
          <w:szCs w:val="28"/>
          <w:lang w:val="ru-RU"/>
        </w:rPr>
      </w:pPr>
      <w:r>
        <w:rPr>
          <w:rFonts w:ascii="Times New Roman" w:hAnsi="Times New Roman" w:eastAsia="SimSun" w:cs="Times New Roman"/>
          <w:color w:val="auto"/>
          <w:sz w:val="28"/>
          <w:szCs w:val="28"/>
          <w:lang w:val="ru-RU"/>
        </w:rPr>
        <w:t xml:space="preserve">Из полученных результатов следует, что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 xml:space="preserve">и </w:t>
      </w:r>
      <w:r>
        <w:rPr>
          <w:rFonts w:ascii="Times New Roman" w:hAnsi="Times New Roman" w:cs="Times New Roman"/>
          <w:color w:val="auto"/>
          <w:sz w:val="28"/>
          <w:szCs w:val="28"/>
        </w:rPr>
        <w:t>FeSi</w:t>
      </w:r>
      <w:r>
        <w:rPr>
          <w:rFonts w:ascii="Times New Roman" w:hAnsi="Times New Roman" w:cs="Times New Roman"/>
          <w:color w:val="auto"/>
          <w:sz w:val="28"/>
          <w:szCs w:val="28"/>
          <w:vertAlign w:val="subscript"/>
          <w:lang w:val="ru-RU"/>
        </w:rPr>
        <w:t xml:space="preserve">2 </w:t>
      </w:r>
      <w:r>
        <w:rPr>
          <w:rFonts w:ascii="Times New Roman" w:hAnsi="Times New Roman" w:cs="Times New Roman"/>
          <w:color w:val="auto"/>
          <w:sz w:val="28"/>
          <w:szCs w:val="28"/>
          <w:lang w:val="ru-RU"/>
        </w:rPr>
        <w:t>восстанавливают фосфор из Са</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(РО</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 xml:space="preserve">2 </w:t>
      </w:r>
      <w:r>
        <w:rPr>
          <w:rFonts w:ascii="Times New Roman" w:hAnsi="Times New Roman" w:cs="Times New Roman"/>
          <w:color w:val="auto"/>
          <w:sz w:val="28"/>
          <w:szCs w:val="28"/>
          <w:lang w:val="ru-RU"/>
        </w:rPr>
        <w:t xml:space="preserve"> в температурном интервале 500-1800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Карбид кремния - при температуре более 1032,2</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а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 при температуре выше 1752,4</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Равновесие реакций 46 с участием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смешено влево при 500-1800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3916B648">
      <w:pPr>
        <w:pStyle w:val="11"/>
        <w:spacing w:before="0" w:beforeAutospacing="0" w:after="0" w:afterAutospacing="0"/>
        <w:ind w:firstLine="720"/>
        <w:jc w:val="both"/>
        <w:rPr>
          <w:rStyle w:val="7"/>
          <w:b w:val="0"/>
          <w:bCs w:val="0"/>
          <w:color w:val="auto"/>
          <w:sz w:val="28"/>
          <w:szCs w:val="28"/>
          <w:lang w:val="ru-RU"/>
        </w:rPr>
      </w:pPr>
      <w:r>
        <w:rPr>
          <w:color w:val="auto"/>
          <w:sz w:val="28"/>
          <w:szCs w:val="28"/>
          <w:lang w:val="ru-RU"/>
        </w:rPr>
        <w:t>При температуре 1000</w:t>
      </w:r>
      <w:r>
        <w:rPr>
          <w:color w:val="auto"/>
          <w:sz w:val="28"/>
          <w:szCs w:val="28"/>
          <w:vertAlign w:val="superscript"/>
          <w:lang w:val="ru-RU"/>
        </w:rPr>
        <w:t>о</w:t>
      </w:r>
      <w:r>
        <w:rPr>
          <w:color w:val="auto"/>
          <w:sz w:val="28"/>
          <w:szCs w:val="28"/>
          <w:lang w:val="ru-RU"/>
        </w:rPr>
        <w:t xml:space="preserve">С восстановительная способность исследованных веществ по отношению к </w:t>
      </w:r>
      <w:r>
        <w:rPr>
          <w:rStyle w:val="7"/>
          <w:b w:val="0"/>
          <w:bCs w:val="0"/>
          <w:color w:val="auto"/>
          <w:sz w:val="28"/>
          <w:szCs w:val="28"/>
        </w:rPr>
        <w:t>Ca</w:t>
      </w:r>
      <w:r>
        <w:rPr>
          <w:rStyle w:val="7"/>
          <w:b w:val="0"/>
          <w:bCs w:val="0"/>
          <w:color w:val="auto"/>
          <w:sz w:val="28"/>
          <w:szCs w:val="28"/>
          <w:lang w:val="ru-RU"/>
        </w:rPr>
        <w:t>₃(</w:t>
      </w:r>
      <w:r>
        <w:rPr>
          <w:rStyle w:val="7"/>
          <w:b w:val="0"/>
          <w:bCs w:val="0"/>
          <w:color w:val="auto"/>
          <w:sz w:val="28"/>
          <w:szCs w:val="28"/>
        </w:rPr>
        <w:t>PO</w:t>
      </w:r>
      <w:r>
        <w:rPr>
          <w:rStyle w:val="7"/>
          <w:b w:val="0"/>
          <w:bCs w:val="0"/>
          <w:color w:val="auto"/>
          <w:sz w:val="28"/>
          <w:szCs w:val="28"/>
          <w:lang w:val="ru-RU"/>
        </w:rPr>
        <w:t xml:space="preserve">₄)₂ уменьшается в следующем порядке: </w:t>
      </w:r>
      <w:r>
        <w:rPr>
          <w:rStyle w:val="7"/>
          <w:b w:val="0"/>
          <w:bCs w:val="0"/>
          <w:color w:val="auto"/>
          <w:sz w:val="28"/>
          <w:szCs w:val="28"/>
        </w:rPr>
        <w:t>SiO</w:t>
      </w:r>
      <w:r>
        <w:rPr>
          <w:rStyle w:val="7"/>
          <w:b w:val="0"/>
          <w:bCs w:val="0"/>
          <w:color w:val="auto"/>
          <w:sz w:val="28"/>
          <w:szCs w:val="28"/>
          <w:lang w:val="ru-RU"/>
        </w:rPr>
        <w:t xml:space="preserve">₂ &gt; </w:t>
      </w:r>
      <w:r>
        <w:rPr>
          <w:rStyle w:val="7"/>
          <w:b w:val="0"/>
          <w:bCs w:val="0"/>
          <w:color w:val="auto"/>
          <w:sz w:val="28"/>
          <w:szCs w:val="28"/>
        </w:rPr>
        <w:t>FeSi</w:t>
      </w:r>
      <w:r>
        <w:rPr>
          <w:rStyle w:val="7"/>
          <w:b w:val="0"/>
          <w:bCs w:val="0"/>
          <w:color w:val="auto"/>
          <w:sz w:val="28"/>
          <w:szCs w:val="28"/>
          <w:lang w:val="ru-RU"/>
        </w:rPr>
        <w:t xml:space="preserve">₂ &gt; </w:t>
      </w:r>
      <w:r>
        <w:rPr>
          <w:rStyle w:val="7"/>
          <w:b w:val="0"/>
          <w:bCs w:val="0"/>
          <w:color w:val="auto"/>
          <w:sz w:val="28"/>
          <w:szCs w:val="28"/>
        </w:rPr>
        <w:t>Si</w:t>
      </w:r>
      <w:r>
        <w:rPr>
          <w:rStyle w:val="7"/>
          <w:b w:val="0"/>
          <w:bCs w:val="0"/>
          <w:color w:val="auto"/>
          <w:sz w:val="28"/>
          <w:szCs w:val="28"/>
          <w:lang w:val="ru-RU"/>
        </w:rPr>
        <w:t xml:space="preserve"> &gt; </w:t>
      </w:r>
      <w:r>
        <w:rPr>
          <w:rStyle w:val="7"/>
          <w:b w:val="0"/>
          <w:bCs w:val="0"/>
          <w:color w:val="auto"/>
          <w:sz w:val="28"/>
          <w:szCs w:val="28"/>
        </w:rPr>
        <w:t>SiC</w:t>
      </w:r>
      <w:r>
        <w:rPr>
          <w:rStyle w:val="7"/>
          <w:b w:val="0"/>
          <w:bCs w:val="0"/>
          <w:color w:val="auto"/>
          <w:sz w:val="28"/>
          <w:szCs w:val="28"/>
          <w:lang w:val="ru-RU"/>
        </w:rPr>
        <w:t xml:space="preserve"> &gt; </w:t>
      </w:r>
      <w:r>
        <w:rPr>
          <w:rStyle w:val="7"/>
          <w:b w:val="0"/>
          <w:bCs w:val="0"/>
          <w:color w:val="auto"/>
          <w:sz w:val="28"/>
          <w:szCs w:val="28"/>
        </w:rPr>
        <w:t>FeSi</w:t>
      </w:r>
      <w:r>
        <w:rPr>
          <w:rStyle w:val="7"/>
          <w:b w:val="0"/>
          <w:bCs w:val="0"/>
          <w:color w:val="auto"/>
          <w:sz w:val="28"/>
          <w:szCs w:val="28"/>
          <w:lang w:val="ru-RU"/>
        </w:rPr>
        <w:t xml:space="preserve"> &gt; </w:t>
      </w:r>
      <w:r>
        <w:rPr>
          <w:rStyle w:val="7"/>
          <w:b w:val="0"/>
          <w:bCs w:val="0"/>
          <w:color w:val="auto"/>
          <w:sz w:val="28"/>
          <w:szCs w:val="28"/>
        </w:rPr>
        <w:t>Fe</w:t>
      </w:r>
      <w:r>
        <w:rPr>
          <w:rStyle w:val="7"/>
          <w:b w:val="0"/>
          <w:bCs w:val="0"/>
          <w:color w:val="auto"/>
          <w:sz w:val="28"/>
          <w:szCs w:val="28"/>
          <w:lang w:val="ru-RU"/>
        </w:rPr>
        <w:t>₃</w:t>
      </w:r>
      <w:r>
        <w:rPr>
          <w:rStyle w:val="7"/>
          <w:b w:val="0"/>
          <w:bCs w:val="0"/>
          <w:color w:val="auto"/>
          <w:sz w:val="28"/>
          <w:szCs w:val="28"/>
        </w:rPr>
        <w:t>Si</w:t>
      </w:r>
      <w:r>
        <w:rPr>
          <w:rStyle w:val="7"/>
          <w:b w:val="0"/>
          <w:bCs w:val="0"/>
          <w:color w:val="auto"/>
          <w:sz w:val="28"/>
          <w:szCs w:val="28"/>
          <w:lang w:val="ru-RU"/>
        </w:rPr>
        <w:t>. При повышении температуры до 1600</w:t>
      </w:r>
      <w:r>
        <w:rPr>
          <w:rStyle w:val="7"/>
          <w:b w:val="0"/>
          <w:bCs w:val="0"/>
          <w:color w:val="auto"/>
          <w:sz w:val="28"/>
          <w:szCs w:val="28"/>
          <w:vertAlign w:val="superscript"/>
          <w:lang w:val="ru-RU"/>
        </w:rPr>
        <w:t>о</w:t>
      </w:r>
      <w:r>
        <w:rPr>
          <w:rStyle w:val="7"/>
          <w:b w:val="0"/>
          <w:bCs w:val="0"/>
          <w:color w:val="auto"/>
          <w:sz w:val="28"/>
          <w:szCs w:val="28"/>
          <w:lang w:val="ru-RU"/>
        </w:rPr>
        <w:t>С этот ряд изменяется и принимает вид: (</w:t>
      </w:r>
      <w:r>
        <w:rPr>
          <w:rStyle w:val="7"/>
          <w:b w:val="0"/>
          <w:bCs w:val="0"/>
          <w:color w:val="auto"/>
          <w:sz w:val="28"/>
          <w:szCs w:val="28"/>
        </w:rPr>
        <w:t>SiO</w:t>
      </w:r>
      <w:r>
        <w:rPr>
          <w:rStyle w:val="7"/>
          <w:b w:val="0"/>
          <w:bCs w:val="0"/>
          <w:color w:val="auto"/>
          <w:sz w:val="28"/>
          <w:szCs w:val="28"/>
          <w:lang w:val="ru-RU"/>
        </w:rPr>
        <w:t xml:space="preserve">₂ и </w:t>
      </w:r>
      <w:r>
        <w:rPr>
          <w:rStyle w:val="7"/>
          <w:b w:val="0"/>
          <w:bCs w:val="0"/>
          <w:color w:val="auto"/>
          <w:sz w:val="28"/>
          <w:szCs w:val="28"/>
        </w:rPr>
        <w:t>SiC</w:t>
      </w:r>
      <w:r>
        <w:rPr>
          <w:rStyle w:val="7"/>
          <w:b w:val="0"/>
          <w:bCs w:val="0"/>
          <w:color w:val="auto"/>
          <w:sz w:val="28"/>
          <w:szCs w:val="28"/>
          <w:lang w:val="ru-RU"/>
        </w:rPr>
        <w:t xml:space="preserve">) &gt; </w:t>
      </w:r>
      <w:r>
        <w:rPr>
          <w:rStyle w:val="7"/>
          <w:b w:val="0"/>
          <w:bCs w:val="0"/>
          <w:color w:val="auto"/>
          <w:sz w:val="28"/>
          <w:szCs w:val="28"/>
        </w:rPr>
        <w:t>FeSi</w:t>
      </w:r>
      <w:r>
        <w:rPr>
          <w:rStyle w:val="7"/>
          <w:b w:val="0"/>
          <w:bCs w:val="0"/>
          <w:color w:val="auto"/>
          <w:sz w:val="28"/>
          <w:szCs w:val="28"/>
          <w:lang w:val="ru-RU"/>
        </w:rPr>
        <w:t xml:space="preserve">₂ &gt; </w:t>
      </w:r>
      <w:r>
        <w:rPr>
          <w:rStyle w:val="7"/>
          <w:b w:val="0"/>
          <w:bCs w:val="0"/>
          <w:color w:val="auto"/>
          <w:sz w:val="28"/>
          <w:szCs w:val="28"/>
        </w:rPr>
        <w:t>Si</w:t>
      </w:r>
      <w:r>
        <w:rPr>
          <w:rStyle w:val="7"/>
          <w:b w:val="0"/>
          <w:bCs w:val="0"/>
          <w:color w:val="auto"/>
          <w:sz w:val="28"/>
          <w:szCs w:val="28"/>
          <w:lang w:val="ru-RU"/>
        </w:rPr>
        <w:t xml:space="preserve"> &gt; </w:t>
      </w:r>
      <w:r>
        <w:rPr>
          <w:rStyle w:val="7"/>
          <w:b w:val="0"/>
          <w:bCs w:val="0"/>
          <w:color w:val="auto"/>
          <w:sz w:val="28"/>
          <w:szCs w:val="28"/>
        </w:rPr>
        <w:t>FeSi</w:t>
      </w:r>
      <w:r>
        <w:rPr>
          <w:rStyle w:val="7"/>
          <w:b w:val="0"/>
          <w:bCs w:val="0"/>
          <w:color w:val="auto"/>
          <w:sz w:val="28"/>
          <w:szCs w:val="28"/>
          <w:lang w:val="ru-RU"/>
        </w:rPr>
        <w:t xml:space="preserve"> &gt; </w:t>
      </w:r>
      <w:r>
        <w:rPr>
          <w:rStyle w:val="7"/>
          <w:b w:val="0"/>
          <w:bCs w:val="0"/>
          <w:color w:val="auto"/>
          <w:sz w:val="28"/>
          <w:szCs w:val="28"/>
        </w:rPr>
        <w:t>Fe</w:t>
      </w:r>
      <w:r>
        <w:rPr>
          <w:rStyle w:val="7"/>
          <w:b w:val="0"/>
          <w:bCs w:val="0"/>
          <w:color w:val="auto"/>
          <w:sz w:val="28"/>
          <w:szCs w:val="28"/>
          <w:lang w:val="ru-RU"/>
        </w:rPr>
        <w:t>₃</w:t>
      </w:r>
      <w:r>
        <w:rPr>
          <w:rStyle w:val="7"/>
          <w:b w:val="0"/>
          <w:bCs w:val="0"/>
          <w:color w:val="auto"/>
          <w:sz w:val="28"/>
          <w:szCs w:val="28"/>
        </w:rPr>
        <w:t>Si</w:t>
      </w:r>
      <w:r>
        <w:rPr>
          <w:rStyle w:val="7"/>
          <w:b w:val="0"/>
          <w:bCs w:val="0"/>
          <w:color w:val="auto"/>
          <w:sz w:val="28"/>
          <w:szCs w:val="28"/>
          <w:lang w:val="ru-RU"/>
        </w:rPr>
        <w:t>.</w:t>
      </w:r>
    </w:p>
    <w:p w14:paraId="5CA1BE9B">
      <w:pPr>
        <w:pStyle w:val="11"/>
        <w:spacing w:before="0" w:beforeAutospacing="0" w:after="0" w:afterAutospacing="0"/>
        <w:ind w:firstLine="720"/>
        <w:jc w:val="both"/>
        <w:rPr>
          <w:rStyle w:val="7"/>
          <w:b w:val="0"/>
          <w:bCs w:val="0"/>
          <w:color w:val="auto"/>
          <w:sz w:val="28"/>
          <w:szCs w:val="28"/>
          <w:lang w:val="ru-RU"/>
        </w:rPr>
      </w:pPr>
      <w:r>
        <w:rPr>
          <w:color w:val="auto"/>
          <w:sz w:val="28"/>
          <w:szCs w:val="28"/>
          <w:lang w:val="ru-RU"/>
        </w:rPr>
        <w:t xml:space="preserve">Следует отметить, что восстановительная активность </w:t>
      </w:r>
      <w:r>
        <w:rPr>
          <w:rStyle w:val="7"/>
          <w:b w:val="0"/>
          <w:bCs w:val="0"/>
          <w:color w:val="auto"/>
          <w:sz w:val="28"/>
          <w:szCs w:val="28"/>
        </w:rPr>
        <w:t>SiO</w:t>
      </w:r>
      <w:r>
        <w:rPr>
          <w:rStyle w:val="7"/>
          <w:b w:val="0"/>
          <w:bCs w:val="0"/>
          <w:color w:val="auto"/>
          <w:sz w:val="28"/>
          <w:szCs w:val="28"/>
          <w:lang w:val="ru-RU"/>
        </w:rPr>
        <w:t xml:space="preserve">₂, </w:t>
      </w:r>
      <w:r>
        <w:rPr>
          <w:rStyle w:val="7"/>
          <w:b w:val="0"/>
          <w:bCs w:val="0"/>
          <w:color w:val="auto"/>
          <w:sz w:val="28"/>
          <w:szCs w:val="28"/>
        </w:rPr>
        <w:t>Si</w:t>
      </w:r>
      <w:r>
        <w:rPr>
          <w:rStyle w:val="7"/>
          <w:b w:val="0"/>
          <w:bCs w:val="0"/>
          <w:color w:val="auto"/>
          <w:sz w:val="28"/>
          <w:szCs w:val="28"/>
          <w:lang w:val="ru-RU"/>
        </w:rPr>
        <w:t xml:space="preserve">, </w:t>
      </w:r>
      <w:r>
        <w:rPr>
          <w:rStyle w:val="7"/>
          <w:b w:val="0"/>
          <w:bCs w:val="0"/>
          <w:color w:val="auto"/>
          <w:sz w:val="28"/>
          <w:szCs w:val="28"/>
        </w:rPr>
        <w:t>FeSi</w:t>
      </w:r>
      <w:r>
        <w:rPr>
          <w:rStyle w:val="7"/>
          <w:b w:val="0"/>
          <w:bCs w:val="0"/>
          <w:color w:val="auto"/>
          <w:sz w:val="28"/>
          <w:szCs w:val="28"/>
          <w:lang w:val="ru-RU"/>
        </w:rPr>
        <w:t xml:space="preserve">₂ и </w:t>
      </w:r>
      <w:r>
        <w:rPr>
          <w:rStyle w:val="7"/>
          <w:b w:val="0"/>
          <w:bCs w:val="0"/>
          <w:color w:val="auto"/>
          <w:sz w:val="28"/>
          <w:szCs w:val="28"/>
        </w:rPr>
        <w:t>SiC</w:t>
      </w:r>
      <w:r>
        <w:rPr>
          <w:rStyle w:val="7"/>
          <w:b w:val="0"/>
          <w:bCs w:val="0"/>
          <w:color w:val="auto"/>
          <w:sz w:val="28"/>
          <w:szCs w:val="28"/>
          <w:lang w:val="ru-RU"/>
        </w:rPr>
        <w:t xml:space="preserve">  по отношению к трикальцийфосфату значительно превышает</w:t>
      </w:r>
      <w:r>
        <w:rPr>
          <w:rStyle w:val="7"/>
          <w:b w:val="0"/>
          <w:bCs w:val="0"/>
          <w:color w:val="auto"/>
          <w:sz w:val="28"/>
          <w:szCs w:val="28"/>
          <w:lang w:val="kk-KZ"/>
        </w:rPr>
        <w:t xml:space="preserve"> </w:t>
      </w:r>
      <w:r>
        <w:rPr>
          <w:rStyle w:val="7"/>
          <w:b w:val="0"/>
          <w:bCs w:val="0"/>
          <w:color w:val="auto"/>
          <w:sz w:val="28"/>
          <w:szCs w:val="28"/>
          <w:lang w:val="ru-RU"/>
        </w:rPr>
        <w:t xml:space="preserve">восстановительную способность углерода, который начинает эффективно восстанавливать  </w:t>
      </w:r>
      <w:r>
        <w:rPr>
          <w:rStyle w:val="7"/>
          <w:b w:val="0"/>
          <w:bCs w:val="0"/>
          <w:color w:val="auto"/>
          <w:sz w:val="28"/>
          <w:szCs w:val="28"/>
        </w:rPr>
        <w:t>Ca</w:t>
      </w:r>
      <w:r>
        <w:rPr>
          <w:rStyle w:val="7"/>
          <w:b w:val="0"/>
          <w:bCs w:val="0"/>
          <w:color w:val="auto"/>
          <w:sz w:val="28"/>
          <w:szCs w:val="28"/>
          <w:lang w:val="ru-RU"/>
        </w:rPr>
        <w:t>₃(</w:t>
      </w:r>
      <w:r>
        <w:rPr>
          <w:rStyle w:val="7"/>
          <w:b w:val="0"/>
          <w:bCs w:val="0"/>
          <w:color w:val="auto"/>
          <w:sz w:val="28"/>
          <w:szCs w:val="28"/>
        </w:rPr>
        <w:t>PO</w:t>
      </w:r>
      <w:r>
        <w:rPr>
          <w:rStyle w:val="7"/>
          <w:b w:val="0"/>
          <w:bCs w:val="0"/>
          <w:color w:val="auto"/>
          <w:sz w:val="28"/>
          <w:szCs w:val="28"/>
          <w:lang w:val="ru-RU"/>
        </w:rPr>
        <w:t>₄)₂ только при температурах выше 1496</w:t>
      </w:r>
      <w:r>
        <w:rPr>
          <w:rStyle w:val="7"/>
          <w:b w:val="0"/>
          <w:bCs w:val="0"/>
          <w:color w:val="auto"/>
          <w:sz w:val="28"/>
          <w:szCs w:val="28"/>
          <w:vertAlign w:val="superscript"/>
          <w:lang w:val="ru-RU"/>
        </w:rPr>
        <w:t>о</w:t>
      </w:r>
      <w:r>
        <w:rPr>
          <w:rStyle w:val="7"/>
          <w:b w:val="0"/>
          <w:bCs w:val="0"/>
          <w:color w:val="auto"/>
          <w:sz w:val="28"/>
          <w:szCs w:val="28"/>
          <w:lang w:val="ru-RU"/>
        </w:rPr>
        <w:t xml:space="preserve">С.   </w:t>
      </w:r>
    </w:p>
    <w:p w14:paraId="77169133">
      <w:pPr>
        <w:ind w:firstLine="708"/>
        <w:jc w:val="both"/>
        <w:rPr>
          <w:rStyle w:val="7"/>
          <w:rFonts w:ascii="Times New Roman" w:hAnsi="Times New Roman" w:cs="Times New Roman"/>
          <w:b w:val="0"/>
          <w:bCs w:val="0"/>
          <w:color w:val="auto"/>
          <w:sz w:val="28"/>
          <w:szCs w:val="28"/>
          <w:lang w:val="ru-RU"/>
        </w:rPr>
      </w:pPr>
      <w:r>
        <w:rPr>
          <w:rStyle w:val="7"/>
          <w:rFonts w:ascii="Times New Roman" w:hAnsi="Times New Roman" w:cs="Times New Roman"/>
          <w:b w:val="0"/>
          <w:bCs w:val="0"/>
          <w:color w:val="auto"/>
          <w:sz w:val="28"/>
          <w:szCs w:val="28"/>
          <w:lang w:val="ru-RU"/>
        </w:rPr>
        <w:t xml:space="preserve">Кроме того, взаимодействие </w:t>
      </w:r>
      <w:r>
        <w:rPr>
          <w:rStyle w:val="7"/>
          <w:rFonts w:ascii="Times New Roman" w:hAnsi="Times New Roman" w:cs="Times New Roman"/>
          <w:b w:val="0"/>
          <w:bCs w:val="0"/>
          <w:color w:val="auto"/>
          <w:sz w:val="28"/>
          <w:szCs w:val="28"/>
        </w:rPr>
        <w:t>Ca</w:t>
      </w:r>
      <w:r>
        <w:rPr>
          <w:rStyle w:val="7"/>
          <w:rFonts w:ascii="Times New Roman" w:hAnsi="Times New Roman" w:cs="Times New Roman"/>
          <w:b w:val="0"/>
          <w:bCs w:val="0"/>
          <w:color w:val="auto"/>
          <w:sz w:val="28"/>
          <w:szCs w:val="28"/>
          <w:lang w:val="ru-RU"/>
        </w:rPr>
        <w:t>₃(</w:t>
      </w:r>
      <w:r>
        <w:rPr>
          <w:rStyle w:val="7"/>
          <w:rFonts w:ascii="Times New Roman" w:hAnsi="Times New Roman" w:cs="Times New Roman"/>
          <w:b w:val="0"/>
          <w:bCs w:val="0"/>
          <w:color w:val="auto"/>
          <w:sz w:val="28"/>
          <w:szCs w:val="28"/>
        </w:rPr>
        <w:t>PO</w:t>
      </w:r>
      <w:r>
        <w:rPr>
          <w:rStyle w:val="7"/>
          <w:rFonts w:ascii="Times New Roman" w:hAnsi="Times New Roman" w:cs="Times New Roman"/>
          <w:b w:val="0"/>
          <w:bCs w:val="0"/>
          <w:color w:val="auto"/>
          <w:sz w:val="28"/>
          <w:szCs w:val="28"/>
          <w:lang w:val="ru-RU"/>
        </w:rPr>
        <w:t xml:space="preserve">₄)₂ с </w:t>
      </w:r>
      <w:r>
        <w:rPr>
          <w:rStyle w:val="7"/>
          <w:rFonts w:ascii="Times New Roman" w:hAnsi="Times New Roman" w:cs="Times New Roman"/>
          <w:b w:val="0"/>
          <w:bCs w:val="0"/>
          <w:color w:val="auto"/>
          <w:sz w:val="28"/>
          <w:szCs w:val="28"/>
        </w:rPr>
        <w:t>SiO</w:t>
      </w:r>
      <w:r>
        <w:rPr>
          <w:rStyle w:val="7"/>
          <w:rFonts w:ascii="Times New Roman" w:hAnsi="Times New Roman" w:cs="Times New Roman"/>
          <w:b w:val="0"/>
          <w:bCs w:val="0"/>
          <w:color w:val="auto"/>
          <w:sz w:val="28"/>
          <w:szCs w:val="28"/>
          <w:lang w:val="ru-RU"/>
        </w:rPr>
        <w:t xml:space="preserve">₂, </w:t>
      </w:r>
      <w:r>
        <w:rPr>
          <w:rStyle w:val="7"/>
          <w:rFonts w:ascii="Times New Roman" w:hAnsi="Times New Roman" w:cs="Times New Roman"/>
          <w:b w:val="0"/>
          <w:bCs w:val="0"/>
          <w:color w:val="auto"/>
          <w:sz w:val="28"/>
          <w:szCs w:val="28"/>
        </w:rPr>
        <w:t>Si</w:t>
      </w:r>
      <w:r>
        <w:rPr>
          <w:rStyle w:val="7"/>
          <w:rFonts w:ascii="Times New Roman" w:hAnsi="Times New Roman" w:cs="Times New Roman"/>
          <w:b w:val="0"/>
          <w:bCs w:val="0"/>
          <w:color w:val="auto"/>
          <w:sz w:val="28"/>
          <w:szCs w:val="28"/>
          <w:lang w:val="ru-RU"/>
        </w:rPr>
        <w:t xml:space="preserve"> и </w:t>
      </w:r>
      <w:r>
        <w:rPr>
          <w:rStyle w:val="7"/>
          <w:rFonts w:ascii="Times New Roman" w:hAnsi="Times New Roman" w:cs="Times New Roman"/>
          <w:b w:val="0"/>
          <w:bCs w:val="0"/>
          <w:color w:val="auto"/>
          <w:sz w:val="28"/>
          <w:szCs w:val="28"/>
        </w:rPr>
        <w:t>FeSi</w:t>
      </w:r>
      <w:r>
        <w:rPr>
          <w:rStyle w:val="7"/>
          <w:rFonts w:ascii="Times New Roman" w:hAnsi="Times New Roman" w:cs="Times New Roman"/>
          <w:b w:val="0"/>
          <w:bCs w:val="0"/>
          <w:color w:val="auto"/>
          <w:sz w:val="28"/>
          <w:szCs w:val="28"/>
          <w:lang w:val="ru-RU"/>
        </w:rPr>
        <w:t xml:space="preserve">₂ является экзотермическим, тогда как реакции с </w:t>
      </w:r>
      <w:r>
        <w:rPr>
          <w:rStyle w:val="7"/>
          <w:rFonts w:ascii="Times New Roman" w:hAnsi="Times New Roman" w:cs="Times New Roman"/>
          <w:b w:val="0"/>
          <w:bCs w:val="0"/>
          <w:color w:val="auto"/>
          <w:sz w:val="28"/>
          <w:szCs w:val="28"/>
        </w:rPr>
        <w:t>SiC</w:t>
      </w:r>
      <w:r>
        <w:rPr>
          <w:rStyle w:val="7"/>
          <w:rFonts w:ascii="Times New Roman" w:hAnsi="Times New Roman" w:cs="Times New Roman"/>
          <w:b w:val="0"/>
          <w:bCs w:val="0"/>
          <w:color w:val="auto"/>
          <w:sz w:val="28"/>
          <w:szCs w:val="28"/>
          <w:lang w:val="ru-RU"/>
        </w:rPr>
        <w:t xml:space="preserve">, </w:t>
      </w:r>
      <w:r>
        <w:rPr>
          <w:rStyle w:val="7"/>
          <w:rFonts w:ascii="Times New Roman" w:hAnsi="Times New Roman" w:cs="Times New Roman"/>
          <w:b w:val="0"/>
          <w:bCs w:val="0"/>
          <w:color w:val="auto"/>
          <w:sz w:val="28"/>
          <w:szCs w:val="28"/>
        </w:rPr>
        <w:t>FeSi</w:t>
      </w:r>
      <w:r>
        <w:rPr>
          <w:rStyle w:val="7"/>
          <w:rFonts w:ascii="Times New Roman" w:hAnsi="Times New Roman" w:cs="Times New Roman"/>
          <w:b w:val="0"/>
          <w:bCs w:val="0"/>
          <w:color w:val="auto"/>
          <w:sz w:val="28"/>
          <w:szCs w:val="28"/>
          <w:lang w:val="ru-RU"/>
        </w:rPr>
        <w:t xml:space="preserve"> и </w:t>
      </w:r>
      <w:r>
        <w:rPr>
          <w:rStyle w:val="7"/>
          <w:rFonts w:ascii="Times New Roman" w:hAnsi="Times New Roman" w:cs="Times New Roman"/>
          <w:b w:val="0"/>
          <w:bCs w:val="0"/>
          <w:color w:val="auto"/>
          <w:sz w:val="28"/>
          <w:szCs w:val="28"/>
        </w:rPr>
        <w:t>Fe</w:t>
      </w:r>
      <w:r>
        <w:rPr>
          <w:rStyle w:val="7"/>
          <w:rFonts w:ascii="Times New Roman" w:hAnsi="Times New Roman" w:cs="Times New Roman"/>
          <w:b w:val="0"/>
          <w:bCs w:val="0"/>
          <w:color w:val="auto"/>
          <w:sz w:val="28"/>
          <w:szCs w:val="28"/>
          <w:lang w:val="ru-RU"/>
        </w:rPr>
        <w:t>₃</w:t>
      </w:r>
      <w:r>
        <w:rPr>
          <w:rStyle w:val="7"/>
          <w:rFonts w:ascii="Times New Roman" w:hAnsi="Times New Roman" w:cs="Times New Roman"/>
          <w:b w:val="0"/>
          <w:bCs w:val="0"/>
          <w:color w:val="auto"/>
          <w:sz w:val="28"/>
          <w:szCs w:val="28"/>
        </w:rPr>
        <w:t>Si</w:t>
      </w:r>
      <w:r>
        <w:rPr>
          <w:rStyle w:val="7"/>
          <w:rFonts w:ascii="Times New Roman" w:hAnsi="Times New Roman" w:cs="Times New Roman"/>
          <w:b w:val="0"/>
          <w:bCs w:val="0"/>
          <w:color w:val="auto"/>
          <w:sz w:val="28"/>
          <w:szCs w:val="28"/>
          <w:lang w:val="ru-RU"/>
        </w:rPr>
        <w:t xml:space="preserve">  протекают с поглащением тепла, то есть имеют эндотермический характер.</w:t>
      </w:r>
    </w:p>
    <w:p w14:paraId="4BE83B62">
      <w:pPr>
        <w:ind w:firstLine="708"/>
        <w:jc w:val="both"/>
        <w:rPr>
          <w:rStyle w:val="7"/>
          <w:rFonts w:ascii="Times New Roman" w:hAnsi="Times New Roman" w:cs="Times New Roman"/>
          <w:b w:val="0"/>
          <w:bCs w:val="0"/>
          <w:color w:val="auto"/>
          <w:sz w:val="28"/>
          <w:szCs w:val="28"/>
          <w:lang w:val="ru-RU"/>
        </w:rPr>
      </w:pPr>
      <w:r>
        <w:rPr>
          <w:rStyle w:val="7"/>
          <w:rFonts w:ascii="Times New Roman" w:hAnsi="Times New Roman" w:cs="Times New Roman"/>
          <w:b w:val="0"/>
          <w:bCs w:val="0"/>
          <w:color w:val="auto"/>
          <w:sz w:val="28"/>
          <w:szCs w:val="28"/>
          <w:lang w:val="ru-RU"/>
        </w:rPr>
        <w:t xml:space="preserve">Количественное распределение фосфора и кремния (в кг) представлено в приложении Б. На основе рассчитанных данных о распределении (%) элементов </w:t>
      </w:r>
      <w:r>
        <w:rPr>
          <w:rStyle w:val="7"/>
          <w:rFonts w:ascii="Times New Roman" w:hAnsi="Times New Roman" w:cs="Times New Roman"/>
          <w:b w:val="0"/>
          <w:bCs w:val="0"/>
          <w:color w:val="auto"/>
          <w:sz w:val="28"/>
          <w:szCs w:val="28"/>
        </w:rPr>
        <w:t>Si</w:t>
      </w:r>
      <w:r>
        <w:rPr>
          <w:rStyle w:val="7"/>
          <w:rFonts w:ascii="Times New Roman" w:hAnsi="Times New Roman" w:cs="Times New Roman"/>
          <w:b w:val="0"/>
          <w:bCs w:val="0"/>
          <w:color w:val="auto"/>
          <w:sz w:val="28"/>
          <w:szCs w:val="28"/>
          <w:lang w:val="ru-RU"/>
        </w:rPr>
        <w:t xml:space="preserve">, </w:t>
      </w:r>
      <w:r>
        <w:rPr>
          <w:rStyle w:val="7"/>
          <w:rFonts w:ascii="Times New Roman" w:hAnsi="Times New Roman" w:cs="Times New Roman"/>
          <w:b w:val="0"/>
          <w:bCs w:val="0"/>
          <w:color w:val="auto"/>
          <w:sz w:val="28"/>
          <w:szCs w:val="28"/>
        </w:rPr>
        <w:t>P</w:t>
      </w:r>
      <w:r>
        <w:rPr>
          <w:rStyle w:val="7"/>
          <w:rFonts w:ascii="Times New Roman" w:hAnsi="Times New Roman" w:cs="Times New Roman"/>
          <w:b w:val="0"/>
          <w:bCs w:val="0"/>
          <w:color w:val="auto"/>
          <w:sz w:val="28"/>
          <w:szCs w:val="28"/>
          <w:lang w:val="ru-RU"/>
        </w:rPr>
        <w:t xml:space="preserve">, </w:t>
      </w:r>
      <w:r>
        <w:rPr>
          <w:rStyle w:val="7"/>
          <w:rFonts w:ascii="Times New Roman" w:hAnsi="Times New Roman" w:cs="Times New Roman"/>
          <w:b w:val="0"/>
          <w:bCs w:val="0"/>
          <w:color w:val="auto"/>
          <w:sz w:val="28"/>
          <w:szCs w:val="28"/>
        </w:rPr>
        <w:t>Fe</w:t>
      </w:r>
      <w:r>
        <w:rPr>
          <w:rStyle w:val="7"/>
          <w:rFonts w:ascii="Times New Roman" w:hAnsi="Times New Roman" w:cs="Times New Roman"/>
          <w:b w:val="0"/>
          <w:bCs w:val="0"/>
          <w:color w:val="auto"/>
          <w:sz w:val="28"/>
          <w:szCs w:val="28"/>
          <w:lang w:val="ru-RU"/>
        </w:rPr>
        <w:t xml:space="preserve">, </w:t>
      </w:r>
      <w:r>
        <w:rPr>
          <w:rStyle w:val="7"/>
          <w:rFonts w:ascii="Times New Roman" w:hAnsi="Times New Roman" w:cs="Times New Roman"/>
          <w:b w:val="0"/>
          <w:bCs w:val="0"/>
          <w:color w:val="auto"/>
          <w:sz w:val="28"/>
          <w:szCs w:val="28"/>
        </w:rPr>
        <w:t>Ca</w:t>
      </w:r>
      <w:r>
        <w:rPr>
          <w:rStyle w:val="7"/>
          <w:rFonts w:ascii="Times New Roman" w:hAnsi="Times New Roman" w:cs="Times New Roman"/>
          <w:b w:val="0"/>
          <w:bCs w:val="0"/>
          <w:color w:val="auto"/>
          <w:sz w:val="28"/>
          <w:szCs w:val="28"/>
          <w:lang w:val="ru-RU"/>
        </w:rPr>
        <w:t xml:space="preserve"> (приложение Б) в исследуемых системах, были установлены химические уравнения взаимодействия </w:t>
      </w:r>
      <w:r>
        <w:rPr>
          <w:rStyle w:val="7"/>
          <w:rFonts w:ascii="Times New Roman" w:hAnsi="Times New Roman" w:cs="Times New Roman"/>
          <w:b w:val="0"/>
          <w:bCs w:val="0"/>
          <w:color w:val="auto"/>
          <w:sz w:val="28"/>
          <w:szCs w:val="28"/>
        </w:rPr>
        <w:t>Ca</w:t>
      </w:r>
      <w:r>
        <w:rPr>
          <w:rStyle w:val="7"/>
          <w:rFonts w:ascii="Times New Roman" w:hAnsi="Times New Roman" w:cs="Times New Roman"/>
          <w:b w:val="0"/>
          <w:bCs w:val="0"/>
          <w:color w:val="auto"/>
          <w:sz w:val="28"/>
          <w:szCs w:val="28"/>
          <w:lang w:val="ru-RU"/>
        </w:rPr>
        <w:t>₃(</w:t>
      </w:r>
      <w:r>
        <w:rPr>
          <w:rStyle w:val="7"/>
          <w:rFonts w:ascii="Times New Roman" w:hAnsi="Times New Roman" w:cs="Times New Roman"/>
          <w:b w:val="0"/>
          <w:bCs w:val="0"/>
          <w:color w:val="auto"/>
          <w:sz w:val="28"/>
          <w:szCs w:val="28"/>
        </w:rPr>
        <w:t>PO</w:t>
      </w:r>
      <w:r>
        <w:rPr>
          <w:rStyle w:val="7"/>
          <w:rFonts w:ascii="Times New Roman" w:hAnsi="Times New Roman" w:cs="Times New Roman"/>
          <w:b w:val="0"/>
          <w:bCs w:val="0"/>
          <w:color w:val="auto"/>
          <w:sz w:val="28"/>
          <w:szCs w:val="28"/>
          <w:lang w:val="ru-RU"/>
        </w:rPr>
        <w:t xml:space="preserve">₄)₂ с </w:t>
      </w:r>
      <w:r>
        <w:rPr>
          <w:rStyle w:val="7"/>
          <w:rFonts w:ascii="Times New Roman" w:hAnsi="Times New Roman" w:cs="Times New Roman"/>
          <w:b w:val="0"/>
          <w:bCs w:val="0"/>
          <w:color w:val="auto"/>
          <w:sz w:val="28"/>
          <w:szCs w:val="28"/>
        </w:rPr>
        <w:t>Si</w:t>
      </w:r>
      <w:r>
        <w:rPr>
          <w:rStyle w:val="7"/>
          <w:rFonts w:ascii="Times New Roman" w:hAnsi="Times New Roman" w:cs="Times New Roman"/>
          <w:b w:val="0"/>
          <w:bCs w:val="0"/>
          <w:color w:val="auto"/>
          <w:sz w:val="28"/>
          <w:szCs w:val="28"/>
          <w:lang w:val="ru-RU"/>
        </w:rPr>
        <w:t xml:space="preserve">, </w:t>
      </w:r>
      <w:r>
        <w:rPr>
          <w:rStyle w:val="7"/>
          <w:rFonts w:ascii="Times New Roman" w:hAnsi="Times New Roman" w:cs="Times New Roman"/>
          <w:b w:val="0"/>
          <w:bCs w:val="0"/>
          <w:color w:val="auto"/>
          <w:sz w:val="28"/>
          <w:szCs w:val="28"/>
        </w:rPr>
        <w:t>SiO</w:t>
      </w:r>
      <w:r>
        <w:rPr>
          <w:rStyle w:val="7"/>
          <w:rFonts w:ascii="Times New Roman" w:hAnsi="Times New Roman" w:cs="Times New Roman"/>
          <w:b w:val="0"/>
          <w:bCs w:val="0"/>
          <w:color w:val="auto"/>
          <w:sz w:val="28"/>
          <w:szCs w:val="28"/>
          <w:lang w:val="ru-RU"/>
        </w:rPr>
        <w:t xml:space="preserve">₂, </w:t>
      </w:r>
      <w:r>
        <w:rPr>
          <w:rStyle w:val="7"/>
          <w:rFonts w:ascii="Times New Roman" w:hAnsi="Times New Roman" w:cs="Times New Roman"/>
          <w:b w:val="0"/>
          <w:bCs w:val="0"/>
          <w:color w:val="auto"/>
          <w:sz w:val="28"/>
          <w:szCs w:val="28"/>
        </w:rPr>
        <w:t>SiC</w:t>
      </w:r>
      <w:r>
        <w:rPr>
          <w:rStyle w:val="7"/>
          <w:rFonts w:ascii="Times New Roman" w:hAnsi="Times New Roman" w:cs="Times New Roman"/>
          <w:b w:val="0"/>
          <w:bCs w:val="0"/>
          <w:color w:val="auto"/>
          <w:sz w:val="28"/>
          <w:szCs w:val="28"/>
          <w:lang w:val="ru-RU"/>
        </w:rPr>
        <w:t xml:space="preserve"> и </w:t>
      </w:r>
      <w:r>
        <w:rPr>
          <w:rStyle w:val="7"/>
          <w:rFonts w:ascii="Times New Roman" w:hAnsi="Times New Roman" w:cs="Times New Roman"/>
          <w:b w:val="0"/>
          <w:bCs w:val="0"/>
          <w:color w:val="auto"/>
          <w:sz w:val="28"/>
          <w:szCs w:val="28"/>
        </w:rPr>
        <w:t>FeSi</w:t>
      </w:r>
      <w:r>
        <w:rPr>
          <w:rStyle w:val="7"/>
          <w:rFonts w:ascii="Times New Roman" w:hAnsi="Times New Roman" w:cs="Times New Roman"/>
          <w:b w:val="0"/>
          <w:bCs w:val="0"/>
          <w:color w:val="auto"/>
          <w:sz w:val="28"/>
          <w:szCs w:val="28"/>
          <w:lang w:val="ru-RU"/>
        </w:rPr>
        <w:t>₂.</w:t>
      </w:r>
    </w:p>
    <w:tbl>
      <w:tblPr>
        <w:tblStyle w:val="4"/>
        <w:tblW w:w="9897" w:type="dxa"/>
        <w:tblInd w:w="0" w:type="dxa"/>
        <w:tblLayout w:type="autofit"/>
        <w:tblCellMar>
          <w:top w:w="0" w:type="dxa"/>
          <w:left w:w="108" w:type="dxa"/>
          <w:bottom w:w="0" w:type="dxa"/>
          <w:right w:w="108" w:type="dxa"/>
        </w:tblCellMar>
      </w:tblPr>
      <w:tblGrid>
        <w:gridCol w:w="5082"/>
        <w:gridCol w:w="4815"/>
      </w:tblGrid>
      <w:tr w14:paraId="582D1BAF">
        <w:tblPrEx>
          <w:tblCellMar>
            <w:top w:w="0" w:type="dxa"/>
            <w:left w:w="108" w:type="dxa"/>
            <w:bottom w:w="0" w:type="dxa"/>
            <w:right w:w="108" w:type="dxa"/>
          </w:tblCellMar>
        </w:tblPrEx>
        <w:trPr>
          <w:trHeight w:val="4220" w:hRule="atLeast"/>
        </w:trPr>
        <w:tc>
          <w:tcPr>
            <w:tcW w:w="5082" w:type="dxa"/>
          </w:tcPr>
          <w:p w14:paraId="4CBC8906">
            <w:pPr>
              <w:tabs>
                <w:tab w:val="center" w:pos="4961"/>
                <w:tab w:val="right" w:pos="9355"/>
              </w:tabs>
              <w:rPr>
                <w:rFonts w:ascii="Times New Roman" w:hAnsi="Times New Roman" w:cs="Times New Roman"/>
                <w:color w:val="auto"/>
                <w:sz w:val="28"/>
                <w:szCs w:val="28"/>
                <w:lang w:val="ru-RU"/>
              </w:rPr>
            </w:pPr>
            <w:r>
              <w:rPr>
                <w:rFonts w:ascii="Times New Roman" w:hAnsi="Times New Roman" w:cs="Times New Roman"/>
                <w:color w:val="auto"/>
                <w:sz w:val="28"/>
                <w:szCs w:val="28"/>
                <w:lang w:eastAsia="ru-RU"/>
              </w:rPr>
              <w:drawing>
                <wp:anchor distT="0" distB="0" distL="114300" distR="114300" simplePos="0" relativeHeight="251661312" behindDoc="0" locked="0" layoutInCell="1" allowOverlap="1">
                  <wp:simplePos x="0" y="0"/>
                  <wp:positionH relativeFrom="column">
                    <wp:posOffset>6350</wp:posOffset>
                  </wp:positionH>
                  <wp:positionV relativeFrom="paragraph">
                    <wp:posOffset>1905</wp:posOffset>
                  </wp:positionV>
                  <wp:extent cx="2947670" cy="2640965"/>
                  <wp:effectExtent l="0" t="0" r="8890" b="10795"/>
                  <wp:wrapSquare wrapText="bothSides"/>
                  <wp:docPr id="1409860775" name="Диаграмма 14098607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p>
        </w:tc>
        <w:tc>
          <w:tcPr>
            <w:tcW w:w="4815" w:type="dxa"/>
          </w:tcPr>
          <w:p w14:paraId="22ECDC64">
            <w:pPr>
              <w:tabs>
                <w:tab w:val="center" w:pos="4961"/>
                <w:tab w:val="right" w:pos="9355"/>
              </w:tabs>
              <w:rPr>
                <w:rFonts w:ascii="Times New Roman" w:hAnsi="Times New Roman" w:cs="Times New Roman"/>
                <w:color w:val="auto"/>
                <w:sz w:val="28"/>
                <w:szCs w:val="28"/>
                <w:lang w:val="ru-RU"/>
              </w:rPr>
            </w:pPr>
            <w:r>
              <w:rPr>
                <w:rFonts w:ascii="Times New Roman" w:hAnsi="Times New Roman" w:cs="Times New Roman"/>
                <w:color w:val="auto"/>
                <w:sz w:val="28"/>
                <w:szCs w:val="28"/>
                <w:lang w:eastAsia="ru-RU"/>
              </w:rPr>
              <w:drawing>
                <wp:anchor distT="0" distB="0" distL="114300" distR="114300" simplePos="0" relativeHeight="251662336" behindDoc="0" locked="0" layoutInCell="1" allowOverlap="1">
                  <wp:simplePos x="0" y="0"/>
                  <wp:positionH relativeFrom="column">
                    <wp:posOffset>40005</wp:posOffset>
                  </wp:positionH>
                  <wp:positionV relativeFrom="paragraph">
                    <wp:posOffset>120650</wp:posOffset>
                  </wp:positionV>
                  <wp:extent cx="2633980" cy="2629535"/>
                  <wp:effectExtent l="0" t="0" r="2540" b="6985"/>
                  <wp:wrapSquare wrapText="bothSides"/>
                  <wp:docPr id="1466998768" name="Диаграмма 14669987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tc>
      </w:tr>
    </w:tbl>
    <w:p w14:paraId="72A0ED24">
      <w:pPr>
        <w:tabs>
          <w:tab w:val="center" w:pos="4961"/>
          <w:tab w:val="right" w:pos="9355"/>
        </w:tabs>
        <w:ind w:firstLine="567"/>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Номера у линий соответствуют номерам реакций</w:t>
      </w:r>
    </w:p>
    <w:p w14:paraId="70470662">
      <w:pPr>
        <w:tabs>
          <w:tab w:val="center" w:pos="4961"/>
          <w:tab w:val="right" w:pos="9355"/>
        </w:tabs>
        <w:ind w:firstLine="567"/>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25</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Влияние температуры на ∆</w:t>
      </w:r>
      <w:r>
        <w:rPr>
          <w:rFonts w:ascii="Times New Roman" w:hAnsi="Times New Roman" w:cs="Times New Roman"/>
          <w:color w:val="auto"/>
          <w:sz w:val="28"/>
          <w:szCs w:val="28"/>
        </w:rPr>
        <w:t>G</w:t>
      </w:r>
      <w:r>
        <w:rPr>
          <w:rFonts w:ascii="Times New Roman" w:hAnsi="Times New Roman" w:cs="Times New Roman"/>
          <w:color w:val="auto"/>
          <w:sz w:val="28"/>
          <w:szCs w:val="28"/>
          <w:vertAlign w:val="superscript"/>
          <w:lang w:val="ru-RU"/>
        </w:rPr>
        <w:t>0</w:t>
      </w:r>
      <w:r>
        <w:rPr>
          <w:rFonts w:ascii="Times New Roman" w:hAnsi="Times New Roman" w:cs="Times New Roman"/>
          <w:color w:val="auto"/>
          <w:sz w:val="28"/>
          <w:szCs w:val="28"/>
          <w:lang w:val="ru-RU"/>
        </w:rPr>
        <w:t xml:space="preserve"> и ∆Н</w:t>
      </w:r>
      <w:r>
        <w:rPr>
          <w:rFonts w:ascii="Times New Roman" w:hAnsi="Times New Roman" w:cs="Times New Roman"/>
          <w:color w:val="auto"/>
          <w:sz w:val="28"/>
          <w:szCs w:val="28"/>
          <w:vertAlign w:val="superscript"/>
          <w:lang w:val="ru-RU"/>
        </w:rPr>
        <w:t>0</w:t>
      </w:r>
      <w:r>
        <w:rPr>
          <w:rFonts w:ascii="Times New Roman" w:hAnsi="Times New Roman" w:cs="Times New Roman"/>
          <w:color w:val="auto"/>
          <w:sz w:val="28"/>
          <w:szCs w:val="28"/>
          <w:lang w:val="ru-RU"/>
        </w:rPr>
        <w:t xml:space="preserve"> реакций взаимодействия Са</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(РО</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с кремнийсодержащими веществами</w:t>
      </w:r>
    </w:p>
    <w:p w14:paraId="66FE9208">
      <w:pPr>
        <w:ind w:firstLine="708"/>
        <w:jc w:val="both"/>
        <w:rPr>
          <w:rFonts w:ascii="Times New Roman" w:hAnsi="Times New Roman" w:cs="Times New Roman"/>
          <w:color w:val="auto"/>
          <w:sz w:val="28"/>
          <w:szCs w:val="28"/>
          <w:lang w:val="ru-RU"/>
        </w:rPr>
      </w:pPr>
    </w:p>
    <w:p w14:paraId="182616F1">
      <w:pPr>
        <w:ind w:firstLine="708"/>
        <w:jc w:val="both"/>
        <w:rPr>
          <w:rStyle w:val="7"/>
          <w:rFonts w:ascii="Times New Roman" w:hAnsi="Times New Roman" w:cs="Times New Roman"/>
          <w:b w:val="0"/>
          <w:bCs w:val="0"/>
          <w:color w:val="auto"/>
          <w:sz w:val="28"/>
          <w:szCs w:val="28"/>
          <w:lang w:val="ru-RU"/>
        </w:rPr>
      </w:pPr>
      <w:r>
        <w:rPr>
          <w:rStyle w:val="7"/>
          <w:rFonts w:ascii="Times New Roman" w:hAnsi="Times New Roman" w:cs="Times New Roman"/>
          <w:b w:val="0"/>
          <w:bCs w:val="0"/>
          <w:color w:val="auto"/>
          <w:sz w:val="28"/>
          <w:szCs w:val="28"/>
          <w:lang w:val="ru-RU"/>
        </w:rPr>
        <w:t xml:space="preserve">В таблице </w:t>
      </w:r>
      <w:r>
        <w:rPr>
          <w:rStyle w:val="7"/>
          <w:rFonts w:hint="default" w:ascii="Times New Roman" w:hAnsi="Times New Roman" w:cs="Times New Roman"/>
          <w:b w:val="0"/>
          <w:bCs w:val="0"/>
          <w:color w:val="auto"/>
          <w:sz w:val="28"/>
          <w:szCs w:val="28"/>
          <w:lang w:val="ru-RU"/>
        </w:rPr>
        <w:t>9</w:t>
      </w:r>
      <w:r>
        <w:rPr>
          <w:rStyle w:val="7"/>
          <w:rFonts w:ascii="Times New Roman" w:hAnsi="Times New Roman" w:cs="Times New Roman"/>
          <w:b w:val="0"/>
          <w:bCs w:val="0"/>
          <w:color w:val="auto"/>
          <w:sz w:val="28"/>
          <w:szCs w:val="28"/>
          <w:lang w:val="ru-RU"/>
        </w:rPr>
        <w:t xml:space="preserve"> представлены результаты влияния температуры на степень извлечения фосфора в газообразные формы </w:t>
      </w:r>
      <w:r>
        <w:rPr>
          <w:rStyle w:val="7"/>
          <w:rFonts w:ascii="Times New Roman" w:hAnsi="Times New Roman" w:cs="Times New Roman"/>
          <w:b w:val="0"/>
          <w:bCs w:val="0"/>
          <w:color w:val="auto"/>
          <w:sz w:val="28"/>
          <w:szCs w:val="28"/>
        </w:rPr>
        <w:t>Σ</w:t>
      </w:r>
      <w:r>
        <w:rPr>
          <w:rStyle w:val="7"/>
          <w:rFonts w:ascii="Times New Roman" w:hAnsi="Times New Roman" w:cs="Times New Roman"/>
          <w:b w:val="0"/>
          <w:bCs w:val="0"/>
          <w:color w:val="auto"/>
          <w:sz w:val="28"/>
          <w:szCs w:val="28"/>
          <w:lang w:val="ru-RU"/>
        </w:rPr>
        <w:t xml:space="preserve"> </w:t>
      </w:r>
      <w:r>
        <w:rPr>
          <w:rStyle w:val="7"/>
          <w:rFonts w:ascii="Times New Roman" w:hAnsi="Times New Roman" w:cs="Times New Roman"/>
          <w:b w:val="0"/>
          <w:bCs w:val="0"/>
          <w:color w:val="auto"/>
          <w:sz w:val="28"/>
          <w:szCs w:val="28"/>
        </w:rPr>
        <w:t>P</w:t>
      </w:r>
      <w:r>
        <w:rPr>
          <w:rStyle w:val="7"/>
          <w:rFonts w:ascii="Times New Roman" w:hAnsi="Times New Roman" w:cs="Times New Roman"/>
          <w:b w:val="0"/>
          <w:bCs w:val="0"/>
          <w:color w:val="auto"/>
          <w:sz w:val="28"/>
          <w:szCs w:val="28"/>
          <w:lang w:val="ru-RU"/>
        </w:rPr>
        <w:t>₂(</w:t>
      </w:r>
      <w:r>
        <w:rPr>
          <w:rStyle w:val="7"/>
          <w:rFonts w:ascii="Times New Roman" w:hAnsi="Times New Roman" w:cs="Times New Roman"/>
          <w:b w:val="0"/>
          <w:bCs w:val="0"/>
          <w:color w:val="auto"/>
          <w:sz w:val="28"/>
          <w:szCs w:val="28"/>
        </w:rPr>
        <w:t>g</w:t>
      </w:r>
      <w:r>
        <w:rPr>
          <w:rStyle w:val="7"/>
          <w:rFonts w:ascii="Times New Roman" w:hAnsi="Times New Roman" w:cs="Times New Roman"/>
          <w:b w:val="0"/>
          <w:bCs w:val="0"/>
          <w:color w:val="auto"/>
          <w:sz w:val="28"/>
          <w:szCs w:val="28"/>
          <w:lang w:val="ru-RU"/>
        </w:rPr>
        <w:t xml:space="preserve">) и </w:t>
      </w:r>
      <w:r>
        <w:rPr>
          <w:rStyle w:val="7"/>
          <w:rFonts w:ascii="Times New Roman" w:hAnsi="Times New Roman" w:cs="Times New Roman"/>
          <w:b w:val="0"/>
          <w:bCs w:val="0"/>
          <w:color w:val="auto"/>
          <w:sz w:val="28"/>
          <w:szCs w:val="28"/>
        </w:rPr>
        <w:t>P</w:t>
      </w:r>
      <w:r>
        <w:rPr>
          <w:rStyle w:val="7"/>
          <w:rFonts w:ascii="Times New Roman" w:hAnsi="Times New Roman" w:cs="Times New Roman"/>
          <w:b w:val="0"/>
          <w:bCs w:val="0"/>
          <w:color w:val="auto"/>
          <w:sz w:val="28"/>
          <w:szCs w:val="28"/>
          <w:lang w:val="ru-RU"/>
        </w:rPr>
        <w:t>₄(</w:t>
      </w:r>
      <w:r>
        <w:rPr>
          <w:rStyle w:val="7"/>
          <w:rFonts w:ascii="Times New Roman" w:hAnsi="Times New Roman" w:cs="Times New Roman"/>
          <w:b w:val="0"/>
          <w:bCs w:val="0"/>
          <w:color w:val="auto"/>
          <w:sz w:val="28"/>
          <w:szCs w:val="28"/>
        </w:rPr>
        <w:t>g</w:t>
      </w:r>
      <w:r>
        <w:rPr>
          <w:rStyle w:val="7"/>
          <w:rFonts w:ascii="Times New Roman" w:hAnsi="Times New Roman" w:cs="Times New Roman"/>
          <w:b w:val="0"/>
          <w:bCs w:val="0"/>
          <w:color w:val="auto"/>
          <w:sz w:val="28"/>
          <w:szCs w:val="28"/>
          <w:lang w:val="ru-RU"/>
        </w:rPr>
        <w:t>).</w:t>
      </w:r>
    </w:p>
    <w:p w14:paraId="0671FCB0">
      <w:pPr>
        <w:ind w:firstLine="708"/>
        <w:jc w:val="both"/>
        <w:rPr>
          <w:rStyle w:val="7"/>
          <w:rFonts w:ascii="Times New Roman" w:hAnsi="Times New Roman" w:cs="Times New Roman"/>
          <w:b w:val="0"/>
          <w:bCs w:val="0"/>
          <w:color w:val="auto"/>
          <w:sz w:val="28"/>
          <w:szCs w:val="28"/>
          <w:lang w:val="ru-RU"/>
        </w:rPr>
      </w:pPr>
    </w:p>
    <w:p w14:paraId="47DA87C6">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Таблица </w:t>
      </w:r>
      <w:r>
        <w:rPr>
          <w:rFonts w:hint="default" w:ascii="Times New Roman" w:hAnsi="Times New Roman" w:cs="Times New Roman"/>
          <w:color w:val="auto"/>
          <w:sz w:val="28"/>
          <w:szCs w:val="28"/>
          <w:lang w:val="ru-RU"/>
        </w:rPr>
        <w:t>9</w:t>
      </w:r>
      <w:r>
        <w:rPr>
          <w:rFonts w:ascii="Times New Roman" w:hAnsi="Times New Roman" w:cs="Times New Roman"/>
          <w:color w:val="auto"/>
          <w:sz w:val="28"/>
          <w:szCs w:val="28"/>
          <w:lang w:val="ru-RU"/>
        </w:rPr>
        <w:t xml:space="preserve"> - Влияние температуры на степень извлечения фосфора в газ, %</w:t>
      </w:r>
    </w:p>
    <w:p w14:paraId="2103C192">
      <w:pPr>
        <w:jc w:val="both"/>
        <w:rPr>
          <w:rFonts w:ascii="Times New Roman" w:hAnsi="Times New Roman" w:cs="Times New Roman"/>
          <w:color w:val="auto"/>
          <w:sz w:val="28"/>
          <w:szCs w:val="28"/>
          <w:lang w:val="ru-RU"/>
        </w:rPr>
      </w:pPr>
    </w:p>
    <w:tbl>
      <w:tblPr>
        <w:tblStyle w:val="4"/>
        <w:tblW w:w="5000" w:type="pct"/>
        <w:tblInd w:w="0" w:type="dxa"/>
        <w:tblLayout w:type="autofit"/>
        <w:tblCellMar>
          <w:top w:w="0" w:type="dxa"/>
          <w:left w:w="108" w:type="dxa"/>
          <w:bottom w:w="0" w:type="dxa"/>
          <w:right w:w="108" w:type="dxa"/>
        </w:tblCellMar>
      </w:tblPr>
      <w:tblGrid>
        <w:gridCol w:w="1655"/>
        <w:gridCol w:w="588"/>
        <w:gridCol w:w="588"/>
        <w:gridCol w:w="588"/>
        <w:gridCol w:w="588"/>
        <w:gridCol w:w="571"/>
        <w:gridCol w:w="549"/>
        <w:gridCol w:w="508"/>
        <w:gridCol w:w="509"/>
        <w:gridCol w:w="572"/>
        <w:gridCol w:w="572"/>
        <w:gridCol w:w="572"/>
        <w:gridCol w:w="572"/>
        <w:gridCol w:w="572"/>
        <w:gridCol w:w="567"/>
      </w:tblGrid>
      <w:tr w14:paraId="53F56AB8">
        <w:tblPrEx>
          <w:tblCellMar>
            <w:top w:w="0" w:type="dxa"/>
            <w:left w:w="108" w:type="dxa"/>
            <w:bottom w:w="0" w:type="dxa"/>
            <w:right w:w="108" w:type="dxa"/>
          </w:tblCellMar>
        </w:tblPrEx>
        <w:tc>
          <w:tcPr>
            <w:tcW w:w="866" w:type="pct"/>
            <w:vMerge w:val="restart"/>
            <w:tcBorders>
              <w:top w:val="single" w:color="auto" w:sz="4" w:space="0"/>
              <w:left w:val="single" w:color="auto" w:sz="4" w:space="0"/>
              <w:bottom w:val="single" w:color="auto" w:sz="4" w:space="0"/>
              <w:right w:val="single" w:color="auto" w:sz="4" w:space="0"/>
            </w:tcBorders>
          </w:tcPr>
          <w:p w14:paraId="266F13BE">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Система*</w:t>
            </w:r>
          </w:p>
        </w:tc>
        <w:tc>
          <w:tcPr>
            <w:tcW w:w="4134" w:type="pct"/>
            <w:gridSpan w:val="14"/>
            <w:tcBorders>
              <w:top w:val="single" w:color="auto" w:sz="4" w:space="0"/>
              <w:left w:val="single" w:color="auto" w:sz="4" w:space="0"/>
              <w:bottom w:val="single" w:color="auto" w:sz="4" w:space="0"/>
              <w:right w:val="single" w:color="auto" w:sz="4" w:space="0"/>
            </w:tcBorders>
          </w:tcPr>
          <w:p w14:paraId="1F806398">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 xml:space="preserve">Температура, </w:t>
            </w:r>
            <w:r>
              <w:rPr>
                <w:rFonts w:ascii="Times New Roman" w:hAnsi="Times New Roman" w:cs="Times New Roman"/>
                <w:color w:val="auto"/>
                <w:sz w:val="24"/>
                <w:szCs w:val="24"/>
                <w:vertAlign w:val="superscript"/>
              </w:rPr>
              <w:t>0</w:t>
            </w:r>
            <w:r>
              <w:rPr>
                <w:rFonts w:ascii="Times New Roman" w:hAnsi="Times New Roman" w:cs="Times New Roman"/>
                <w:color w:val="auto"/>
                <w:sz w:val="24"/>
                <w:szCs w:val="24"/>
              </w:rPr>
              <w:t>С</w:t>
            </w:r>
          </w:p>
        </w:tc>
      </w:tr>
      <w:tr w14:paraId="76EC3E96">
        <w:tblPrEx>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14:paraId="0D36563D">
            <w:pPr>
              <w:rPr>
                <w:rFonts w:ascii="Times New Roman" w:hAnsi="Times New Roman" w:cs="Times New Roman"/>
                <w:color w:val="auto"/>
                <w:sz w:val="24"/>
                <w:szCs w:val="24"/>
              </w:rPr>
            </w:pPr>
          </w:p>
        </w:tc>
        <w:tc>
          <w:tcPr>
            <w:tcW w:w="309" w:type="pct"/>
            <w:tcBorders>
              <w:top w:val="single" w:color="auto" w:sz="4" w:space="0"/>
              <w:left w:val="single" w:color="auto" w:sz="4" w:space="0"/>
              <w:bottom w:val="single" w:color="auto" w:sz="4" w:space="0"/>
              <w:right w:val="single" w:color="auto" w:sz="4" w:space="0"/>
            </w:tcBorders>
          </w:tcPr>
          <w:p w14:paraId="540D3B34">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500</w:t>
            </w:r>
          </w:p>
        </w:tc>
        <w:tc>
          <w:tcPr>
            <w:tcW w:w="309" w:type="pct"/>
            <w:tcBorders>
              <w:top w:val="single" w:color="auto" w:sz="4" w:space="0"/>
              <w:left w:val="single" w:color="auto" w:sz="4" w:space="0"/>
              <w:bottom w:val="single" w:color="auto" w:sz="4" w:space="0"/>
              <w:right w:val="single" w:color="auto" w:sz="4" w:space="0"/>
            </w:tcBorders>
          </w:tcPr>
          <w:p w14:paraId="36BBD983">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600</w:t>
            </w:r>
          </w:p>
        </w:tc>
        <w:tc>
          <w:tcPr>
            <w:tcW w:w="309" w:type="pct"/>
            <w:tcBorders>
              <w:top w:val="single" w:color="auto" w:sz="4" w:space="0"/>
              <w:left w:val="single" w:color="auto" w:sz="4" w:space="0"/>
              <w:bottom w:val="single" w:color="auto" w:sz="4" w:space="0"/>
              <w:right w:val="single" w:color="auto" w:sz="4" w:space="0"/>
            </w:tcBorders>
          </w:tcPr>
          <w:p w14:paraId="7DF42212">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700</w:t>
            </w:r>
          </w:p>
        </w:tc>
        <w:tc>
          <w:tcPr>
            <w:tcW w:w="309" w:type="pct"/>
            <w:tcBorders>
              <w:top w:val="single" w:color="auto" w:sz="4" w:space="0"/>
              <w:left w:val="single" w:color="auto" w:sz="4" w:space="0"/>
              <w:bottom w:val="single" w:color="auto" w:sz="4" w:space="0"/>
              <w:right w:val="single" w:color="auto" w:sz="4" w:space="0"/>
            </w:tcBorders>
          </w:tcPr>
          <w:p w14:paraId="4F70B72B">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800</w:t>
            </w:r>
          </w:p>
        </w:tc>
        <w:tc>
          <w:tcPr>
            <w:tcW w:w="300" w:type="pct"/>
            <w:tcBorders>
              <w:top w:val="single" w:color="auto" w:sz="4" w:space="0"/>
              <w:left w:val="single" w:color="auto" w:sz="4" w:space="0"/>
              <w:bottom w:val="single" w:color="auto" w:sz="4" w:space="0"/>
              <w:right w:val="single" w:color="auto" w:sz="4" w:space="0"/>
            </w:tcBorders>
          </w:tcPr>
          <w:p w14:paraId="7A4B267E">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900</w:t>
            </w:r>
          </w:p>
        </w:tc>
        <w:tc>
          <w:tcPr>
            <w:tcW w:w="267" w:type="pct"/>
            <w:tcBorders>
              <w:top w:val="single" w:color="auto" w:sz="4" w:space="0"/>
              <w:left w:val="single" w:color="auto" w:sz="4" w:space="0"/>
              <w:bottom w:val="single" w:color="auto" w:sz="4" w:space="0"/>
              <w:right w:val="single" w:color="auto" w:sz="4" w:space="0"/>
            </w:tcBorders>
          </w:tcPr>
          <w:p w14:paraId="2380FC9A">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1000</w:t>
            </w:r>
          </w:p>
        </w:tc>
        <w:tc>
          <w:tcPr>
            <w:tcW w:w="267" w:type="pct"/>
            <w:tcBorders>
              <w:top w:val="single" w:color="auto" w:sz="4" w:space="0"/>
              <w:left w:val="single" w:color="auto" w:sz="4" w:space="0"/>
              <w:bottom w:val="single" w:color="auto" w:sz="4" w:space="0"/>
              <w:right w:val="single" w:color="auto" w:sz="4" w:space="0"/>
            </w:tcBorders>
          </w:tcPr>
          <w:p w14:paraId="04646C7C">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1100</w:t>
            </w:r>
          </w:p>
        </w:tc>
        <w:tc>
          <w:tcPr>
            <w:tcW w:w="267" w:type="pct"/>
            <w:tcBorders>
              <w:top w:val="single" w:color="auto" w:sz="4" w:space="0"/>
              <w:left w:val="single" w:color="auto" w:sz="4" w:space="0"/>
              <w:bottom w:val="single" w:color="auto" w:sz="4" w:space="0"/>
              <w:right w:val="single" w:color="auto" w:sz="4" w:space="0"/>
            </w:tcBorders>
          </w:tcPr>
          <w:p w14:paraId="36C6C112">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1200</w:t>
            </w:r>
          </w:p>
        </w:tc>
        <w:tc>
          <w:tcPr>
            <w:tcW w:w="300" w:type="pct"/>
            <w:tcBorders>
              <w:top w:val="single" w:color="auto" w:sz="4" w:space="0"/>
              <w:left w:val="single" w:color="auto" w:sz="4" w:space="0"/>
              <w:bottom w:val="single" w:color="auto" w:sz="4" w:space="0"/>
              <w:right w:val="single" w:color="auto" w:sz="4" w:space="0"/>
            </w:tcBorders>
          </w:tcPr>
          <w:p w14:paraId="47197ED0">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1300</w:t>
            </w:r>
          </w:p>
        </w:tc>
        <w:tc>
          <w:tcPr>
            <w:tcW w:w="300" w:type="pct"/>
            <w:tcBorders>
              <w:top w:val="single" w:color="auto" w:sz="4" w:space="0"/>
              <w:left w:val="single" w:color="auto" w:sz="4" w:space="0"/>
              <w:bottom w:val="single" w:color="auto" w:sz="4" w:space="0"/>
              <w:right w:val="single" w:color="auto" w:sz="4" w:space="0"/>
            </w:tcBorders>
          </w:tcPr>
          <w:p w14:paraId="48E73B67">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1400</w:t>
            </w:r>
          </w:p>
        </w:tc>
        <w:tc>
          <w:tcPr>
            <w:tcW w:w="300" w:type="pct"/>
            <w:tcBorders>
              <w:top w:val="single" w:color="auto" w:sz="4" w:space="0"/>
              <w:left w:val="single" w:color="auto" w:sz="4" w:space="0"/>
              <w:bottom w:val="single" w:color="auto" w:sz="4" w:space="0"/>
              <w:right w:val="single" w:color="auto" w:sz="4" w:space="0"/>
            </w:tcBorders>
          </w:tcPr>
          <w:p w14:paraId="0823A71F">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1500</w:t>
            </w:r>
          </w:p>
        </w:tc>
        <w:tc>
          <w:tcPr>
            <w:tcW w:w="300" w:type="pct"/>
            <w:tcBorders>
              <w:top w:val="single" w:color="auto" w:sz="4" w:space="0"/>
              <w:left w:val="single" w:color="auto" w:sz="4" w:space="0"/>
              <w:bottom w:val="single" w:color="auto" w:sz="4" w:space="0"/>
              <w:right w:val="single" w:color="auto" w:sz="4" w:space="0"/>
            </w:tcBorders>
          </w:tcPr>
          <w:p w14:paraId="484AE695">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1600</w:t>
            </w:r>
          </w:p>
        </w:tc>
        <w:tc>
          <w:tcPr>
            <w:tcW w:w="300" w:type="pct"/>
            <w:tcBorders>
              <w:top w:val="single" w:color="auto" w:sz="4" w:space="0"/>
              <w:left w:val="single" w:color="auto" w:sz="4" w:space="0"/>
              <w:bottom w:val="single" w:color="auto" w:sz="4" w:space="0"/>
              <w:right w:val="single" w:color="auto" w:sz="4" w:space="0"/>
            </w:tcBorders>
          </w:tcPr>
          <w:p w14:paraId="68B2753C">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1700</w:t>
            </w:r>
          </w:p>
        </w:tc>
        <w:tc>
          <w:tcPr>
            <w:tcW w:w="298" w:type="pct"/>
            <w:tcBorders>
              <w:top w:val="single" w:color="auto" w:sz="4" w:space="0"/>
              <w:left w:val="single" w:color="auto" w:sz="4" w:space="0"/>
              <w:bottom w:val="single" w:color="auto" w:sz="4" w:space="0"/>
              <w:right w:val="single" w:color="auto" w:sz="4" w:space="0"/>
            </w:tcBorders>
          </w:tcPr>
          <w:p w14:paraId="59A1A414">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1800</w:t>
            </w:r>
          </w:p>
        </w:tc>
      </w:tr>
      <w:tr w14:paraId="79A0AEB5">
        <w:tblPrEx>
          <w:tblCellMar>
            <w:top w:w="0" w:type="dxa"/>
            <w:left w:w="108" w:type="dxa"/>
            <w:bottom w:w="0" w:type="dxa"/>
            <w:right w:w="108" w:type="dxa"/>
          </w:tblCellMar>
        </w:tblPrEx>
        <w:tc>
          <w:tcPr>
            <w:tcW w:w="866" w:type="pct"/>
            <w:tcBorders>
              <w:top w:val="single" w:color="auto" w:sz="4" w:space="0"/>
              <w:left w:val="single" w:color="auto" w:sz="4" w:space="0"/>
              <w:bottom w:val="single" w:color="auto" w:sz="4" w:space="0"/>
              <w:right w:val="single" w:color="auto" w:sz="4" w:space="0"/>
            </w:tcBorders>
          </w:tcPr>
          <w:p w14:paraId="5BBCAD35">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Са</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(РО</w:t>
            </w:r>
            <w:r>
              <w:rPr>
                <w:rFonts w:ascii="Times New Roman" w:hAnsi="Times New Roman" w:cs="Times New Roman"/>
                <w:color w:val="auto"/>
                <w:sz w:val="24"/>
                <w:szCs w:val="24"/>
                <w:vertAlign w:val="subscript"/>
              </w:rPr>
              <w:t>4</w:t>
            </w:r>
            <w:r>
              <w:rPr>
                <w:rFonts w:ascii="Times New Roman" w:hAnsi="Times New Roman" w:cs="Times New Roman"/>
                <w:color w:val="auto"/>
                <w:sz w:val="24"/>
                <w:szCs w:val="24"/>
              </w:rPr>
              <w:t>)</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-SiC</w:t>
            </w:r>
          </w:p>
        </w:tc>
        <w:tc>
          <w:tcPr>
            <w:tcW w:w="309" w:type="pct"/>
            <w:tcBorders>
              <w:top w:val="single" w:color="auto" w:sz="4" w:space="0"/>
              <w:left w:val="single" w:color="auto" w:sz="4" w:space="0"/>
              <w:bottom w:val="single" w:color="auto" w:sz="4" w:space="0"/>
              <w:right w:val="single" w:color="auto" w:sz="4" w:space="0"/>
            </w:tcBorders>
            <w:vAlign w:val="center"/>
          </w:tcPr>
          <w:p w14:paraId="68B1DE64">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0,754</w:t>
            </w:r>
          </w:p>
        </w:tc>
        <w:tc>
          <w:tcPr>
            <w:tcW w:w="309" w:type="pct"/>
            <w:tcBorders>
              <w:top w:val="single" w:color="auto" w:sz="4" w:space="0"/>
              <w:left w:val="single" w:color="auto" w:sz="4" w:space="0"/>
              <w:bottom w:val="single" w:color="auto" w:sz="4" w:space="0"/>
              <w:right w:val="single" w:color="auto" w:sz="4" w:space="0"/>
            </w:tcBorders>
            <w:vAlign w:val="center"/>
          </w:tcPr>
          <w:p w14:paraId="35D50AF3">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2,18</w:t>
            </w:r>
          </w:p>
        </w:tc>
        <w:tc>
          <w:tcPr>
            <w:tcW w:w="309" w:type="pct"/>
            <w:tcBorders>
              <w:top w:val="single" w:color="auto" w:sz="4" w:space="0"/>
              <w:left w:val="single" w:color="auto" w:sz="4" w:space="0"/>
              <w:bottom w:val="single" w:color="auto" w:sz="4" w:space="0"/>
              <w:right w:val="single" w:color="auto" w:sz="4" w:space="0"/>
            </w:tcBorders>
            <w:vAlign w:val="center"/>
          </w:tcPr>
          <w:p w14:paraId="43BC3F72">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14,7</w:t>
            </w:r>
          </w:p>
        </w:tc>
        <w:tc>
          <w:tcPr>
            <w:tcW w:w="309" w:type="pct"/>
            <w:tcBorders>
              <w:top w:val="single" w:color="auto" w:sz="4" w:space="0"/>
              <w:left w:val="single" w:color="auto" w:sz="4" w:space="0"/>
              <w:bottom w:val="single" w:color="auto" w:sz="4" w:space="0"/>
              <w:right w:val="single" w:color="auto" w:sz="4" w:space="0"/>
            </w:tcBorders>
            <w:vAlign w:val="center"/>
          </w:tcPr>
          <w:p w14:paraId="1939E4C0">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70,8</w:t>
            </w:r>
          </w:p>
        </w:tc>
        <w:tc>
          <w:tcPr>
            <w:tcW w:w="300" w:type="pct"/>
            <w:tcBorders>
              <w:top w:val="single" w:color="auto" w:sz="4" w:space="0"/>
              <w:left w:val="single" w:color="auto" w:sz="4" w:space="0"/>
              <w:bottom w:val="single" w:color="auto" w:sz="4" w:space="0"/>
              <w:right w:val="single" w:color="auto" w:sz="4" w:space="0"/>
            </w:tcBorders>
            <w:vAlign w:val="center"/>
          </w:tcPr>
          <w:p w14:paraId="4F7A507B">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81,72</w:t>
            </w:r>
          </w:p>
        </w:tc>
        <w:tc>
          <w:tcPr>
            <w:tcW w:w="267" w:type="pct"/>
            <w:tcBorders>
              <w:top w:val="single" w:color="auto" w:sz="4" w:space="0"/>
              <w:left w:val="single" w:color="auto" w:sz="4" w:space="0"/>
              <w:bottom w:val="single" w:color="auto" w:sz="4" w:space="0"/>
              <w:right w:val="single" w:color="auto" w:sz="4" w:space="0"/>
            </w:tcBorders>
            <w:vAlign w:val="center"/>
          </w:tcPr>
          <w:p w14:paraId="3172581C">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98,36</w:t>
            </w:r>
          </w:p>
        </w:tc>
        <w:tc>
          <w:tcPr>
            <w:tcW w:w="267" w:type="pct"/>
            <w:tcBorders>
              <w:top w:val="single" w:color="auto" w:sz="4" w:space="0"/>
              <w:left w:val="single" w:color="auto" w:sz="4" w:space="0"/>
              <w:bottom w:val="single" w:color="auto" w:sz="4" w:space="0"/>
              <w:right w:val="single" w:color="auto" w:sz="4" w:space="0"/>
            </w:tcBorders>
            <w:vAlign w:val="center"/>
          </w:tcPr>
          <w:p w14:paraId="76563C4C">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99,9</w:t>
            </w:r>
          </w:p>
        </w:tc>
        <w:tc>
          <w:tcPr>
            <w:tcW w:w="267" w:type="pct"/>
            <w:tcBorders>
              <w:top w:val="single" w:color="auto" w:sz="4" w:space="0"/>
              <w:left w:val="single" w:color="auto" w:sz="4" w:space="0"/>
              <w:bottom w:val="single" w:color="auto" w:sz="4" w:space="0"/>
              <w:right w:val="single" w:color="auto" w:sz="4" w:space="0"/>
            </w:tcBorders>
            <w:vAlign w:val="center"/>
          </w:tcPr>
          <w:p w14:paraId="3ABCAA06">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99,9</w:t>
            </w:r>
          </w:p>
        </w:tc>
        <w:tc>
          <w:tcPr>
            <w:tcW w:w="300" w:type="pct"/>
            <w:tcBorders>
              <w:top w:val="single" w:color="auto" w:sz="4" w:space="0"/>
              <w:left w:val="single" w:color="auto" w:sz="4" w:space="0"/>
              <w:bottom w:val="single" w:color="auto" w:sz="4" w:space="0"/>
              <w:right w:val="single" w:color="auto" w:sz="4" w:space="0"/>
            </w:tcBorders>
            <w:vAlign w:val="center"/>
          </w:tcPr>
          <w:p w14:paraId="12D0AF34">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99,9</w:t>
            </w:r>
          </w:p>
        </w:tc>
        <w:tc>
          <w:tcPr>
            <w:tcW w:w="300" w:type="pct"/>
            <w:tcBorders>
              <w:top w:val="single" w:color="auto" w:sz="4" w:space="0"/>
              <w:left w:val="single" w:color="auto" w:sz="4" w:space="0"/>
              <w:bottom w:val="single" w:color="auto" w:sz="4" w:space="0"/>
              <w:right w:val="single" w:color="auto" w:sz="4" w:space="0"/>
            </w:tcBorders>
            <w:vAlign w:val="center"/>
          </w:tcPr>
          <w:p w14:paraId="34A0F6FF">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99,9</w:t>
            </w:r>
          </w:p>
        </w:tc>
        <w:tc>
          <w:tcPr>
            <w:tcW w:w="300" w:type="pct"/>
            <w:tcBorders>
              <w:top w:val="single" w:color="auto" w:sz="4" w:space="0"/>
              <w:left w:val="single" w:color="auto" w:sz="4" w:space="0"/>
              <w:bottom w:val="single" w:color="auto" w:sz="4" w:space="0"/>
              <w:right w:val="single" w:color="auto" w:sz="4" w:space="0"/>
            </w:tcBorders>
            <w:vAlign w:val="center"/>
          </w:tcPr>
          <w:p w14:paraId="28F5D0CC">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99,9</w:t>
            </w:r>
          </w:p>
        </w:tc>
        <w:tc>
          <w:tcPr>
            <w:tcW w:w="300" w:type="pct"/>
            <w:tcBorders>
              <w:top w:val="single" w:color="auto" w:sz="4" w:space="0"/>
              <w:left w:val="single" w:color="auto" w:sz="4" w:space="0"/>
              <w:bottom w:val="single" w:color="auto" w:sz="4" w:space="0"/>
              <w:right w:val="single" w:color="auto" w:sz="4" w:space="0"/>
            </w:tcBorders>
            <w:vAlign w:val="center"/>
          </w:tcPr>
          <w:p w14:paraId="5FF3F855">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99,9</w:t>
            </w:r>
          </w:p>
        </w:tc>
        <w:tc>
          <w:tcPr>
            <w:tcW w:w="300" w:type="pct"/>
            <w:tcBorders>
              <w:top w:val="single" w:color="auto" w:sz="4" w:space="0"/>
              <w:left w:val="single" w:color="auto" w:sz="4" w:space="0"/>
              <w:bottom w:val="single" w:color="auto" w:sz="4" w:space="0"/>
              <w:right w:val="single" w:color="auto" w:sz="4" w:space="0"/>
            </w:tcBorders>
            <w:vAlign w:val="center"/>
          </w:tcPr>
          <w:p w14:paraId="51EDEF97">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99,9</w:t>
            </w:r>
          </w:p>
        </w:tc>
        <w:tc>
          <w:tcPr>
            <w:tcW w:w="298" w:type="pct"/>
            <w:tcBorders>
              <w:top w:val="single" w:color="auto" w:sz="4" w:space="0"/>
              <w:left w:val="single" w:color="auto" w:sz="4" w:space="0"/>
              <w:bottom w:val="single" w:color="auto" w:sz="4" w:space="0"/>
              <w:right w:val="single" w:color="auto" w:sz="4" w:space="0"/>
            </w:tcBorders>
            <w:vAlign w:val="center"/>
          </w:tcPr>
          <w:p w14:paraId="2BADC065">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99,9</w:t>
            </w:r>
          </w:p>
        </w:tc>
      </w:tr>
      <w:tr w14:paraId="64B7BF1D">
        <w:tblPrEx>
          <w:tblCellMar>
            <w:top w:w="0" w:type="dxa"/>
            <w:left w:w="108" w:type="dxa"/>
            <w:bottom w:w="0" w:type="dxa"/>
            <w:right w:w="108" w:type="dxa"/>
          </w:tblCellMar>
        </w:tblPrEx>
        <w:tc>
          <w:tcPr>
            <w:tcW w:w="866" w:type="pct"/>
            <w:tcBorders>
              <w:top w:val="single" w:color="auto" w:sz="4" w:space="0"/>
              <w:left w:val="single" w:color="auto" w:sz="4" w:space="0"/>
              <w:bottom w:val="single" w:color="auto" w:sz="4" w:space="0"/>
              <w:right w:val="single" w:color="auto" w:sz="4" w:space="0"/>
            </w:tcBorders>
          </w:tcPr>
          <w:p w14:paraId="4F96C555">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Са</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(РО</w:t>
            </w:r>
            <w:r>
              <w:rPr>
                <w:rFonts w:ascii="Times New Roman" w:hAnsi="Times New Roman" w:cs="Times New Roman"/>
                <w:color w:val="auto"/>
                <w:sz w:val="24"/>
                <w:szCs w:val="24"/>
                <w:vertAlign w:val="subscript"/>
              </w:rPr>
              <w:t>4</w:t>
            </w:r>
            <w:r>
              <w:rPr>
                <w:rFonts w:ascii="Times New Roman" w:hAnsi="Times New Roman" w:cs="Times New Roman"/>
                <w:color w:val="auto"/>
                <w:sz w:val="24"/>
                <w:szCs w:val="24"/>
              </w:rPr>
              <w:t>)</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-FeSi</w:t>
            </w:r>
            <w:r>
              <w:rPr>
                <w:rFonts w:ascii="Times New Roman" w:hAnsi="Times New Roman" w:cs="Times New Roman"/>
                <w:color w:val="auto"/>
                <w:sz w:val="24"/>
                <w:szCs w:val="24"/>
                <w:vertAlign w:val="subscript"/>
              </w:rPr>
              <w:t>2</w:t>
            </w:r>
          </w:p>
        </w:tc>
        <w:tc>
          <w:tcPr>
            <w:tcW w:w="309" w:type="pct"/>
            <w:tcBorders>
              <w:top w:val="single" w:color="auto" w:sz="4" w:space="0"/>
              <w:left w:val="single" w:color="auto" w:sz="4" w:space="0"/>
              <w:bottom w:val="single" w:color="auto" w:sz="4" w:space="0"/>
              <w:right w:val="single" w:color="auto" w:sz="4" w:space="0"/>
            </w:tcBorders>
            <w:vAlign w:val="center"/>
          </w:tcPr>
          <w:p w14:paraId="0D149BD5">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&lt;0.01</w:t>
            </w:r>
          </w:p>
        </w:tc>
        <w:tc>
          <w:tcPr>
            <w:tcW w:w="309" w:type="pct"/>
            <w:tcBorders>
              <w:top w:val="single" w:color="auto" w:sz="4" w:space="0"/>
              <w:left w:val="single" w:color="auto" w:sz="4" w:space="0"/>
              <w:bottom w:val="single" w:color="auto" w:sz="4" w:space="0"/>
              <w:right w:val="single" w:color="auto" w:sz="4" w:space="0"/>
            </w:tcBorders>
            <w:vAlign w:val="center"/>
          </w:tcPr>
          <w:p w14:paraId="6B6B1EC9">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&lt;0.01</w:t>
            </w:r>
          </w:p>
        </w:tc>
        <w:tc>
          <w:tcPr>
            <w:tcW w:w="309" w:type="pct"/>
            <w:tcBorders>
              <w:top w:val="single" w:color="auto" w:sz="4" w:space="0"/>
              <w:left w:val="single" w:color="auto" w:sz="4" w:space="0"/>
              <w:bottom w:val="single" w:color="auto" w:sz="4" w:space="0"/>
              <w:right w:val="single" w:color="auto" w:sz="4" w:space="0"/>
            </w:tcBorders>
            <w:vAlign w:val="center"/>
          </w:tcPr>
          <w:p w14:paraId="526E11F2">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&lt;0.01</w:t>
            </w:r>
          </w:p>
        </w:tc>
        <w:tc>
          <w:tcPr>
            <w:tcW w:w="309" w:type="pct"/>
            <w:tcBorders>
              <w:top w:val="single" w:color="auto" w:sz="4" w:space="0"/>
              <w:left w:val="single" w:color="auto" w:sz="4" w:space="0"/>
              <w:bottom w:val="single" w:color="auto" w:sz="4" w:space="0"/>
              <w:right w:val="single" w:color="auto" w:sz="4" w:space="0"/>
            </w:tcBorders>
            <w:vAlign w:val="center"/>
          </w:tcPr>
          <w:p w14:paraId="42387B77">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&lt;0.01</w:t>
            </w:r>
          </w:p>
        </w:tc>
        <w:tc>
          <w:tcPr>
            <w:tcW w:w="300" w:type="pct"/>
            <w:tcBorders>
              <w:top w:val="single" w:color="auto" w:sz="4" w:space="0"/>
              <w:left w:val="single" w:color="auto" w:sz="4" w:space="0"/>
              <w:bottom w:val="single" w:color="auto" w:sz="4" w:space="0"/>
              <w:right w:val="single" w:color="auto" w:sz="4" w:space="0"/>
            </w:tcBorders>
            <w:vAlign w:val="center"/>
          </w:tcPr>
          <w:p w14:paraId="4E938D85">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&lt;0.01</w:t>
            </w:r>
          </w:p>
        </w:tc>
        <w:tc>
          <w:tcPr>
            <w:tcW w:w="267" w:type="pct"/>
            <w:tcBorders>
              <w:top w:val="single" w:color="auto" w:sz="4" w:space="0"/>
              <w:left w:val="single" w:color="auto" w:sz="4" w:space="0"/>
              <w:bottom w:val="single" w:color="auto" w:sz="4" w:space="0"/>
              <w:right w:val="single" w:color="auto" w:sz="4" w:space="0"/>
            </w:tcBorders>
            <w:vAlign w:val="center"/>
          </w:tcPr>
          <w:p w14:paraId="77160C87">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0.03</w:t>
            </w:r>
          </w:p>
        </w:tc>
        <w:tc>
          <w:tcPr>
            <w:tcW w:w="267" w:type="pct"/>
            <w:tcBorders>
              <w:top w:val="single" w:color="auto" w:sz="4" w:space="0"/>
              <w:left w:val="single" w:color="auto" w:sz="4" w:space="0"/>
              <w:bottom w:val="single" w:color="auto" w:sz="4" w:space="0"/>
              <w:right w:val="single" w:color="auto" w:sz="4" w:space="0"/>
            </w:tcBorders>
            <w:vAlign w:val="center"/>
          </w:tcPr>
          <w:p w14:paraId="062B66D5">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0,17</w:t>
            </w:r>
          </w:p>
        </w:tc>
        <w:tc>
          <w:tcPr>
            <w:tcW w:w="267" w:type="pct"/>
            <w:tcBorders>
              <w:top w:val="single" w:color="auto" w:sz="4" w:space="0"/>
              <w:left w:val="single" w:color="auto" w:sz="4" w:space="0"/>
              <w:bottom w:val="single" w:color="auto" w:sz="4" w:space="0"/>
              <w:right w:val="single" w:color="auto" w:sz="4" w:space="0"/>
            </w:tcBorders>
            <w:vAlign w:val="center"/>
          </w:tcPr>
          <w:p w14:paraId="4B56AF81">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1,54</w:t>
            </w:r>
          </w:p>
        </w:tc>
        <w:tc>
          <w:tcPr>
            <w:tcW w:w="300" w:type="pct"/>
            <w:tcBorders>
              <w:top w:val="single" w:color="auto" w:sz="4" w:space="0"/>
              <w:left w:val="single" w:color="auto" w:sz="4" w:space="0"/>
              <w:bottom w:val="single" w:color="auto" w:sz="4" w:space="0"/>
              <w:right w:val="single" w:color="auto" w:sz="4" w:space="0"/>
            </w:tcBorders>
            <w:vAlign w:val="center"/>
          </w:tcPr>
          <w:p w14:paraId="020ED0C9">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7,83</w:t>
            </w:r>
          </w:p>
        </w:tc>
        <w:tc>
          <w:tcPr>
            <w:tcW w:w="300" w:type="pct"/>
            <w:tcBorders>
              <w:top w:val="single" w:color="auto" w:sz="4" w:space="0"/>
              <w:left w:val="single" w:color="auto" w:sz="4" w:space="0"/>
              <w:bottom w:val="single" w:color="auto" w:sz="4" w:space="0"/>
              <w:right w:val="single" w:color="auto" w:sz="4" w:space="0"/>
            </w:tcBorders>
            <w:vAlign w:val="center"/>
          </w:tcPr>
          <w:p w14:paraId="6300345D">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16,38</w:t>
            </w:r>
          </w:p>
        </w:tc>
        <w:tc>
          <w:tcPr>
            <w:tcW w:w="300" w:type="pct"/>
            <w:tcBorders>
              <w:top w:val="single" w:color="auto" w:sz="4" w:space="0"/>
              <w:left w:val="single" w:color="auto" w:sz="4" w:space="0"/>
              <w:bottom w:val="single" w:color="auto" w:sz="4" w:space="0"/>
              <w:right w:val="single" w:color="auto" w:sz="4" w:space="0"/>
            </w:tcBorders>
            <w:vAlign w:val="center"/>
          </w:tcPr>
          <w:p w14:paraId="2CB2B08B">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24,9</w:t>
            </w:r>
          </w:p>
        </w:tc>
        <w:tc>
          <w:tcPr>
            <w:tcW w:w="300" w:type="pct"/>
            <w:tcBorders>
              <w:top w:val="single" w:color="auto" w:sz="4" w:space="0"/>
              <w:left w:val="single" w:color="auto" w:sz="4" w:space="0"/>
              <w:bottom w:val="single" w:color="auto" w:sz="4" w:space="0"/>
              <w:right w:val="single" w:color="auto" w:sz="4" w:space="0"/>
            </w:tcBorders>
            <w:vAlign w:val="center"/>
          </w:tcPr>
          <w:p w14:paraId="4753EB35">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32,21</w:t>
            </w:r>
          </w:p>
        </w:tc>
        <w:tc>
          <w:tcPr>
            <w:tcW w:w="300" w:type="pct"/>
            <w:tcBorders>
              <w:top w:val="single" w:color="auto" w:sz="4" w:space="0"/>
              <w:left w:val="single" w:color="auto" w:sz="4" w:space="0"/>
              <w:bottom w:val="single" w:color="auto" w:sz="4" w:space="0"/>
              <w:right w:val="single" w:color="auto" w:sz="4" w:space="0"/>
            </w:tcBorders>
            <w:vAlign w:val="center"/>
          </w:tcPr>
          <w:p w14:paraId="1A769A5C">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37,89</w:t>
            </w:r>
          </w:p>
        </w:tc>
        <w:tc>
          <w:tcPr>
            <w:tcW w:w="298" w:type="pct"/>
            <w:tcBorders>
              <w:top w:val="single" w:color="auto" w:sz="4" w:space="0"/>
              <w:left w:val="single" w:color="auto" w:sz="4" w:space="0"/>
              <w:bottom w:val="single" w:color="auto" w:sz="4" w:space="0"/>
              <w:right w:val="single" w:color="auto" w:sz="4" w:space="0"/>
            </w:tcBorders>
            <w:vAlign w:val="center"/>
          </w:tcPr>
          <w:p w14:paraId="2370FAC9">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42,32</w:t>
            </w:r>
          </w:p>
        </w:tc>
      </w:tr>
      <w:tr w14:paraId="70D2172A">
        <w:tblPrEx>
          <w:tblCellMar>
            <w:top w:w="0" w:type="dxa"/>
            <w:left w:w="108" w:type="dxa"/>
            <w:bottom w:w="0" w:type="dxa"/>
            <w:right w:w="108" w:type="dxa"/>
          </w:tblCellMar>
        </w:tblPrEx>
        <w:tc>
          <w:tcPr>
            <w:tcW w:w="866" w:type="pct"/>
            <w:tcBorders>
              <w:top w:val="single" w:color="auto" w:sz="4" w:space="0"/>
              <w:left w:val="single" w:color="auto" w:sz="4" w:space="0"/>
              <w:bottom w:val="single" w:color="auto" w:sz="4" w:space="0"/>
              <w:right w:val="single" w:color="auto" w:sz="4" w:space="0"/>
            </w:tcBorders>
          </w:tcPr>
          <w:p w14:paraId="1DB49326">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Са</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(РО</w:t>
            </w:r>
            <w:r>
              <w:rPr>
                <w:rFonts w:ascii="Times New Roman" w:hAnsi="Times New Roman" w:cs="Times New Roman"/>
                <w:color w:val="auto"/>
                <w:sz w:val="24"/>
                <w:szCs w:val="24"/>
                <w:vertAlign w:val="subscript"/>
              </w:rPr>
              <w:t>4</w:t>
            </w:r>
            <w:r>
              <w:rPr>
                <w:rFonts w:ascii="Times New Roman" w:hAnsi="Times New Roman" w:cs="Times New Roman"/>
                <w:color w:val="auto"/>
                <w:sz w:val="24"/>
                <w:szCs w:val="24"/>
              </w:rPr>
              <w:t>)</w:t>
            </w:r>
            <w:r>
              <w:rPr>
                <w:rFonts w:ascii="Times New Roman" w:hAnsi="Times New Roman" w:cs="Times New Roman"/>
                <w:color w:val="auto"/>
                <w:sz w:val="24"/>
                <w:szCs w:val="24"/>
                <w:vertAlign w:val="subscript"/>
              </w:rPr>
              <w:t>2</w:t>
            </w:r>
            <w:r>
              <w:rPr>
                <w:rFonts w:ascii="Times New Roman" w:hAnsi="Times New Roman" w:cs="Times New Roman"/>
                <w:color w:val="auto"/>
                <w:sz w:val="24"/>
                <w:szCs w:val="24"/>
              </w:rPr>
              <w:t>-FeSi</w:t>
            </w:r>
          </w:p>
        </w:tc>
        <w:tc>
          <w:tcPr>
            <w:tcW w:w="309" w:type="pct"/>
            <w:tcBorders>
              <w:top w:val="single" w:color="auto" w:sz="4" w:space="0"/>
              <w:left w:val="single" w:color="auto" w:sz="4" w:space="0"/>
              <w:bottom w:val="single" w:color="auto" w:sz="4" w:space="0"/>
              <w:right w:val="single" w:color="auto" w:sz="4" w:space="0"/>
            </w:tcBorders>
            <w:vAlign w:val="center"/>
          </w:tcPr>
          <w:p w14:paraId="1C537775">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309" w:type="pct"/>
            <w:tcBorders>
              <w:top w:val="single" w:color="auto" w:sz="4" w:space="0"/>
              <w:left w:val="single" w:color="auto" w:sz="4" w:space="0"/>
              <w:bottom w:val="single" w:color="auto" w:sz="4" w:space="0"/>
              <w:right w:val="single" w:color="auto" w:sz="4" w:space="0"/>
            </w:tcBorders>
            <w:vAlign w:val="center"/>
          </w:tcPr>
          <w:p w14:paraId="6D954350">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309" w:type="pct"/>
            <w:tcBorders>
              <w:top w:val="single" w:color="auto" w:sz="4" w:space="0"/>
              <w:left w:val="single" w:color="auto" w:sz="4" w:space="0"/>
              <w:bottom w:val="single" w:color="auto" w:sz="4" w:space="0"/>
              <w:right w:val="single" w:color="auto" w:sz="4" w:space="0"/>
            </w:tcBorders>
            <w:vAlign w:val="center"/>
          </w:tcPr>
          <w:p w14:paraId="0BD11567">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309" w:type="pct"/>
            <w:tcBorders>
              <w:top w:val="single" w:color="auto" w:sz="4" w:space="0"/>
              <w:left w:val="single" w:color="auto" w:sz="4" w:space="0"/>
              <w:bottom w:val="single" w:color="auto" w:sz="4" w:space="0"/>
              <w:right w:val="single" w:color="auto" w:sz="4" w:space="0"/>
            </w:tcBorders>
            <w:vAlign w:val="center"/>
          </w:tcPr>
          <w:p w14:paraId="6205B993">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300" w:type="pct"/>
            <w:tcBorders>
              <w:top w:val="single" w:color="auto" w:sz="4" w:space="0"/>
              <w:left w:val="single" w:color="auto" w:sz="4" w:space="0"/>
              <w:bottom w:val="single" w:color="auto" w:sz="4" w:space="0"/>
              <w:right w:val="single" w:color="auto" w:sz="4" w:space="0"/>
            </w:tcBorders>
            <w:vAlign w:val="center"/>
          </w:tcPr>
          <w:p w14:paraId="6F9D176C">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267" w:type="pct"/>
            <w:tcBorders>
              <w:top w:val="single" w:color="auto" w:sz="4" w:space="0"/>
              <w:left w:val="single" w:color="auto" w:sz="4" w:space="0"/>
              <w:bottom w:val="single" w:color="auto" w:sz="4" w:space="0"/>
              <w:right w:val="single" w:color="auto" w:sz="4" w:space="0"/>
            </w:tcBorders>
            <w:vAlign w:val="center"/>
          </w:tcPr>
          <w:p w14:paraId="40D70400">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267" w:type="pct"/>
            <w:tcBorders>
              <w:top w:val="single" w:color="auto" w:sz="4" w:space="0"/>
              <w:left w:val="single" w:color="auto" w:sz="4" w:space="0"/>
              <w:bottom w:val="single" w:color="auto" w:sz="4" w:space="0"/>
              <w:right w:val="single" w:color="auto" w:sz="4" w:space="0"/>
            </w:tcBorders>
            <w:vAlign w:val="center"/>
          </w:tcPr>
          <w:p w14:paraId="62D5F7FA">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267" w:type="pct"/>
            <w:tcBorders>
              <w:top w:val="single" w:color="auto" w:sz="4" w:space="0"/>
              <w:left w:val="single" w:color="auto" w:sz="4" w:space="0"/>
              <w:bottom w:val="single" w:color="auto" w:sz="4" w:space="0"/>
              <w:right w:val="single" w:color="auto" w:sz="4" w:space="0"/>
            </w:tcBorders>
            <w:vAlign w:val="center"/>
          </w:tcPr>
          <w:p w14:paraId="361F3A1A">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300" w:type="pct"/>
            <w:tcBorders>
              <w:top w:val="single" w:color="auto" w:sz="4" w:space="0"/>
              <w:left w:val="single" w:color="auto" w:sz="4" w:space="0"/>
              <w:bottom w:val="single" w:color="auto" w:sz="4" w:space="0"/>
              <w:right w:val="single" w:color="auto" w:sz="4" w:space="0"/>
            </w:tcBorders>
            <w:vAlign w:val="center"/>
          </w:tcPr>
          <w:p w14:paraId="21BB619A">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0,01</w:t>
            </w:r>
          </w:p>
        </w:tc>
        <w:tc>
          <w:tcPr>
            <w:tcW w:w="300" w:type="pct"/>
            <w:tcBorders>
              <w:top w:val="single" w:color="auto" w:sz="4" w:space="0"/>
              <w:left w:val="single" w:color="auto" w:sz="4" w:space="0"/>
              <w:bottom w:val="single" w:color="auto" w:sz="4" w:space="0"/>
              <w:right w:val="single" w:color="auto" w:sz="4" w:space="0"/>
            </w:tcBorders>
            <w:vAlign w:val="center"/>
          </w:tcPr>
          <w:p w14:paraId="361A5275">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0,02</w:t>
            </w:r>
          </w:p>
        </w:tc>
        <w:tc>
          <w:tcPr>
            <w:tcW w:w="300" w:type="pct"/>
            <w:tcBorders>
              <w:top w:val="single" w:color="auto" w:sz="4" w:space="0"/>
              <w:left w:val="single" w:color="auto" w:sz="4" w:space="0"/>
              <w:bottom w:val="single" w:color="auto" w:sz="4" w:space="0"/>
              <w:right w:val="single" w:color="auto" w:sz="4" w:space="0"/>
            </w:tcBorders>
            <w:vAlign w:val="center"/>
          </w:tcPr>
          <w:p w14:paraId="5CB077B3">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0,04</w:t>
            </w:r>
          </w:p>
        </w:tc>
        <w:tc>
          <w:tcPr>
            <w:tcW w:w="300" w:type="pct"/>
            <w:tcBorders>
              <w:top w:val="single" w:color="auto" w:sz="4" w:space="0"/>
              <w:left w:val="single" w:color="auto" w:sz="4" w:space="0"/>
              <w:bottom w:val="single" w:color="auto" w:sz="4" w:space="0"/>
              <w:right w:val="single" w:color="auto" w:sz="4" w:space="0"/>
            </w:tcBorders>
            <w:vAlign w:val="center"/>
          </w:tcPr>
          <w:p w14:paraId="6A143D19">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0,013</w:t>
            </w:r>
          </w:p>
        </w:tc>
        <w:tc>
          <w:tcPr>
            <w:tcW w:w="300" w:type="pct"/>
            <w:tcBorders>
              <w:top w:val="single" w:color="auto" w:sz="4" w:space="0"/>
              <w:left w:val="single" w:color="auto" w:sz="4" w:space="0"/>
              <w:bottom w:val="single" w:color="auto" w:sz="4" w:space="0"/>
              <w:right w:val="single" w:color="auto" w:sz="4" w:space="0"/>
            </w:tcBorders>
            <w:vAlign w:val="center"/>
          </w:tcPr>
          <w:p w14:paraId="07A73A83">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0,056</w:t>
            </w:r>
          </w:p>
        </w:tc>
        <w:tc>
          <w:tcPr>
            <w:tcW w:w="298" w:type="pct"/>
            <w:tcBorders>
              <w:top w:val="single" w:color="auto" w:sz="4" w:space="0"/>
              <w:left w:val="single" w:color="auto" w:sz="4" w:space="0"/>
              <w:bottom w:val="single" w:color="auto" w:sz="4" w:space="0"/>
              <w:right w:val="single" w:color="auto" w:sz="4" w:space="0"/>
            </w:tcBorders>
            <w:vAlign w:val="center"/>
          </w:tcPr>
          <w:p w14:paraId="15B678E6">
            <w:pPr>
              <w:ind w:right="-65" w:hanging="142"/>
              <w:jc w:val="center"/>
              <w:rPr>
                <w:rFonts w:ascii="Times New Roman" w:hAnsi="Times New Roman" w:cs="Times New Roman"/>
                <w:color w:val="auto"/>
                <w:sz w:val="24"/>
                <w:szCs w:val="24"/>
              </w:rPr>
            </w:pPr>
            <w:r>
              <w:rPr>
                <w:rFonts w:ascii="Times New Roman" w:hAnsi="Times New Roman" w:cs="Times New Roman"/>
                <w:color w:val="auto"/>
                <w:sz w:val="24"/>
                <w:szCs w:val="24"/>
              </w:rPr>
              <w:t>4,69</w:t>
            </w:r>
          </w:p>
        </w:tc>
      </w:tr>
    </w:tbl>
    <w:p w14:paraId="520C179D">
      <w:pPr>
        <w:jc w:val="both"/>
        <w:rPr>
          <w:rFonts w:ascii="Times New Roman" w:hAnsi="Times New Roman" w:cs="Times New Roman"/>
          <w:color w:val="auto"/>
          <w:sz w:val="24"/>
          <w:szCs w:val="24"/>
          <w:lang w:val="ru-RU"/>
        </w:rPr>
      </w:pPr>
      <w:r>
        <w:rPr>
          <w:rFonts w:ascii="Times New Roman" w:hAnsi="Times New Roman" w:cs="Times New Roman"/>
          <w:color w:val="auto"/>
          <w:sz w:val="24"/>
          <w:szCs w:val="24"/>
          <w:lang w:val="ru-RU"/>
        </w:rPr>
        <w:t>*) В системах Са</w:t>
      </w:r>
      <w:r>
        <w:rPr>
          <w:rFonts w:ascii="Times New Roman" w:hAnsi="Times New Roman" w:cs="Times New Roman"/>
          <w:color w:val="auto"/>
          <w:sz w:val="24"/>
          <w:szCs w:val="24"/>
          <w:vertAlign w:val="subscript"/>
          <w:lang w:val="ru-RU"/>
        </w:rPr>
        <w:t>3</w:t>
      </w:r>
      <w:r>
        <w:rPr>
          <w:rFonts w:ascii="Times New Roman" w:hAnsi="Times New Roman" w:cs="Times New Roman"/>
          <w:color w:val="auto"/>
          <w:sz w:val="24"/>
          <w:szCs w:val="24"/>
          <w:lang w:val="ru-RU"/>
        </w:rPr>
        <w:t>(РО</w:t>
      </w:r>
      <w:r>
        <w:rPr>
          <w:rFonts w:ascii="Times New Roman" w:hAnsi="Times New Roman" w:cs="Times New Roman"/>
          <w:color w:val="auto"/>
          <w:sz w:val="24"/>
          <w:szCs w:val="24"/>
          <w:vertAlign w:val="subscript"/>
          <w:lang w:val="ru-RU"/>
        </w:rPr>
        <w:t>4</w:t>
      </w:r>
      <w:r>
        <w:rPr>
          <w:rFonts w:ascii="Times New Roman" w:hAnsi="Times New Roman" w:cs="Times New Roman"/>
          <w:color w:val="auto"/>
          <w:sz w:val="24"/>
          <w:szCs w:val="24"/>
          <w:lang w:val="ru-RU"/>
        </w:rPr>
        <w:t>)</w:t>
      </w:r>
      <w:r>
        <w:rPr>
          <w:rFonts w:ascii="Times New Roman" w:hAnsi="Times New Roman" w:cs="Times New Roman"/>
          <w:color w:val="auto"/>
          <w:sz w:val="24"/>
          <w:szCs w:val="24"/>
          <w:vertAlign w:val="subscript"/>
          <w:lang w:val="ru-RU"/>
        </w:rPr>
        <w:t>2</w:t>
      </w:r>
      <w:r>
        <w:rPr>
          <w:rFonts w:ascii="Times New Roman" w:hAnsi="Times New Roman" w:cs="Times New Roman"/>
          <w:color w:val="auto"/>
          <w:sz w:val="24"/>
          <w:szCs w:val="24"/>
          <w:lang w:val="ru-RU"/>
        </w:rPr>
        <w:t>-</w:t>
      </w:r>
      <w:r>
        <w:rPr>
          <w:rFonts w:ascii="Times New Roman" w:hAnsi="Times New Roman" w:cs="Times New Roman"/>
          <w:color w:val="auto"/>
          <w:sz w:val="24"/>
          <w:szCs w:val="24"/>
        </w:rPr>
        <w:t>Si</w:t>
      </w:r>
      <w:r>
        <w:rPr>
          <w:rFonts w:ascii="Times New Roman" w:hAnsi="Times New Roman" w:cs="Times New Roman"/>
          <w:color w:val="auto"/>
          <w:sz w:val="24"/>
          <w:szCs w:val="24"/>
          <w:lang w:val="ru-RU"/>
        </w:rPr>
        <w:t>О</w:t>
      </w:r>
      <w:r>
        <w:rPr>
          <w:rFonts w:ascii="Times New Roman" w:hAnsi="Times New Roman" w:cs="Times New Roman"/>
          <w:color w:val="auto"/>
          <w:sz w:val="24"/>
          <w:szCs w:val="24"/>
          <w:vertAlign w:val="subscript"/>
        </w:rPr>
        <w:t>g</w:t>
      </w:r>
      <w:r>
        <w:rPr>
          <w:rFonts w:ascii="Times New Roman" w:hAnsi="Times New Roman" w:cs="Times New Roman"/>
          <w:color w:val="auto"/>
          <w:sz w:val="24"/>
          <w:szCs w:val="24"/>
          <w:lang w:val="ru-RU"/>
        </w:rPr>
        <w:t>, Са</w:t>
      </w:r>
      <w:r>
        <w:rPr>
          <w:rFonts w:ascii="Times New Roman" w:hAnsi="Times New Roman" w:cs="Times New Roman"/>
          <w:color w:val="auto"/>
          <w:sz w:val="24"/>
          <w:szCs w:val="24"/>
          <w:vertAlign w:val="subscript"/>
          <w:lang w:val="ru-RU"/>
        </w:rPr>
        <w:t>3</w:t>
      </w:r>
      <w:r>
        <w:rPr>
          <w:rFonts w:ascii="Times New Roman" w:hAnsi="Times New Roman" w:cs="Times New Roman"/>
          <w:color w:val="auto"/>
          <w:sz w:val="24"/>
          <w:szCs w:val="24"/>
          <w:lang w:val="ru-RU"/>
        </w:rPr>
        <w:t>(РО</w:t>
      </w:r>
      <w:r>
        <w:rPr>
          <w:rFonts w:ascii="Times New Roman" w:hAnsi="Times New Roman" w:cs="Times New Roman"/>
          <w:color w:val="auto"/>
          <w:sz w:val="24"/>
          <w:szCs w:val="24"/>
          <w:vertAlign w:val="subscript"/>
          <w:lang w:val="ru-RU"/>
        </w:rPr>
        <w:t>4</w:t>
      </w:r>
      <w:r>
        <w:rPr>
          <w:rFonts w:ascii="Times New Roman" w:hAnsi="Times New Roman" w:cs="Times New Roman"/>
          <w:color w:val="auto"/>
          <w:sz w:val="24"/>
          <w:szCs w:val="24"/>
          <w:lang w:val="ru-RU"/>
        </w:rPr>
        <w:t>)</w:t>
      </w:r>
      <w:r>
        <w:rPr>
          <w:rFonts w:ascii="Times New Roman" w:hAnsi="Times New Roman" w:cs="Times New Roman"/>
          <w:color w:val="auto"/>
          <w:sz w:val="24"/>
          <w:szCs w:val="24"/>
          <w:vertAlign w:val="subscript"/>
          <w:lang w:val="ru-RU"/>
        </w:rPr>
        <w:t>2</w:t>
      </w:r>
      <w:r>
        <w:rPr>
          <w:rFonts w:ascii="Times New Roman" w:hAnsi="Times New Roman" w:cs="Times New Roman"/>
          <w:color w:val="auto"/>
          <w:sz w:val="24"/>
          <w:szCs w:val="24"/>
          <w:lang w:val="ru-RU"/>
        </w:rPr>
        <w:t>-</w:t>
      </w:r>
      <w:r>
        <w:rPr>
          <w:rFonts w:ascii="Times New Roman" w:hAnsi="Times New Roman" w:cs="Times New Roman"/>
          <w:color w:val="auto"/>
          <w:sz w:val="24"/>
          <w:szCs w:val="24"/>
        </w:rPr>
        <w:t>Si</w:t>
      </w:r>
      <w:r>
        <w:rPr>
          <w:rFonts w:ascii="Times New Roman" w:hAnsi="Times New Roman" w:cs="Times New Roman"/>
          <w:color w:val="auto"/>
          <w:sz w:val="24"/>
          <w:szCs w:val="24"/>
          <w:vertAlign w:val="subscript"/>
          <w:lang w:val="ru-RU"/>
        </w:rPr>
        <w:t xml:space="preserve"> </w:t>
      </w:r>
      <w:r>
        <w:rPr>
          <w:rFonts w:ascii="Times New Roman" w:hAnsi="Times New Roman" w:cs="Times New Roman"/>
          <w:color w:val="auto"/>
          <w:sz w:val="24"/>
          <w:szCs w:val="24"/>
          <w:lang w:val="ru-RU"/>
        </w:rPr>
        <w:t xml:space="preserve">при 500-1800 </w:t>
      </w:r>
      <w:r>
        <w:rPr>
          <w:rFonts w:ascii="Times New Roman" w:hAnsi="Times New Roman" w:cs="Times New Roman"/>
          <w:color w:val="auto"/>
          <w:sz w:val="24"/>
          <w:szCs w:val="24"/>
          <w:vertAlign w:val="superscript"/>
          <w:lang w:val="ru-RU"/>
        </w:rPr>
        <w:t>0</w:t>
      </w:r>
      <w:r>
        <w:rPr>
          <w:rFonts w:ascii="Times New Roman" w:hAnsi="Times New Roman" w:cs="Times New Roman"/>
          <w:color w:val="auto"/>
          <w:sz w:val="24"/>
          <w:szCs w:val="24"/>
          <w:lang w:val="ru-RU"/>
        </w:rPr>
        <w:t>С фосфор извлекается в газ ≥99,9%</w:t>
      </w:r>
    </w:p>
    <w:p w14:paraId="48533B77">
      <w:pPr>
        <w:ind w:firstLine="567"/>
        <w:jc w:val="both"/>
        <w:rPr>
          <w:rStyle w:val="7"/>
          <w:rFonts w:hint="default" w:ascii="Times New Roman" w:hAnsi="Times New Roman" w:cs="Times New Roman"/>
          <w:b w:val="0"/>
          <w:bCs w:val="0"/>
          <w:color w:val="auto"/>
          <w:sz w:val="28"/>
          <w:szCs w:val="28"/>
          <w:lang w:val="kk-KZ"/>
        </w:rPr>
      </w:pPr>
    </w:p>
    <w:p w14:paraId="276677FE">
      <w:pPr>
        <w:ind w:firstLine="567"/>
        <w:jc w:val="both"/>
        <w:rPr>
          <w:rFonts w:ascii="Times New Roman" w:hAnsi="Times New Roman" w:cs="Times New Roman"/>
          <w:color w:val="auto"/>
          <w:sz w:val="28"/>
          <w:szCs w:val="28"/>
          <w:lang w:val="ru-RU"/>
        </w:rPr>
      </w:pPr>
      <w:r>
        <w:rPr>
          <w:rStyle w:val="7"/>
          <w:rFonts w:ascii="Times New Roman" w:hAnsi="Times New Roman" w:cs="Times New Roman"/>
          <w:b w:val="0"/>
          <w:bCs w:val="0"/>
          <w:color w:val="auto"/>
          <w:sz w:val="28"/>
          <w:szCs w:val="28"/>
          <w:lang w:val="ru-RU"/>
        </w:rPr>
        <w:t xml:space="preserve">Видно, что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rPr>
        <w:t>g</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обладают высокой реакционной способностью по отношению к трикальцийфосфату. По степени образования газообразного фосфора из </w:t>
      </w:r>
      <w:r>
        <w:rPr>
          <w:rFonts w:ascii="Times New Roman" w:hAnsi="Times New Roman" w:eastAsia="SimSun" w:cs="Times New Roman"/>
          <w:color w:val="auto"/>
          <w:sz w:val="28"/>
          <w:szCs w:val="28"/>
        </w:rPr>
        <w:t>Ca</w:t>
      </w:r>
      <w:r>
        <w:rPr>
          <w:rFonts w:ascii="Times New Roman" w:hAnsi="Times New Roman" w:eastAsia="SimSun" w:cs="Times New Roman"/>
          <w:color w:val="auto"/>
          <w:sz w:val="28"/>
          <w:szCs w:val="28"/>
          <w:lang w:val="ru-RU"/>
        </w:rPr>
        <w:t>₃(</w:t>
      </w:r>
      <w:r>
        <w:rPr>
          <w:rFonts w:ascii="Times New Roman" w:hAnsi="Times New Roman" w:eastAsia="SimSun" w:cs="Times New Roman"/>
          <w:color w:val="auto"/>
          <w:sz w:val="28"/>
          <w:szCs w:val="28"/>
        </w:rPr>
        <w:t>PO</w:t>
      </w:r>
      <w:r>
        <w:rPr>
          <w:rFonts w:ascii="Times New Roman" w:hAnsi="Times New Roman" w:eastAsia="SimSun" w:cs="Times New Roman"/>
          <w:color w:val="auto"/>
          <w:sz w:val="28"/>
          <w:szCs w:val="28"/>
          <w:lang w:val="ru-RU"/>
        </w:rPr>
        <w:t>₄)₂</w:t>
      </w:r>
      <w:r>
        <w:rPr>
          <w:rStyle w:val="7"/>
          <w:rFonts w:ascii="Times New Roman" w:hAnsi="Times New Roman" w:cs="Times New Roman"/>
          <w:b w:val="0"/>
          <w:bCs w:val="0"/>
          <w:color w:val="auto"/>
          <w:sz w:val="28"/>
          <w:szCs w:val="28"/>
          <w:lang w:val="ru-RU"/>
        </w:rPr>
        <w:t xml:space="preserve"> восстановительная способность кремнийсодержащих восстановителей распределяется в убывающем порядке:</w:t>
      </w:r>
      <w:r>
        <w:rPr>
          <w:rStyle w:val="7"/>
          <w:rFonts w:ascii="Times New Roman" w:hAnsi="Times New Roman" w:cs="Times New Roman"/>
          <w:b w:val="0"/>
          <w:bCs w:val="0"/>
          <w:color w:val="auto"/>
          <w:sz w:val="28"/>
          <w:szCs w:val="28"/>
          <w:lang w:val="kk-KZ"/>
        </w:rPr>
        <w:t xml:space="preserve"> </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SiO</w:t>
      </w:r>
      <w:r>
        <w:rPr>
          <w:rFonts w:ascii="Times New Roman" w:hAnsi="Times New Roman" w:eastAsia="SimSun" w:cs="Times New Roman"/>
          <w:color w:val="auto"/>
          <w:sz w:val="28"/>
          <w:szCs w:val="28"/>
          <w:lang w:val="ru-RU"/>
        </w:rPr>
        <w:t xml:space="preserve">₂, </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&gt; </w:t>
      </w:r>
      <w:r>
        <w:rPr>
          <w:rFonts w:ascii="Times New Roman" w:hAnsi="Times New Roman" w:eastAsia="SimSun" w:cs="Times New Roman"/>
          <w:color w:val="auto"/>
          <w:sz w:val="28"/>
          <w:szCs w:val="28"/>
        </w:rPr>
        <w:t>SiC</w:t>
      </w:r>
      <w:r>
        <w:rPr>
          <w:rFonts w:ascii="Times New Roman" w:hAnsi="Times New Roman" w:eastAsia="SimSun" w:cs="Times New Roman"/>
          <w:color w:val="auto"/>
          <w:sz w:val="28"/>
          <w:szCs w:val="28"/>
          <w:lang w:val="ru-RU"/>
        </w:rPr>
        <w:t xml:space="preserve"> &gt;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₂ &gt; </w:t>
      </w:r>
      <w:r>
        <w:rPr>
          <w:rFonts w:ascii="Times New Roman" w:hAnsi="Times New Roman" w:eastAsia="SimSun" w:cs="Times New Roman"/>
          <w:color w:val="auto"/>
          <w:sz w:val="28"/>
          <w:szCs w:val="28"/>
        </w:rPr>
        <w:t>FeSi</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t>78</w:t>
      </w:r>
      <w:r>
        <w:rPr>
          <w:rFonts w:ascii="Times New Roman" w:hAnsi="Times New Roman" w:cs="Times New Roman"/>
          <w:color w:val="auto"/>
          <w:sz w:val="28"/>
          <w:szCs w:val="28"/>
          <w:lang w:val="ru-RU"/>
        </w:rPr>
        <w:t>].</w:t>
      </w:r>
    </w:p>
    <w:p w14:paraId="214EB2C5">
      <w:pPr>
        <w:ind w:firstLine="567"/>
        <w:jc w:val="both"/>
        <w:rPr>
          <w:rFonts w:ascii="Times New Roman" w:hAnsi="Times New Roman" w:cs="Times New Roman"/>
          <w:color w:val="auto"/>
          <w:sz w:val="28"/>
          <w:szCs w:val="28"/>
          <w:lang w:val="ru-RU"/>
        </w:rPr>
      </w:pPr>
    </w:p>
    <w:p w14:paraId="2EAB890A">
      <w:pPr>
        <w:ind w:firstLine="567"/>
        <w:jc w:val="both"/>
        <w:rPr>
          <w:rFonts w:ascii="Times New Roman" w:hAnsi="Times New Roman" w:cs="Times New Roman"/>
          <w:b/>
          <w:bCs/>
          <w:color w:val="auto"/>
          <w:sz w:val="28"/>
          <w:szCs w:val="28"/>
          <w:lang w:val="ru-RU"/>
        </w:rPr>
      </w:pPr>
      <w:r>
        <w:rPr>
          <w:rFonts w:hint="default" w:ascii="Times New Roman" w:hAnsi="Times New Roman" w:cs="Times New Roman"/>
          <w:b/>
          <w:bCs/>
          <w:color w:val="auto"/>
          <w:sz w:val="28"/>
          <w:szCs w:val="28"/>
          <w:lang w:val="ru-RU"/>
        </w:rPr>
        <w:t>3</w:t>
      </w:r>
      <w:r>
        <w:rPr>
          <w:rFonts w:ascii="Times New Roman" w:hAnsi="Times New Roman" w:cs="Times New Roman"/>
          <w:b/>
          <w:bCs/>
          <w:color w:val="auto"/>
          <w:sz w:val="28"/>
          <w:szCs w:val="28"/>
          <w:lang w:val="ru-RU"/>
        </w:rPr>
        <w:t>.3 Теоретическое основы получения карбида кальция</w:t>
      </w:r>
      <w:r>
        <w:rPr>
          <w:rFonts w:hint="default" w:ascii="Times New Roman" w:hAnsi="Times New Roman" w:cs="Times New Roman"/>
          <w:b/>
          <w:bCs/>
          <w:color w:val="auto"/>
          <w:sz w:val="28"/>
          <w:szCs w:val="28"/>
          <w:lang w:val="ru-RU"/>
        </w:rPr>
        <w:t>,</w:t>
      </w:r>
      <w:r>
        <w:rPr>
          <w:rFonts w:ascii="Times New Roman" w:hAnsi="Times New Roman" w:cs="Times New Roman"/>
          <w:b/>
          <w:bCs/>
          <w:color w:val="auto"/>
          <w:sz w:val="28"/>
          <w:szCs w:val="28"/>
          <w:lang w:val="ru-RU"/>
        </w:rPr>
        <w:t xml:space="preserve"> фосфора</w:t>
      </w:r>
      <w:r>
        <w:rPr>
          <w:rFonts w:hint="default" w:ascii="Times New Roman" w:hAnsi="Times New Roman" w:cs="Times New Roman"/>
          <w:b/>
          <w:bCs/>
          <w:color w:val="auto"/>
          <w:sz w:val="28"/>
          <w:szCs w:val="28"/>
          <w:lang w:val="ru-RU"/>
        </w:rPr>
        <w:t xml:space="preserve"> и</w:t>
      </w:r>
      <w:r>
        <w:rPr>
          <w:rFonts w:ascii="Times New Roman" w:hAnsi="Times New Roman" w:cs="Times New Roman"/>
          <w:b/>
          <w:bCs/>
          <w:color w:val="auto"/>
          <w:sz w:val="28"/>
          <w:szCs w:val="28"/>
          <w:lang w:val="ru-RU"/>
        </w:rPr>
        <w:t xml:space="preserve"> ферросплава из фосфорита месторождения Чулактау</w:t>
      </w:r>
    </w:p>
    <w:p w14:paraId="161CD87F">
      <w:pPr>
        <w:ind w:firstLine="567"/>
        <w:jc w:val="both"/>
        <w:rPr>
          <w:rFonts w:ascii="Times New Roman" w:hAnsi="Times New Roman" w:cs="Times New Roman"/>
          <w:b/>
          <w:bCs/>
          <w:color w:val="auto"/>
          <w:sz w:val="28"/>
          <w:szCs w:val="28"/>
          <w:lang w:val="ru-RU"/>
        </w:rPr>
      </w:pPr>
    </w:p>
    <w:p w14:paraId="4AFF5145">
      <w:pPr>
        <w:ind w:firstLine="567"/>
        <w:jc w:val="both"/>
        <w:rPr>
          <w:rFonts w:ascii="Times New Roman" w:hAnsi="Times New Roman" w:cs="Times New Roman"/>
          <w:b/>
          <w:bCs/>
          <w:color w:val="auto"/>
          <w:sz w:val="28"/>
          <w:szCs w:val="28"/>
          <w:lang w:val="ru-RU"/>
        </w:rPr>
      </w:pPr>
      <w:r>
        <w:rPr>
          <w:rFonts w:hint="default" w:ascii="Times New Roman" w:hAnsi="Times New Roman" w:cs="Times New Roman"/>
          <w:b w:val="0"/>
          <w:bCs w:val="0"/>
          <w:color w:val="auto"/>
          <w:sz w:val="28"/>
          <w:szCs w:val="28"/>
          <w:lang w:val="ru-RU"/>
        </w:rPr>
        <w:t>3</w:t>
      </w:r>
      <w:r>
        <w:rPr>
          <w:rFonts w:ascii="Times New Roman" w:hAnsi="Times New Roman" w:cs="Times New Roman"/>
          <w:b w:val="0"/>
          <w:bCs w:val="0"/>
          <w:color w:val="auto"/>
          <w:sz w:val="28"/>
          <w:szCs w:val="28"/>
          <w:lang w:val="ru-RU"/>
        </w:rPr>
        <w:t>.3.1 Исследование влияние температуры и количества железа на протекания процесса</w:t>
      </w:r>
    </w:p>
    <w:p w14:paraId="6EADAB48">
      <w:pPr>
        <w:pStyle w:val="11"/>
        <w:spacing w:before="0" w:beforeAutospacing="0" w:after="0" w:afterAutospacing="0"/>
        <w:ind w:firstLine="708" w:firstLineChars="0"/>
        <w:jc w:val="both"/>
        <w:rPr>
          <w:rStyle w:val="7"/>
          <w:b w:val="0"/>
          <w:bCs w:val="0"/>
          <w:color w:val="auto"/>
          <w:sz w:val="28"/>
          <w:szCs w:val="28"/>
          <w:lang w:val="ru-RU"/>
        </w:rPr>
      </w:pPr>
      <w:r>
        <w:rPr>
          <w:color w:val="auto"/>
          <w:sz w:val="28"/>
          <w:szCs w:val="28"/>
          <w:lang w:val="ru-RU"/>
        </w:rPr>
        <w:t xml:space="preserve">Моделирование проводилось с использованием обожженного фосфорита из  месторождения Чулактау, который содержал, масс.%: </w:t>
      </w:r>
      <w:r>
        <w:rPr>
          <w:rFonts w:eastAsia="SimSun"/>
          <w:color w:val="auto"/>
          <w:sz w:val="28"/>
          <w:szCs w:val="28"/>
          <w:lang w:val="ru-RU"/>
        </w:rPr>
        <w:t xml:space="preserve"> 51,1 </w:t>
      </w:r>
      <w:r>
        <w:rPr>
          <w:rFonts w:eastAsia="SimSun"/>
          <w:color w:val="auto"/>
          <w:sz w:val="28"/>
          <w:szCs w:val="28"/>
        </w:rPr>
        <w:t>Ca</w:t>
      </w:r>
      <w:r>
        <w:rPr>
          <w:rFonts w:eastAsia="SimSun"/>
          <w:color w:val="auto"/>
          <w:sz w:val="28"/>
          <w:szCs w:val="28"/>
          <w:lang w:val="ru-RU"/>
        </w:rPr>
        <w:t>₃(</w:t>
      </w:r>
      <w:r>
        <w:rPr>
          <w:rFonts w:eastAsia="SimSun"/>
          <w:color w:val="auto"/>
          <w:sz w:val="28"/>
          <w:szCs w:val="28"/>
        </w:rPr>
        <w:t>PO</w:t>
      </w:r>
      <w:r>
        <w:rPr>
          <w:rFonts w:eastAsia="SimSun"/>
          <w:color w:val="auto"/>
          <w:sz w:val="28"/>
          <w:szCs w:val="28"/>
          <w:lang w:val="ru-RU"/>
        </w:rPr>
        <w:t xml:space="preserve">₄)₂; 25,59 </w:t>
      </w:r>
      <w:r>
        <w:rPr>
          <w:rFonts w:eastAsia="SimSun"/>
          <w:color w:val="auto"/>
          <w:sz w:val="28"/>
          <w:szCs w:val="28"/>
        </w:rPr>
        <w:t>SiO</w:t>
      </w:r>
      <w:r>
        <w:rPr>
          <w:rFonts w:eastAsia="SimSun"/>
          <w:color w:val="auto"/>
          <w:sz w:val="28"/>
          <w:szCs w:val="28"/>
          <w:lang w:val="ru-RU"/>
        </w:rPr>
        <w:t xml:space="preserve">₂; 12,9 </w:t>
      </w:r>
      <w:r>
        <w:rPr>
          <w:rFonts w:eastAsia="SimSun"/>
          <w:color w:val="auto"/>
          <w:sz w:val="28"/>
          <w:szCs w:val="28"/>
        </w:rPr>
        <w:t>CaO</w:t>
      </w:r>
      <w:r>
        <w:rPr>
          <w:rFonts w:eastAsia="SimSun"/>
          <w:color w:val="auto"/>
          <w:sz w:val="28"/>
          <w:szCs w:val="28"/>
          <w:lang w:val="ru-RU"/>
        </w:rPr>
        <w:t xml:space="preserve">; 1,8 </w:t>
      </w:r>
      <w:r>
        <w:rPr>
          <w:rFonts w:eastAsia="SimSun"/>
          <w:color w:val="auto"/>
          <w:sz w:val="28"/>
          <w:szCs w:val="28"/>
        </w:rPr>
        <w:t>MgO</w:t>
      </w:r>
      <w:r>
        <w:rPr>
          <w:rFonts w:eastAsia="SimSun"/>
          <w:color w:val="auto"/>
          <w:sz w:val="28"/>
          <w:szCs w:val="28"/>
          <w:lang w:val="ru-RU"/>
        </w:rPr>
        <w:t xml:space="preserve">; 1,3 </w:t>
      </w:r>
      <w:r>
        <w:rPr>
          <w:rFonts w:eastAsia="SimSun"/>
          <w:color w:val="auto"/>
          <w:sz w:val="28"/>
          <w:szCs w:val="28"/>
        </w:rPr>
        <w:t>FeO</w:t>
      </w:r>
      <w:r>
        <w:rPr>
          <w:rFonts w:eastAsia="SimSun"/>
          <w:color w:val="auto"/>
          <w:sz w:val="28"/>
          <w:szCs w:val="28"/>
          <w:lang w:val="ru-RU"/>
        </w:rPr>
        <w:t xml:space="preserve">; 0,91 </w:t>
      </w:r>
      <w:r>
        <w:rPr>
          <w:rFonts w:eastAsia="SimSun"/>
          <w:color w:val="auto"/>
          <w:sz w:val="28"/>
          <w:szCs w:val="28"/>
        </w:rPr>
        <w:t>Fe</w:t>
      </w:r>
      <w:r>
        <w:rPr>
          <w:rFonts w:eastAsia="SimSun"/>
          <w:color w:val="auto"/>
          <w:sz w:val="28"/>
          <w:szCs w:val="28"/>
          <w:lang w:val="ru-RU"/>
        </w:rPr>
        <w:t>₂</w:t>
      </w:r>
      <w:r>
        <w:rPr>
          <w:rFonts w:eastAsia="SimSun"/>
          <w:color w:val="auto"/>
          <w:sz w:val="28"/>
          <w:szCs w:val="28"/>
        </w:rPr>
        <w:t>O</w:t>
      </w:r>
      <w:r>
        <w:rPr>
          <w:rFonts w:eastAsia="SimSun"/>
          <w:color w:val="auto"/>
          <w:sz w:val="28"/>
          <w:szCs w:val="28"/>
          <w:lang w:val="ru-RU"/>
        </w:rPr>
        <w:t xml:space="preserve">₃; 1,7 </w:t>
      </w:r>
      <w:r>
        <w:rPr>
          <w:rFonts w:eastAsia="SimSun"/>
          <w:color w:val="auto"/>
          <w:sz w:val="28"/>
          <w:szCs w:val="28"/>
        </w:rPr>
        <w:t>Al</w:t>
      </w:r>
      <w:r>
        <w:rPr>
          <w:rFonts w:eastAsia="SimSun"/>
          <w:color w:val="auto"/>
          <w:sz w:val="28"/>
          <w:szCs w:val="28"/>
          <w:lang w:val="ru-RU"/>
        </w:rPr>
        <w:t>₂</w:t>
      </w:r>
      <w:r>
        <w:rPr>
          <w:rFonts w:eastAsia="SimSun"/>
          <w:color w:val="auto"/>
          <w:sz w:val="28"/>
          <w:szCs w:val="28"/>
        </w:rPr>
        <w:t>O</w:t>
      </w:r>
      <w:r>
        <w:rPr>
          <w:rFonts w:eastAsia="SimSun"/>
          <w:color w:val="auto"/>
          <w:sz w:val="28"/>
          <w:szCs w:val="28"/>
          <w:lang w:val="ru-RU"/>
        </w:rPr>
        <w:t xml:space="preserve">₃; 0,4 </w:t>
      </w:r>
      <w:r>
        <w:rPr>
          <w:rFonts w:eastAsia="SimSun"/>
          <w:color w:val="auto"/>
          <w:sz w:val="28"/>
          <w:szCs w:val="28"/>
        </w:rPr>
        <w:t>CaSO</w:t>
      </w:r>
      <w:r>
        <w:rPr>
          <w:rFonts w:eastAsia="SimSun"/>
          <w:color w:val="auto"/>
          <w:sz w:val="28"/>
          <w:szCs w:val="28"/>
          <w:lang w:val="ru-RU"/>
        </w:rPr>
        <w:t xml:space="preserve">₄; 0,4 </w:t>
      </w:r>
      <w:r>
        <w:rPr>
          <w:rFonts w:eastAsia="SimSun"/>
          <w:color w:val="auto"/>
          <w:sz w:val="28"/>
          <w:szCs w:val="28"/>
        </w:rPr>
        <w:t>Na</w:t>
      </w:r>
      <w:r>
        <w:rPr>
          <w:rFonts w:eastAsia="SimSun"/>
          <w:color w:val="auto"/>
          <w:sz w:val="28"/>
          <w:szCs w:val="28"/>
          <w:lang w:val="ru-RU"/>
        </w:rPr>
        <w:t>₂</w:t>
      </w:r>
      <w:r>
        <w:rPr>
          <w:rFonts w:eastAsia="SimSun"/>
          <w:color w:val="auto"/>
          <w:sz w:val="28"/>
          <w:szCs w:val="28"/>
        </w:rPr>
        <w:t>O</w:t>
      </w:r>
      <w:r>
        <w:rPr>
          <w:rFonts w:eastAsia="SimSun"/>
          <w:color w:val="auto"/>
          <w:sz w:val="28"/>
          <w:szCs w:val="28"/>
          <w:lang w:val="ru-RU"/>
        </w:rPr>
        <w:t xml:space="preserve">; 0,6 </w:t>
      </w:r>
      <w:r>
        <w:rPr>
          <w:rFonts w:eastAsia="SimSun"/>
          <w:color w:val="auto"/>
          <w:sz w:val="28"/>
          <w:szCs w:val="28"/>
        </w:rPr>
        <w:t>K</w:t>
      </w:r>
      <w:r>
        <w:rPr>
          <w:rFonts w:eastAsia="SimSun"/>
          <w:color w:val="auto"/>
          <w:sz w:val="28"/>
          <w:szCs w:val="28"/>
          <w:lang w:val="ru-RU"/>
        </w:rPr>
        <w:t>₂</w:t>
      </w:r>
      <w:r>
        <w:rPr>
          <w:rFonts w:eastAsia="SimSun"/>
          <w:color w:val="auto"/>
          <w:sz w:val="28"/>
          <w:szCs w:val="28"/>
        </w:rPr>
        <w:t>O</w:t>
      </w:r>
      <w:r>
        <w:rPr>
          <w:rFonts w:eastAsia="SimSun"/>
          <w:color w:val="auto"/>
          <w:sz w:val="28"/>
          <w:szCs w:val="28"/>
          <w:lang w:val="ru-RU"/>
        </w:rPr>
        <w:t xml:space="preserve">; 0,1 </w:t>
      </w:r>
      <w:r>
        <w:rPr>
          <w:rFonts w:eastAsia="SimSun"/>
          <w:color w:val="auto"/>
          <w:sz w:val="28"/>
          <w:szCs w:val="28"/>
        </w:rPr>
        <w:t>TiO</w:t>
      </w:r>
      <w:r>
        <w:rPr>
          <w:rFonts w:eastAsia="SimSun"/>
          <w:color w:val="auto"/>
          <w:sz w:val="28"/>
          <w:szCs w:val="28"/>
          <w:lang w:val="ru-RU"/>
        </w:rPr>
        <w:t xml:space="preserve">₂; 0,1 </w:t>
      </w:r>
      <w:r>
        <w:rPr>
          <w:rFonts w:eastAsia="SimSun"/>
          <w:color w:val="auto"/>
          <w:sz w:val="28"/>
          <w:szCs w:val="28"/>
        </w:rPr>
        <w:t>MnO</w:t>
      </w:r>
      <w:r>
        <w:rPr>
          <w:rFonts w:eastAsia="SimSun"/>
          <w:color w:val="auto"/>
          <w:sz w:val="28"/>
          <w:szCs w:val="28"/>
          <w:lang w:val="ru-RU"/>
        </w:rPr>
        <w:t xml:space="preserve">; 2,7 </w:t>
      </w:r>
      <w:r>
        <w:rPr>
          <w:rFonts w:eastAsia="SimSun"/>
          <w:color w:val="auto"/>
          <w:sz w:val="28"/>
          <w:szCs w:val="28"/>
        </w:rPr>
        <w:t>CaF</w:t>
      </w:r>
      <w:r>
        <w:rPr>
          <w:rFonts w:eastAsia="SimSun"/>
          <w:color w:val="auto"/>
          <w:sz w:val="28"/>
          <w:szCs w:val="28"/>
          <w:lang w:val="ru-RU"/>
        </w:rPr>
        <w:t xml:space="preserve">₂; 0,4 </w:t>
      </w:r>
      <w:r>
        <w:rPr>
          <w:rFonts w:eastAsia="SimSun"/>
          <w:color w:val="auto"/>
          <w:sz w:val="28"/>
          <w:szCs w:val="28"/>
        </w:rPr>
        <w:t>CO</w:t>
      </w:r>
      <w:r>
        <w:rPr>
          <w:rFonts w:eastAsia="SimSun"/>
          <w:color w:val="auto"/>
          <w:sz w:val="28"/>
          <w:szCs w:val="28"/>
          <w:lang w:val="ru-RU"/>
        </w:rPr>
        <w:t>₂, (рисунок 2</w:t>
      </w:r>
      <w:r>
        <w:rPr>
          <w:rFonts w:hint="default" w:eastAsia="SimSun"/>
          <w:color w:val="auto"/>
          <w:sz w:val="28"/>
          <w:szCs w:val="28"/>
          <w:lang w:val="ru-RU"/>
        </w:rPr>
        <w:t>6</w:t>
      </w:r>
      <w:r>
        <w:rPr>
          <w:rFonts w:eastAsia="SimSun"/>
          <w:color w:val="auto"/>
          <w:sz w:val="28"/>
          <w:szCs w:val="28"/>
          <w:lang w:val="ru-RU"/>
        </w:rPr>
        <w:t>). При моделировании масса фосфорита составила 100 кг. Массовая доля углерода от общей массы фосфорита составила 100кг. Массовая доля углерода от общей массы фосфорита равнялась 53%, а содержание железа вариьровалось от 8 до 44%. В приложении В представлена первичная информация о количественном распределении веществ в системе фосфорит Чулактау -</w:t>
      </w:r>
      <w:r>
        <w:rPr>
          <w:rFonts w:hint="default" w:eastAsia="SimSun"/>
          <w:color w:val="auto"/>
          <w:sz w:val="28"/>
          <w:szCs w:val="28"/>
          <w:lang w:val="en-US"/>
        </w:rPr>
        <w:t xml:space="preserve"> </w:t>
      </w:r>
      <w:r>
        <w:rPr>
          <w:rFonts w:eastAsia="SimSun"/>
          <w:color w:val="auto"/>
          <w:sz w:val="28"/>
          <w:szCs w:val="28"/>
          <w:lang w:val="ru-RU"/>
        </w:rPr>
        <w:t>55% углерода и 8% железа. Влияние температуры на равновесную степень распределения кремния в ферросплаве, кальция в карбиде кальция и фосфора в газовой фазе при содержании 26% железа представлено на рисунке 2</w:t>
      </w:r>
      <w:r>
        <w:rPr>
          <w:rFonts w:hint="default" w:eastAsia="SimSun"/>
          <w:color w:val="auto"/>
          <w:sz w:val="28"/>
          <w:szCs w:val="28"/>
          <w:lang w:val="ru-RU"/>
        </w:rPr>
        <w:t>6</w:t>
      </w:r>
      <w:r>
        <w:rPr>
          <w:rFonts w:hint="default" w:eastAsia="SimSun"/>
          <w:color w:val="auto"/>
          <w:sz w:val="28"/>
          <w:szCs w:val="28"/>
          <w:lang w:val="en-US"/>
        </w:rPr>
        <w:t xml:space="preserve"> [</w:t>
      </w:r>
      <w:r>
        <w:rPr>
          <w:rFonts w:hint="default" w:eastAsia="SimSun"/>
          <w:color w:val="auto"/>
          <w:sz w:val="28"/>
          <w:szCs w:val="28"/>
          <w:lang w:val="ru-RU"/>
        </w:rPr>
        <w:t>79</w:t>
      </w:r>
      <w:r>
        <w:rPr>
          <w:rFonts w:hint="default" w:eastAsia="SimSun"/>
          <w:color w:val="auto"/>
          <w:sz w:val="28"/>
          <w:szCs w:val="28"/>
          <w:lang w:val="en-US"/>
        </w:rPr>
        <w:t>]</w:t>
      </w:r>
      <w:r>
        <w:rPr>
          <w:rFonts w:eastAsia="SimSun"/>
          <w:color w:val="auto"/>
          <w:sz w:val="28"/>
          <w:szCs w:val="28"/>
          <w:lang w:val="ru-RU"/>
        </w:rPr>
        <w:t xml:space="preserve">. </w:t>
      </w:r>
    </w:p>
    <w:p w14:paraId="1EA3B6B1">
      <w:pPr>
        <w:ind w:firstLine="567"/>
        <w:jc w:val="center"/>
        <w:rPr>
          <w:rFonts w:ascii="Times New Roman" w:hAnsi="Times New Roman" w:cs="Times New Roman"/>
          <w:color w:val="auto"/>
          <w:sz w:val="28"/>
          <w:szCs w:val="28"/>
        </w:rPr>
      </w:pPr>
      <w:r>
        <w:rPr>
          <w:rStyle w:val="7"/>
          <w:rFonts w:ascii="Times New Roman" w:hAnsi="Times New Roman" w:cs="Times New Roman"/>
          <w:b w:val="0"/>
          <w:bCs w:val="0"/>
          <w:color w:val="auto"/>
          <w:sz w:val="28"/>
          <w:szCs w:val="28"/>
          <w:lang w:val="ru-RU"/>
        </w:rPr>
        <w:t xml:space="preserve"> </w:t>
      </w:r>
      <w:r>
        <w:rPr>
          <w:rFonts w:ascii="Times New Roman" w:hAnsi="Times New Roman" w:cs="Times New Roman"/>
          <w:color w:val="auto"/>
          <w:sz w:val="28"/>
          <w:szCs w:val="28"/>
        </w:rPr>
        <w:t>A</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B</w:t>
      </w:r>
    </w:p>
    <w:tbl>
      <w:tblPr>
        <w:tblStyle w:val="4"/>
        <w:tblW w:w="0" w:type="auto"/>
        <w:tblInd w:w="0" w:type="dxa"/>
        <w:tblLayout w:type="autofit"/>
        <w:tblCellMar>
          <w:top w:w="0" w:type="dxa"/>
          <w:left w:w="108" w:type="dxa"/>
          <w:bottom w:w="0" w:type="dxa"/>
          <w:right w:w="108" w:type="dxa"/>
        </w:tblCellMar>
      </w:tblPr>
      <w:tblGrid>
        <w:gridCol w:w="4838"/>
        <w:gridCol w:w="4733"/>
      </w:tblGrid>
      <w:tr w14:paraId="593989BD">
        <w:tblPrEx>
          <w:tblCellMar>
            <w:top w:w="0" w:type="dxa"/>
            <w:left w:w="108" w:type="dxa"/>
            <w:bottom w:w="0" w:type="dxa"/>
            <w:right w:w="108" w:type="dxa"/>
          </w:tblCellMar>
        </w:tblPrEx>
        <w:tc>
          <w:tcPr>
            <w:tcW w:w="4785" w:type="dxa"/>
          </w:tcPr>
          <w:p w14:paraId="0A116053">
            <w:pPr>
              <w:jc w:val="both"/>
              <w:rPr>
                <w:rFonts w:ascii="Times New Roman" w:hAnsi="Times New Roman" w:cs="Times New Roman"/>
                <w:color w:val="auto"/>
                <w:sz w:val="28"/>
                <w:szCs w:val="28"/>
              </w:rPr>
            </w:pPr>
            <w:r>
              <w:rPr>
                <w:rFonts w:ascii="Times New Roman" w:hAnsi="Times New Roman" w:cs="Times New Roman"/>
                <w:color w:val="auto"/>
                <w:sz w:val="28"/>
                <w:szCs w:val="28"/>
              </w:rPr>
              <w:object>
                <v:shape id="_x0000_i1030" o:spt="75" type="#_x0000_t75" style="height:226.75pt;width:231.1pt;" o:ole="t" filled="f" o:preferrelative="t" stroked="f" coordsize="21600,21600">
                  <v:path/>
                  <v:fill on="f" focussize="0,0"/>
                  <v:stroke on="f" joinstyle="miter"/>
                  <v:imagedata r:id="rId57" gain="109227f" blacklevel="-6554f" o:title=""/>
                  <o:lock v:ext="edit" aspectratio="t"/>
                  <w10:wrap type="none"/>
                  <w10:anchorlock/>
                </v:shape>
                <o:OLEObject Type="Embed" ProgID="PBrush" ShapeID="_x0000_i1030" DrawAspect="Content" ObjectID="_1468075730" r:id="rId56">
                  <o:LockedField>false</o:LockedField>
                </o:OLEObject>
              </w:object>
            </w:r>
          </w:p>
        </w:tc>
        <w:tc>
          <w:tcPr>
            <w:tcW w:w="4786" w:type="dxa"/>
          </w:tcPr>
          <w:p w14:paraId="55FF32E6">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731135" cy="2952115"/>
                  <wp:effectExtent l="0" t="0" r="0" b="0"/>
                  <wp:docPr id="1552716135" name="Диаграмма 1552716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14:paraId="51861D30">
        <w:tblPrEx>
          <w:tblCellMar>
            <w:top w:w="0" w:type="dxa"/>
            <w:left w:w="108" w:type="dxa"/>
            <w:bottom w:w="0" w:type="dxa"/>
            <w:right w:w="108" w:type="dxa"/>
          </w:tblCellMar>
        </w:tblPrEx>
        <w:tc>
          <w:tcPr>
            <w:tcW w:w="4785" w:type="dxa"/>
          </w:tcPr>
          <w:p w14:paraId="6BA17E81">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C</w:t>
            </w:r>
          </w:p>
        </w:tc>
        <w:tc>
          <w:tcPr>
            <w:tcW w:w="4786" w:type="dxa"/>
          </w:tcPr>
          <w:p w14:paraId="571B44AA">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D</w:t>
            </w:r>
          </w:p>
        </w:tc>
      </w:tr>
      <w:tr w14:paraId="2CAA504F">
        <w:tblPrEx>
          <w:tblCellMar>
            <w:top w:w="0" w:type="dxa"/>
            <w:left w:w="108" w:type="dxa"/>
            <w:bottom w:w="0" w:type="dxa"/>
            <w:right w:w="108" w:type="dxa"/>
          </w:tblCellMar>
        </w:tblPrEx>
        <w:tc>
          <w:tcPr>
            <w:tcW w:w="4785" w:type="dxa"/>
          </w:tcPr>
          <w:p w14:paraId="04B264BC">
            <w:pPr>
              <w:jc w:val="both"/>
              <w:rPr>
                <w:rFonts w:ascii="Times New Roman" w:hAnsi="Times New Roman" w:cs="Times New Roman"/>
                <w:color w:val="auto"/>
                <w:sz w:val="28"/>
                <w:szCs w:val="28"/>
              </w:rPr>
            </w:pPr>
            <w:r>
              <w:rPr>
                <w:rFonts w:ascii="Times New Roman" w:hAnsi="Times New Roman" w:cs="Times New Roman"/>
                <w:color w:val="auto"/>
                <w:lang w:eastAsia="ru-RU"/>
              </w:rPr>
              <w:drawing>
                <wp:inline distT="0" distB="0" distL="0" distR="0">
                  <wp:extent cx="2731770" cy="3131820"/>
                  <wp:effectExtent l="0" t="0" r="0" b="0"/>
                  <wp:docPr id="1100845268" name="Диаграмма 1100845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4786" w:type="dxa"/>
          </w:tcPr>
          <w:p w14:paraId="7658D922">
            <w:pPr>
              <w:jc w:val="both"/>
              <w:rPr>
                <w:rFonts w:ascii="Times New Roman" w:hAnsi="Times New Roman" w:cs="Times New Roman"/>
                <w:color w:val="auto"/>
                <w:sz w:val="28"/>
                <w:szCs w:val="28"/>
              </w:rPr>
            </w:pPr>
            <w:r>
              <w:rPr>
                <w:rFonts w:ascii="Times New Roman" w:hAnsi="Times New Roman" w:cs="Times New Roman"/>
                <w:color w:val="auto"/>
                <w:lang w:eastAsia="ru-RU"/>
              </w:rPr>
              <w:drawing>
                <wp:anchor distT="0" distB="0" distL="114300" distR="114300" simplePos="0" relativeHeight="251663360" behindDoc="0" locked="0" layoutInCell="1" allowOverlap="1">
                  <wp:simplePos x="0" y="0"/>
                  <wp:positionH relativeFrom="column">
                    <wp:posOffset>711835</wp:posOffset>
                  </wp:positionH>
                  <wp:positionV relativeFrom="paragraph">
                    <wp:posOffset>937260</wp:posOffset>
                  </wp:positionV>
                  <wp:extent cx="1295400" cy="1327785"/>
                  <wp:effectExtent l="0" t="0" r="0" b="0"/>
                  <wp:wrapNone/>
                  <wp:docPr id="1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r>
              <w:rPr>
                <w:rFonts w:ascii="Times New Roman" w:hAnsi="Times New Roman" w:cs="Times New Roman"/>
                <w:color w:val="auto"/>
                <w:lang w:eastAsia="ru-RU"/>
              </w:rPr>
              <w:drawing>
                <wp:inline distT="0" distB="0" distL="0" distR="0">
                  <wp:extent cx="2817495" cy="3204210"/>
                  <wp:effectExtent l="0" t="0" r="1905" b="11430"/>
                  <wp:docPr id="124177744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bl>
    <w:p w14:paraId="0523122C">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Рисунок 2</w:t>
      </w:r>
      <w:r>
        <w:rPr>
          <w:rFonts w:hint="default" w:ascii="Times New Roman" w:hAnsi="Times New Roman" w:cs="Times New Roman"/>
          <w:color w:val="auto"/>
          <w:sz w:val="28"/>
          <w:szCs w:val="28"/>
          <w:lang w:val="ru-RU"/>
        </w:rPr>
        <w:t>6</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Влияние температуры на равновесную степень распределения веществ, содержащих фосфор (А), кальций (В), кремний (С), (</w:t>
      </w:r>
      <w:r>
        <w:rPr>
          <w:rFonts w:ascii="Times New Roman" w:hAnsi="Times New Roman" w:cs="Times New Roman"/>
          <w:color w:val="auto"/>
          <w:sz w:val="28"/>
          <w:szCs w:val="28"/>
        </w:rPr>
        <w:t>D</w:t>
      </w:r>
      <w:r>
        <w:rPr>
          <w:rFonts w:ascii="Times New Roman" w:hAnsi="Times New Roman" w:cs="Times New Roman"/>
          <w:color w:val="auto"/>
          <w:sz w:val="28"/>
          <w:szCs w:val="28"/>
          <w:lang w:val="ru-RU"/>
        </w:rPr>
        <w:t>) в системе фосфорит Чулактау</w:t>
      </w:r>
      <w:r>
        <w:rPr>
          <w:rFonts w:ascii="Times New Roman" w:hAnsi="Times New Roman" w:cs="Times New Roman"/>
          <w:color w:val="auto"/>
          <w:sz w:val="28"/>
          <w:szCs w:val="28"/>
          <w:lang w:val="kk-KZ"/>
        </w:rPr>
        <w:t xml:space="preserve"> - </w:t>
      </w:r>
      <w:r>
        <w:rPr>
          <w:rFonts w:ascii="Times New Roman" w:hAnsi="Times New Roman" w:cs="Times New Roman"/>
          <w:color w:val="auto"/>
          <w:sz w:val="28"/>
          <w:szCs w:val="28"/>
          <w:lang w:val="ru-RU"/>
        </w:rPr>
        <w:t>углерод</w:t>
      </w:r>
      <w:r>
        <w:rPr>
          <w:rFonts w:ascii="Times New Roman" w:hAnsi="Times New Roman" w:cs="Times New Roman"/>
          <w:color w:val="auto"/>
          <w:sz w:val="28"/>
          <w:szCs w:val="28"/>
          <w:lang w:val="kk-KZ"/>
        </w:rPr>
        <w:t xml:space="preserve"> - </w:t>
      </w:r>
      <w:r>
        <w:rPr>
          <w:rFonts w:ascii="Times New Roman" w:hAnsi="Times New Roman" w:cs="Times New Roman"/>
          <w:color w:val="auto"/>
          <w:sz w:val="28"/>
          <w:szCs w:val="28"/>
          <w:lang w:val="ru-RU"/>
        </w:rPr>
        <w:t xml:space="preserve">26% </w:t>
      </w:r>
      <w:r>
        <w:rPr>
          <w:rFonts w:ascii="Times New Roman" w:hAnsi="Times New Roman" w:cs="Times New Roman"/>
          <w:color w:val="auto"/>
          <w:sz w:val="28"/>
          <w:szCs w:val="28"/>
        </w:rPr>
        <w:t>Fe</w:t>
      </w:r>
    </w:p>
    <w:p w14:paraId="45B39898">
      <w:pPr>
        <w:pStyle w:val="11"/>
        <w:spacing w:before="0" w:beforeAutospacing="0" w:after="0" w:afterAutospacing="0"/>
        <w:ind w:firstLine="720"/>
        <w:jc w:val="both"/>
        <w:rPr>
          <w:rStyle w:val="7"/>
          <w:b w:val="0"/>
          <w:bCs w:val="0"/>
          <w:color w:val="auto"/>
          <w:sz w:val="28"/>
          <w:szCs w:val="28"/>
          <w:lang w:val="ru-RU"/>
        </w:rPr>
      </w:pPr>
      <w:r>
        <w:rPr>
          <w:rFonts w:eastAsia="SimSun"/>
          <w:color w:val="auto"/>
          <w:sz w:val="28"/>
          <w:szCs w:val="28"/>
          <w:lang w:val="ru-RU"/>
        </w:rPr>
        <w:t xml:space="preserve">Из рисунка </w:t>
      </w:r>
      <w:r>
        <w:rPr>
          <w:rFonts w:hint="default" w:eastAsia="SimSun"/>
          <w:color w:val="auto"/>
          <w:sz w:val="28"/>
          <w:szCs w:val="28"/>
          <w:lang w:val="ru-RU"/>
        </w:rPr>
        <w:t xml:space="preserve">26 </w:t>
      </w:r>
      <w:r>
        <w:rPr>
          <w:rFonts w:eastAsia="SimSun"/>
          <w:color w:val="auto"/>
          <w:sz w:val="28"/>
          <w:szCs w:val="28"/>
          <w:lang w:val="ru-RU"/>
        </w:rPr>
        <w:t>видно, что основными веществами в системе при температуре 500-2200</w:t>
      </w:r>
      <w:r>
        <w:rPr>
          <w:rFonts w:eastAsia="SimSun"/>
          <w:color w:val="auto"/>
          <w:sz w:val="28"/>
          <w:szCs w:val="28"/>
          <w:vertAlign w:val="superscript"/>
          <w:lang w:val="ru-RU"/>
        </w:rPr>
        <w:t>о</w:t>
      </w:r>
      <w:r>
        <w:rPr>
          <w:rFonts w:eastAsia="SimSun"/>
          <w:color w:val="auto"/>
          <w:sz w:val="28"/>
          <w:szCs w:val="28"/>
          <w:lang w:val="ru-RU"/>
        </w:rPr>
        <w:t xml:space="preserve">С являются </w:t>
      </w:r>
      <w:r>
        <w:rPr>
          <w:rStyle w:val="7"/>
          <w:b w:val="0"/>
          <w:bCs w:val="0"/>
          <w:color w:val="auto"/>
          <w:sz w:val="28"/>
          <w:szCs w:val="28"/>
        </w:rPr>
        <w:t>Ca</w:t>
      </w:r>
      <w:r>
        <w:rPr>
          <w:rStyle w:val="7"/>
          <w:b w:val="0"/>
          <w:bCs w:val="0"/>
          <w:color w:val="auto"/>
          <w:sz w:val="28"/>
          <w:szCs w:val="28"/>
          <w:lang w:val="ru-RU"/>
        </w:rPr>
        <w:t>₃(</w:t>
      </w:r>
      <w:r>
        <w:rPr>
          <w:rStyle w:val="7"/>
          <w:b w:val="0"/>
          <w:bCs w:val="0"/>
          <w:color w:val="auto"/>
          <w:sz w:val="28"/>
          <w:szCs w:val="28"/>
        </w:rPr>
        <w:t>PO</w:t>
      </w:r>
      <w:r>
        <w:rPr>
          <w:rStyle w:val="7"/>
          <w:b w:val="0"/>
          <w:bCs w:val="0"/>
          <w:color w:val="auto"/>
          <w:sz w:val="28"/>
          <w:szCs w:val="28"/>
          <w:lang w:val="ru-RU"/>
        </w:rPr>
        <w:t xml:space="preserve">₄)₂, </w:t>
      </w:r>
      <w:r>
        <w:rPr>
          <w:rStyle w:val="7"/>
          <w:b w:val="0"/>
          <w:bCs w:val="0"/>
          <w:color w:val="auto"/>
          <w:sz w:val="28"/>
          <w:szCs w:val="28"/>
        </w:rPr>
        <w:t>CaSiO</w:t>
      </w:r>
      <w:r>
        <w:rPr>
          <w:rStyle w:val="7"/>
          <w:b w:val="0"/>
          <w:bCs w:val="0"/>
          <w:color w:val="auto"/>
          <w:sz w:val="28"/>
          <w:szCs w:val="28"/>
          <w:lang w:val="ru-RU"/>
        </w:rPr>
        <w:t xml:space="preserve">₃, </w:t>
      </w:r>
      <w:r>
        <w:rPr>
          <w:rStyle w:val="7"/>
          <w:b w:val="0"/>
          <w:bCs w:val="0"/>
          <w:color w:val="auto"/>
          <w:sz w:val="28"/>
          <w:szCs w:val="28"/>
        </w:rPr>
        <w:t>CaC</w:t>
      </w:r>
      <w:r>
        <w:rPr>
          <w:rStyle w:val="7"/>
          <w:b w:val="0"/>
          <w:bCs w:val="0"/>
          <w:color w:val="auto"/>
          <w:sz w:val="28"/>
          <w:szCs w:val="28"/>
          <w:lang w:val="ru-RU"/>
        </w:rPr>
        <w:t xml:space="preserve">₂, </w:t>
      </w:r>
      <w:r>
        <w:rPr>
          <w:rStyle w:val="7"/>
          <w:b w:val="0"/>
          <w:bCs w:val="0"/>
          <w:color w:val="auto"/>
          <w:sz w:val="28"/>
          <w:szCs w:val="28"/>
        </w:rPr>
        <w:t>CaO</w:t>
      </w:r>
      <w:r>
        <w:rPr>
          <w:rStyle w:val="7"/>
          <w:b w:val="0"/>
          <w:bCs w:val="0"/>
          <w:color w:val="auto"/>
          <w:sz w:val="28"/>
          <w:szCs w:val="28"/>
          <w:lang w:val="ru-RU"/>
        </w:rPr>
        <w:t xml:space="preserve">, </w:t>
      </w:r>
      <w:r>
        <w:rPr>
          <w:rStyle w:val="7"/>
          <w:b w:val="0"/>
          <w:bCs w:val="0"/>
          <w:color w:val="auto"/>
          <w:sz w:val="28"/>
          <w:szCs w:val="28"/>
        </w:rPr>
        <w:t>CaF</w:t>
      </w:r>
      <w:r>
        <w:rPr>
          <w:rStyle w:val="7"/>
          <w:b w:val="0"/>
          <w:bCs w:val="0"/>
          <w:color w:val="auto"/>
          <w:sz w:val="28"/>
          <w:szCs w:val="28"/>
          <w:lang w:val="ru-RU"/>
        </w:rPr>
        <w:t xml:space="preserve">₂, </w:t>
      </w:r>
      <w:r>
        <w:rPr>
          <w:rStyle w:val="7"/>
          <w:b w:val="0"/>
          <w:bCs w:val="0"/>
          <w:color w:val="auto"/>
          <w:sz w:val="28"/>
          <w:szCs w:val="28"/>
        </w:rPr>
        <w:t>Ca</w:t>
      </w:r>
      <w:r>
        <w:rPr>
          <w:rStyle w:val="7"/>
          <w:b w:val="0"/>
          <w:bCs w:val="0"/>
          <w:color w:val="auto"/>
          <w:sz w:val="28"/>
          <w:szCs w:val="28"/>
          <w:lang w:val="ru-RU"/>
        </w:rPr>
        <w:t>(</w:t>
      </w:r>
      <w:r>
        <w:rPr>
          <w:rStyle w:val="7"/>
          <w:b w:val="0"/>
          <w:bCs w:val="0"/>
          <w:color w:val="auto"/>
          <w:sz w:val="28"/>
          <w:szCs w:val="28"/>
        </w:rPr>
        <w:t>g</w:t>
      </w:r>
      <w:r>
        <w:rPr>
          <w:rStyle w:val="7"/>
          <w:b w:val="0"/>
          <w:bCs w:val="0"/>
          <w:color w:val="auto"/>
          <w:sz w:val="28"/>
          <w:szCs w:val="28"/>
          <w:lang w:val="ru-RU"/>
        </w:rPr>
        <w:t xml:space="preserve">), </w:t>
      </w:r>
      <w:r>
        <w:rPr>
          <w:rStyle w:val="7"/>
          <w:b w:val="0"/>
          <w:bCs w:val="0"/>
          <w:color w:val="auto"/>
          <w:sz w:val="28"/>
          <w:szCs w:val="28"/>
        </w:rPr>
        <w:t>SiO</w:t>
      </w:r>
      <w:r>
        <w:rPr>
          <w:rStyle w:val="7"/>
          <w:b w:val="0"/>
          <w:bCs w:val="0"/>
          <w:color w:val="auto"/>
          <w:sz w:val="28"/>
          <w:szCs w:val="28"/>
          <w:lang w:val="ru-RU"/>
        </w:rPr>
        <w:t xml:space="preserve">₂, </w:t>
      </w:r>
      <w:r>
        <w:rPr>
          <w:rStyle w:val="7"/>
          <w:b w:val="0"/>
          <w:bCs w:val="0"/>
          <w:color w:val="auto"/>
          <w:sz w:val="28"/>
          <w:szCs w:val="28"/>
        </w:rPr>
        <w:t>Si</w:t>
      </w:r>
      <w:r>
        <w:rPr>
          <w:rStyle w:val="7"/>
          <w:b w:val="0"/>
          <w:bCs w:val="0"/>
          <w:color w:val="auto"/>
          <w:sz w:val="28"/>
          <w:szCs w:val="28"/>
          <w:lang w:val="ru-RU"/>
        </w:rPr>
        <w:t xml:space="preserve">, </w:t>
      </w:r>
      <w:r>
        <w:rPr>
          <w:rStyle w:val="7"/>
          <w:b w:val="0"/>
          <w:bCs w:val="0"/>
          <w:color w:val="auto"/>
          <w:sz w:val="28"/>
          <w:szCs w:val="28"/>
        </w:rPr>
        <w:t>SiO</w:t>
      </w:r>
      <w:r>
        <w:rPr>
          <w:rStyle w:val="7"/>
          <w:b w:val="0"/>
          <w:bCs w:val="0"/>
          <w:color w:val="auto"/>
          <w:sz w:val="28"/>
          <w:szCs w:val="28"/>
          <w:lang w:val="ru-RU"/>
        </w:rPr>
        <w:t>(</w:t>
      </w:r>
      <w:r>
        <w:rPr>
          <w:rStyle w:val="7"/>
          <w:b w:val="0"/>
          <w:bCs w:val="0"/>
          <w:color w:val="auto"/>
          <w:sz w:val="28"/>
          <w:szCs w:val="28"/>
        </w:rPr>
        <w:t>g</w:t>
      </w:r>
      <w:r>
        <w:rPr>
          <w:rStyle w:val="7"/>
          <w:b w:val="0"/>
          <w:bCs w:val="0"/>
          <w:color w:val="auto"/>
          <w:sz w:val="28"/>
          <w:szCs w:val="28"/>
          <w:lang w:val="ru-RU"/>
        </w:rPr>
        <w:t xml:space="preserve">), </w:t>
      </w:r>
      <w:r>
        <w:rPr>
          <w:rStyle w:val="7"/>
          <w:b w:val="0"/>
          <w:bCs w:val="0"/>
          <w:color w:val="auto"/>
          <w:sz w:val="28"/>
          <w:szCs w:val="28"/>
        </w:rPr>
        <w:t>SiC</w:t>
      </w:r>
      <w:r>
        <w:rPr>
          <w:rStyle w:val="7"/>
          <w:b w:val="0"/>
          <w:bCs w:val="0"/>
          <w:color w:val="auto"/>
          <w:sz w:val="28"/>
          <w:szCs w:val="28"/>
          <w:lang w:val="ru-RU"/>
        </w:rPr>
        <w:t xml:space="preserve">, </w:t>
      </w:r>
      <w:r>
        <w:rPr>
          <w:rStyle w:val="7"/>
          <w:b w:val="0"/>
          <w:bCs w:val="0"/>
          <w:color w:val="auto"/>
          <w:sz w:val="28"/>
          <w:szCs w:val="28"/>
        </w:rPr>
        <w:t>Fe</w:t>
      </w:r>
      <w:r>
        <w:rPr>
          <w:rStyle w:val="7"/>
          <w:b w:val="0"/>
          <w:bCs w:val="0"/>
          <w:color w:val="auto"/>
          <w:sz w:val="28"/>
          <w:szCs w:val="28"/>
          <w:lang w:val="ru-RU"/>
        </w:rPr>
        <w:t>₂</w:t>
      </w:r>
      <w:r>
        <w:rPr>
          <w:rStyle w:val="7"/>
          <w:b w:val="0"/>
          <w:bCs w:val="0"/>
          <w:color w:val="auto"/>
          <w:sz w:val="28"/>
          <w:szCs w:val="28"/>
        </w:rPr>
        <w:t>O</w:t>
      </w:r>
      <w:r>
        <w:rPr>
          <w:rStyle w:val="7"/>
          <w:b w:val="0"/>
          <w:bCs w:val="0"/>
          <w:color w:val="auto"/>
          <w:sz w:val="28"/>
          <w:szCs w:val="28"/>
          <w:lang w:val="ru-RU"/>
        </w:rPr>
        <w:t xml:space="preserve">₃, </w:t>
      </w:r>
      <w:r>
        <w:rPr>
          <w:rStyle w:val="7"/>
          <w:b w:val="0"/>
          <w:bCs w:val="0"/>
          <w:color w:val="auto"/>
          <w:sz w:val="28"/>
          <w:szCs w:val="28"/>
        </w:rPr>
        <w:t>Fe</w:t>
      </w:r>
      <w:r>
        <w:rPr>
          <w:rStyle w:val="7"/>
          <w:b w:val="0"/>
          <w:bCs w:val="0"/>
          <w:color w:val="auto"/>
          <w:sz w:val="28"/>
          <w:szCs w:val="28"/>
          <w:lang w:val="ru-RU"/>
        </w:rPr>
        <w:t xml:space="preserve">, </w:t>
      </w:r>
      <w:r>
        <w:rPr>
          <w:rStyle w:val="7"/>
          <w:b w:val="0"/>
          <w:bCs w:val="0"/>
          <w:color w:val="auto"/>
          <w:sz w:val="28"/>
          <w:szCs w:val="28"/>
        </w:rPr>
        <w:t>FeSi</w:t>
      </w:r>
      <w:r>
        <w:rPr>
          <w:rStyle w:val="7"/>
          <w:b w:val="0"/>
          <w:bCs w:val="0"/>
          <w:color w:val="auto"/>
          <w:sz w:val="28"/>
          <w:szCs w:val="28"/>
          <w:lang w:val="ru-RU"/>
        </w:rPr>
        <w:t xml:space="preserve">, </w:t>
      </w:r>
      <w:r>
        <w:rPr>
          <w:rStyle w:val="7"/>
          <w:b w:val="0"/>
          <w:bCs w:val="0"/>
          <w:color w:val="auto"/>
          <w:sz w:val="28"/>
          <w:szCs w:val="28"/>
        </w:rPr>
        <w:t>P</w:t>
      </w:r>
      <w:r>
        <w:rPr>
          <w:rStyle w:val="7"/>
          <w:b w:val="0"/>
          <w:bCs w:val="0"/>
          <w:color w:val="auto"/>
          <w:sz w:val="28"/>
          <w:szCs w:val="28"/>
          <w:lang w:val="ru-RU"/>
        </w:rPr>
        <w:t>₂(</w:t>
      </w:r>
      <w:r>
        <w:rPr>
          <w:rStyle w:val="7"/>
          <w:b w:val="0"/>
          <w:bCs w:val="0"/>
          <w:color w:val="auto"/>
          <w:sz w:val="28"/>
          <w:szCs w:val="28"/>
        </w:rPr>
        <w:t>g</w:t>
      </w:r>
      <w:r>
        <w:rPr>
          <w:rStyle w:val="7"/>
          <w:b w:val="0"/>
          <w:bCs w:val="0"/>
          <w:color w:val="auto"/>
          <w:sz w:val="28"/>
          <w:szCs w:val="28"/>
          <w:lang w:val="ru-RU"/>
        </w:rPr>
        <w:t xml:space="preserve">), </w:t>
      </w:r>
      <w:r>
        <w:rPr>
          <w:rStyle w:val="7"/>
          <w:b w:val="0"/>
          <w:bCs w:val="0"/>
          <w:color w:val="auto"/>
          <w:sz w:val="28"/>
          <w:szCs w:val="28"/>
        </w:rPr>
        <w:t>P</w:t>
      </w:r>
      <w:r>
        <w:rPr>
          <w:rStyle w:val="7"/>
          <w:b w:val="0"/>
          <w:bCs w:val="0"/>
          <w:color w:val="auto"/>
          <w:sz w:val="28"/>
          <w:szCs w:val="28"/>
          <w:lang w:val="ru-RU"/>
        </w:rPr>
        <w:t>₄(</w:t>
      </w:r>
      <w:r>
        <w:rPr>
          <w:rStyle w:val="7"/>
          <w:b w:val="0"/>
          <w:bCs w:val="0"/>
          <w:color w:val="auto"/>
          <w:sz w:val="28"/>
          <w:szCs w:val="28"/>
        </w:rPr>
        <w:t>g</w:t>
      </w:r>
      <w:r>
        <w:rPr>
          <w:rStyle w:val="7"/>
          <w:b w:val="0"/>
          <w:bCs w:val="0"/>
          <w:color w:val="auto"/>
          <w:sz w:val="28"/>
          <w:szCs w:val="28"/>
          <w:lang w:val="ru-RU"/>
        </w:rPr>
        <w:t xml:space="preserve">), </w:t>
      </w:r>
      <w:r>
        <w:rPr>
          <w:rStyle w:val="7"/>
          <w:b w:val="0"/>
          <w:bCs w:val="0"/>
          <w:color w:val="auto"/>
          <w:sz w:val="28"/>
          <w:szCs w:val="28"/>
        </w:rPr>
        <w:t>Al</w:t>
      </w:r>
      <w:r>
        <w:rPr>
          <w:rStyle w:val="7"/>
          <w:b w:val="0"/>
          <w:bCs w:val="0"/>
          <w:color w:val="auto"/>
          <w:sz w:val="28"/>
          <w:szCs w:val="28"/>
          <w:lang w:val="ru-RU"/>
        </w:rPr>
        <w:t>₂</w:t>
      </w:r>
      <w:r>
        <w:rPr>
          <w:rStyle w:val="7"/>
          <w:b w:val="0"/>
          <w:bCs w:val="0"/>
          <w:color w:val="auto"/>
          <w:sz w:val="28"/>
          <w:szCs w:val="28"/>
        </w:rPr>
        <w:t>O</w:t>
      </w:r>
      <w:r>
        <w:rPr>
          <w:rStyle w:val="7"/>
          <w:b w:val="0"/>
          <w:bCs w:val="0"/>
          <w:color w:val="auto"/>
          <w:sz w:val="28"/>
          <w:szCs w:val="28"/>
          <w:lang w:val="ru-RU"/>
        </w:rPr>
        <w:t xml:space="preserve">₃, </w:t>
      </w:r>
      <w:r>
        <w:rPr>
          <w:rStyle w:val="7"/>
          <w:b w:val="0"/>
          <w:bCs w:val="0"/>
          <w:color w:val="auto"/>
          <w:sz w:val="28"/>
          <w:szCs w:val="28"/>
        </w:rPr>
        <w:t>FeS</w:t>
      </w:r>
      <w:r>
        <w:rPr>
          <w:rStyle w:val="7"/>
          <w:b w:val="0"/>
          <w:bCs w:val="0"/>
          <w:color w:val="auto"/>
          <w:sz w:val="28"/>
          <w:szCs w:val="28"/>
          <w:lang w:val="ru-RU"/>
        </w:rPr>
        <w:t xml:space="preserve">₂, </w:t>
      </w:r>
      <w:r>
        <w:rPr>
          <w:rStyle w:val="7"/>
          <w:b w:val="0"/>
          <w:bCs w:val="0"/>
          <w:color w:val="auto"/>
          <w:sz w:val="28"/>
          <w:szCs w:val="28"/>
        </w:rPr>
        <w:t>Mg</w:t>
      </w:r>
      <w:r>
        <w:rPr>
          <w:rStyle w:val="7"/>
          <w:b w:val="0"/>
          <w:bCs w:val="0"/>
          <w:color w:val="auto"/>
          <w:sz w:val="28"/>
          <w:szCs w:val="28"/>
          <w:lang w:val="ru-RU"/>
        </w:rPr>
        <w:t>(</w:t>
      </w:r>
      <w:r>
        <w:rPr>
          <w:rStyle w:val="7"/>
          <w:b w:val="0"/>
          <w:bCs w:val="0"/>
          <w:color w:val="auto"/>
          <w:sz w:val="28"/>
          <w:szCs w:val="28"/>
        </w:rPr>
        <w:t>g</w:t>
      </w:r>
      <w:r>
        <w:rPr>
          <w:rStyle w:val="7"/>
          <w:b w:val="0"/>
          <w:bCs w:val="0"/>
          <w:color w:val="auto"/>
          <w:sz w:val="28"/>
          <w:szCs w:val="28"/>
          <w:lang w:val="ru-RU"/>
        </w:rPr>
        <w:t xml:space="preserve">), </w:t>
      </w:r>
      <w:r>
        <w:rPr>
          <w:rStyle w:val="7"/>
          <w:b w:val="0"/>
          <w:bCs w:val="0"/>
          <w:color w:val="auto"/>
          <w:sz w:val="28"/>
          <w:szCs w:val="28"/>
        </w:rPr>
        <w:t>Al</w:t>
      </w:r>
      <w:r>
        <w:rPr>
          <w:rStyle w:val="7"/>
          <w:b w:val="0"/>
          <w:bCs w:val="0"/>
          <w:color w:val="auto"/>
          <w:sz w:val="28"/>
          <w:szCs w:val="28"/>
          <w:lang w:val="ru-RU"/>
        </w:rPr>
        <w:t xml:space="preserve">, </w:t>
      </w:r>
      <w:r>
        <w:rPr>
          <w:rStyle w:val="7"/>
          <w:b w:val="0"/>
          <w:bCs w:val="0"/>
          <w:color w:val="auto"/>
          <w:sz w:val="28"/>
          <w:szCs w:val="28"/>
        </w:rPr>
        <w:t>MgSiO</w:t>
      </w:r>
      <w:r>
        <w:rPr>
          <w:rStyle w:val="7"/>
          <w:b w:val="0"/>
          <w:bCs w:val="0"/>
          <w:color w:val="auto"/>
          <w:sz w:val="28"/>
          <w:szCs w:val="28"/>
          <w:lang w:val="ru-RU"/>
        </w:rPr>
        <w:t xml:space="preserve">₃, </w:t>
      </w:r>
      <w:r>
        <w:rPr>
          <w:rStyle w:val="7"/>
          <w:b w:val="0"/>
          <w:bCs w:val="0"/>
          <w:color w:val="auto"/>
          <w:sz w:val="28"/>
          <w:szCs w:val="28"/>
        </w:rPr>
        <w:t>K</w:t>
      </w:r>
      <w:r>
        <w:rPr>
          <w:rStyle w:val="7"/>
          <w:b w:val="0"/>
          <w:bCs w:val="0"/>
          <w:color w:val="auto"/>
          <w:sz w:val="28"/>
          <w:szCs w:val="28"/>
          <w:lang w:val="ru-RU"/>
        </w:rPr>
        <w:t>₂</w:t>
      </w:r>
      <w:r>
        <w:rPr>
          <w:rStyle w:val="7"/>
          <w:b w:val="0"/>
          <w:bCs w:val="0"/>
          <w:color w:val="auto"/>
          <w:sz w:val="28"/>
          <w:szCs w:val="28"/>
        </w:rPr>
        <w:t>O</w:t>
      </w:r>
      <w:r>
        <w:rPr>
          <w:rStyle w:val="7"/>
          <w:b w:val="0"/>
          <w:bCs w:val="0"/>
          <w:color w:val="auto"/>
          <w:sz w:val="28"/>
          <w:szCs w:val="28"/>
          <w:lang w:val="ru-RU"/>
        </w:rPr>
        <w:t>*</w:t>
      </w:r>
      <w:r>
        <w:rPr>
          <w:rStyle w:val="7"/>
          <w:b w:val="0"/>
          <w:bCs w:val="0"/>
          <w:color w:val="auto"/>
          <w:sz w:val="28"/>
          <w:szCs w:val="28"/>
        </w:rPr>
        <w:t>SiO</w:t>
      </w:r>
      <w:r>
        <w:rPr>
          <w:rStyle w:val="7"/>
          <w:b w:val="0"/>
          <w:bCs w:val="0"/>
          <w:color w:val="auto"/>
          <w:sz w:val="28"/>
          <w:szCs w:val="28"/>
          <w:lang w:val="ru-RU"/>
        </w:rPr>
        <w:t xml:space="preserve">₂, </w:t>
      </w:r>
      <w:r>
        <w:rPr>
          <w:rStyle w:val="7"/>
          <w:b w:val="0"/>
          <w:bCs w:val="0"/>
          <w:color w:val="auto"/>
          <w:sz w:val="28"/>
          <w:szCs w:val="28"/>
        </w:rPr>
        <w:t>MgO</w:t>
      </w:r>
      <w:r>
        <w:rPr>
          <w:rStyle w:val="7"/>
          <w:b w:val="0"/>
          <w:bCs w:val="0"/>
          <w:color w:val="auto"/>
          <w:sz w:val="28"/>
          <w:szCs w:val="28"/>
          <w:lang w:val="ru-RU"/>
        </w:rPr>
        <w:t xml:space="preserve">, </w:t>
      </w:r>
      <w:r>
        <w:rPr>
          <w:rStyle w:val="7"/>
          <w:b w:val="0"/>
          <w:bCs w:val="0"/>
          <w:color w:val="auto"/>
          <w:sz w:val="28"/>
          <w:szCs w:val="28"/>
        </w:rPr>
        <w:t>Na</w:t>
      </w:r>
      <w:r>
        <w:rPr>
          <w:rStyle w:val="7"/>
          <w:b w:val="0"/>
          <w:bCs w:val="0"/>
          <w:color w:val="auto"/>
          <w:sz w:val="28"/>
          <w:szCs w:val="28"/>
          <w:lang w:val="ru-RU"/>
        </w:rPr>
        <w:t>₂</w:t>
      </w:r>
      <w:r>
        <w:rPr>
          <w:rStyle w:val="7"/>
          <w:b w:val="0"/>
          <w:bCs w:val="0"/>
          <w:color w:val="auto"/>
          <w:sz w:val="28"/>
          <w:szCs w:val="28"/>
        </w:rPr>
        <w:t>SiO</w:t>
      </w:r>
      <w:r>
        <w:rPr>
          <w:rStyle w:val="7"/>
          <w:b w:val="0"/>
          <w:bCs w:val="0"/>
          <w:color w:val="auto"/>
          <w:sz w:val="28"/>
          <w:szCs w:val="28"/>
          <w:lang w:val="ru-RU"/>
        </w:rPr>
        <w:t>₃.</w:t>
      </w:r>
    </w:p>
    <w:p w14:paraId="288D927B">
      <w:pPr>
        <w:pStyle w:val="11"/>
        <w:spacing w:before="0" w:beforeAutospacing="0" w:after="0" w:afterAutospacing="0"/>
        <w:ind w:firstLine="720"/>
        <w:jc w:val="both"/>
        <w:rPr>
          <w:rStyle w:val="7"/>
          <w:b w:val="0"/>
          <w:bCs w:val="0"/>
          <w:color w:val="auto"/>
          <w:sz w:val="28"/>
          <w:szCs w:val="28"/>
          <w:lang w:val="ru-RU"/>
        </w:rPr>
      </w:pPr>
      <w:r>
        <w:rPr>
          <w:rStyle w:val="7"/>
          <w:b w:val="0"/>
          <w:bCs w:val="0"/>
          <w:color w:val="auto"/>
          <w:sz w:val="28"/>
          <w:szCs w:val="28"/>
          <w:lang w:val="ru-RU"/>
        </w:rPr>
        <w:t>Газообразный фосфор начинает образовываться в системе в значительных количествах при температуре выше 1100</w:t>
      </w:r>
      <w:r>
        <w:rPr>
          <w:rStyle w:val="7"/>
          <w:b w:val="0"/>
          <w:bCs w:val="0"/>
          <w:color w:val="auto"/>
          <w:sz w:val="28"/>
          <w:szCs w:val="28"/>
          <w:vertAlign w:val="superscript"/>
          <w:lang w:val="ru-RU"/>
        </w:rPr>
        <w:t>о</w:t>
      </w:r>
      <w:r>
        <w:rPr>
          <w:rStyle w:val="7"/>
          <w:b w:val="0"/>
          <w:bCs w:val="0"/>
          <w:color w:val="auto"/>
          <w:sz w:val="28"/>
          <w:szCs w:val="28"/>
          <w:lang w:val="ru-RU"/>
        </w:rPr>
        <w:t xml:space="preserve">С, и полностью переходит в газовую фазу (в виде суммы </w:t>
      </w:r>
      <w:r>
        <w:rPr>
          <w:rStyle w:val="7"/>
          <w:b w:val="0"/>
          <w:bCs w:val="0"/>
          <w:color w:val="auto"/>
          <w:sz w:val="28"/>
          <w:szCs w:val="28"/>
        </w:rPr>
        <w:t>P</w:t>
      </w:r>
      <w:r>
        <w:rPr>
          <w:rStyle w:val="7"/>
          <w:b w:val="0"/>
          <w:bCs w:val="0"/>
          <w:color w:val="auto"/>
          <w:sz w:val="28"/>
          <w:szCs w:val="28"/>
          <w:lang w:val="ru-RU"/>
        </w:rPr>
        <w:t xml:space="preserve">₂ и </w:t>
      </w:r>
      <w:r>
        <w:rPr>
          <w:rStyle w:val="7"/>
          <w:b w:val="0"/>
          <w:bCs w:val="0"/>
          <w:color w:val="auto"/>
          <w:sz w:val="28"/>
          <w:szCs w:val="28"/>
        </w:rPr>
        <w:t>P</w:t>
      </w:r>
      <w:r>
        <w:rPr>
          <w:rStyle w:val="7"/>
          <w:b w:val="0"/>
          <w:bCs w:val="0"/>
          <w:color w:val="auto"/>
          <w:sz w:val="28"/>
          <w:szCs w:val="28"/>
          <w:lang w:val="ru-RU"/>
        </w:rPr>
        <w:t xml:space="preserve">₄) при температуре </w:t>
      </w:r>
      <w:r>
        <w:rPr>
          <w:rStyle w:val="7"/>
          <w:b w:val="0"/>
          <w:bCs w:val="0"/>
          <w:color w:val="auto"/>
          <w:sz w:val="28"/>
          <w:szCs w:val="28"/>
          <w:lang w:val="ru-RU"/>
        </w:rPr>
        <w:sym w:font="Symbol" w:char="00B3"/>
      </w:r>
      <w:r>
        <w:rPr>
          <w:rStyle w:val="7"/>
          <w:b w:val="0"/>
          <w:bCs w:val="0"/>
          <w:color w:val="auto"/>
          <w:sz w:val="28"/>
          <w:szCs w:val="28"/>
          <w:lang w:val="ru-RU"/>
        </w:rPr>
        <w:t>1500</w:t>
      </w:r>
      <w:r>
        <w:rPr>
          <w:rStyle w:val="7"/>
          <w:b w:val="0"/>
          <w:bCs w:val="0"/>
          <w:color w:val="auto"/>
          <w:sz w:val="28"/>
          <w:szCs w:val="28"/>
          <w:vertAlign w:val="superscript"/>
          <w:lang w:val="ru-RU"/>
        </w:rPr>
        <w:t>о</w:t>
      </w:r>
      <w:r>
        <w:rPr>
          <w:rStyle w:val="7"/>
          <w:b w:val="0"/>
          <w:bCs w:val="0"/>
          <w:color w:val="auto"/>
          <w:sz w:val="28"/>
          <w:szCs w:val="28"/>
          <w:lang w:val="ru-RU"/>
        </w:rPr>
        <w:t>С. В температурном интервале 1100-1400</w:t>
      </w:r>
      <w:r>
        <w:rPr>
          <w:rStyle w:val="7"/>
          <w:b w:val="0"/>
          <w:bCs w:val="0"/>
          <w:color w:val="auto"/>
          <w:sz w:val="28"/>
          <w:szCs w:val="28"/>
          <w:vertAlign w:val="superscript"/>
          <w:lang w:val="ru-RU"/>
        </w:rPr>
        <w:t>о</w:t>
      </w:r>
      <w:r>
        <w:rPr>
          <w:rStyle w:val="7"/>
          <w:b w:val="0"/>
          <w:bCs w:val="0"/>
          <w:color w:val="auto"/>
          <w:sz w:val="28"/>
          <w:szCs w:val="28"/>
          <w:lang w:val="ru-RU"/>
        </w:rPr>
        <w:t xml:space="preserve">С в системе начинают образовываться фосфиды </w:t>
      </w:r>
      <w:r>
        <w:rPr>
          <w:rStyle w:val="7"/>
          <w:b w:val="0"/>
          <w:bCs w:val="0"/>
          <w:color w:val="auto"/>
          <w:sz w:val="28"/>
          <w:szCs w:val="28"/>
        </w:rPr>
        <w:t>Fe</w:t>
      </w:r>
      <w:r>
        <w:rPr>
          <w:rStyle w:val="7"/>
          <w:b w:val="0"/>
          <w:bCs w:val="0"/>
          <w:color w:val="auto"/>
          <w:sz w:val="28"/>
          <w:szCs w:val="28"/>
          <w:lang w:val="ru-RU"/>
        </w:rPr>
        <w:t>₂</w:t>
      </w:r>
      <w:r>
        <w:rPr>
          <w:rStyle w:val="7"/>
          <w:b w:val="0"/>
          <w:bCs w:val="0"/>
          <w:color w:val="auto"/>
          <w:sz w:val="28"/>
          <w:szCs w:val="28"/>
        </w:rPr>
        <w:t>P</w:t>
      </w:r>
      <w:r>
        <w:rPr>
          <w:rStyle w:val="7"/>
          <w:b w:val="0"/>
          <w:bCs w:val="0"/>
          <w:color w:val="auto"/>
          <w:sz w:val="28"/>
          <w:szCs w:val="28"/>
          <w:lang w:val="ru-RU"/>
        </w:rPr>
        <w:t xml:space="preserve">, </w:t>
      </w:r>
      <w:r>
        <w:rPr>
          <w:rStyle w:val="7"/>
          <w:b w:val="0"/>
          <w:bCs w:val="0"/>
          <w:color w:val="auto"/>
          <w:sz w:val="28"/>
          <w:szCs w:val="28"/>
        </w:rPr>
        <w:t>FeP</w:t>
      </w:r>
      <w:r>
        <w:rPr>
          <w:rStyle w:val="7"/>
          <w:b w:val="0"/>
          <w:bCs w:val="0"/>
          <w:color w:val="auto"/>
          <w:sz w:val="28"/>
          <w:szCs w:val="28"/>
          <w:lang w:val="ru-RU"/>
        </w:rPr>
        <w:t xml:space="preserve"> и </w:t>
      </w:r>
      <w:r>
        <w:rPr>
          <w:rStyle w:val="7"/>
          <w:b w:val="0"/>
          <w:bCs w:val="0"/>
          <w:color w:val="auto"/>
          <w:sz w:val="28"/>
          <w:szCs w:val="28"/>
        </w:rPr>
        <w:t>FeP</w:t>
      </w:r>
      <w:r>
        <w:rPr>
          <w:rStyle w:val="7"/>
          <w:b w:val="0"/>
          <w:bCs w:val="0"/>
          <w:color w:val="auto"/>
          <w:sz w:val="28"/>
          <w:szCs w:val="28"/>
          <w:lang w:val="ru-RU"/>
        </w:rPr>
        <w:t>₂ в небольших количествах. Максимальная степень извлечения фосфора в фосфиды достигает 15,2% при 1300</w:t>
      </w:r>
      <w:r>
        <w:rPr>
          <w:rStyle w:val="7"/>
          <w:b w:val="0"/>
          <w:bCs w:val="0"/>
          <w:color w:val="auto"/>
          <w:sz w:val="28"/>
          <w:szCs w:val="28"/>
          <w:vertAlign w:val="superscript"/>
          <w:lang w:val="ru-RU"/>
        </w:rPr>
        <w:t>о</w:t>
      </w:r>
      <w:r>
        <w:rPr>
          <w:rStyle w:val="7"/>
          <w:b w:val="0"/>
          <w:bCs w:val="0"/>
          <w:color w:val="auto"/>
          <w:sz w:val="28"/>
          <w:szCs w:val="28"/>
          <w:lang w:val="ru-RU"/>
        </w:rPr>
        <w:t>С. Кальций начинает переходить в карбид кальция в температурном интервале 1800-2200</w:t>
      </w:r>
      <w:r>
        <w:rPr>
          <w:rStyle w:val="7"/>
          <w:b w:val="0"/>
          <w:bCs w:val="0"/>
          <w:color w:val="auto"/>
          <w:sz w:val="28"/>
          <w:szCs w:val="28"/>
          <w:vertAlign w:val="superscript"/>
          <w:lang w:val="ru-RU"/>
        </w:rPr>
        <w:t>о</w:t>
      </w:r>
      <w:r>
        <w:rPr>
          <w:rStyle w:val="7"/>
          <w:b w:val="0"/>
          <w:bCs w:val="0"/>
          <w:color w:val="auto"/>
          <w:sz w:val="28"/>
          <w:szCs w:val="28"/>
          <w:lang w:val="ru-RU"/>
        </w:rPr>
        <w:t>С, при этом максимальное извлечение кальция в СаС</w:t>
      </w:r>
      <w:r>
        <w:rPr>
          <w:rStyle w:val="7"/>
          <w:b w:val="0"/>
          <w:bCs w:val="0"/>
          <w:color w:val="auto"/>
          <w:sz w:val="28"/>
          <w:szCs w:val="28"/>
          <w:vertAlign w:val="subscript"/>
          <w:lang w:val="ru-RU"/>
        </w:rPr>
        <w:t>2</w:t>
      </w:r>
      <w:r>
        <w:rPr>
          <w:rStyle w:val="7"/>
          <w:b w:val="0"/>
          <w:bCs w:val="0"/>
          <w:color w:val="auto"/>
          <w:sz w:val="28"/>
          <w:szCs w:val="28"/>
          <w:lang w:val="ru-RU"/>
        </w:rPr>
        <w:t xml:space="preserve"> (78,2%) наблюдается при 2000</w:t>
      </w:r>
      <w:r>
        <w:rPr>
          <w:rStyle w:val="7"/>
          <w:b w:val="0"/>
          <w:bCs w:val="0"/>
          <w:color w:val="auto"/>
          <w:sz w:val="28"/>
          <w:szCs w:val="28"/>
          <w:vertAlign w:val="superscript"/>
          <w:lang w:val="ru-RU"/>
        </w:rPr>
        <w:t>о</w:t>
      </w:r>
      <w:r>
        <w:rPr>
          <w:rStyle w:val="7"/>
          <w:b w:val="0"/>
          <w:bCs w:val="0"/>
          <w:color w:val="auto"/>
          <w:sz w:val="28"/>
          <w:szCs w:val="28"/>
          <w:lang w:val="ru-RU"/>
        </w:rPr>
        <w:t>С.</w:t>
      </w:r>
    </w:p>
    <w:p w14:paraId="5F8FFBC3">
      <w:pPr>
        <w:ind w:firstLine="708"/>
        <w:jc w:val="both"/>
        <w:rPr>
          <w:rFonts w:ascii="Times New Roman" w:hAnsi="Times New Roman" w:eastAsia="SimSun" w:cs="Times New Roman"/>
          <w:color w:val="auto"/>
          <w:sz w:val="28"/>
          <w:szCs w:val="28"/>
          <w:lang w:val="ru-RU"/>
        </w:rPr>
      </w:pPr>
      <w:r>
        <w:rPr>
          <w:rStyle w:val="7"/>
          <w:rFonts w:ascii="Times New Roman" w:hAnsi="Times New Roman" w:cs="Times New Roman"/>
          <w:b w:val="0"/>
          <w:bCs w:val="0"/>
          <w:color w:val="auto"/>
          <w:sz w:val="28"/>
          <w:szCs w:val="28"/>
          <w:lang w:val="ru-RU"/>
        </w:rPr>
        <w:t>Уменьшение степени перехода кальция в СаС</w:t>
      </w:r>
      <w:r>
        <w:rPr>
          <w:rStyle w:val="7"/>
          <w:rFonts w:ascii="Times New Roman" w:hAnsi="Times New Roman" w:cs="Times New Roman"/>
          <w:b w:val="0"/>
          <w:bCs w:val="0"/>
          <w:color w:val="auto"/>
          <w:sz w:val="28"/>
          <w:szCs w:val="28"/>
          <w:vertAlign w:val="subscript"/>
          <w:lang w:val="ru-RU"/>
        </w:rPr>
        <w:t>2</w:t>
      </w:r>
      <w:r>
        <w:rPr>
          <w:rStyle w:val="7"/>
          <w:rFonts w:ascii="Times New Roman" w:hAnsi="Times New Roman" w:cs="Times New Roman"/>
          <w:b w:val="0"/>
          <w:bCs w:val="0"/>
          <w:color w:val="auto"/>
          <w:sz w:val="28"/>
          <w:szCs w:val="28"/>
          <w:lang w:val="ru-RU"/>
        </w:rPr>
        <w:t xml:space="preserve"> при температурах выше 2000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С объясняется его разложением на углерод и газообразный кальций. Формирование силицидов железа в системе начинается при температуре более 1500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С. Полное восстановление кремния в системе происходит при 2000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 xml:space="preserve">С с образованием, в основном,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 а также </w:t>
      </w:r>
      <w:r>
        <w:rPr>
          <w:rFonts w:ascii="Times New Roman" w:hAnsi="Times New Roman" w:eastAsia="SimSun" w:cs="Times New Roman"/>
          <w:color w:val="auto"/>
          <w:sz w:val="28"/>
          <w:szCs w:val="28"/>
        </w:rPr>
        <w:t>Fe</w:t>
      </w:r>
      <w:r>
        <w:rPr>
          <w:rFonts w:ascii="Times New Roman" w:hAnsi="Times New Roman" w:eastAsia="SimSun" w:cs="Times New Roman"/>
          <w:color w:val="auto"/>
          <w:sz w:val="28"/>
          <w:szCs w:val="28"/>
          <w:lang w:val="ru-RU"/>
        </w:rPr>
        <w:t>₃</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w:t>
      </w:r>
      <w:r>
        <w:rPr>
          <w:rFonts w:ascii="Times New Roman" w:hAnsi="Times New Roman" w:eastAsia="SimSun" w:cs="Times New Roman"/>
          <w:color w:val="auto"/>
          <w:sz w:val="28"/>
          <w:szCs w:val="28"/>
        </w:rPr>
        <w:t>Fe</w:t>
      </w:r>
      <w:r>
        <w:rPr>
          <w:rFonts w:ascii="Times New Roman" w:hAnsi="Times New Roman" w:eastAsia="SimSun" w:cs="Times New Roman"/>
          <w:color w:val="auto"/>
          <w:sz w:val="28"/>
          <w:szCs w:val="28"/>
          <w:lang w:val="ru-RU"/>
        </w:rPr>
        <w:t>₅</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₃,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₂, </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и </w:t>
      </w:r>
      <w:r>
        <w:rPr>
          <w:rFonts w:ascii="Times New Roman" w:hAnsi="Times New Roman" w:eastAsia="SimSun" w:cs="Times New Roman"/>
          <w:color w:val="auto"/>
          <w:sz w:val="28"/>
          <w:szCs w:val="28"/>
        </w:rPr>
        <w:t>SiO</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g</w:t>
      </w:r>
      <w:r>
        <w:rPr>
          <w:rFonts w:ascii="Times New Roman" w:hAnsi="Times New Roman" w:eastAsia="SimSun" w:cs="Times New Roman"/>
          <w:color w:val="auto"/>
          <w:sz w:val="28"/>
          <w:szCs w:val="28"/>
          <w:lang w:val="ru-RU"/>
        </w:rPr>
        <w:t xml:space="preserve">). Максимальный переход кремния в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 (65,55%) наблюдается при 2000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а в элементное состояние - при 1800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 xml:space="preserve">С, с уровнем извлечения 12,85%. В системе кремний восстанавливается из </w:t>
      </w:r>
      <w:r>
        <w:rPr>
          <w:rFonts w:ascii="Times New Roman" w:hAnsi="Times New Roman" w:eastAsia="SimSun" w:cs="Times New Roman"/>
          <w:color w:val="auto"/>
          <w:sz w:val="28"/>
          <w:szCs w:val="28"/>
        </w:rPr>
        <w:t>CaSiO₃</w:t>
      </w:r>
      <w:r>
        <w:rPr>
          <w:rFonts w:ascii="Times New Roman" w:hAnsi="Times New Roman" w:eastAsia="SimSun" w:cs="Times New Roman"/>
          <w:color w:val="auto"/>
          <w:sz w:val="28"/>
          <w:szCs w:val="28"/>
          <w:lang w:val="ru-RU"/>
        </w:rPr>
        <w:t>.</w:t>
      </w:r>
    </w:p>
    <w:p w14:paraId="0B0E9B64">
      <w:pPr>
        <w:pStyle w:val="11"/>
        <w:spacing w:before="0" w:beforeAutospacing="0" w:after="0" w:afterAutospacing="0"/>
        <w:ind w:firstLine="720"/>
        <w:jc w:val="both"/>
        <w:rPr>
          <w:rStyle w:val="7"/>
          <w:b w:val="0"/>
          <w:bCs w:val="0"/>
          <w:color w:val="auto"/>
          <w:sz w:val="28"/>
          <w:szCs w:val="28"/>
          <w:lang w:val="ru-RU"/>
        </w:rPr>
      </w:pPr>
      <w:r>
        <w:rPr>
          <w:rFonts w:ascii="Times New Roman" w:hAnsi="Times New Roman" w:eastAsia="SimSun" w:cs="Times New Roman"/>
          <w:color w:val="auto"/>
          <w:sz w:val="28"/>
          <w:szCs w:val="28"/>
          <w:lang w:val="ru-RU"/>
        </w:rPr>
        <w:t>Влияние содержания железа (от 8 до 44%) на степень извлечения кремния в сплав, кальция в СаС</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 xml:space="preserve"> и фосфора в газовую фазу представлено на рисунке 2</w:t>
      </w:r>
      <w:r>
        <w:rPr>
          <w:rFonts w:hint="default" w:eastAsia="SimSun" w:cs="Times New Roman"/>
          <w:color w:val="auto"/>
          <w:sz w:val="28"/>
          <w:szCs w:val="28"/>
          <w:lang w:val="ru-RU"/>
        </w:rPr>
        <w:t>7</w:t>
      </w:r>
      <w:r>
        <w:rPr>
          <w:rFonts w:ascii="Times New Roman" w:hAnsi="Times New Roman" w:eastAsia="SimSun" w:cs="Times New Roman"/>
          <w:color w:val="auto"/>
          <w:sz w:val="28"/>
          <w:szCs w:val="28"/>
          <w:lang w:val="ru-RU"/>
        </w:rPr>
        <w:t>. Рисунок 2</w:t>
      </w:r>
      <w:r>
        <w:rPr>
          <w:rFonts w:hint="default" w:eastAsia="SimSun" w:cs="Times New Roman"/>
          <w:color w:val="auto"/>
          <w:sz w:val="28"/>
          <w:szCs w:val="28"/>
          <w:lang w:val="ru-RU"/>
        </w:rPr>
        <w:t>8</w:t>
      </w:r>
      <w:r>
        <w:rPr>
          <w:rFonts w:ascii="Times New Roman" w:hAnsi="Times New Roman" w:eastAsia="SimSun" w:cs="Times New Roman"/>
          <w:color w:val="auto"/>
          <w:sz w:val="28"/>
          <w:szCs w:val="28"/>
          <w:lang w:val="ru-RU"/>
        </w:rPr>
        <w:t xml:space="preserve"> демонстрирует влияние содержания железа на концентрацию кремния в сплаве, а также на количество СаС</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 xml:space="preserve"> в техническом карбиде кальция и его объем. </w:t>
      </w:r>
    </w:p>
    <w:p w14:paraId="00FA9298">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На рисунке 2</w:t>
      </w:r>
      <w:r>
        <w:rPr>
          <w:rFonts w:hint="default" w:ascii="Times New Roman" w:hAnsi="Times New Roman" w:eastAsia="SimSun" w:cs="Times New Roman"/>
          <w:color w:val="auto"/>
          <w:sz w:val="28"/>
          <w:szCs w:val="28"/>
          <w:lang w:val="ru-RU"/>
        </w:rPr>
        <w:t>9</w:t>
      </w:r>
      <w:r>
        <w:rPr>
          <w:rFonts w:ascii="Times New Roman" w:hAnsi="Times New Roman" w:eastAsia="SimSun" w:cs="Times New Roman"/>
          <w:color w:val="auto"/>
          <w:sz w:val="28"/>
          <w:szCs w:val="28"/>
          <w:lang w:val="ru-RU"/>
        </w:rPr>
        <w:t xml:space="preserve"> показано влияние железа и температуры на степень извлечения алюминия в сплав и его содержание в нем. Из рисунка 2</w:t>
      </w:r>
      <w:r>
        <w:rPr>
          <w:rFonts w:hint="default" w:ascii="Times New Roman" w:hAnsi="Times New Roman" w:eastAsia="SimSun" w:cs="Times New Roman"/>
          <w:color w:val="auto"/>
          <w:sz w:val="28"/>
          <w:szCs w:val="28"/>
          <w:lang w:val="ru-RU"/>
        </w:rPr>
        <w:t>7</w:t>
      </w:r>
      <w:r>
        <w:rPr>
          <w:rFonts w:ascii="Times New Roman" w:hAnsi="Times New Roman" w:eastAsia="SimSun" w:cs="Times New Roman"/>
          <w:color w:val="auto"/>
          <w:sz w:val="28"/>
          <w:szCs w:val="28"/>
          <w:lang w:val="ru-RU"/>
        </w:rPr>
        <w:t xml:space="preserve"> видно, что увеличение содержания железа в шихте с 8% до 44% в температурном интервале 1500-2200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способствует увеличению концентрации кремния в сплаве (</w:t>
      </w:r>
      <w:r>
        <w:rPr>
          <w:rFonts w:ascii="Times New Roman" w:hAnsi="Times New Roman" w:eastAsia="SimSun" w:cs="Times New Roman"/>
          <w:color w:val="auto"/>
          <w:sz w:val="28"/>
          <w:szCs w:val="28"/>
        </w:rPr>
        <w:t>αSi</w:t>
      </w:r>
      <w:r>
        <w:rPr>
          <w:rFonts w:ascii="Times New Roman" w:hAnsi="Times New Roman" w:eastAsia="SimSun" w:cs="Times New Roman"/>
          <w:color w:val="auto"/>
          <w:sz w:val="28"/>
          <w:szCs w:val="28"/>
          <w:lang w:val="ru-RU"/>
        </w:rPr>
        <w:t>(спл)) с 38,70–50,71% до 87,67–92,74%. При этом степень извлечения кальция в карбид кальция (</w:t>
      </w:r>
      <w:r>
        <w:rPr>
          <w:rFonts w:ascii="Times New Roman" w:hAnsi="Times New Roman" w:eastAsia="SimSun" w:cs="Times New Roman"/>
          <w:color w:val="auto"/>
          <w:sz w:val="28"/>
          <w:szCs w:val="28"/>
        </w:rPr>
        <w:t>αCa</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CaC</w:t>
      </w:r>
      <w:r>
        <w:rPr>
          <w:rFonts w:ascii="Times New Roman" w:hAnsi="Times New Roman" w:eastAsia="SimSun" w:cs="Times New Roman"/>
          <w:color w:val="auto"/>
          <w:sz w:val="28"/>
          <w:szCs w:val="28"/>
          <w:lang w:val="ru-RU"/>
        </w:rPr>
        <w:t>₂)) снижается с 81,7% до 63,9%. В интервале температур 1000-1500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повышение доли железа в системе приводит к максимальных</w:t>
      </w:r>
      <w:r>
        <w:rPr>
          <w:rFonts w:hint="default" w:ascii="Times New Roman" w:hAnsi="Times New Roman" w:eastAsia="SimSun" w:cs="Times New Roman"/>
          <w:color w:val="auto"/>
          <w:sz w:val="28"/>
          <w:szCs w:val="28"/>
          <w:lang w:val="ru-RU"/>
        </w:rPr>
        <w:t xml:space="preserve"> </w:t>
      </w:r>
      <w:r>
        <w:rPr>
          <w:rFonts w:ascii="Times New Roman" w:hAnsi="Times New Roman" w:eastAsia="SimSun" w:cs="Times New Roman"/>
          <w:color w:val="auto"/>
          <w:sz w:val="28"/>
          <w:szCs w:val="28"/>
          <w:lang w:val="ru-RU"/>
        </w:rPr>
        <w:t>извлечению фосфора в газовую фазу.</w:t>
      </w:r>
    </w:p>
    <w:p w14:paraId="61A421BD">
      <w:pPr>
        <w:ind w:firstLine="708"/>
        <w:jc w:val="both"/>
        <w:rPr>
          <w:rFonts w:ascii="Times New Roman" w:hAnsi="Times New Roman" w:cs="Times New Roman"/>
          <w:color w:val="auto"/>
          <w:sz w:val="28"/>
          <w:szCs w:val="28"/>
          <w:lang w:val="ru-RU"/>
        </w:rPr>
      </w:pPr>
      <w:r>
        <w:rPr>
          <w:rFonts w:ascii="Times New Roman" w:hAnsi="Times New Roman" w:eastAsia="SimSun" w:cs="Times New Roman"/>
          <w:color w:val="auto"/>
          <w:sz w:val="28"/>
          <w:szCs w:val="28"/>
          <w:lang w:val="ru-RU"/>
        </w:rPr>
        <w:t>Концентрация кремния в сплаве также уменьшается с увеличением содержания железа в шихте, снижаясь с 37,45% до 15% при 1800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Кальций из фосфорита переходит в СаС</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 xml:space="preserve"> максимально до 86,60% при 2000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 xml:space="preserve">С в присутствии 8%. Повышение содержания </w:t>
      </w:r>
      <w:r>
        <w:rPr>
          <w:rFonts w:ascii="Times New Roman" w:hAnsi="Times New Roman" w:eastAsia="SimSun" w:cs="Times New Roman"/>
          <w:color w:val="auto"/>
          <w:sz w:val="28"/>
          <w:szCs w:val="28"/>
        </w:rPr>
        <w:t>Fe</w:t>
      </w:r>
      <w:r>
        <w:rPr>
          <w:rFonts w:ascii="Times New Roman" w:hAnsi="Times New Roman" w:eastAsia="SimSun" w:cs="Times New Roman"/>
          <w:color w:val="auto"/>
          <w:sz w:val="28"/>
          <w:szCs w:val="28"/>
          <w:lang w:val="ru-RU"/>
        </w:rPr>
        <w:t xml:space="preserve"> в шихте снижает </w:t>
      </w:r>
      <w:r>
        <w:rPr>
          <w:rFonts w:ascii="Times New Roman" w:hAnsi="Times New Roman" w:cs="Times New Roman"/>
          <w:color w:val="auto"/>
          <w:sz w:val="28"/>
          <w:szCs w:val="28"/>
          <w:lang w:val="kk-KZ"/>
        </w:rPr>
        <w:t>αСа(СаС</w:t>
      </w:r>
      <w:r>
        <w:rPr>
          <w:rFonts w:ascii="Times New Roman" w:hAnsi="Times New Roman" w:cs="Times New Roman"/>
          <w:color w:val="auto"/>
          <w:sz w:val="28"/>
          <w:szCs w:val="28"/>
          <w:vertAlign w:val="subscript"/>
          <w:lang w:val="kk-KZ"/>
        </w:rPr>
        <w:t>2</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увеличение железа до 44% понижает концентрацию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в карбиде до 80% и литраж до 300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w:t>
      </w:r>
    </w:p>
    <w:p w14:paraId="4D2738EE">
      <w:pPr>
        <w:ind w:firstLine="708"/>
        <w:jc w:val="both"/>
        <w:rPr>
          <w:rFonts w:ascii="Times New Roman" w:hAnsi="Times New Roma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3190"/>
        <w:gridCol w:w="3190"/>
        <w:gridCol w:w="3191"/>
      </w:tblGrid>
      <w:tr w14:paraId="54B318D2">
        <w:tblPrEx>
          <w:tblCellMar>
            <w:top w:w="0" w:type="dxa"/>
            <w:left w:w="108" w:type="dxa"/>
            <w:bottom w:w="0" w:type="dxa"/>
            <w:right w:w="108" w:type="dxa"/>
          </w:tblCellMar>
        </w:tblPrEx>
        <w:trPr>
          <w:trHeight w:val="3740" w:hRule="atLeast"/>
        </w:trPr>
        <w:tc>
          <w:tcPr>
            <w:tcW w:w="3191" w:type="dxa"/>
          </w:tcPr>
          <w:p w14:paraId="2717F911">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981200" cy="2265680"/>
                  <wp:effectExtent l="0" t="0" r="0" b="5080"/>
                  <wp:docPr id="780" name="Диаграмма 7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c>
          <w:tcPr>
            <w:tcW w:w="3190" w:type="dxa"/>
          </w:tcPr>
          <w:p w14:paraId="68003E52">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981200" cy="2350770"/>
                  <wp:effectExtent l="0" t="0" r="0" b="11430"/>
                  <wp:docPr id="779" name="Диаграмма 77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3190" w:type="dxa"/>
          </w:tcPr>
          <w:p w14:paraId="1BA05F94">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981200" cy="2350770"/>
                  <wp:effectExtent l="0" t="0" r="0" b="11430"/>
                  <wp:docPr id="784" name="Диаграмма 7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bl>
    <w:p w14:paraId="037796C8">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Количество железеа: 1-8</w:t>
      </w:r>
      <w:r>
        <w:rPr>
          <w:rFonts w:ascii="Times New Roman" w:hAnsi="Times New Roman" w:cs="Times New Roman"/>
          <w:color w:val="auto"/>
          <w:sz w:val="28"/>
          <w:szCs w:val="28"/>
          <w:lang w:val="ru-RU"/>
        </w:rPr>
        <w:t>%, 2 - 26%, 3 - 44%</w:t>
      </w:r>
    </w:p>
    <w:p w14:paraId="1E03DEED">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2</w:t>
      </w:r>
      <w:r>
        <w:rPr>
          <w:rFonts w:hint="default" w:ascii="Times New Roman" w:hAnsi="Times New Roman" w:cs="Times New Roman"/>
          <w:color w:val="auto"/>
          <w:sz w:val="28"/>
          <w:szCs w:val="28"/>
          <w:lang w:val="ru-RU"/>
        </w:rPr>
        <w:t>7</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Влияние температуры и железа на степень извлечения кремния в сплав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кальция в карбид кальция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 и фосфора в газ (</w:t>
      </w:r>
      <w:r>
        <w:rPr>
          <w:rFonts w:ascii="Times New Roman" w:hAnsi="Times New Roman" w:cs="Times New Roman"/>
          <w:color w:val="auto"/>
          <w:sz w:val="28"/>
          <w:szCs w:val="28"/>
        </w:rPr>
        <w:t>III</w:t>
      </w:r>
      <w:r>
        <w:rPr>
          <w:rFonts w:ascii="Times New Roman" w:hAnsi="Times New Roman" w:cs="Times New Roman"/>
          <w:color w:val="auto"/>
          <w:sz w:val="28"/>
          <w:szCs w:val="28"/>
          <w:lang w:val="ru-RU"/>
        </w:rPr>
        <w:t>)</w:t>
      </w:r>
    </w:p>
    <w:p w14:paraId="5073FEC7">
      <w:pPr>
        <w:jc w:val="center"/>
        <w:rPr>
          <w:rFonts w:ascii="Times New Roman" w:hAnsi="Times New Roma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3284"/>
        <w:gridCol w:w="3120"/>
        <w:gridCol w:w="3167"/>
      </w:tblGrid>
      <w:tr w14:paraId="6E2AC8FA">
        <w:tblPrEx>
          <w:tblCellMar>
            <w:top w:w="0" w:type="dxa"/>
            <w:left w:w="108" w:type="dxa"/>
            <w:bottom w:w="0" w:type="dxa"/>
            <w:right w:w="108" w:type="dxa"/>
          </w:tblCellMar>
        </w:tblPrEx>
        <w:tc>
          <w:tcPr>
            <w:tcW w:w="3142" w:type="dxa"/>
          </w:tcPr>
          <w:p w14:paraId="021F9BA7">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981835" cy="2239645"/>
                  <wp:effectExtent l="0" t="0" r="14605" b="635"/>
                  <wp:docPr id="781" name="Диаграмма 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c>
          <w:tcPr>
            <w:tcW w:w="3142" w:type="dxa"/>
          </w:tcPr>
          <w:p w14:paraId="0FEACD70">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885950" cy="2242185"/>
                  <wp:effectExtent l="0" t="0" r="3810" b="13335"/>
                  <wp:docPr id="782" name="Диаграмма 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3287" w:type="dxa"/>
          </w:tcPr>
          <w:p w14:paraId="6F107917">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910715" cy="2307590"/>
                  <wp:effectExtent l="0" t="0" r="9525" b="8890"/>
                  <wp:docPr id="783" name="Диаграмма 7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bl>
    <w:p w14:paraId="75EEE442">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Количество железеа: 1-8</w:t>
      </w:r>
      <w:r>
        <w:rPr>
          <w:rFonts w:ascii="Times New Roman" w:hAnsi="Times New Roman" w:cs="Times New Roman"/>
          <w:color w:val="auto"/>
          <w:sz w:val="28"/>
          <w:szCs w:val="28"/>
          <w:lang w:val="ru-RU"/>
        </w:rPr>
        <w:t>%, 2 - 26%, 3 - 44%</w:t>
      </w:r>
    </w:p>
    <w:p w14:paraId="64886406">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2</w:t>
      </w:r>
      <w:r>
        <w:rPr>
          <w:rFonts w:hint="default" w:ascii="Times New Roman" w:hAnsi="Times New Roman" w:cs="Times New Roman"/>
          <w:color w:val="auto"/>
          <w:sz w:val="28"/>
          <w:szCs w:val="28"/>
          <w:lang w:val="ru-RU"/>
        </w:rPr>
        <w:t>8</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Влияние температуры и железа на концентрацию кремния в сплаве,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в техническом карбиде, литраж технического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p>
    <w:p w14:paraId="73F22111">
      <w:pPr>
        <w:ind w:firstLine="708"/>
        <w:jc w:val="both"/>
        <w:rPr>
          <w:rFonts w:ascii="Times New Roman" w:hAnsi="Times New Roman" w:eastAsia="SimSun" w:cs="Times New Roman"/>
          <w:color w:val="auto"/>
          <w:sz w:val="28"/>
          <w:szCs w:val="28"/>
          <w:lang w:val="ru-RU"/>
        </w:rPr>
      </w:pPr>
    </w:p>
    <w:p w14:paraId="0406ACD5">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Восстановление алюминия в системе начинается при температуре 1600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(рисунок 2</w:t>
      </w:r>
      <w:r>
        <w:rPr>
          <w:rFonts w:hint="default" w:ascii="Times New Roman" w:hAnsi="Times New Roman" w:eastAsia="SimSun" w:cs="Times New Roman"/>
          <w:color w:val="auto"/>
          <w:sz w:val="28"/>
          <w:szCs w:val="28"/>
          <w:lang w:val="ru-RU"/>
        </w:rPr>
        <w:t>9</w:t>
      </w:r>
      <w:r>
        <w:rPr>
          <w:rFonts w:ascii="Times New Roman" w:hAnsi="Times New Roman" w:eastAsia="SimSun" w:cs="Times New Roman"/>
          <w:color w:val="auto"/>
          <w:sz w:val="28"/>
          <w:szCs w:val="28"/>
          <w:lang w:val="ru-RU"/>
        </w:rPr>
        <w:t>). Увеличение содержания железа в шихте с 8% до 44% повышает степень его перехода в сплав при 2000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до 91,3%. Однако, при температуре выше 2000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степень извлечения алюминия в сплав снижается из-за увеличения его перехода в газообразную фазу. При этом, с увеличением содержания железа в шихте, наблюдается снижение концентрации алюминия в сплаве, например, при 2000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ее уменьшение составляет с 5,4% до 1,6%.</w:t>
      </w:r>
    </w:p>
    <w:p w14:paraId="7B3FB96E">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Для определения оптимальных условий, влияющих на температуру и содержание железа, с целью максимального извлечения кремния, кальция и фосфора при получении марочной продукции, были проведены дополнительные исследования. Для планирования экспериментов использовался рототабельный план второго порядка с последующей геометрической оптимизацией технологических параметров.</w:t>
      </w:r>
    </w:p>
    <w:p w14:paraId="63D47547">
      <w:pPr>
        <w:ind w:firstLine="708"/>
        <w:jc w:val="both"/>
        <w:rPr>
          <w:rFonts w:ascii="Times New Roman" w:hAnsi="Times New Roman" w:eastAsia="SimSu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4785"/>
        <w:gridCol w:w="4786"/>
      </w:tblGrid>
      <w:tr w14:paraId="301071D9">
        <w:tblPrEx>
          <w:tblCellMar>
            <w:top w:w="0" w:type="dxa"/>
            <w:left w:w="108" w:type="dxa"/>
            <w:bottom w:w="0" w:type="dxa"/>
            <w:right w:w="108" w:type="dxa"/>
          </w:tblCellMar>
        </w:tblPrEx>
        <w:tc>
          <w:tcPr>
            <w:tcW w:w="4785" w:type="dxa"/>
          </w:tcPr>
          <w:p w14:paraId="34D0B853">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252980" cy="2173605"/>
                  <wp:effectExtent l="0" t="0" r="2540" b="5715"/>
                  <wp:docPr id="82903627" name="Диаграмма 829036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4786" w:type="dxa"/>
          </w:tcPr>
          <w:p w14:paraId="2AE8378A">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426970" cy="2136140"/>
                  <wp:effectExtent l="0" t="0" r="11430" b="12700"/>
                  <wp:docPr id="1437262069" name="Диаграмма 14372620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bl>
    <w:p w14:paraId="3A65619D">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К</w:t>
      </w:r>
      <w:r>
        <w:rPr>
          <w:rFonts w:ascii="Times New Roman" w:hAnsi="Times New Roman" w:cs="Times New Roman"/>
          <w:color w:val="auto"/>
          <w:sz w:val="28"/>
          <w:szCs w:val="28"/>
          <w:lang w:val="kk-KZ"/>
        </w:rPr>
        <w:t>оличест</w:t>
      </w:r>
      <w:r>
        <w:rPr>
          <w:rFonts w:ascii="Times New Roman" w:hAnsi="Times New Roman" w:cs="Times New Roman"/>
          <w:color w:val="auto"/>
          <w:sz w:val="28"/>
          <w:szCs w:val="28"/>
          <w:lang w:val="ru-RU"/>
        </w:rPr>
        <w:t>в</w:t>
      </w:r>
      <w:r>
        <w:rPr>
          <w:rFonts w:ascii="Times New Roman" w:hAnsi="Times New Roman" w:cs="Times New Roman"/>
          <w:color w:val="auto"/>
          <w:sz w:val="28"/>
          <w:szCs w:val="28"/>
          <w:lang w:val="kk-KZ"/>
        </w:rPr>
        <w:t xml:space="preserve">о </w:t>
      </w:r>
      <w:r>
        <w:rPr>
          <w:rFonts w:ascii="Times New Roman" w:hAnsi="Times New Roman" w:cs="Times New Roman"/>
          <w:color w:val="auto"/>
          <w:sz w:val="28"/>
          <w:szCs w:val="28"/>
          <w:lang w:val="ru-RU"/>
        </w:rPr>
        <w:t>ж</w:t>
      </w:r>
      <w:r>
        <w:rPr>
          <w:rFonts w:ascii="Times New Roman" w:hAnsi="Times New Roman" w:cs="Times New Roman"/>
          <w:color w:val="auto"/>
          <w:sz w:val="28"/>
          <w:szCs w:val="28"/>
          <w:lang w:val="kk-KZ"/>
        </w:rPr>
        <w:t>еле</w:t>
      </w:r>
      <w:r>
        <w:rPr>
          <w:rFonts w:ascii="Times New Roman" w:hAnsi="Times New Roman" w:cs="Times New Roman"/>
          <w:color w:val="auto"/>
          <w:sz w:val="28"/>
          <w:szCs w:val="28"/>
          <w:lang w:val="ru-RU"/>
        </w:rPr>
        <w:t>з</w:t>
      </w:r>
      <w:r>
        <w:rPr>
          <w:rFonts w:ascii="Times New Roman" w:hAnsi="Times New Roman" w:cs="Times New Roman"/>
          <w:color w:val="auto"/>
          <w:sz w:val="28"/>
          <w:szCs w:val="28"/>
          <w:lang w:val="kk-KZ"/>
        </w:rPr>
        <w:t>а</w:t>
      </w:r>
      <w:r>
        <w:rPr>
          <w:rFonts w:ascii="Times New Roman" w:hAnsi="Times New Roman" w:cs="Times New Roman"/>
          <w:color w:val="auto"/>
          <w:sz w:val="28"/>
          <w:szCs w:val="28"/>
          <w:lang w:val="ru-RU"/>
        </w:rPr>
        <w:t xml:space="preserve">: 1-8%, 2-26%, 3-44% </w:t>
      </w:r>
    </w:p>
    <w:p w14:paraId="27CAB2FB">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Рисунок 2</w:t>
      </w:r>
      <w:r>
        <w:rPr>
          <w:rFonts w:hint="default" w:ascii="Times New Roman" w:hAnsi="Times New Roman" w:cs="Times New Roman"/>
          <w:color w:val="auto"/>
          <w:sz w:val="28"/>
          <w:szCs w:val="28"/>
          <w:lang w:val="ru-RU"/>
        </w:rPr>
        <w:t>9</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Влияние температуры и железа на степень извлечения алюминия в сплав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и содержание алюминия в сплаве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w:t>
      </w:r>
    </w:p>
    <w:p w14:paraId="7E72FD31">
      <w:pPr>
        <w:ind w:firstLine="708"/>
        <w:jc w:val="both"/>
        <w:rPr>
          <w:rFonts w:ascii="Times New Roman" w:hAnsi="Times New Roman" w:eastAsia="SimSun" w:cs="Times New Roman"/>
          <w:color w:val="auto"/>
          <w:sz w:val="28"/>
          <w:szCs w:val="28"/>
          <w:lang w:val="ru-RU"/>
        </w:rPr>
      </w:pPr>
    </w:p>
    <w:p w14:paraId="4C5FE5E1">
      <w:pPr>
        <w:pStyle w:val="11"/>
        <w:spacing w:before="0" w:beforeAutospacing="0" w:after="0" w:afterAutospacing="0"/>
        <w:ind w:firstLine="720"/>
        <w:jc w:val="both"/>
        <w:rPr>
          <w:color w:val="auto"/>
          <w:sz w:val="28"/>
          <w:szCs w:val="28"/>
          <w:lang w:val="ru-RU"/>
        </w:rPr>
      </w:pPr>
      <w:r>
        <w:rPr>
          <w:rFonts w:eastAsia="SimSun"/>
          <w:color w:val="auto"/>
          <w:sz w:val="28"/>
          <w:szCs w:val="28"/>
          <w:lang w:val="ru-RU"/>
        </w:rPr>
        <w:t xml:space="preserve"> В качестве независимых факторов были выбраны температура (Т,</w:t>
      </w:r>
      <w:r>
        <w:rPr>
          <w:rFonts w:eastAsia="SimSun"/>
          <w:color w:val="auto"/>
          <w:sz w:val="28"/>
          <w:szCs w:val="28"/>
          <w:vertAlign w:val="superscript"/>
          <w:lang w:val="ru-RU"/>
        </w:rPr>
        <w:t>о</w:t>
      </w:r>
      <w:r>
        <w:rPr>
          <w:rFonts w:eastAsia="SimSun"/>
          <w:color w:val="auto"/>
          <w:sz w:val="28"/>
          <w:szCs w:val="28"/>
          <w:lang w:val="ru-RU"/>
        </w:rPr>
        <w:t>С) и содержание железа (</w:t>
      </w:r>
      <w:r>
        <w:rPr>
          <w:rFonts w:eastAsia="SimSun"/>
          <w:color w:val="auto"/>
          <w:sz w:val="28"/>
          <w:szCs w:val="28"/>
        </w:rPr>
        <w:t>Fe</w:t>
      </w:r>
      <w:r>
        <w:rPr>
          <w:rFonts w:eastAsia="SimSun"/>
          <w:color w:val="auto"/>
          <w:sz w:val="28"/>
          <w:szCs w:val="28"/>
          <w:lang w:val="ru-RU"/>
        </w:rPr>
        <w:t xml:space="preserve">, %) в массе фосфорита. Показателями оптимизации выступали: степень извлечения (%) кремния в сплав </w:t>
      </w:r>
      <w:r>
        <w:rPr>
          <w:rStyle w:val="7"/>
          <w:b w:val="0"/>
          <w:bCs w:val="0"/>
          <w:color w:val="auto"/>
          <w:sz w:val="28"/>
          <w:szCs w:val="28"/>
          <w:lang w:val="ru-RU"/>
        </w:rPr>
        <w:t>(</w:t>
      </w:r>
      <w:r>
        <w:rPr>
          <w:rStyle w:val="7"/>
          <w:b w:val="0"/>
          <w:bCs w:val="0"/>
          <w:color w:val="auto"/>
          <w:sz w:val="28"/>
          <w:szCs w:val="28"/>
        </w:rPr>
        <w:t>αSi</w:t>
      </w:r>
      <w:r>
        <w:rPr>
          <w:rStyle w:val="7"/>
          <w:b w:val="0"/>
          <w:bCs w:val="0"/>
          <w:color w:val="auto"/>
          <w:sz w:val="28"/>
          <w:szCs w:val="28"/>
          <w:lang w:val="ru-RU"/>
        </w:rPr>
        <w:t>(спл)), кальция в карбид кальция (</w:t>
      </w:r>
      <w:r>
        <w:rPr>
          <w:rStyle w:val="7"/>
          <w:b w:val="0"/>
          <w:bCs w:val="0"/>
          <w:color w:val="auto"/>
          <w:sz w:val="28"/>
          <w:szCs w:val="28"/>
        </w:rPr>
        <w:t>αCa</w:t>
      </w:r>
      <w:r>
        <w:rPr>
          <w:rStyle w:val="7"/>
          <w:b w:val="0"/>
          <w:bCs w:val="0"/>
          <w:color w:val="auto"/>
          <w:sz w:val="28"/>
          <w:szCs w:val="28"/>
          <w:lang w:val="ru-RU"/>
        </w:rPr>
        <w:t>(</w:t>
      </w:r>
      <w:r>
        <w:rPr>
          <w:rStyle w:val="7"/>
          <w:b w:val="0"/>
          <w:bCs w:val="0"/>
          <w:color w:val="auto"/>
          <w:sz w:val="28"/>
          <w:szCs w:val="28"/>
        </w:rPr>
        <w:t>CaC</w:t>
      </w:r>
      <w:r>
        <w:rPr>
          <w:rStyle w:val="7"/>
          <w:b w:val="0"/>
          <w:bCs w:val="0"/>
          <w:color w:val="auto"/>
          <w:sz w:val="28"/>
          <w:szCs w:val="28"/>
          <w:lang w:val="ru-RU"/>
        </w:rPr>
        <w:t>₂)), фосфора в газовую фазу (</w:t>
      </w:r>
      <w:r>
        <w:rPr>
          <w:rStyle w:val="7"/>
          <w:b w:val="0"/>
          <w:bCs w:val="0"/>
          <w:color w:val="auto"/>
          <w:sz w:val="28"/>
          <w:szCs w:val="28"/>
        </w:rPr>
        <w:t>αP</w:t>
      </w:r>
      <w:r>
        <w:rPr>
          <w:rStyle w:val="7"/>
          <w:b w:val="0"/>
          <w:bCs w:val="0"/>
          <w:color w:val="auto"/>
          <w:sz w:val="28"/>
          <w:szCs w:val="28"/>
          <w:lang w:val="ru-RU"/>
        </w:rPr>
        <w:t>(газ)) и литраж карбида кальция (</w:t>
      </w:r>
      <w:r>
        <w:rPr>
          <w:rStyle w:val="7"/>
          <w:b w:val="0"/>
          <w:bCs w:val="0"/>
          <w:color w:val="auto"/>
          <w:sz w:val="28"/>
          <w:szCs w:val="28"/>
        </w:rPr>
        <w:t>L</w:t>
      </w:r>
      <w:r>
        <w:rPr>
          <w:rStyle w:val="7"/>
          <w:b w:val="0"/>
          <w:bCs w:val="0"/>
          <w:color w:val="auto"/>
          <w:sz w:val="28"/>
          <w:szCs w:val="28"/>
          <w:lang w:val="ru-RU"/>
        </w:rPr>
        <w:t>, дм³/кг).</w:t>
      </w:r>
    </w:p>
    <w:p w14:paraId="1E952940">
      <w:pPr>
        <w:ind w:firstLine="708"/>
        <w:jc w:val="both"/>
        <w:rPr>
          <w:rStyle w:val="7"/>
          <w:rFonts w:ascii="Times New Roman" w:hAnsi="Times New Roman" w:cs="Times New Roman"/>
          <w:b w:val="0"/>
          <w:bCs w:val="0"/>
          <w:color w:val="auto"/>
          <w:sz w:val="28"/>
          <w:szCs w:val="28"/>
          <w:lang w:val="ru-RU"/>
        </w:rPr>
      </w:pPr>
      <w:r>
        <w:rPr>
          <w:rFonts w:ascii="Times New Roman" w:hAnsi="Times New Roman" w:eastAsia="SimSun" w:cs="Times New Roman"/>
          <w:color w:val="auto"/>
          <w:sz w:val="28"/>
          <w:szCs w:val="28"/>
          <w:lang w:val="ru-RU"/>
        </w:rPr>
        <w:t xml:space="preserve">Учитывая сложный характер зависимости </w:t>
      </w:r>
      <w:r>
        <w:rPr>
          <w:rStyle w:val="7"/>
          <w:rFonts w:ascii="Times New Roman" w:hAnsi="Times New Roman" w:cs="Times New Roman"/>
          <w:b w:val="0"/>
          <w:bCs w:val="0"/>
          <w:color w:val="auto"/>
          <w:sz w:val="28"/>
          <w:szCs w:val="28"/>
        </w:rPr>
        <w:t>αSi</w:t>
      </w:r>
      <w:r>
        <w:rPr>
          <w:rStyle w:val="7"/>
          <w:rFonts w:ascii="Times New Roman" w:hAnsi="Times New Roman" w:cs="Times New Roman"/>
          <w:b w:val="0"/>
          <w:bCs w:val="0"/>
          <w:color w:val="auto"/>
          <w:sz w:val="28"/>
          <w:szCs w:val="28"/>
          <w:lang w:val="ru-RU"/>
        </w:rPr>
        <w:t>(спл) от температуры и содержания железа, были составлены две матрицы планирования: для температурного диапазона от 1600 до 1800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С и от 1900 до 2100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 xml:space="preserve">С (таблицы </w:t>
      </w:r>
      <w:r>
        <w:rPr>
          <w:rStyle w:val="7"/>
          <w:rFonts w:hint="default" w:ascii="Times New Roman" w:hAnsi="Times New Roman" w:cs="Times New Roman"/>
          <w:b w:val="0"/>
          <w:bCs w:val="0"/>
          <w:color w:val="auto"/>
          <w:sz w:val="28"/>
          <w:szCs w:val="28"/>
          <w:lang w:val="ru-RU"/>
        </w:rPr>
        <w:t>10</w:t>
      </w:r>
      <w:r>
        <w:rPr>
          <w:rStyle w:val="7"/>
          <w:rFonts w:ascii="Times New Roman" w:hAnsi="Times New Roman" w:cs="Times New Roman"/>
          <w:b w:val="0"/>
          <w:bCs w:val="0"/>
          <w:color w:val="auto"/>
          <w:sz w:val="28"/>
          <w:szCs w:val="28"/>
          <w:lang w:val="ru-RU"/>
        </w:rPr>
        <w:t xml:space="preserve"> и 1</w:t>
      </w:r>
      <w:r>
        <w:rPr>
          <w:rStyle w:val="7"/>
          <w:rFonts w:hint="default" w:ascii="Times New Roman" w:hAnsi="Times New Roman" w:cs="Times New Roman"/>
          <w:b w:val="0"/>
          <w:bCs w:val="0"/>
          <w:color w:val="auto"/>
          <w:sz w:val="28"/>
          <w:szCs w:val="28"/>
          <w:lang w:val="ru-RU"/>
        </w:rPr>
        <w:t>1</w:t>
      </w:r>
      <w:r>
        <w:rPr>
          <w:rStyle w:val="7"/>
          <w:rFonts w:ascii="Times New Roman" w:hAnsi="Times New Roman" w:cs="Times New Roman"/>
          <w:b w:val="0"/>
          <w:bCs w:val="0"/>
          <w:color w:val="auto"/>
          <w:sz w:val="28"/>
          <w:szCs w:val="28"/>
          <w:lang w:val="ru-RU"/>
        </w:rPr>
        <w:t>), на основе которых, согласно [</w:t>
      </w:r>
      <w:r>
        <w:rPr>
          <w:rStyle w:val="7"/>
          <w:rFonts w:hint="default" w:ascii="Times New Roman" w:hAnsi="Times New Roman" w:cs="Times New Roman"/>
          <w:b w:val="0"/>
          <w:bCs w:val="0"/>
          <w:color w:val="auto"/>
          <w:sz w:val="28"/>
          <w:szCs w:val="28"/>
          <w:lang w:val="ru-RU"/>
        </w:rPr>
        <w:t>71-73</w:t>
      </w:r>
      <w:r>
        <w:rPr>
          <w:rStyle w:val="7"/>
          <w:rFonts w:ascii="Times New Roman" w:hAnsi="Times New Roman" w:cs="Times New Roman"/>
          <w:b w:val="0"/>
          <w:bCs w:val="0"/>
          <w:color w:val="auto"/>
          <w:sz w:val="28"/>
          <w:szCs w:val="28"/>
          <w:lang w:val="ru-RU"/>
        </w:rPr>
        <w:t>], были получены следующие уравнения регрессий:</w:t>
      </w:r>
    </w:p>
    <w:p w14:paraId="2202A64E">
      <w:pPr>
        <w:ind w:firstLine="708"/>
        <w:jc w:val="both"/>
        <w:rPr>
          <w:rStyle w:val="7"/>
          <w:rFonts w:ascii="Times New Roman" w:hAnsi="Times New Roman" w:cs="Times New Roman"/>
          <w:b w:val="0"/>
          <w:bCs w:val="0"/>
          <w:color w:val="auto"/>
          <w:sz w:val="28"/>
          <w:szCs w:val="28"/>
          <w:lang w:val="ru-RU"/>
        </w:rPr>
      </w:pPr>
    </w:p>
    <w:p w14:paraId="40C33F3C">
      <w:pPr>
        <w:ind w:firstLine="720"/>
        <w:jc w:val="both"/>
        <w:rPr>
          <w:rFonts w:ascii="Times New Roman" w:hAnsi="Times New Roman" w:cs="Times New Roman"/>
          <w:i/>
          <w:iCs/>
          <w:color w:val="auto"/>
          <w:sz w:val="28"/>
          <w:szCs w:val="28"/>
          <w:lang w:val="kk-KZ"/>
        </w:rPr>
      </w:pPr>
      <w:r>
        <w:rPr>
          <w:rFonts w:ascii="Times New Roman" w:hAnsi="Times New Roman" w:cs="Times New Roman"/>
          <w:i/>
          <w:iCs/>
          <w:color w:val="auto"/>
          <w:sz w:val="28"/>
          <w:szCs w:val="28"/>
          <w:lang w:val="ru-RU"/>
        </w:rPr>
        <w:t>при 1600-1800</w:t>
      </w:r>
      <w:r>
        <w:rPr>
          <w:rFonts w:ascii="Times New Roman" w:hAnsi="Times New Roman" w:cs="Times New Roman"/>
          <w:i/>
          <w:iCs/>
          <w:color w:val="auto"/>
          <w:sz w:val="28"/>
          <w:szCs w:val="28"/>
          <w:vertAlign w:val="superscript"/>
          <w:lang w:val="ru-RU"/>
        </w:rPr>
        <w:t>о</w:t>
      </w:r>
      <w:r>
        <w:rPr>
          <w:rFonts w:ascii="Times New Roman" w:hAnsi="Times New Roman" w:cs="Times New Roman"/>
          <w:i/>
          <w:iCs/>
          <w:color w:val="auto"/>
          <w:sz w:val="28"/>
          <w:szCs w:val="28"/>
          <w:lang w:val="ru-RU"/>
        </w:rPr>
        <w:t>С</w:t>
      </w:r>
      <w:r>
        <w:rPr>
          <w:rFonts w:ascii="Times New Roman" w:hAnsi="Times New Roman" w:cs="Times New Roman"/>
          <w:i/>
          <w:iCs/>
          <w:color w:val="auto"/>
          <w:sz w:val="28"/>
          <w:szCs w:val="28"/>
          <w:lang w:val="kk-KZ"/>
        </w:rPr>
        <w:t>;</w:t>
      </w:r>
    </w:p>
    <w:p w14:paraId="42F9DFF5">
      <w:pPr>
        <w:jc w:val="right"/>
        <w:rPr>
          <w:rFonts w:ascii="Times New Roman" w:hAnsi="Times New Roman" w:cs="Times New Roman"/>
          <w:color w:val="auto"/>
          <w:sz w:val="28"/>
          <w:szCs w:val="28"/>
          <w:lang w:val="kk-KZ"/>
        </w:rPr>
      </w:pP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-1227,68+5,61·10</w:t>
      </w:r>
      <w:r>
        <w:rPr>
          <w:rFonts w:ascii="Times New Roman" w:hAnsi="Times New Roman" w:cs="Times New Roman"/>
          <w:color w:val="auto"/>
          <w:sz w:val="28"/>
          <w:szCs w:val="28"/>
          <w:vertAlign w:val="superscript"/>
          <w:lang w:val="kk-KZ"/>
        </w:rPr>
        <w:t>-5</w:t>
      </w:r>
      <w:r>
        <w:rPr>
          <w:rFonts w:ascii="Times New Roman" w:hAnsi="Times New Roman" w:cs="Times New Roman"/>
          <w:color w:val="auto"/>
          <w:sz w:val="28"/>
          <w:szCs w:val="28"/>
          <w:lang w:val="kk-KZ"/>
        </w:rPr>
        <w:t>·Т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+2,48·10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·Т·Ғе-1,66·Т-3,77·10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·Ғе</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-3,54·Ғе   (</w:t>
      </w:r>
      <w:r>
        <w:rPr>
          <w:rFonts w:hint="default" w:ascii="Times New Roman" w:hAnsi="Times New Roman" w:cs="Times New Roman"/>
          <w:color w:val="auto"/>
          <w:sz w:val="28"/>
          <w:szCs w:val="28"/>
          <w:lang w:val="kk-KZ"/>
        </w:rPr>
        <w:t>4</w:t>
      </w:r>
      <w:r>
        <w:rPr>
          <w:rFonts w:hint="default" w:ascii="Times New Roman" w:hAnsi="Times New Roman" w:cs="Times New Roman"/>
          <w:color w:val="auto"/>
          <w:sz w:val="28"/>
          <w:szCs w:val="28"/>
          <w:lang w:val="ru-RU"/>
        </w:rPr>
        <w:t>7</w:t>
      </w:r>
      <w:r>
        <w:rPr>
          <w:rFonts w:ascii="Times New Roman" w:hAnsi="Times New Roman" w:cs="Times New Roman"/>
          <w:color w:val="auto"/>
          <w:sz w:val="28"/>
          <w:szCs w:val="28"/>
          <w:lang w:val="kk-KZ"/>
        </w:rPr>
        <w:t>)</w:t>
      </w:r>
    </w:p>
    <w:p w14:paraId="5CE398AF">
      <w:pPr>
        <w:jc w:val="right"/>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С</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-221,35+2,37·10</w:t>
      </w:r>
      <w:r>
        <w:rPr>
          <w:rFonts w:ascii="Times New Roman" w:hAnsi="Times New Roman" w:cs="Times New Roman"/>
          <w:color w:val="auto"/>
          <w:sz w:val="28"/>
          <w:szCs w:val="28"/>
          <w:vertAlign w:val="superscript"/>
          <w:lang w:val="kk-KZ"/>
        </w:rPr>
        <w:t>-6</w:t>
      </w:r>
      <w:r>
        <w:rPr>
          <w:rFonts w:ascii="Times New Roman" w:hAnsi="Times New Roman" w:cs="Times New Roman"/>
          <w:color w:val="auto"/>
          <w:sz w:val="28"/>
          <w:szCs w:val="28"/>
          <w:lang w:val="kk-KZ"/>
        </w:rPr>
        <w:t>· 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-3,1·10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·Т·Ғе+0,10·Т+7,1·10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·Ғе</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+4,60·Ғе.    (</w:t>
      </w:r>
      <w:r>
        <w:rPr>
          <w:rFonts w:ascii="Times New Roman" w:hAnsi="Times New Roman" w:cs="Times New Roman"/>
          <w:color w:val="auto"/>
          <w:sz w:val="28"/>
          <w:szCs w:val="28"/>
          <w:lang w:val="ru-RU"/>
        </w:rPr>
        <w:t>4</w:t>
      </w:r>
      <w:r>
        <w:rPr>
          <w:rFonts w:hint="default" w:ascii="Times New Roman" w:hAnsi="Times New Roman" w:cs="Times New Roman"/>
          <w:color w:val="auto"/>
          <w:sz w:val="28"/>
          <w:szCs w:val="28"/>
          <w:lang w:val="ru-RU"/>
        </w:rPr>
        <w:t>8</w:t>
      </w:r>
      <w:r>
        <w:rPr>
          <w:rFonts w:ascii="Times New Roman" w:hAnsi="Times New Roman" w:cs="Times New Roman"/>
          <w:color w:val="auto"/>
          <w:sz w:val="28"/>
          <w:szCs w:val="28"/>
          <w:lang w:val="ru-RU"/>
        </w:rPr>
        <w:t>)</w:t>
      </w:r>
    </w:p>
    <w:p w14:paraId="438B597F">
      <w:pPr>
        <w:jc w:val="right"/>
        <w:rPr>
          <w:rFonts w:ascii="Times New Roman" w:hAnsi="Times New Roman" w:cs="Times New Roman"/>
          <w:color w:val="auto"/>
          <w:sz w:val="28"/>
          <w:szCs w:val="28"/>
          <w:lang w:val="ru-RU"/>
        </w:rPr>
      </w:pPr>
    </w:p>
    <w:p w14:paraId="7A275599">
      <w:pPr>
        <w:ind w:firstLine="720"/>
        <w:rPr>
          <w:rFonts w:ascii="Times New Roman" w:hAnsi="Times New Roman" w:cs="Times New Roman"/>
          <w:i/>
          <w:iCs/>
          <w:color w:val="auto"/>
          <w:sz w:val="28"/>
          <w:szCs w:val="28"/>
          <w:lang w:val="kk-KZ"/>
        </w:rPr>
      </w:pPr>
      <w:r>
        <w:rPr>
          <w:rFonts w:ascii="Times New Roman" w:hAnsi="Times New Roman" w:cs="Times New Roman"/>
          <w:i/>
          <w:iCs/>
          <w:color w:val="auto"/>
          <w:sz w:val="28"/>
          <w:szCs w:val="28"/>
          <w:lang w:val="kk-KZ"/>
        </w:rPr>
        <w:t>при 1900-2100</w:t>
      </w:r>
      <w:r>
        <w:rPr>
          <w:rFonts w:ascii="Times New Roman" w:hAnsi="Times New Roman" w:cs="Times New Roman"/>
          <w:i/>
          <w:iCs/>
          <w:color w:val="auto"/>
          <w:sz w:val="28"/>
          <w:szCs w:val="28"/>
          <w:vertAlign w:val="superscript"/>
          <w:lang w:val="kk-KZ"/>
        </w:rPr>
        <w:t>о</w:t>
      </w:r>
      <w:r>
        <w:rPr>
          <w:rFonts w:ascii="Times New Roman" w:hAnsi="Times New Roman" w:cs="Times New Roman"/>
          <w:i/>
          <w:iCs/>
          <w:color w:val="auto"/>
          <w:sz w:val="28"/>
          <w:szCs w:val="28"/>
          <w:lang w:val="kk-KZ"/>
        </w:rPr>
        <w:t xml:space="preserve">С </w:t>
      </w:r>
    </w:p>
    <w:p w14:paraId="261A7AE3">
      <w:pPr>
        <w:jc w:val="right"/>
        <w:rPr>
          <w:rFonts w:ascii="Times New Roman" w:hAnsi="Times New Roman" w:cs="Times New Roman"/>
          <w:color w:val="auto"/>
          <w:sz w:val="28"/>
          <w:szCs w:val="28"/>
          <w:lang w:val="kk-KZ"/>
        </w:rPr>
      </w:pP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204,97-6,67·10</w:t>
      </w:r>
      <w:r>
        <w:rPr>
          <w:rFonts w:ascii="Times New Roman" w:hAnsi="Times New Roman" w:cs="Times New Roman"/>
          <w:color w:val="auto"/>
          <w:sz w:val="28"/>
          <w:szCs w:val="28"/>
          <w:vertAlign w:val="superscript"/>
          <w:lang w:val="kk-KZ"/>
        </w:rPr>
        <w:t>-6</w:t>
      </w:r>
      <w:r>
        <w:rPr>
          <w:rFonts w:ascii="Times New Roman" w:hAnsi="Times New Roman" w:cs="Times New Roman"/>
          <w:color w:val="auto"/>
          <w:sz w:val="28"/>
          <w:szCs w:val="28"/>
          <w:lang w:val="kk-KZ"/>
        </w:rPr>
        <w:t>·Т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-9,21·10</w:t>
      </w:r>
      <w:r>
        <w:rPr>
          <w:rFonts w:ascii="Times New Roman" w:hAnsi="Times New Roman" w:cs="Times New Roman"/>
          <w:color w:val="auto"/>
          <w:sz w:val="28"/>
          <w:szCs w:val="28"/>
          <w:vertAlign w:val="superscript"/>
          <w:lang w:val="kk-KZ"/>
        </w:rPr>
        <w:t>-5</w:t>
      </w:r>
      <w:r>
        <w:rPr>
          <w:rFonts w:ascii="Times New Roman" w:hAnsi="Times New Roman" w:cs="Times New Roman"/>
          <w:color w:val="auto"/>
          <w:sz w:val="28"/>
          <w:szCs w:val="28"/>
          <w:lang w:val="kk-KZ"/>
        </w:rPr>
        <w:t>·Т·Ғе+0,22·Т-3,9·10</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kk-KZ"/>
        </w:rPr>
        <w:t>·Ғе</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+5,13·Ғе;         (4</w:t>
      </w:r>
      <w:r>
        <w:rPr>
          <w:rFonts w:hint="default" w:ascii="Times New Roman" w:hAnsi="Times New Roman" w:cs="Times New Roman"/>
          <w:color w:val="auto"/>
          <w:sz w:val="28"/>
          <w:szCs w:val="28"/>
          <w:lang w:val="ru-RU"/>
        </w:rPr>
        <w:t>9</w:t>
      </w:r>
      <w:r>
        <w:rPr>
          <w:rFonts w:ascii="Times New Roman" w:hAnsi="Times New Roman" w:cs="Times New Roman"/>
          <w:color w:val="auto"/>
          <w:sz w:val="28"/>
          <w:szCs w:val="28"/>
          <w:lang w:val="kk-KZ"/>
        </w:rPr>
        <w:t>)</w:t>
      </w:r>
    </w:p>
    <w:p w14:paraId="53DC67C8">
      <w:pPr>
        <w:jc w:val="right"/>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С</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=108,68+2,57·Т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-2,79·10</w:t>
      </w:r>
      <w:r>
        <w:rPr>
          <w:rFonts w:ascii="Times New Roman" w:hAnsi="Times New Roman" w:cs="Times New Roman"/>
          <w:color w:val="auto"/>
          <w:sz w:val="28"/>
          <w:szCs w:val="28"/>
          <w:vertAlign w:val="superscript"/>
          <w:lang w:val="kk-KZ"/>
        </w:rPr>
        <w:t>-5</w:t>
      </w:r>
      <w:r>
        <w:rPr>
          <w:rFonts w:ascii="Times New Roman" w:hAnsi="Times New Roman" w:cs="Times New Roman"/>
          <w:color w:val="auto"/>
          <w:sz w:val="28"/>
          <w:szCs w:val="28"/>
          <w:lang w:val="kk-KZ"/>
        </w:rPr>
        <w:t>·Т·Ғе-8,9·10</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kk-KZ"/>
        </w:rPr>
        <w:t>·Т+2,14·10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·Ғе</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+0,11·Ғе;       (</w:t>
      </w:r>
      <w:r>
        <w:rPr>
          <w:rFonts w:hint="default" w:ascii="Times New Roman" w:hAnsi="Times New Roman" w:cs="Times New Roman"/>
          <w:color w:val="auto"/>
          <w:sz w:val="28"/>
          <w:szCs w:val="28"/>
          <w:lang w:val="ru-RU"/>
        </w:rPr>
        <w:t>50</w:t>
      </w:r>
      <w:r>
        <w:rPr>
          <w:rFonts w:ascii="Times New Roman" w:hAnsi="Times New Roman" w:cs="Times New Roman"/>
          <w:color w:val="auto"/>
          <w:sz w:val="28"/>
          <w:szCs w:val="28"/>
          <w:lang w:val="kk-KZ"/>
        </w:rPr>
        <w:t>)</w:t>
      </w:r>
    </w:p>
    <w:p w14:paraId="53CA579C">
      <w:pPr>
        <w:jc w:val="right"/>
        <w:rPr>
          <w:rFonts w:ascii="Times New Roman" w:hAnsi="Times New Roman" w:cs="Times New Roman"/>
          <w:color w:val="auto"/>
          <w:sz w:val="28"/>
          <w:szCs w:val="28"/>
          <w:lang w:val="kk-KZ"/>
        </w:rPr>
      </w:pP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Са(СаС2)</w:t>
      </w:r>
      <w:r>
        <w:rPr>
          <w:rFonts w:ascii="Times New Roman" w:hAnsi="Times New Roman" w:cs="Times New Roman"/>
          <w:color w:val="auto"/>
          <w:sz w:val="28"/>
          <w:szCs w:val="28"/>
          <w:lang w:val="kk-KZ"/>
        </w:rPr>
        <w:t>=-5264,84+6,42·10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·Т·Ғе-1,4·10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+5,48·Т-1,95·10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·Ғе</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-13,47·Ғе;(</w:t>
      </w:r>
      <w:r>
        <w:rPr>
          <w:rFonts w:hint="default" w:ascii="Times New Roman" w:hAnsi="Times New Roman" w:cs="Times New Roman"/>
          <w:color w:val="auto"/>
          <w:sz w:val="28"/>
          <w:szCs w:val="28"/>
          <w:lang w:val="ru-RU"/>
        </w:rPr>
        <w:t>51</w:t>
      </w:r>
      <w:r>
        <w:rPr>
          <w:rFonts w:ascii="Times New Roman" w:hAnsi="Times New Roman" w:cs="Times New Roman"/>
          <w:color w:val="auto"/>
          <w:sz w:val="28"/>
          <w:szCs w:val="28"/>
          <w:lang w:val="kk-KZ"/>
        </w:rPr>
        <w:t>)</w:t>
      </w:r>
    </w:p>
    <w:p w14:paraId="4C0F988A">
      <w:pPr>
        <w:jc w:val="right"/>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L</w:t>
      </w:r>
      <w:r>
        <w:rPr>
          <w:rFonts w:ascii="Times New Roman" w:hAnsi="Times New Roman" w:cs="Times New Roman"/>
          <w:color w:val="auto"/>
          <w:sz w:val="28"/>
          <w:szCs w:val="28"/>
          <w:vertAlign w:val="subscript"/>
          <w:lang w:val="kk-KZ"/>
        </w:rPr>
        <w:t>=</w:t>
      </w:r>
      <w:r>
        <w:rPr>
          <w:rFonts w:ascii="Times New Roman" w:hAnsi="Times New Roman" w:cs="Times New Roman"/>
          <w:color w:val="auto"/>
          <w:sz w:val="28"/>
          <w:szCs w:val="28"/>
          <w:lang w:val="kk-KZ"/>
        </w:rPr>
        <w:t>-21613,35+3,18·10</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kk-KZ"/>
        </w:rPr>
        <w:t>·Т·Ғе-5,64·10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+22,26·Т-1,77·10</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kk-KZ"/>
        </w:rPr>
        <w:t>·Ғе</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-64,28·Ғе.     (</w:t>
      </w:r>
      <w:r>
        <w:rPr>
          <w:rFonts w:hint="default" w:ascii="Times New Roman" w:hAnsi="Times New Roman" w:cs="Times New Roman"/>
          <w:color w:val="auto"/>
          <w:sz w:val="28"/>
          <w:szCs w:val="28"/>
          <w:lang w:val="ru-RU"/>
        </w:rPr>
        <w:t>52</w:t>
      </w:r>
      <w:r>
        <w:rPr>
          <w:rFonts w:ascii="Times New Roman" w:hAnsi="Times New Roman" w:cs="Times New Roman"/>
          <w:color w:val="auto"/>
          <w:sz w:val="28"/>
          <w:szCs w:val="28"/>
          <w:lang w:val="kk-KZ"/>
        </w:rPr>
        <w:t>)</w:t>
      </w:r>
    </w:p>
    <w:p w14:paraId="5BD3AFA8">
      <w:pPr>
        <w:jc w:val="right"/>
        <w:rPr>
          <w:rFonts w:ascii="Times New Roman" w:hAnsi="Times New Roman" w:cs="Times New Roman"/>
          <w:color w:val="auto"/>
          <w:sz w:val="28"/>
          <w:szCs w:val="28"/>
          <w:lang w:val="kk-KZ"/>
        </w:rPr>
      </w:pPr>
    </w:p>
    <w:p w14:paraId="334773C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Таблица </w:t>
      </w:r>
      <w:r>
        <w:rPr>
          <w:rFonts w:hint="default" w:ascii="Times New Roman" w:hAnsi="Times New Roman" w:cs="Times New Roman"/>
          <w:color w:val="auto"/>
          <w:sz w:val="28"/>
          <w:szCs w:val="28"/>
          <w:lang w:val="ru-RU"/>
        </w:rPr>
        <w:t>10</w:t>
      </w:r>
      <w:r>
        <w:rPr>
          <w:rFonts w:ascii="Times New Roman" w:hAnsi="Times New Roman" w:cs="Times New Roman"/>
          <w:color w:val="auto"/>
          <w:sz w:val="28"/>
          <w:szCs w:val="28"/>
          <w:lang w:val="ru-RU"/>
        </w:rPr>
        <w:t xml:space="preserve"> - Матрица планирования исследований в температурном диапазоне 1600-1800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30A41327">
      <w:pPr>
        <w:jc w:val="both"/>
        <w:rPr>
          <w:rFonts w:ascii="Times New Roman" w:hAnsi="Times New Roman" w:cs="Times New Roman"/>
          <w:color w:val="auto"/>
          <w:sz w:val="28"/>
          <w:szCs w:val="28"/>
          <w:lang w:val="kk-KZ"/>
        </w:rPr>
      </w:pPr>
    </w:p>
    <w:tbl>
      <w:tblPr>
        <w:tblStyle w:val="4"/>
        <w:tblW w:w="4944"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1334"/>
        <w:gridCol w:w="1336"/>
        <w:gridCol w:w="1259"/>
        <w:gridCol w:w="1170"/>
        <w:gridCol w:w="1719"/>
        <w:gridCol w:w="2095"/>
      </w:tblGrid>
      <w:tr w14:paraId="654C6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Merge w:val="restart"/>
            <w:vAlign w:val="center"/>
          </w:tcPr>
          <w:p w14:paraId="5CDDFEAA">
            <w:pPr>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2694" w:type="pct"/>
            <w:gridSpan w:val="4"/>
            <w:vAlign w:val="center"/>
          </w:tcPr>
          <w:p w14:paraId="6B9C08A6">
            <w:pPr>
              <w:jc w:val="center"/>
              <w:rPr>
                <w:rFonts w:ascii="Times New Roman" w:hAnsi="Times New Roman" w:cs="Times New Roman"/>
                <w:color w:val="auto"/>
                <w:sz w:val="28"/>
                <w:szCs w:val="28"/>
              </w:rPr>
            </w:pPr>
            <w:r>
              <w:rPr>
                <w:rFonts w:ascii="Times New Roman" w:hAnsi="Times New Roman" w:cs="Times New Roman"/>
                <w:color w:val="auto"/>
                <w:sz w:val="28"/>
                <w:szCs w:val="28"/>
              </w:rPr>
              <w:t>Переменные</w:t>
            </w:r>
          </w:p>
        </w:tc>
        <w:tc>
          <w:tcPr>
            <w:tcW w:w="908" w:type="pct"/>
            <w:vMerge w:val="restart"/>
            <w:vAlign w:val="center"/>
          </w:tcPr>
          <w:p w14:paraId="4D2034F9">
            <w:pPr>
              <w:jc w:val="center"/>
              <w:rPr>
                <w:rFonts w:ascii="Times New Roman" w:hAnsi="Times New Roman" w:cs="Times New Roman"/>
                <w:color w:val="auto"/>
                <w:sz w:val="28"/>
                <w:szCs w:val="28"/>
              </w:rPr>
            </w:pP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1105" w:type="pct"/>
            <w:vMerge w:val="restart"/>
          </w:tcPr>
          <w:p w14:paraId="5EE35CA5">
            <w:pPr>
              <w:jc w:val="center"/>
              <w:rPr>
                <w:rFonts w:ascii="Times New Roman" w:hAnsi="Times New Roman" w:cs="Times New Roman"/>
                <w:color w:val="auto"/>
                <w:sz w:val="28"/>
                <w:szCs w:val="28"/>
              </w:rPr>
            </w:pPr>
          </w:p>
          <w:p w14:paraId="1A490932">
            <w:pPr>
              <w:jc w:val="center"/>
              <w:rPr>
                <w:rFonts w:ascii="Times New Roman" w:hAnsi="Times New Roman" w:cs="Times New Roman"/>
                <w:color w:val="auto"/>
                <w:sz w:val="28"/>
                <w:szCs w:val="28"/>
              </w:rPr>
            </w:pPr>
            <w:r>
              <w:rPr>
                <w:rFonts w:ascii="Times New Roman" w:hAnsi="Times New Roman" w:cs="Times New Roman"/>
                <w:color w:val="auto"/>
                <w:sz w:val="28"/>
                <w:szCs w:val="28"/>
              </w:rPr>
              <w:t>СSi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r>
      <w:tr w14:paraId="2764D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Merge w:val="continue"/>
            <w:vAlign w:val="center"/>
          </w:tcPr>
          <w:p w14:paraId="6351AADA">
            <w:pPr>
              <w:jc w:val="center"/>
              <w:rPr>
                <w:rFonts w:ascii="Times New Roman" w:hAnsi="Times New Roman" w:cs="Times New Roman"/>
                <w:color w:val="auto"/>
                <w:sz w:val="28"/>
                <w:szCs w:val="28"/>
              </w:rPr>
            </w:pPr>
          </w:p>
        </w:tc>
        <w:tc>
          <w:tcPr>
            <w:tcW w:w="1411" w:type="pct"/>
            <w:gridSpan w:val="2"/>
            <w:vAlign w:val="center"/>
          </w:tcPr>
          <w:p w14:paraId="728CBC05">
            <w:pPr>
              <w:jc w:val="center"/>
              <w:rPr>
                <w:rFonts w:ascii="Times New Roman" w:hAnsi="Times New Roman" w:cs="Times New Roman"/>
                <w:color w:val="auto"/>
                <w:sz w:val="28"/>
                <w:szCs w:val="28"/>
              </w:rPr>
            </w:pPr>
            <w:r>
              <w:rPr>
                <w:rFonts w:ascii="Times New Roman" w:hAnsi="Times New Roman" w:cs="Times New Roman"/>
                <w:color w:val="auto"/>
                <w:sz w:val="28"/>
                <w:szCs w:val="28"/>
              </w:rPr>
              <w:t>Кодированный вид</w:t>
            </w:r>
          </w:p>
        </w:tc>
        <w:tc>
          <w:tcPr>
            <w:tcW w:w="1283" w:type="pct"/>
            <w:gridSpan w:val="2"/>
            <w:vAlign w:val="center"/>
          </w:tcPr>
          <w:p w14:paraId="3508E77B">
            <w:pPr>
              <w:jc w:val="center"/>
              <w:rPr>
                <w:rFonts w:ascii="Times New Roman" w:hAnsi="Times New Roman" w:cs="Times New Roman"/>
                <w:color w:val="auto"/>
                <w:sz w:val="28"/>
                <w:szCs w:val="28"/>
              </w:rPr>
            </w:pPr>
            <w:r>
              <w:rPr>
                <w:rFonts w:ascii="Times New Roman" w:hAnsi="Times New Roman" w:cs="Times New Roman"/>
                <w:color w:val="auto"/>
                <w:sz w:val="28"/>
                <w:szCs w:val="28"/>
              </w:rPr>
              <w:t>Натуральный вид</w:t>
            </w:r>
          </w:p>
        </w:tc>
        <w:tc>
          <w:tcPr>
            <w:tcW w:w="908" w:type="pct"/>
            <w:vMerge w:val="continue"/>
            <w:vAlign w:val="center"/>
          </w:tcPr>
          <w:p w14:paraId="63A0060C">
            <w:pPr>
              <w:jc w:val="center"/>
              <w:rPr>
                <w:rFonts w:ascii="Times New Roman" w:hAnsi="Times New Roman" w:cs="Times New Roman"/>
                <w:color w:val="auto"/>
                <w:sz w:val="28"/>
                <w:szCs w:val="28"/>
              </w:rPr>
            </w:pPr>
          </w:p>
        </w:tc>
        <w:tc>
          <w:tcPr>
            <w:tcW w:w="1105" w:type="pct"/>
            <w:vMerge w:val="continue"/>
          </w:tcPr>
          <w:p w14:paraId="62396758">
            <w:pPr>
              <w:jc w:val="center"/>
              <w:rPr>
                <w:rFonts w:ascii="Times New Roman" w:hAnsi="Times New Roman" w:cs="Times New Roman"/>
                <w:color w:val="auto"/>
                <w:sz w:val="28"/>
                <w:szCs w:val="28"/>
              </w:rPr>
            </w:pPr>
          </w:p>
        </w:tc>
      </w:tr>
      <w:tr w14:paraId="7D50E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Merge w:val="continue"/>
            <w:vAlign w:val="center"/>
          </w:tcPr>
          <w:p w14:paraId="11B1DC01">
            <w:pPr>
              <w:jc w:val="center"/>
              <w:rPr>
                <w:rFonts w:ascii="Times New Roman" w:hAnsi="Times New Roman" w:cs="Times New Roman"/>
                <w:color w:val="auto"/>
                <w:sz w:val="28"/>
                <w:szCs w:val="28"/>
              </w:rPr>
            </w:pPr>
          </w:p>
        </w:tc>
        <w:tc>
          <w:tcPr>
            <w:tcW w:w="705" w:type="pct"/>
            <w:vAlign w:val="center"/>
          </w:tcPr>
          <w:p w14:paraId="1D739064">
            <w:pPr>
              <w:jc w:val="center"/>
              <w:rPr>
                <w:rFonts w:ascii="Times New Roman" w:hAnsi="Times New Roman" w:cs="Times New Roman"/>
                <w:color w:val="auto"/>
                <w:sz w:val="28"/>
                <w:szCs w:val="28"/>
              </w:rPr>
            </w:pPr>
            <w:r>
              <w:rPr>
                <w:rFonts w:ascii="Times New Roman" w:hAnsi="Times New Roman" w:cs="Times New Roman"/>
                <w:color w:val="auto"/>
                <w:sz w:val="28"/>
                <w:szCs w:val="28"/>
              </w:rPr>
              <w:t>Х1</w:t>
            </w:r>
          </w:p>
        </w:tc>
        <w:tc>
          <w:tcPr>
            <w:tcW w:w="705" w:type="pct"/>
            <w:vAlign w:val="center"/>
          </w:tcPr>
          <w:p w14:paraId="17FA4F49">
            <w:pPr>
              <w:jc w:val="center"/>
              <w:rPr>
                <w:rFonts w:ascii="Times New Roman" w:hAnsi="Times New Roman" w:cs="Times New Roman"/>
                <w:color w:val="auto"/>
                <w:sz w:val="28"/>
                <w:szCs w:val="28"/>
              </w:rPr>
            </w:pPr>
            <w:r>
              <w:rPr>
                <w:rFonts w:ascii="Times New Roman" w:hAnsi="Times New Roman" w:cs="Times New Roman"/>
                <w:color w:val="auto"/>
                <w:sz w:val="28"/>
                <w:szCs w:val="28"/>
              </w:rPr>
              <w:t>Х2</w:t>
            </w:r>
          </w:p>
        </w:tc>
        <w:tc>
          <w:tcPr>
            <w:tcW w:w="665" w:type="pct"/>
            <w:vAlign w:val="center"/>
          </w:tcPr>
          <w:p w14:paraId="25F5F85E">
            <w:pPr>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Т, </w:t>
            </w:r>
            <w:r>
              <w:rPr>
                <w:rFonts w:ascii="Times New Roman" w:hAnsi="Times New Roman" w:cs="Times New Roman"/>
                <w:color w:val="auto"/>
                <w:sz w:val="28"/>
                <w:szCs w:val="28"/>
                <w:vertAlign w:val="superscript"/>
              </w:rPr>
              <w:t>0</w:t>
            </w:r>
            <w:r>
              <w:rPr>
                <w:rFonts w:ascii="Times New Roman" w:hAnsi="Times New Roman" w:cs="Times New Roman"/>
                <w:color w:val="auto"/>
                <w:sz w:val="28"/>
                <w:szCs w:val="28"/>
              </w:rPr>
              <w:t>С</w:t>
            </w:r>
          </w:p>
        </w:tc>
        <w:tc>
          <w:tcPr>
            <w:tcW w:w="618" w:type="pct"/>
            <w:vAlign w:val="center"/>
          </w:tcPr>
          <w:p w14:paraId="299926B1">
            <w:pPr>
              <w:jc w:val="center"/>
              <w:rPr>
                <w:rFonts w:ascii="Times New Roman" w:hAnsi="Times New Roman" w:cs="Times New Roman"/>
                <w:color w:val="auto"/>
                <w:sz w:val="28"/>
                <w:szCs w:val="28"/>
              </w:rPr>
            </w:pPr>
            <w:r>
              <w:rPr>
                <w:rFonts w:ascii="Times New Roman" w:hAnsi="Times New Roman" w:cs="Times New Roman"/>
                <w:color w:val="auto"/>
                <w:sz w:val="28"/>
                <w:szCs w:val="28"/>
              </w:rPr>
              <w:t>Fe, %</w:t>
            </w:r>
          </w:p>
        </w:tc>
        <w:tc>
          <w:tcPr>
            <w:tcW w:w="908" w:type="pct"/>
            <w:vMerge w:val="continue"/>
            <w:vAlign w:val="center"/>
          </w:tcPr>
          <w:p w14:paraId="296CD5A4">
            <w:pPr>
              <w:jc w:val="center"/>
              <w:rPr>
                <w:rFonts w:ascii="Times New Roman" w:hAnsi="Times New Roman" w:cs="Times New Roman"/>
                <w:color w:val="auto"/>
                <w:sz w:val="28"/>
                <w:szCs w:val="28"/>
              </w:rPr>
            </w:pPr>
          </w:p>
        </w:tc>
        <w:tc>
          <w:tcPr>
            <w:tcW w:w="1105" w:type="pct"/>
            <w:vMerge w:val="continue"/>
          </w:tcPr>
          <w:p w14:paraId="4B2C98F0">
            <w:pPr>
              <w:jc w:val="center"/>
              <w:rPr>
                <w:rFonts w:ascii="Times New Roman" w:hAnsi="Times New Roman" w:cs="Times New Roman"/>
                <w:color w:val="auto"/>
                <w:sz w:val="28"/>
                <w:szCs w:val="28"/>
              </w:rPr>
            </w:pPr>
          </w:p>
        </w:tc>
      </w:tr>
      <w:tr w14:paraId="2D0A6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04DF9018">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05" w:type="pct"/>
            <w:vAlign w:val="center"/>
          </w:tcPr>
          <w:p w14:paraId="7D0E9582">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05" w:type="pct"/>
            <w:vAlign w:val="center"/>
          </w:tcPr>
          <w:p w14:paraId="4A586907">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665" w:type="pct"/>
            <w:vAlign w:val="bottom"/>
          </w:tcPr>
          <w:p w14:paraId="49F639FF">
            <w:pPr>
              <w:jc w:val="center"/>
              <w:rPr>
                <w:rFonts w:ascii="Times New Roman" w:hAnsi="Times New Roman" w:cs="Times New Roman"/>
                <w:color w:val="auto"/>
                <w:sz w:val="28"/>
                <w:szCs w:val="28"/>
              </w:rPr>
            </w:pPr>
            <w:r>
              <w:rPr>
                <w:rFonts w:ascii="Times New Roman" w:hAnsi="Times New Roman" w:cs="Times New Roman"/>
                <w:color w:val="auto"/>
                <w:sz w:val="28"/>
                <w:szCs w:val="28"/>
              </w:rPr>
              <w:t>1630</w:t>
            </w:r>
          </w:p>
        </w:tc>
        <w:tc>
          <w:tcPr>
            <w:tcW w:w="618" w:type="pct"/>
            <w:vAlign w:val="bottom"/>
          </w:tcPr>
          <w:p w14:paraId="77FF3C9D">
            <w:pPr>
              <w:jc w:val="center"/>
              <w:rPr>
                <w:rFonts w:ascii="Times New Roman" w:hAnsi="Times New Roman" w:cs="Times New Roman"/>
                <w:color w:val="auto"/>
                <w:sz w:val="28"/>
                <w:szCs w:val="28"/>
              </w:rPr>
            </w:pPr>
            <w:r>
              <w:rPr>
                <w:rFonts w:ascii="Times New Roman" w:hAnsi="Times New Roman" w:cs="Times New Roman"/>
                <w:color w:val="auto"/>
                <w:sz w:val="28"/>
                <w:szCs w:val="28"/>
              </w:rPr>
              <w:t>13</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2</w:t>
            </w:r>
          </w:p>
        </w:tc>
        <w:tc>
          <w:tcPr>
            <w:tcW w:w="908" w:type="pct"/>
          </w:tcPr>
          <w:p w14:paraId="328E16B6">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11</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6</w:t>
            </w:r>
          </w:p>
        </w:tc>
        <w:tc>
          <w:tcPr>
            <w:tcW w:w="1105" w:type="pct"/>
            <w:vAlign w:val="bottom"/>
          </w:tcPr>
          <w:p w14:paraId="4BEF8E25">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5</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7</w:t>
            </w:r>
          </w:p>
        </w:tc>
      </w:tr>
      <w:tr w14:paraId="1E534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741D5061">
            <w:pPr>
              <w:jc w:val="center"/>
              <w:rPr>
                <w:rFonts w:ascii="Times New Roman" w:hAnsi="Times New Roman" w:cs="Times New Roman"/>
                <w:color w:val="auto"/>
                <w:sz w:val="28"/>
                <w:szCs w:val="28"/>
              </w:rPr>
            </w:pPr>
            <w:r>
              <w:rPr>
                <w:rFonts w:ascii="Times New Roman" w:hAnsi="Times New Roman" w:cs="Times New Roman"/>
                <w:color w:val="auto"/>
                <w:sz w:val="28"/>
                <w:szCs w:val="28"/>
              </w:rPr>
              <w:t>2</w:t>
            </w:r>
          </w:p>
        </w:tc>
        <w:tc>
          <w:tcPr>
            <w:tcW w:w="705" w:type="pct"/>
            <w:vAlign w:val="center"/>
          </w:tcPr>
          <w:p w14:paraId="3335E2F8">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05" w:type="pct"/>
            <w:vAlign w:val="center"/>
          </w:tcPr>
          <w:p w14:paraId="18A8E5D3">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665" w:type="pct"/>
            <w:vAlign w:val="bottom"/>
          </w:tcPr>
          <w:p w14:paraId="6C2F684E">
            <w:pPr>
              <w:jc w:val="center"/>
              <w:rPr>
                <w:rFonts w:ascii="Times New Roman" w:hAnsi="Times New Roman" w:cs="Times New Roman"/>
                <w:color w:val="auto"/>
                <w:sz w:val="28"/>
                <w:szCs w:val="28"/>
              </w:rPr>
            </w:pPr>
            <w:r>
              <w:rPr>
                <w:rFonts w:ascii="Times New Roman" w:hAnsi="Times New Roman" w:cs="Times New Roman"/>
                <w:color w:val="auto"/>
                <w:sz w:val="28"/>
                <w:szCs w:val="28"/>
              </w:rPr>
              <w:t>1770</w:t>
            </w:r>
          </w:p>
        </w:tc>
        <w:tc>
          <w:tcPr>
            <w:tcW w:w="618" w:type="pct"/>
            <w:vAlign w:val="bottom"/>
          </w:tcPr>
          <w:p w14:paraId="68D5C6A2">
            <w:pPr>
              <w:jc w:val="center"/>
              <w:rPr>
                <w:rFonts w:ascii="Times New Roman" w:hAnsi="Times New Roman" w:cs="Times New Roman"/>
                <w:color w:val="auto"/>
                <w:sz w:val="28"/>
                <w:szCs w:val="28"/>
              </w:rPr>
            </w:pPr>
            <w:r>
              <w:rPr>
                <w:rFonts w:ascii="Times New Roman" w:hAnsi="Times New Roman" w:cs="Times New Roman"/>
                <w:color w:val="auto"/>
                <w:sz w:val="28"/>
                <w:szCs w:val="28"/>
              </w:rPr>
              <w:t>13</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2</w:t>
            </w:r>
          </w:p>
        </w:tc>
        <w:tc>
          <w:tcPr>
            <w:tcW w:w="908" w:type="pct"/>
          </w:tcPr>
          <w:p w14:paraId="5C5AAEBE">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50</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3</w:t>
            </w:r>
          </w:p>
        </w:tc>
        <w:tc>
          <w:tcPr>
            <w:tcW w:w="1105" w:type="pct"/>
            <w:vAlign w:val="bottom"/>
          </w:tcPr>
          <w:p w14:paraId="6F2ADD81">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27</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5</w:t>
            </w:r>
          </w:p>
        </w:tc>
      </w:tr>
      <w:tr w14:paraId="4F06F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402AC480">
            <w:pPr>
              <w:jc w:val="center"/>
              <w:rPr>
                <w:rFonts w:ascii="Times New Roman" w:hAnsi="Times New Roman" w:cs="Times New Roman"/>
                <w:color w:val="auto"/>
                <w:sz w:val="28"/>
                <w:szCs w:val="28"/>
              </w:rPr>
            </w:pPr>
            <w:r>
              <w:rPr>
                <w:rFonts w:ascii="Times New Roman" w:hAnsi="Times New Roman" w:cs="Times New Roman"/>
                <w:color w:val="auto"/>
                <w:sz w:val="28"/>
                <w:szCs w:val="28"/>
              </w:rPr>
              <w:t>3</w:t>
            </w:r>
          </w:p>
        </w:tc>
        <w:tc>
          <w:tcPr>
            <w:tcW w:w="705" w:type="pct"/>
            <w:vAlign w:val="center"/>
          </w:tcPr>
          <w:p w14:paraId="7D6332B6">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05" w:type="pct"/>
            <w:vAlign w:val="center"/>
          </w:tcPr>
          <w:p w14:paraId="10AC2FFD">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665" w:type="pct"/>
            <w:vAlign w:val="bottom"/>
          </w:tcPr>
          <w:p w14:paraId="31039959">
            <w:pPr>
              <w:jc w:val="center"/>
              <w:rPr>
                <w:rFonts w:ascii="Times New Roman" w:hAnsi="Times New Roman" w:cs="Times New Roman"/>
                <w:color w:val="auto"/>
                <w:sz w:val="28"/>
                <w:szCs w:val="28"/>
              </w:rPr>
            </w:pPr>
            <w:r>
              <w:rPr>
                <w:rFonts w:ascii="Times New Roman" w:hAnsi="Times New Roman" w:cs="Times New Roman"/>
                <w:color w:val="auto"/>
                <w:sz w:val="28"/>
                <w:szCs w:val="28"/>
              </w:rPr>
              <w:t>1630</w:t>
            </w:r>
          </w:p>
        </w:tc>
        <w:tc>
          <w:tcPr>
            <w:tcW w:w="618" w:type="pct"/>
            <w:vAlign w:val="bottom"/>
          </w:tcPr>
          <w:p w14:paraId="3ACD75BC">
            <w:pPr>
              <w:jc w:val="center"/>
              <w:rPr>
                <w:rFonts w:ascii="Times New Roman" w:hAnsi="Times New Roman" w:cs="Times New Roman"/>
                <w:color w:val="auto"/>
                <w:sz w:val="28"/>
                <w:szCs w:val="28"/>
              </w:rPr>
            </w:pPr>
            <w:r>
              <w:rPr>
                <w:rFonts w:ascii="Times New Roman" w:hAnsi="Times New Roman" w:cs="Times New Roman"/>
                <w:color w:val="auto"/>
                <w:sz w:val="28"/>
                <w:szCs w:val="28"/>
              </w:rPr>
              <w:t>38</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8</w:t>
            </w:r>
          </w:p>
        </w:tc>
        <w:tc>
          <w:tcPr>
            <w:tcW w:w="908" w:type="pct"/>
          </w:tcPr>
          <w:p w14:paraId="2090B3F2">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17</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4</w:t>
            </w:r>
          </w:p>
        </w:tc>
        <w:tc>
          <w:tcPr>
            <w:tcW w:w="1105" w:type="pct"/>
            <w:vAlign w:val="bottom"/>
          </w:tcPr>
          <w:p w14:paraId="77A56D03">
            <w:pPr>
              <w:jc w:val="center"/>
              <w:rPr>
                <w:rFonts w:ascii="Times New Roman" w:hAnsi="Times New Roman" w:cs="Times New Roman"/>
                <w:bCs/>
                <w:color w:val="auto"/>
                <w:sz w:val="28"/>
                <w:szCs w:val="28"/>
              </w:rPr>
            </w:pPr>
            <w:r>
              <w:rPr>
                <w:rFonts w:hint="default" w:ascii="Times New Roman" w:hAnsi="Times New Roman" w:cs="Times New Roman"/>
                <w:bCs/>
                <w:color w:val="auto"/>
                <w:sz w:val="28"/>
                <w:szCs w:val="28"/>
                <w:lang w:val="ru-RU"/>
              </w:rPr>
              <w:t>3,</w:t>
            </w:r>
            <w:r>
              <w:rPr>
                <w:rFonts w:ascii="Times New Roman" w:hAnsi="Times New Roman" w:cs="Times New Roman"/>
                <w:bCs/>
                <w:color w:val="auto"/>
                <w:sz w:val="28"/>
                <w:szCs w:val="28"/>
              </w:rPr>
              <w:t>9</w:t>
            </w:r>
          </w:p>
        </w:tc>
      </w:tr>
      <w:tr w14:paraId="64BD4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7"/>
            <w:vAlign w:val="center"/>
          </w:tcPr>
          <w:p w14:paraId="17BF7B68">
            <w:pPr>
              <w:jc w:val="right"/>
              <w:rPr>
                <w:rFonts w:hint="default" w:ascii="Times New Roman" w:hAnsi="Times New Roman" w:cs="Times New Roman"/>
                <w:bCs/>
                <w:color w:val="auto"/>
                <w:sz w:val="28"/>
                <w:szCs w:val="28"/>
                <w:lang w:val="ru-RU"/>
              </w:rPr>
            </w:pPr>
            <w:r>
              <w:rPr>
                <w:rFonts w:hint="default" w:ascii="Times New Roman" w:hAnsi="Times New Roman" w:cs="Times New Roman"/>
                <w:bCs/>
                <w:color w:val="auto"/>
                <w:sz w:val="24"/>
                <w:szCs w:val="24"/>
                <w:lang w:val="ru-RU"/>
              </w:rPr>
              <w:t>продолжение таблицы 10</w:t>
            </w:r>
          </w:p>
        </w:tc>
      </w:tr>
      <w:tr w14:paraId="0F362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2572EC79">
            <w:pPr>
              <w:jc w:val="center"/>
              <w:rPr>
                <w:rFonts w:ascii="Times New Roman" w:hAnsi="Times New Roman" w:cs="Times New Roman"/>
                <w:color w:val="auto"/>
                <w:sz w:val="28"/>
                <w:szCs w:val="28"/>
              </w:rPr>
            </w:pPr>
            <w:r>
              <w:rPr>
                <w:rFonts w:ascii="Times New Roman" w:hAnsi="Times New Roman" w:cs="Times New Roman"/>
                <w:color w:val="auto"/>
                <w:sz w:val="28"/>
                <w:szCs w:val="28"/>
              </w:rPr>
              <w:t>4</w:t>
            </w:r>
          </w:p>
        </w:tc>
        <w:tc>
          <w:tcPr>
            <w:tcW w:w="705" w:type="pct"/>
            <w:vAlign w:val="center"/>
          </w:tcPr>
          <w:p w14:paraId="37A71823">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05" w:type="pct"/>
            <w:vAlign w:val="center"/>
          </w:tcPr>
          <w:p w14:paraId="20F9F137">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665" w:type="pct"/>
            <w:vAlign w:val="bottom"/>
          </w:tcPr>
          <w:p w14:paraId="0C98ADD2">
            <w:pPr>
              <w:jc w:val="center"/>
              <w:rPr>
                <w:rFonts w:ascii="Times New Roman" w:hAnsi="Times New Roman" w:cs="Times New Roman"/>
                <w:color w:val="auto"/>
                <w:sz w:val="28"/>
                <w:szCs w:val="28"/>
              </w:rPr>
            </w:pPr>
            <w:r>
              <w:rPr>
                <w:rFonts w:ascii="Times New Roman" w:hAnsi="Times New Roman" w:cs="Times New Roman"/>
                <w:color w:val="auto"/>
                <w:sz w:val="28"/>
                <w:szCs w:val="28"/>
              </w:rPr>
              <w:t>1770</w:t>
            </w:r>
          </w:p>
        </w:tc>
        <w:tc>
          <w:tcPr>
            <w:tcW w:w="618" w:type="pct"/>
            <w:vAlign w:val="bottom"/>
          </w:tcPr>
          <w:p w14:paraId="332A6B60">
            <w:pPr>
              <w:jc w:val="center"/>
              <w:rPr>
                <w:rFonts w:ascii="Times New Roman" w:hAnsi="Times New Roman" w:cs="Times New Roman"/>
                <w:color w:val="auto"/>
                <w:sz w:val="28"/>
                <w:szCs w:val="28"/>
              </w:rPr>
            </w:pPr>
            <w:r>
              <w:rPr>
                <w:rFonts w:ascii="Times New Roman" w:hAnsi="Times New Roman" w:cs="Times New Roman"/>
                <w:color w:val="auto"/>
                <w:sz w:val="28"/>
                <w:szCs w:val="28"/>
              </w:rPr>
              <w:t>38</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8</w:t>
            </w:r>
          </w:p>
        </w:tc>
        <w:tc>
          <w:tcPr>
            <w:tcW w:w="908" w:type="pct"/>
          </w:tcPr>
          <w:p w14:paraId="615AC5F5">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65</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1105" w:type="pct"/>
            <w:vAlign w:val="bottom"/>
          </w:tcPr>
          <w:p w14:paraId="65DE624B">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14</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6</w:t>
            </w:r>
          </w:p>
        </w:tc>
      </w:tr>
      <w:tr w14:paraId="34002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2E7E8EAD">
            <w:pPr>
              <w:jc w:val="center"/>
              <w:rPr>
                <w:rFonts w:ascii="Times New Roman" w:hAnsi="Times New Roman" w:cs="Times New Roman"/>
                <w:color w:val="auto"/>
                <w:sz w:val="28"/>
                <w:szCs w:val="28"/>
              </w:rPr>
            </w:pPr>
            <w:r>
              <w:rPr>
                <w:rFonts w:ascii="Times New Roman" w:hAnsi="Times New Roman" w:cs="Times New Roman"/>
                <w:color w:val="auto"/>
                <w:sz w:val="28"/>
                <w:szCs w:val="28"/>
              </w:rPr>
              <w:t>5</w:t>
            </w:r>
          </w:p>
        </w:tc>
        <w:tc>
          <w:tcPr>
            <w:tcW w:w="705" w:type="pct"/>
            <w:vAlign w:val="center"/>
          </w:tcPr>
          <w:p w14:paraId="6BADEEC3">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705" w:type="pct"/>
            <w:vAlign w:val="center"/>
          </w:tcPr>
          <w:p w14:paraId="71CB3828">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665" w:type="pct"/>
            <w:vAlign w:val="bottom"/>
          </w:tcPr>
          <w:p w14:paraId="2C445290">
            <w:pPr>
              <w:jc w:val="center"/>
              <w:rPr>
                <w:rFonts w:ascii="Times New Roman" w:hAnsi="Times New Roman" w:cs="Times New Roman"/>
                <w:color w:val="auto"/>
                <w:sz w:val="28"/>
                <w:szCs w:val="28"/>
              </w:rPr>
            </w:pPr>
            <w:r>
              <w:rPr>
                <w:rFonts w:ascii="Times New Roman" w:hAnsi="Times New Roman" w:cs="Times New Roman"/>
                <w:color w:val="auto"/>
                <w:sz w:val="28"/>
                <w:szCs w:val="28"/>
              </w:rPr>
              <w:t>1800</w:t>
            </w:r>
          </w:p>
        </w:tc>
        <w:tc>
          <w:tcPr>
            <w:tcW w:w="618" w:type="pct"/>
            <w:vAlign w:val="bottom"/>
          </w:tcPr>
          <w:p w14:paraId="69641FB9">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908" w:type="pct"/>
          </w:tcPr>
          <w:p w14:paraId="0C28FA43">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68</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2</w:t>
            </w:r>
          </w:p>
        </w:tc>
        <w:tc>
          <w:tcPr>
            <w:tcW w:w="1105" w:type="pct"/>
            <w:vAlign w:val="bottom"/>
          </w:tcPr>
          <w:p w14:paraId="3FB8BA86">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21</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3</w:t>
            </w:r>
          </w:p>
        </w:tc>
      </w:tr>
      <w:tr w14:paraId="14FC6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484BFA29">
            <w:pPr>
              <w:jc w:val="center"/>
              <w:rPr>
                <w:rFonts w:ascii="Times New Roman" w:hAnsi="Times New Roman" w:cs="Times New Roman"/>
                <w:color w:val="auto"/>
                <w:sz w:val="28"/>
                <w:szCs w:val="28"/>
              </w:rPr>
            </w:pPr>
            <w:r>
              <w:rPr>
                <w:rFonts w:ascii="Times New Roman" w:hAnsi="Times New Roman" w:cs="Times New Roman"/>
                <w:color w:val="auto"/>
                <w:sz w:val="28"/>
                <w:szCs w:val="28"/>
              </w:rPr>
              <w:t>6</w:t>
            </w:r>
          </w:p>
        </w:tc>
        <w:tc>
          <w:tcPr>
            <w:tcW w:w="705" w:type="pct"/>
            <w:vAlign w:val="center"/>
          </w:tcPr>
          <w:p w14:paraId="62D6C49B">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705" w:type="pct"/>
            <w:vAlign w:val="center"/>
          </w:tcPr>
          <w:p w14:paraId="6AE6C79D">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665" w:type="pct"/>
            <w:vAlign w:val="bottom"/>
          </w:tcPr>
          <w:p w14:paraId="28A71863">
            <w:pPr>
              <w:jc w:val="center"/>
              <w:rPr>
                <w:rFonts w:ascii="Times New Roman" w:hAnsi="Times New Roman" w:cs="Times New Roman"/>
                <w:color w:val="auto"/>
                <w:sz w:val="28"/>
                <w:szCs w:val="28"/>
              </w:rPr>
            </w:pPr>
            <w:r>
              <w:rPr>
                <w:rFonts w:ascii="Times New Roman" w:hAnsi="Times New Roman" w:cs="Times New Roman"/>
                <w:color w:val="auto"/>
                <w:sz w:val="28"/>
                <w:szCs w:val="28"/>
              </w:rPr>
              <w:t>1600</w:t>
            </w:r>
          </w:p>
        </w:tc>
        <w:tc>
          <w:tcPr>
            <w:tcW w:w="618" w:type="pct"/>
            <w:vAlign w:val="bottom"/>
          </w:tcPr>
          <w:p w14:paraId="431E55FF">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908" w:type="pct"/>
          </w:tcPr>
          <w:p w14:paraId="70CED21E">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7</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6</w:t>
            </w:r>
          </w:p>
        </w:tc>
        <w:tc>
          <w:tcPr>
            <w:tcW w:w="1105" w:type="pct"/>
            <w:vAlign w:val="bottom"/>
          </w:tcPr>
          <w:p w14:paraId="5FFBBABA">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r>
      <w:tr w14:paraId="03C32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2D0F4953">
            <w:pPr>
              <w:jc w:val="center"/>
              <w:rPr>
                <w:rFonts w:ascii="Times New Roman" w:hAnsi="Times New Roman" w:cs="Times New Roman"/>
                <w:color w:val="auto"/>
                <w:sz w:val="28"/>
                <w:szCs w:val="28"/>
              </w:rPr>
            </w:pPr>
            <w:r>
              <w:rPr>
                <w:rFonts w:ascii="Times New Roman" w:hAnsi="Times New Roman" w:cs="Times New Roman"/>
                <w:color w:val="auto"/>
                <w:sz w:val="28"/>
                <w:szCs w:val="28"/>
              </w:rPr>
              <w:t>7</w:t>
            </w:r>
          </w:p>
        </w:tc>
        <w:tc>
          <w:tcPr>
            <w:tcW w:w="705" w:type="pct"/>
            <w:vAlign w:val="center"/>
          </w:tcPr>
          <w:p w14:paraId="636FF2E6">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05" w:type="pct"/>
            <w:vAlign w:val="center"/>
          </w:tcPr>
          <w:p w14:paraId="2FBCB5B1">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665" w:type="pct"/>
            <w:vAlign w:val="bottom"/>
          </w:tcPr>
          <w:p w14:paraId="41349EAF">
            <w:pPr>
              <w:jc w:val="center"/>
              <w:rPr>
                <w:rFonts w:ascii="Times New Roman" w:hAnsi="Times New Roman" w:cs="Times New Roman"/>
                <w:color w:val="auto"/>
                <w:sz w:val="28"/>
                <w:szCs w:val="28"/>
              </w:rPr>
            </w:pPr>
            <w:r>
              <w:rPr>
                <w:rFonts w:ascii="Times New Roman" w:hAnsi="Times New Roman" w:cs="Times New Roman"/>
                <w:color w:val="auto"/>
                <w:sz w:val="28"/>
                <w:szCs w:val="28"/>
              </w:rPr>
              <w:t>1700</w:t>
            </w:r>
          </w:p>
        </w:tc>
        <w:tc>
          <w:tcPr>
            <w:tcW w:w="618" w:type="pct"/>
            <w:vAlign w:val="bottom"/>
          </w:tcPr>
          <w:p w14:paraId="284F6A8C">
            <w:pPr>
              <w:jc w:val="center"/>
              <w:rPr>
                <w:rFonts w:ascii="Times New Roman" w:hAnsi="Times New Roman" w:cs="Times New Roman"/>
                <w:color w:val="auto"/>
                <w:sz w:val="28"/>
                <w:szCs w:val="28"/>
              </w:rPr>
            </w:pPr>
            <w:r>
              <w:rPr>
                <w:rFonts w:ascii="Times New Roman" w:hAnsi="Times New Roman" w:cs="Times New Roman"/>
                <w:color w:val="auto"/>
                <w:sz w:val="28"/>
                <w:szCs w:val="28"/>
              </w:rPr>
              <w:t>44</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908" w:type="pct"/>
          </w:tcPr>
          <w:p w14:paraId="16A899FE">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41</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3</w:t>
            </w:r>
          </w:p>
        </w:tc>
        <w:tc>
          <w:tcPr>
            <w:tcW w:w="1105" w:type="pct"/>
            <w:vAlign w:val="bottom"/>
          </w:tcPr>
          <w:p w14:paraId="0E1E5974">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8</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9</w:t>
            </w:r>
          </w:p>
        </w:tc>
      </w:tr>
      <w:tr w14:paraId="12BF3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3C5379E5">
            <w:pPr>
              <w:jc w:val="center"/>
              <w:rPr>
                <w:rFonts w:ascii="Times New Roman" w:hAnsi="Times New Roman" w:cs="Times New Roman"/>
                <w:color w:val="auto"/>
                <w:sz w:val="28"/>
                <w:szCs w:val="28"/>
              </w:rPr>
            </w:pPr>
            <w:r>
              <w:rPr>
                <w:rFonts w:ascii="Times New Roman" w:hAnsi="Times New Roman" w:cs="Times New Roman"/>
                <w:color w:val="auto"/>
                <w:sz w:val="28"/>
                <w:szCs w:val="28"/>
              </w:rPr>
              <w:t>8</w:t>
            </w:r>
          </w:p>
        </w:tc>
        <w:tc>
          <w:tcPr>
            <w:tcW w:w="705" w:type="pct"/>
            <w:vAlign w:val="center"/>
          </w:tcPr>
          <w:p w14:paraId="796790D1">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05" w:type="pct"/>
            <w:vAlign w:val="center"/>
          </w:tcPr>
          <w:p w14:paraId="7A30F6CB">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665" w:type="pct"/>
            <w:vAlign w:val="bottom"/>
          </w:tcPr>
          <w:p w14:paraId="53B9EB64">
            <w:pPr>
              <w:jc w:val="center"/>
              <w:rPr>
                <w:rFonts w:ascii="Times New Roman" w:hAnsi="Times New Roman" w:cs="Times New Roman"/>
                <w:color w:val="auto"/>
                <w:sz w:val="28"/>
                <w:szCs w:val="28"/>
              </w:rPr>
            </w:pPr>
            <w:r>
              <w:rPr>
                <w:rFonts w:ascii="Times New Roman" w:hAnsi="Times New Roman" w:cs="Times New Roman"/>
                <w:color w:val="auto"/>
                <w:sz w:val="28"/>
                <w:szCs w:val="28"/>
              </w:rPr>
              <w:t>1700</w:t>
            </w:r>
          </w:p>
        </w:tc>
        <w:tc>
          <w:tcPr>
            <w:tcW w:w="618" w:type="pct"/>
            <w:vAlign w:val="bottom"/>
          </w:tcPr>
          <w:p w14:paraId="5E5C8E76">
            <w:pPr>
              <w:jc w:val="center"/>
              <w:rPr>
                <w:rFonts w:ascii="Times New Roman" w:hAnsi="Times New Roman" w:cs="Times New Roman"/>
                <w:color w:val="auto"/>
                <w:sz w:val="28"/>
                <w:szCs w:val="28"/>
              </w:rPr>
            </w:pPr>
            <w:r>
              <w:rPr>
                <w:rFonts w:ascii="Times New Roman" w:hAnsi="Times New Roman" w:cs="Times New Roman"/>
                <w:color w:val="auto"/>
                <w:sz w:val="28"/>
                <w:szCs w:val="28"/>
              </w:rPr>
              <w:t>8</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908" w:type="pct"/>
          </w:tcPr>
          <w:p w14:paraId="3126AEDC">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21</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1105" w:type="pct"/>
            <w:vAlign w:val="bottom"/>
          </w:tcPr>
          <w:p w14:paraId="4D2F37F0">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19</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6</w:t>
            </w:r>
          </w:p>
        </w:tc>
      </w:tr>
      <w:tr w14:paraId="0BBE4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59CF8457">
            <w:pPr>
              <w:jc w:val="center"/>
              <w:rPr>
                <w:rFonts w:ascii="Times New Roman" w:hAnsi="Times New Roman" w:cs="Times New Roman"/>
                <w:color w:val="auto"/>
                <w:sz w:val="28"/>
                <w:szCs w:val="28"/>
              </w:rPr>
            </w:pPr>
            <w:r>
              <w:rPr>
                <w:rFonts w:ascii="Times New Roman" w:hAnsi="Times New Roman" w:cs="Times New Roman"/>
                <w:color w:val="auto"/>
                <w:sz w:val="28"/>
                <w:szCs w:val="28"/>
              </w:rPr>
              <w:t>9</w:t>
            </w:r>
          </w:p>
        </w:tc>
        <w:tc>
          <w:tcPr>
            <w:tcW w:w="705" w:type="pct"/>
            <w:vAlign w:val="center"/>
          </w:tcPr>
          <w:p w14:paraId="658CE5AF">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05" w:type="pct"/>
            <w:vAlign w:val="center"/>
          </w:tcPr>
          <w:p w14:paraId="74C23B3F">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665" w:type="pct"/>
            <w:vAlign w:val="bottom"/>
          </w:tcPr>
          <w:p w14:paraId="35871CDF">
            <w:pPr>
              <w:jc w:val="center"/>
              <w:rPr>
                <w:rFonts w:ascii="Times New Roman" w:hAnsi="Times New Roman" w:cs="Times New Roman"/>
                <w:color w:val="auto"/>
                <w:sz w:val="28"/>
                <w:szCs w:val="28"/>
              </w:rPr>
            </w:pPr>
            <w:r>
              <w:rPr>
                <w:rFonts w:ascii="Times New Roman" w:hAnsi="Times New Roman" w:cs="Times New Roman"/>
                <w:color w:val="auto"/>
                <w:sz w:val="28"/>
                <w:szCs w:val="28"/>
              </w:rPr>
              <w:t>1700</w:t>
            </w:r>
          </w:p>
        </w:tc>
        <w:tc>
          <w:tcPr>
            <w:tcW w:w="618" w:type="pct"/>
            <w:vAlign w:val="bottom"/>
          </w:tcPr>
          <w:p w14:paraId="18470DB6">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908" w:type="pct"/>
          </w:tcPr>
          <w:p w14:paraId="2CDA435D">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32</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1105" w:type="pct"/>
            <w:vAlign w:val="bottom"/>
          </w:tcPr>
          <w:p w14:paraId="6A7DB478">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12</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5</w:t>
            </w:r>
          </w:p>
        </w:tc>
      </w:tr>
      <w:tr w14:paraId="12BFE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6D28CE35">
            <w:pPr>
              <w:jc w:val="center"/>
              <w:rPr>
                <w:rFonts w:ascii="Times New Roman" w:hAnsi="Times New Roman" w:cs="Times New Roman"/>
                <w:color w:val="auto"/>
                <w:sz w:val="28"/>
                <w:szCs w:val="28"/>
              </w:rPr>
            </w:pPr>
            <w:r>
              <w:rPr>
                <w:rFonts w:ascii="Times New Roman" w:hAnsi="Times New Roman" w:cs="Times New Roman"/>
                <w:color w:val="auto"/>
                <w:sz w:val="28"/>
                <w:szCs w:val="28"/>
              </w:rPr>
              <w:t>10</w:t>
            </w:r>
          </w:p>
        </w:tc>
        <w:tc>
          <w:tcPr>
            <w:tcW w:w="705" w:type="pct"/>
            <w:vAlign w:val="center"/>
          </w:tcPr>
          <w:p w14:paraId="214E1DAF">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05" w:type="pct"/>
            <w:vAlign w:val="center"/>
          </w:tcPr>
          <w:p w14:paraId="00A2C5D4">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665" w:type="pct"/>
            <w:vAlign w:val="bottom"/>
          </w:tcPr>
          <w:p w14:paraId="0464B9F7">
            <w:pPr>
              <w:jc w:val="center"/>
              <w:rPr>
                <w:rFonts w:ascii="Times New Roman" w:hAnsi="Times New Roman" w:cs="Times New Roman"/>
                <w:color w:val="auto"/>
                <w:sz w:val="28"/>
                <w:szCs w:val="28"/>
              </w:rPr>
            </w:pPr>
            <w:r>
              <w:rPr>
                <w:rFonts w:ascii="Times New Roman" w:hAnsi="Times New Roman" w:cs="Times New Roman"/>
                <w:color w:val="auto"/>
                <w:sz w:val="28"/>
                <w:szCs w:val="28"/>
              </w:rPr>
              <w:t>1700</w:t>
            </w:r>
          </w:p>
        </w:tc>
        <w:tc>
          <w:tcPr>
            <w:tcW w:w="618" w:type="pct"/>
            <w:vAlign w:val="bottom"/>
          </w:tcPr>
          <w:p w14:paraId="33AF3826">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908" w:type="pct"/>
          </w:tcPr>
          <w:p w14:paraId="7C962217">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33</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8</w:t>
            </w:r>
          </w:p>
        </w:tc>
        <w:tc>
          <w:tcPr>
            <w:tcW w:w="1105" w:type="pct"/>
            <w:vAlign w:val="bottom"/>
          </w:tcPr>
          <w:p w14:paraId="2881698F">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12</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r>
      <w:tr w14:paraId="327CC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7EAF48B3">
            <w:pPr>
              <w:jc w:val="center"/>
              <w:rPr>
                <w:rFonts w:ascii="Times New Roman" w:hAnsi="Times New Roman" w:cs="Times New Roman"/>
                <w:color w:val="auto"/>
                <w:sz w:val="28"/>
                <w:szCs w:val="28"/>
              </w:rPr>
            </w:pPr>
            <w:r>
              <w:rPr>
                <w:rFonts w:ascii="Times New Roman" w:hAnsi="Times New Roman" w:cs="Times New Roman"/>
                <w:color w:val="auto"/>
                <w:sz w:val="28"/>
                <w:szCs w:val="28"/>
              </w:rPr>
              <w:t>11</w:t>
            </w:r>
          </w:p>
        </w:tc>
        <w:tc>
          <w:tcPr>
            <w:tcW w:w="705" w:type="pct"/>
            <w:vAlign w:val="center"/>
          </w:tcPr>
          <w:p w14:paraId="173CE7E1">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05" w:type="pct"/>
            <w:vAlign w:val="center"/>
          </w:tcPr>
          <w:p w14:paraId="43F3C717">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665" w:type="pct"/>
            <w:vAlign w:val="bottom"/>
          </w:tcPr>
          <w:p w14:paraId="23AD88D3">
            <w:pPr>
              <w:jc w:val="center"/>
              <w:rPr>
                <w:rFonts w:ascii="Times New Roman" w:hAnsi="Times New Roman" w:cs="Times New Roman"/>
                <w:color w:val="auto"/>
                <w:sz w:val="28"/>
                <w:szCs w:val="28"/>
              </w:rPr>
            </w:pPr>
            <w:r>
              <w:rPr>
                <w:rFonts w:ascii="Times New Roman" w:hAnsi="Times New Roman" w:cs="Times New Roman"/>
                <w:color w:val="auto"/>
                <w:sz w:val="28"/>
                <w:szCs w:val="28"/>
              </w:rPr>
              <w:t>1700</w:t>
            </w:r>
          </w:p>
        </w:tc>
        <w:tc>
          <w:tcPr>
            <w:tcW w:w="618" w:type="pct"/>
            <w:vAlign w:val="bottom"/>
          </w:tcPr>
          <w:p w14:paraId="5B3211F9">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908" w:type="pct"/>
          </w:tcPr>
          <w:p w14:paraId="3D62CEED">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32</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5</w:t>
            </w:r>
          </w:p>
        </w:tc>
        <w:tc>
          <w:tcPr>
            <w:tcW w:w="1105" w:type="pct"/>
            <w:vAlign w:val="bottom"/>
          </w:tcPr>
          <w:p w14:paraId="49E2E7A2">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11</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8</w:t>
            </w:r>
          </w:p>
        </w:tc>
      </w:tr>
      <w:tr w14:paraId="44401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0CBB68BE">
            <w:pPr>
              <w:jc w:val="center"/>
              <w:rPr>
                <w:rFonts w:ascii="Times New Roman" w:hAnsi="Times New Roman" w:cs="Times New Roman"/>
                <w:color w:val="auto"/>
                <w:sz w:val="28"/>
                <w:szCs w:val="28"/>
              </w:rPr>
            </w:pPr>
            <w:r>
              <w:rPr>
                <w:rFonts w:ascii="Times New Roman" w:hAnsi="Times New Roman" w:cs="Times New Roman"/>
                <w:color w:val="auto"/>
                <w:sz w:val="28"/>
                <w:szCs w:val="28"/>
              </w:rPr>
              <w:t>12</w:t>
            </w:r>
          </w:p>
        </w:tc>
        <w:tc>
          <w:tcPr>
            <w:tcW w:w="705" w:type="pct"/>
            <w:vAlign w:val="center"/>
          </w:tcPr>
          <w:p w14:paraId="2856DF63">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05" w:type="pct"/>
            <w:vAlign w:val="center"/>
          </w:tcPr>
          <w:p w14:paraId="6E1E5356">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665" w:type="pct"/>
            <w:vAlign w:val="bottom"/>
          </w:tcPr>
          <w:p w14:paraId="0DCAA8BC">
            <w:pPr>
              <w:jc w:val="center"/>
              <w:rPr>
                <w:rFonts w:ascii="Times New Roman" w:hAnsi="Times New Roman" w:cs="Times New Roman"/>
                <w:color w:val="auto"/>
                <w:sz w:val="28"/>
                <w:szCs w:val="28"/>
              </w:rPr>
            </w:pPr>
            <w:r>
              <w:rPr>
                <w:rFonts w:ascii="Times New Roman" w:hAnsi="Times New Roman" w:cs="Times New Roman"/>
                <w:color w:val="auto"/>
                <w:sz w:val="28"/>
                <w:szCs w:val="28"/>
              </w:rPr>
              <w:t>1700</w:t>
            </w:r>
          </w:p>
        </w:tc>
        <w:tc>
          <w:tcPr>
            <w:tcW w:w="618" w:type="pct"/>
            <w:vAlign w:val="bottom"/>
          </w:tcPr>
          <w:p w14:paraId="2D2C3463">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908" w:type="pct"/>
          </w:tcPr>
          <w:p w14:paraId="45CDCA7F">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33</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5</w:t>
            </w:r>
          </w:p>
        </w:tc>
        <w:tc>
          <w:tcPr>
            <w:tcW w:w="1105" w:type="pct"/>
            <w:vAlign w:val="bottom"/>
          </w:tcPr>
          <w:p w14:paraId="654135F2">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11</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6</w:t>
            </w:r>
          </w:p>
        </w:tc>
      </w:tr>
      <w:tr w14:paraId="3514B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 w:type="pct"/>
            <w:vAlign w:val="center"/>
          </w:tcPr>
          <w:p w14:paraId="0D661D0C">
            <w:pPr>
              <w:jc w:val="center"/>
              <w:rPr>
                <w:rFonts w:ascii="Times New Roman" w:hAnsi="Times New Roman" w:cs="Times New Roman"/>
                <w:color w:val="auto"/>
                <w:sz w:val="28"/>
                <w:szCs w:val="28"/>
              </w:rPr>
            </w:pPr>
            <w:r>
              <w:rPr>
                <w:rFonts w:ascii="Times New Roman" w:hAnsi="Times New Roman" w:cs="Times New Roman"/>
                <w:color w:val="auto"/>
                <w:sz w:val="28"/>
                <w:szCs w:val="28"/>
              </w:rPr>
              <w:t>13</w:t>
            </w:r>
          </w:p>
        </w:tc>
        <w:tc>
          <w:tcPr>
            <w:tcW w:w="705" w:type="pct"/>
            <w:vAlign w:val="center"/>
          </w:tcPr>
          <w:p w14:paraId="09896F80">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05" w:type="pct"/>
            <w:vAlign w:val="center"/>
          </w:tcPr>
          <w:p w14:paraId="649B79BB">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665" w:type="pct"/>
            <w:vAlign w:val="bottom"/>
          </w:tcPr>
          <w:p w14:paraId="5C80BD2F">
            <w:pPr>
              <w:jc w:val="center"/>
              <w:rPr>
                <w:rFonts w:ascii="Times New Roman" w:hAnsi="Times New Roman" w:cs="Times New Roman"/>
                <w:color w:val="auto"/>
                <w:sz w:val="28"/>
                <w:szCs w:val="28"/>
              </w:rPr>
            </w:pPr>
            <w:r>
              <w:rPr>
                <w:rFonts w:ascii="Times New Roman" w:hAnsi="Times New Roman" w:cs="Times New Roman"/>
                <w:color w:val="auto"/>
                <w:sz w:val="28"/>
                <w:szCs w:val="28"/>
              </w:rPr>
              <w:t>1700</w:t>
            </w:r>
          </w:p>
        </w:tc>
        <w:tc>
          <w:tcPr>
            <w:tcW w:w="618" w:type="pct"/>
            <w:vAlign w:val="bottom"/>
          </w:tcPr>
          <w:p w14:paraId="79C30ECD">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908" w:type="pct"/>
          </w:tcPr>
          <w:p w14:paraId="26469645">
            <w:pPr>
              <w:autoSpaceDE w:val="0"/>
              <w:autoSpaceDN w:val="0"/>
              <w:adjustRightInd w:val="0"/>
              <w:jc w:val="center"/>
              <w:rPr>
                <w:rFonts w:ascii="Times New Roman" w:hAnsi="Times New Roman" w:cs="Times New Roman"/>
                <w:bCs/>
                <w:color w:val="auto"/>
                <w:sz w:val="28"/>
                <w:szCs w:val="28"/>
              </w:rPr>
            </w:pPr>
            <w:r>
              <w:rPr>
                <w:rFonts w:ascii="Times New Roman" w:hAnsi="Times New Roman" w:cs="Times New Roman"/>
                <w:bCs/>
                <w:color w:val="auto"/>
                <w:sz w:val="28"/>
                <w:szCs w:val="28"/>
              </w:rPr>
              <w:t>34</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1105" w:type="pct"/>
            <w:vAlign w:val="bottom"/>
          </w:tcPr>
          <w:p w14:paraId="2AC3BC8A">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11</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r>
    </w:tbl>
    <w:p w14:paraId="67E9EBA4">
      <w:pPr>
        <w:ind w:firstLine="708"/>
        <w:jc w:val="both"/>
        <w:rPr>
          <w:rFonts w:ascii="Times New Roman" w:hAnsi="Times New Roman" w:cs="Times New Roman"/>
          <w:color w:val="auto"/>
          <w:sz w:val="28"/>
          <w:szCs w:val="28"/>
          <w:lang w:val="kk-KZ"/>
        </w:rPr>
      </w:pPr>
    </w:p>
    <w:p w14:paraId="7DEA8FDC">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1</w:t>
      </w:r>
      <w:r>
        <w:rPr>
          <w:rFonts w:hint="default" w:ascii="Times New Roman" w:hAnsi="Times New Roman" w:cs="Times New Roman"/>
          <w:color w:val="auto"/>
          <w:sz w:val="28"/>
          <w:szCs w:val="28"/>
          <w:lang w:val="ru-RU"/>
        </w:rPr>
        <w:t>1</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Матрица планирования  в температурном интервале  1900-2100</w:t>
      </w:r>
      <w:r>
        <w:rPr>
          <w:rFonts w:ascii="Times New Roman" w:hAnsi="Times New Roman" w:cs="Times New Roman"/>
          <w:color w:val="auto"/>
          <w:sz w:val="28"/>
          <w:szCs w:val="28"/>
          <w:vertAlign w:val="superscript"/>
          <w:lang w:val="ru-RU"/>
        </w:rPr>
        <w:t>0</w:t>
      </w:r>
      <w:r>
        <w:rPr>
          <w:rFonts w:ascii="Times New Roman" w:hAnsi="Times New Roman" w:cs="Times New Roman"/>
          <w:color w:val="auto"/>
          <w:sz w:val="28"/>
          <w:szCs w:val="28"/>
          <w:lang w:val="ru-RU"/>
        </w:rPr>
        <w:t>С</w:t>
      </w:r>
    </w:p>
    <w:p w14:paraId="65EBFE05">
      <w:pPr>
        <w:jc w:val="both"/>
        <w:rPr>
          <w:rFonts w:ascii="Times New Roman" w:hAnsi="Times New Roman" w:cs="Times New Roman"/>
          <w:color w:val="auto"/>
          <w:sz w:val="28"/>
          <w:szCs w:val="28"/>
          <w:lang w:val="ru-RU"/>
        </w:rPr>
      </w:pP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1048"/>
        <w:gridCol w:w="1425"/>
        <w:gridCol w:w="903"/>
        <w:gridCol w:w="1357"/>
        <w:gridCol w:w="756"/>
        <w:gridCol w:w="1093"/>
        <w:gridCol w:w="1474"/>
        <w:gridCol w:w="1011"/>
      </w:tblGrid>
      <w:tr w14:paraId="0A5BB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Merge w:val="restart"/>
            <w:vAlign w:val="center"/>
          </w:tcPr>
          <w:p w14:paraId="3938FB3B">
            <w:pPr>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2471" w:type="pct"/>
            <w:gridSpan w:val="4"/>
            <w:vAlign w:val="center"/>
          </w:tcPr>
          <w:p w14:paraId="4CEB3B00">
            <w:pPr>
              <w:jc w:val="center"/>
              <w:rPr>
                <w:rFonts w:ascii="Times New Roman" w:hAnsi="Times New Roman" w:cs="Times New Roman"/>
                <w:color w:val="auto"/>
                <w:sz w:val="28"/>
                <w:szCs w:val="28"/>
              </w:rPr>
            </w:pPr>
            <w:r>
              <w:rPr>
                <w:rFonts w:ascii="Times New Roman" w:hAnsi="Times New Roman" w:cs="Times New Roman"/>
                <w:color w:val="auto"/>
                <w:sz w:val="28"/>
                <w:szCs w:val="28"/>
              </w:rPr>
              <w:t>Переменные</w:t>
            </w:r>
          </w:p>
        </w:tc>
        <w:tc>
          <w:tcPr>
            <w:tcW w:w="395" w:type="pct"/>
            <w:vMerge w:val="restart"/>
            <w:vAlign w:val="center"/>
          </w:tcPr>
          <w:p w14:paraId="68648601">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571" w:type="pct"/>
            <w:vMerge w:val="restart"/>
            <w:vAlign w:val="center"/>
          </w:tcPr>
          <w:p w14:paraId="719823CE">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СSi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770" w:type="pct"/>
            <w:vMerge w:val="restart"/>
            <w:vAlign w:val="center"/>
          </w:tcPr>
          <w:p w14:paraId="33C6CC24">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αСа</w:t>
            </w:r>
            <w:r>
              <w:rPr>
                <w:rFonts w:ascii="Times New Roman" w:hAnsi="Times New Roman" w:cs="Times New Roman"/>
                <w:color w:val="auto"/>
                <w:sz w:val="28"/>
                <w:szCs w:val="28"/>
                <w:vertAlign w:val="subscript"/>
              </w:rPr>
              <w:t>(СаС2)</w:t>
            </w:r>
            <w:r>
              <w:rPr>
                <w:rFonts w:ascii="Times New Roman" w:hAnsi="Times New Roman" w:cs="Times New Roman"/>
                <w:color w:val="auto"/>
                <w:sz w:val="28"/>
                <w:szCs w:val="28"/>
              </w:rPr>
              <w:t>,%</w:t>
            </w:r>
          </w:p>
        </w:tc>
        <w:tc>
          <w:tcPr>
            <w:tcW w:w="528" w:type="pct"/>
            <w:vMerge w:val="restart"/>
            <w:vAlign w:val="center"/>
          </w:tcPr>
          <w:p w14:paraId="2A62E406">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L, дм</w:t>
            </w:r>
            <w:r>
              <w:rPr>
                <w:rFonts w:ascii="Times New Roman" w:hAnsi="Times New Roman" w:cs="Times New Roman"/>
                <w:color w:val="auto"/>
                <w:sz w:val="28"/>
                <w:szCs w:val="28"/>
                <w:vertAlign w:val="superscript"/>
              </w:rPr>
              <w:t>3</w:t>
            </w:r>
            <w:r>
              <w:rPr>
                <w:rFonts w:ascii="Times New Roman" w:hAnsi="Times New Roman" w:cs="Times New Roman"/>
                <w:color w:val="auto"/>
                <w:sz w:val="28"/>
                <w:szCs w:val="28"/>
              </w:rPr>
              <w:t>/кг</w:t>
            </w:r>
          </w:p>
        </w:tc>
      </w:tr>
      <w:tr w14:paraId="36A87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Merge w:val="continue"/>
            <w:vAlign w:val="center"/>
          </w:tcPr>
          <w:p w14:paraId="62F27905">
            <w:pPr>
              <w:jc w:val="center"/>
              <w:rPr>
                <w:rFonts w:ascii="Times New Roman" w:hAnsi="Times New Roman" w:cs="Times New Roman"/>
                <w:color w:val="auto"/>
                <w:sz w:val="28"/>
                <w:szCs w:val="28"/>
              </w:rPr>
            </w:pPr>
          </w:p>
        </w:tc>
        <w:tc>
          <w:tcPr>
            <w:tcW w:w="1291" w:type="pct"/>
            <w:gridSpan w:val="2"/>
            <w:vAlign w:val="center"/>
          </w:tcPr>
          <w:p w14:paraId="3A6C97D1">
            <w:pPr>
              <w:jc w:val="center"/>
              <w:rPr>
                <w:rFonts w:ascii="Times New Roman" w:hAnsi="Times New Roman" w:cs="Times New Roman"/>
                <w:color w:val="auto"/>
                <w:sz w:val="28"/>
                <w:szCs w:val="28"/>
              </w:rPr>
            </w:pPr>
            <w:r>
              <w:rPr>
                <w:rFonts w:ascii="Times New Roman" w:hAnsi="Times New Roman" w:cs="Times New Roman"/>
                <w:color w:val="auto"/>
                <w:sz w:val="28"/>
                <w:szCs w:val="28"/>
              </w:rPr>
              <w:t>Кодированный вид</w:t>
            </w:r>
          </w:p>
        </w:tc>
        <w:tc>
          <w:tcPr>
            <w:tcW w:w="1179" w:type="pct"/>
            <w:gridSpan w:val="2"/>
            <w:vAlign w:val="center"/>
          </w:tcPr>
          <w:p w14:paraId="28E9BC9A">
            <w:pPr>
              <w:jc w:val="center"/>
              <w:rPr>
                <w:rFonts w:ascii="Times New Roman" w:hAnsi="Times New Roman" w:cs="Times New Roman"/>
                <w:color w:val="auto"/>
                <w:sz w:val="28"/>
                <w:szCs w:val="28"/>
              </w:rPr>
            </w:pPr>
            <w:r>
              <w:rPr>
                <w:rFonts w:ascii="Times New Roman" w:hAnsi="Times New Roman" w:cs="Times New Roman"/>
                <w:color w:val="auto"/>
                <w:sz w:val="28"/>
                <w:szCs w:val="28"/>
              </w:rPr>
              <w:t>Натуральный вид</w:t>
            </w:r>
          </w:p>
        </w:tc>
        <w:tc>
          <w:tcPr>
            <w:tcW w:w="395" w:type="pct"/>
            <w:vMerge w:val="continue"/>
            <w:vAlign w:val="center"/>
          </w:tcPr>
          <w:p w14:paraId="559DA5CD">
            <w:pPr>
              <w:jc w:val="center"/>
              <w:rPr>
                <w:rFonts w:ascii="Times New Roman" w:hAnsi="Times New Roman" w:cs="Times New Roman"/>
                <w:color w:val="auto"/>
                <w:sz w:val="28"/>
                <w:szCs w:val="28"/>
              </w:rPr>
            </w:pPr>
          </w:p>
        </w:tc>
        <w:tc>
          <w:tcPr>
            <w:tcW w:w="571" w:type="pct"/>
            <w:vMerge w:val="continue"/>
          </w:tcPr>
          <w:p w14:paraId="4681E52E">
            <w:pPr>
              <w:jc w:val="center"/>
              <w:rPr>
                <w:rFonts w:ascii="Times New Roman" w:hAnsi="Times New Roman" w:cs="Times New Roman"/>
                <w:color w:val="auto"/>
                <w:sz w:val="28"/>
                <w:szCs w:val="28"/>
              </w:rPr>
            </w:pPr>
          </w:p>
        </w:tc>
        <w:tc>
          <w:tcPr>
            <w:tcW w:w="770" w:type="pct"/>
            <w:vMerge w:val="continue"/>
          </w:tcPr>
          <w:p w14:paraId="55F6E6F4">
            <w:pPr>
              <w:jc w:val="center"/>
              <w:rPr>
                <w:rFonts w:ascii="Times New Roman" w:hAnsi="Times New Roman" w:cs="Times New Roman"/>
                <w:color w:val="auto"/>
                <w:sz w:val="28"/>
                <w:szCs w:val="28"/>
              </w:rPr>
            </w:pPr>
          </w:p>
        </w:tc>
        <w:tc>
          <w:tcPr>
            <w:tcW w:w="528" w:type="pct"/>
            <w:vMerge w:val="continue"/>
          </w:tcPr>
          <w:p w14:paraId="56B622C3">
            <w:pPr>
              <w:jc w:val="center"/>
              <w:rPr>
                <w:rFonts w:ascii="Times New Roman" w:hAnsi="Times New Roman" w:cs="Times New Roman"/>
                <w:color w:val="auto"/>
                <w:sz w:val="28"/>
                <w:szCs w:val="28"/>
              </w:rPr>
            </w:pPr>
          </w:p>
        </w:tc>
      </w:tr>
      <w:tr w14:paraId="3375B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Merge w:val="continue"/>
            <w:vAlign w:val="center"/>
          </w:tcPr>
          <w:p w14:paraId="2035E48C">
            <w:pPr>
              <w:jc w:val="center"/>
              <w:rPr>
                <w:rFonts w:ascii="Times New Roman" w:hAnsi="Times New Roman" w:cs="Times New Roman"/>
                <w:color w:val="auto"/>
                <w:sz w:val="28"/>
                <w:szCs w:val="28"/>
              </w:rPr>
            </w:pPr>
          </w:p>
        </w:tc>
        <w:tc>
          <w:tcPr>
            <w:tcW w:w="547" w:type="pct"/>
            <w:vAlign w:val="center"/>
          </w:tcPr>
          <w:p w14:paraId="05C4F344">
            <w:pPr>
              <w:jc w:val="center"/>
              <w:rPr>
                <w:rFonts w:ascii="Times New Roman" w:hAnsi="Times New Roman" w:cs="Times New Roman"/>
                <w:color w:val="auto"/>
                <w:sz w:val="28"/>
                <w:szCs w:val="28"/>
              </w:rPr>
            </w:pPr>
            <w:r>
              <w:rPr>
                <w:rFonts w:ascii="Times New Roman" w:hAnsi="Times New Roman" w:cs="Times New Roman"/>
                <w:color w:val="auto"/>
                <w:sz w:val="28"/>
                <w:szCs w:val="28"/>
              </w:rPr>
              <w:t>Х1</w:t>
            </w:r>
          </w:p>
        </w:tc>
        <w:tc>
          <w:tcPr>
            <w:tcW w:w="743" w:type="pct"/>
            <w:vAlign w:val="center"/>
          </w:tcPr>
          <w:p w14:paraId="4F30F880">
            <w:pPr>
              <w:jc w:val="center"/>
              <w:rPr>
                <w:rFonts w:ascii="Times New Roman" w:hAnsi="Times New Roman" w:cs="Times New Roman"/>
                <w:color w:val="auto"/>
                <w:sz w:val="28"/>
                <w:szCs w:val="28"/>
              </w:rPr>
            </w:pPr>
            <w:r>
              <w:rPr>
                <w:rFonts w:ascii="Times New Roman" w:hAnsi="Times New Roman" w:cs="Times New Roman"/>
                <w:color w:val="auto"/>
                <w:sz w:val="28"/>
                <w:szCs w:val="28"/>
              </w:rPr>
              <w:t>Х2</w:t>
            </w:r>
          </w:p>
        </w:tc>
        <w:tc>
          <w:tcPr>
            <w:tcW w:w="471" w:type="pct"/>
            <w:vAlign w:val="center"/>
          </w:tcPr>
          <w:p w14:paraId="39D05C86">
            <w:pPr>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Т, </w:t>
            </w:r>
            <w:r>
              <w:rPr>
                <w:rFonts w:ascii="Times New Roman" w:hAnsi="Times New Roman" w:cs="Times New Roman"/>
                <w:color w:val="auto"/>
                <w:sz w:val="28"/>
                <w:szCs w:val="28"/>
                <w:vertAlign w:val="superscript"/>
              </w:rPr>
              <w:t>0</w:t>
            </w:r>
            <w:r>
              <w:rPr>
                <w:rFonts w:ascii="Times New Roman" w:hAnsi="Times New Roman" w:cs="Times New Roman"/>
                <w:color w:val="auto"/>
                <w:sz w:val="28"/>
                <w:szCs w:val="28"/>
              </w:rPr>
              <w:t>С</w:t>
            </w:r>
          </w:p>
        </w:tc>
        <w:tc>
          <w:tcPr>
            <w:tcW w:w="707" w:type="pct"/>
            <w:vAlign w:val="center"/>
          </w:tcPr>
          <w:p w14:paraId="40424B32">
            <w:pPr>
              <w:jc w:val="center"/>
              <w:rPr>
                <w:rFonts w:ascii="Times New Roman" w:hAnsi="Times New Roman" w:cs="Times New Roman"/>
                <w:color w:val="auto"/>
                <w:sz w:val="28"/>
                <w:szCs w:val="28"/>
              </w:rPr>
            </w:pPr>
            <w:r>
              <w:rPr>
                <w:rFonts w:ascii="Times New Roman" w:hAnsi="Times New Roman" w:cs="Times New Roman"/>
                <w:color w:val="auto"/>
                <w:sz w:val="28"/>
                <w:szCs w:val="28"/>
              </w:rPr>
              <w:t>Fe, %</w:t>
            </w:r>
          </w:p>
        </w:tc>
        <w:tc>
          <w:tcPr>
            <w:tcW w:w="395" w:type="pct"/>
            <w:vMerge w:val="continue"/>
            <w:vAlign w:val="center"/>
          </w:tcPr>
          <w:p w14:paraId="2D724293">
            <w:pPr>
              <w:jc w:val="center"/>
              <w:rPr>
                <w:rFonts w:ascii="Times New Roman" w:hAnsi="Times New Roman" w:cs="Times New Roman"/>
                <w:color w:val="auto"/>
                <w:sz w:val="28"/>
                <w:szCs w:val="28"/>
              </w:rPr>
            </w:pPr>
          </w:p>
        </w:tc>
        <w:tc>
          <w:tcPr>
            <w:tcW w:w="571" w:type="pct"/>
            <w:vMerge w:val="continue"/>
          </w:tcPr>
          <w:p w14:paraId="5979238B">
            <w:pPr>
              <w:jc w:val="center"/>
              <w:rPr>
                <w:rFonts w:ascii="Times New Roman" w:hAnsi="Times New Roman" w:cs="Times New Roman"/>
                <w:color w:val="auto"/>
                <w:sz w:val="28"/>
                <w:szCs w:val="28"/>
              </w:rPr>
            </w:pPr>
          </w:p>
        </w:tc>
        <w:tc>
          <w:tcPr>
            <w:tcW w:w="770" w:type="pct"/>
            <w:vMerge w:val="continue"/>
          </w:tcPr>
          <w:p w14:paraId="1F75E429">
            <w:pPr>
              <w:jc w:val="center"/>
              <w:rPr>
                <w:rFonts w:ascii="Times New Roman" w:hAnsi="Times New Roman" w:cs="Times New Roman"/>
                <w:color w:val="auto"/>
                <w:sz w:val="28"/>
                <w:szCs w:val="28"/>
              </w:rPr>
            </w:pPr>
          </w:p>
        </w:tc>
        <w:tc>
          <w:tcPr>
            <w:tcW w:w="528" w:type="pct"/>
            <w:vMerge w:val="continue"/>
          </w:tcPr>
          <w:p w14:paraId="7D2451F2">
            <w:pPr>
              <w:jc w:val="center"/>
              <w:rPr>
                <w:rFonts w:ascii="Times New Roman" w:hAnsi="Times New Roman" w:cs="Times New Roman"/>
                <w:color w:val="auto"/>
                <w:sz w:val="28"/>
                <w:szCs w:val="28"/>
              </w:rPr>
            </w:pPr>
          </w:p>
        </w:tc>
      </w:tr>
      <w:tr w14:paraId="5C4CE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263" w:type="pct"/>
            <w:vAlign w:val="center"/>
          </w:tcPr>
          <w:p w14:paraId="73A39E33">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547" w:type="pct"/>
            <w:vAlign w:val="center"/>
          </w:tcPr>
          <w:p w14:paraId="5B93B450">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43" w:type="pct"/>
            <w:vAlign w:val="center"/>
          </w:tcPr>
          <w:p w14:paraId="764F9815">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471" w:type="pct"/>
            <w:vAlign w:val="bottom"/>
          </w:tcPr>
          <w:p w14:paraId="35EDAA1E">
            <w:pPr>
              <w:jc w:val="center"/>
              <w:rPr>
                <w:rFonts w:ascii="Times New Roman" w:hAnsi="Times New Roman" w:cs="Times New Roman"/>
                <w:color w:val="auto"/>
                <w:sz w:val="28"/>
                <w:szCs w:val="28"/>
              </w:rPr>
            </w:pPr>
            <w:r>
              <w:rPr>
                <w:rFonts w:ascii="Times New Roman" w:hAnsi="Times New Roman" w:cs="Times New Roman"/>
                <w:color w:val="auto"/>
                <w:sz w:val="28"/>
                <w:szCs w:val="28"/>
              </w:rPr>
              <w:t>1930</w:t>
            </w:r>
          </w:p>
        </w:tc>
        <w:tc>
          <w:tcPr>
            <w:tcW w:w="707" w:type="pct"/>
            <w:vAlign w:val="bottom"/>
          </w:tcPr>
          <w:p w14:paraId="554BAB34">
            <w:pPr>
              <w:jc w:val="center"/>
              <w:rPr>
                <w:rFonts w:ascii="Times New Roman" w:hAnsi="Times New Roman" w:cs="Times New Roman"/>
                <w:color w:val="auto"/>
                <w:sz w:val="28"/>
                <w:szCs w:val="28"/>
              </w:rPr>
            </w:pPr>
            <w:r>
              <w:rPr>
                <w:rFonts w:ascii="Times New Roman" w:hAnsi="Times New Roman" w:cs="Times New Roman"/>
                <w:color w:val="auto"/>
                <w:sz w:val="28"/>
                <w:szCs w:val="28"/>
              </w:rPr>
              <w:t>13</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2</w:t>
            </w:r>
          </w:p>
        </w:tc>
        <w:tc>
          <w:tcPr>
            <w:tcW w:w="395" w:type="pct"/>
            <w:vAlign w:val="bottom"/>
          </w:tcPr>
          <w:p w14:paraId="54518C51">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54</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1</w:t>
            </w:r>
          </w:p>
        </w:tc>
        <w:tc>
          <w:tcPr>
            <w:tcW w:w="571" w:type="pct"/>
            <w:vAlign w:val="bottom"/>
          </w:tcPr>
          <w:p w14:paraId="63D36E81">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26</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9</w:t>
            </w:r>
          </w:p>
        </w:tc>
        <w:tc>
          <w:tcPr>
            <w:tcW w:w="770" w:type="pct"/>
            <w:vAlign w:val="bottom"/>
          </w:tcPr>
          <w:p w14:paraId="169C6556">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81</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528" w:type="pct"/>
            <w:vAlign w:val="bottom"/>
          </w:tcPr>
          <w:p w14:paraId="0B870F46">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305</w:t>
            </w:r>
          </w:p>
        </w:tc>
      </w:tr>
      <w:tr w14:paraId="2228E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3261AF44">
            <w:pPr>
              <w:jc w:val="center"/>
              <w:rPr>
                <w:rFonts w:ascii="Times New Roman" w:hAnsi="Times New Roman" w:cs="Times New Roman"/>
                <w:color w:val="auto"/>
                <w:sz w:val="28"/>
                <w:szCs w:val="28"/>
              </w:rPr>
            </w:pPr>
            <w:r>
              <w:rPr>
                <w:rFonts w:ascii="Times New Roman" w:hAnsi="Times New Roman" w:cs="Times New Roman"/>
                <w:color w:val="auto"/>
                <w:sz w:val="28"/>
                <w:szCs w:val="28"/>
              </w:rPr>
              <w:t>2</w:t>
            </w:r>
          </w:p>
        </w:tc>
        <w:tc>
          <w:tcPr>
            <w:tcW w:w="547" w:type="pct"/>
            <w:vAlign w:val="center"/>
          </w:tcPr>
          <w:p w14:paraId="3A6F211D">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43" w:type="pct"/>
            <w:vAlign w:val="center"/>
          </w:tcPr>
          <w:p w14:paraId="6AD8DC44">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471" w:type="pct"/>
            <w:vAlign w:val="bottom"/>
          </w:tcPr>
          <w:p w14:paraId="004906DF">
            <w:pPr>
              <w:jc w:val="center"/>
              <w:rPr>
                <w:rFonts w:ascii="Times New Roman" w:hAnsi="Times New Roman" w:cs="Times New Roman"/>
                <w:color w:val="auto"/>
                <w:sz w:val="28"/>
                <w:szCs w:val="28"/>
              </w:rPr>
            </w:pPr>
            <w:r>
              <w:rPr>
                <w:rFonts w:ascii="Times New Roman" w:hAnsi="Times New Roman" w:cs="Times New Roman"/>
                <w:color w:val="auto"/>
                <w:sz w:val="28"/>
                <w:szCs w:val="28"/>
              </w:rPr>
              <w:t>2070</w:t>
            </w:r>
          </w:p>
        </w:tc>
        <w:tc>
          <w:tcPr>
            <w:tcW w:w="707" w:type="pct"/>
            <w:vAlign w:val="bottom"/>
          </w:tcPr>
          <w:p w14:paraId="760F0510">
            <w:pPr>
              <w:jc w:val="center"/>
              <w:rPr>
                <w:rFonts w:ascii="Times New Roman" w:hAnsi="Times New Roman" w:cs="Times New Roman"/>
                <w:color w:val="auto"/>
                <w:sz w:val="28"/>
                <w:szCs w:val="28"/>
              </w:rPr>
            </w:pPr>
            <w:r>
              <w:rPr>
                <w:rFonts w:ascii="Times New Roman" w:hAnsi="Times New Roman" w:cs="Times New Roman"/>
                <w:color w:val="auto"/>
                <w:sz w:val="28"/>
                <w:szCs w:val="28"/>
              </w:rPr>
              <w:t>13</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2</w:t>
            </w:r>
          </w:p>
        </w:tc>
        <w:tc>
          <w:tcPr>
            <w:tcW w:w="395" w:type="pct"/>
            <w:vAlign w:val="bottom"/>
          </w:tcPr>
          <w:p w14:paraId="50481EE7">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56</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5</w:t>
            </w:r>
          </w:p>
        </w:tc>
        <w:tc>
          <w:tcPr>
            <w:tcW w:w="571" w:type="pct"/>
            <w:vAlign w:val="bottom"/>
          </w:tcPr>
          <w:p w14:paraId="1C423439">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28</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4</w:t>
            </w:r>
          </w:p>
        </w:tc>
        <w:tc>
          <w:tcPr>
            <w:tcW w:w="770" w:type="pct"/>
            <w:vAlign w:val="bottom"/>
          </w:tcPr>
          <w:p w14:paraId="0CA0A667">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74</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5</w:t>
            </w:r>
          </w:p>
        </w:tc>
        <w:tc>
          <w:tcPr>
            <w:tcW w:w="528" w:type="pct"/>
            <w:vAlign w:val="bottom"/>
          </w:tcPr>
          <w:p w14:paraId="5018D94F">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318</w:t>
            </w:r>
          </w:p>
        </w:tc>
      </w:tr>
      <w:tr w14:paraId="1EAB7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1218167F">
            <w:pPr>
              <w:jc w:val="center"/>
              <w:rPr>
                <w:rFonts w:ascii="Times New Roman" w:hAnsi="Times New Roman" w:cs="Times New Roman"/>
                <w:color w:val="auto"/>
                <w:sz w:val="28"/>
                <w:szCs w:val="28"/>
              </w:rPr>
            </w:pPr>
            <w:r>
              <w:rPr>
                <w:rFonts w:ascii="Times New Roman" w:hAnsi="Times New Roman" w:cs="Times New Roman"/>
                <w:color w:val="auto"/>
                <w:sz w:val="28"/>
                <w:szCs w:val="28"/>
              </w:rPr>
              <w:t>3</w:t>
            </w:r>
          </w:p>
        </w:tc>
        <w:tc>
          <w:tcPr>
            <w:tcW w:w="547" w:type="pct"/>
            <w:vAlign w:val="center"/>
          </w:tcPr>
          <w:p w14:paraId="4D381168">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43" w:type="pct"/>
            <w:vAlign w:val="center"/>
          </w:tcPr>
          <w:p w14:paraId="7AABADB7">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471" w:type="pct"/>
            <w:vAlign w:val="bottom"/>
          </w:tcPr>
          <w:p w14:paraId="772BE9E2">
            <w:pPr>
              <w:jc w:val="center"/>
              <w:rPr>
                <w:rFonts w:ascii="Times New Roman" w:hAnsi="Times New Roman" w:cs="Times New Roman"/>
                <w:color w:val="auto"/>
                <w:sz w:val="28"/>
                <w:szCs w:val="28"/>
              </w:rPr>
            </w:pPr>
            <w:r>
              <w:rPr>
                <w:rFonts w:ascii="Times New Roman" w:hAnsi="Times New Roman" w:cs="Times New Roman"/>
                <w:color w:val="auto"/>
                <w:sz w:val="28"/>
                <w:szCs w:val="28"/>
              </w:rPr>
              <w:t>1930</w:t>
            </w:r>
          </w:p>
        </w:tc>
        <w:tc>
          <w:tcPr>
            <w:tcW w:w="707" w:type="pct"/>
            <w:vAlign w:val="bottom"/>
          </w:tcPr>
          <w:p w14:paraId="23D0ADDE">
            <w:pPr>
              <w:jc w:val="center"/>
              <w:rPr>
                <w:rFonts w:ascii="Times New Roman" w:hAnsi="Times New Roman" w:cs="Times New Roman"/>
                <w:color w:val="auto"/>
                <w:sz w:val="28"/>
                <w:szCs w:val="28"/>
              </w:rPr>
            </w:pPr>
            <w:r>
              <w:rPr>
                <w:rFonts w:ascii="Times New Roman" w:hAnsi="Times New Roman" w:cs="Times New Roman"/>
                <w:color w:val="auto"/>
                <w:sz w:val="28"/>
                <w:szCs w:val="28"/>
              </w:rPr>
              <w:t>38</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8</w:t>
            </w:r>
          </w:p>
        </w:tc>
        <w:tc>
          <w:tcPr>
            <w:tcW w:w="395" w:type="pct"/>
            <w:vAlign w:val="bottom"/>
          </w:tcPr>
          <w:p w14:paraId="0ECD3AD8">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85</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5</w:t>
            </w:r>
          </w:p>
        </w:tc>
        <w:tc>
          <w:tcPr>
            <w:tcW w:w="571" w:type="pct"/>
            <w:vAlign w:val="bottom"/>
          </w:tcPr>
          <w:p w14:paraId="32D530A3">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18</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9</w:t>
            </w:r>
          </w:p>
        </w:tc>
        <w:tc>
          <w:tcPr>
            <w:tcW w:w="770" w:type="pct"/>
            <w:vAlign w:val="bottom"/>
          </w:tcPr>
          <w:p w14:paraId="3D651483">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44</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5</w:t>
            </w:r>
          </w:p>
        </w:tc>
        <w:tc>
          <w:tcPr>
            <w:tcW w:w="528" w:type="pct"/>
            <w:vAlign w:val="bottom"/>
          </w:tcPr>
          <w:p w14:paraId="3DA3A748">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185</w:t>
            </w:r>
          </w:p>
        </w:tc>
      </w:tr>
      <w:tr w14:paraId="03FC4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083E65C0">
            <w:pPr>
              <w:jc w:val="center"/>
              <w:rPr>
                <w:rFonts w:ascii="Times New Roman" w:hAnsi="Times New Roman" w:cs="Times New Roman"/>
                <w:color w:val="auto"/>
                <w:sz w:val="28"/>
                <w:szCs w:val="28"/>
              </w:rPr>
            </w:pPr>
            <w:r>
              <w:rPr>
                <w:rFonts w:ascii="Times New Roman" w:hAnsi="Times New Roman" w:cs="Times New Roman"/>
                <w:color w:val="auto"/>
                <w:sz w:val="28"/>
                <w:szCs w:val="28"/>
              </w:rPr>
              <w:t>4</w:t>
            </w:r>
          </w:p>
        </w:tc>
        <w:tc>
          <w:tcPr>
            <w:tcW w:w="547" w:type="pct"/>
            <w:vAlign w:val="center"/>
          </w:tcPr>
          <w:p w14:paraId="31543303">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43" w:type="pct"/>
            <w:vAlign w:val="center"/>
          </w:tcPr>
          <w:p w14:paraId="3AA7B424">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471" w:type="pct"/>
            <w:vAlign w:val="bottom"/>
          </w:tcPr>
          <w:p w14:paraId="579D0959">
            <w:pPr>
              <w:jc w:val="center"/>
              <w:rPr>
                <w:rFonts w:ascii="Times New Roman" w:hAnsi="Times New Roman" w:cs="Times New Roman"/>
                <w:color w:val="auto"/>
                <w:sz w:val="28"/>
                <w:szCs w:val="28"/>
              </w:rPr>
            </w:pPr>
            <w:r>
              <w:rPr>
                <w:rFonts w:ascii="Times New Roman" w:hAnsi="Times New Roman" w:cs="Times New Roman"/>
                <w:color w:val="auto"/>
                <w:sz w:val="28"/>
                <w:szCs w:val="28"/>
              </w:rPr>
              <w:t>2070</w:t>
            </w:r>
          </w:p>
        </w:tc>
        <w:tc>
          <w:tcPr>
            <w:tcW w:w="707" w:type="pct"/>
            <w:vAlign w:val="bottom"/>
          </w:tcPr>
          <w:p w14:paraId="125C58A5">
            <w:pPr>
              <w:jc w:val="center"/>
              <w:rPr>
                <w:rFonts w:ascii="Times New Roman" w:hAnsi="Times New Roman" w:cs="Times New Roman"/>
                <w:color w:val="auto"/>
                <w:sz w:val="28"/>
                <w:szCs w:val="28"/>
              </w:rPr>
            </w:pPr>
            <w:r>
              <w:rPr>
                <w:rFonts w:ascii="Times New Roman" w:hAnsi="Times New Roman" w:cs="Times New Roman"/>
                <w:color w:val="auto"/>
                <w:sz w:val="28"/>
                <w:szCs w:val="28"/>
              </w:rPr>
              <w:t>38</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8</w:t>
            </w:r>
          </w:p>
        </w:tc>
        <w:tc>
          <w:tcPr>
            <w:tcW w:w="395" w:type="pct"/>
            <w:vAlign w:val="bottom"/>
          </w:tcPr>
          <w:p w14:paraId="5AFBC474">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84</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6</w:t>
            </w:r>
          </w:p>
        </w:tc>
        <w:tc>
          <w:tcPr>
            <w:tcW w:w="571" w:type="pct"/>
            <w:vAlign w:val="bottom"/>
          </w:tcPr>
          <w:p w14:paraId="01B0A043">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19</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4</w:t>
            </w:r>
          </w:p>
        </w:tc>
        <w:tc>
          <w:tcPr>
            <w:tcW w:w="770" w:type="pct"/>
            <w:vAlign w:val="bottom"/>
          </w:tcPr>
          <w:p w14:paraId="15D52FAF">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61</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528" w:type="pct"/>
            <w:vAlign w:val="bottom"/>
          </w:tcPr>
          <w:p w14:paraId="332A7003">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312</w:t>
            </w:r>
          </w:p>
        </w:tc>
      </w:tr>
      <w:tr w14:paraId="72A9D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38DF8183">
            <w:pPr>
              <w:jc w:val="center"/>
              <w:rPr>
                <w:rFonts w:ascii="Times New Roman" w:hAnsi="Times New Roman" w:cs="Times New Roman"/>
                <w:color w:val="auto"/>
                <w:sz w:val="28"/>
                <w:szCs w:val="28"/>
              </w:rPr>
            </w:pPr>
            <w:r>
              <w:rPr>
                <w:rFonts w:ascii="Times New Roman" w:hAnsi="Times New Roman" w:cs="Times New Roman"/>
                <w:color w:val="auto"/>
                <w:sz w:val="28"/>
                <w:szCs w:val="28"/>
              </w:rPr>
              <w:t>5</w:t>
            </w:r>
          </w:p>
        </w:tc>
        <w:tc>
          <w:tcPr>
            <w:tcW w:w="547" w:type="pct"/>
            <w:vAlign w:val="center"/>
          </w:tcPr>
          <w:p w14:paraId="2ADD3EB1">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743" w:type="pct"/>
            <w:vAlign w:val="center"/>
          </w:tcPr>
          <w:p w14:paraId="646A64B2">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471" w:type="pct"/>
            <w:vAlign w:val="bottom"/>
          </w:tcPr>
          <w:p w14:paraId="6247FEF7">
            <w:pPr>
              <w:jc w:val="center"/>
              <w:rPr>
                <w:rFonts w:ascii="Times New Roman" w:hAnsi="Times New Roman" w:cs="Times New Roman"/>
                <w:color w:val="auto"/>
                <w:sz w:val="28"/>
                <w:szCs w:val="28"/>
              </w:rPr>
            </w:pPr>
            <w:r>
              <w:rPr>
                <w:rFonts w:ascii="Times New Roman" w:hAnsi="Times New Roman" w:cs="Times New Roman"/>
                <w:color w:val="auto"/>
                <w:sz w:val="28"/>
                <w:szCs w:val="28"/>
              </w:rPr>
              <w:t>2100</w:t>
            </w:r>
          </w:p>
        </w:tc>
        <w:tc>
          <w:tcPr>
            <w:tcW w:w="707" w:type="pct"/>
            <w:vAlign w:val="bottom"/>
          </w:tcPr>
          <w:p w14:paraId="7C89D4D4">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395" w:type="pct"/>
            <w:vAlign w:val="bottom"/>
          </w:tcPr>
          <w:p w14:paraId="4A4BF38D">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79</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2</w:t>
            </w:r>
          </w:p>
        </w:tc>
        <w:tc>
          <w:tcPr>
            <w:tcW w:w="571" w:type="pct"/>
            <w:vAlign w:val="bottom"/>
          </w:tcPr>
          <w:p w14:paraId="457F6240">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23</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6</w:t>
            </w:r>
          </w:p>
        </w:tc>
        <w:tc>
          <w:tcPr>
            <w:tcW w:w="770" w:type="pct"/>
            <w:vAlign w:val="bottom"/>
          </w:tcPr>
          <w:p w14:paraId="4A47A621">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64</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7</w:t>
            </w:r>
          </w:p>
        </w:tc>
        <w:tc>
          <w:tcPr>
            <w:tcW w:w="528" w:type="pct"/>
            <w:vAlign w:val="bottom"/>
          </w:tcPr>
          <w:p w14:paraId="40DD08C8">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313</w:t>
            </w:r>
          </w:p>
        </w:tc>
      </w:tr>
      <w:tr w14:paraId="698A4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07BFC979">
            <w:pPr>
              <w:jc w:val="center"/>
              <w:rPr>
                <w:rFonts w:ascii="Times New Roman" w:hAnsi="Times New Roman" w:cs="Times New Roman"/>
                <w:color w:val="auto"/>
                <w:sz w:val="28"/>
                <w:szCs w:val="28"/>
              </w:rPr>
            </w:pPr>
            <w:r>
              <w:rPr>
                <w:rFonts w:ascii="Times New Roman" w:hAnsi="Times New Roman" w:cs="Times New Roman"/>
                <w:color w:val="auto"/>
                <w:sz w:val="28"/>
                <w:szCs w:val="28"/>
              </w:rPr>
              <w:t>6</w:t>
            </w:r>
          </w:p>
        </w:tc>
        <w:tc>
          <w:tcPr>
            <w:tcW w:w="547" w:type="pct"/>
            <w:vAlign w:val="center"/>
          </w:tcPr>
          <w:p w14:paraId="4F6D6D67">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743" w:type="pct"/>
            <w:vAlign w:val="center"/>
          </w:tcPr>
          <w:p w14:paraId="7C2FF464">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471" w:type="pct"/>
            <w:vAlign w:val="bottom"/>
          </w:tcPr>
          <w:p w14:paraId="13E23589">
            <w:pPr>
              <w:jc w:val="center"/>
              <w:rPr>
                <w:rFonts w:ascii="Times New Roman" w:hAnsi="Times New Roman" w:cs="Times New Roman"/>
                <w:color w:val="auto"/>
                <w:sz w:val="28"/>
                <w:szCs w:val="28"/>
              </w:rPr>
            </w:pPr>
            <w:r>
              <w:rPr>
                <w:rFonts w:ascii="Times New Roman" w:hAnsi="Times New Roman" w:cs="Times New Roman"/>
                <w:color w:val="auto"/>
                <w:sz w:val="28"/>
                <w:szCs w:val="28"/>
              </w:rPr>
              <w:t>1900</w:t>
            </w:r>
          </w:p>
        </w:tc>
        <w:tc>
          <w:tcPr>
            <w:tcW w:w="707" w:type="pct"/>
            <w:vAlign w:val="bottom"/>
          </w:tcPr>
          <w:p w14:paraId="0D3EF9CA">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395" w:type="pct"/>
            <w:vAlign w:val="bottom"/>
          </w:tcPr>
          <w:p w14:paraId="528FE9E5">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74</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1</w:t>
            </w:r>
          </w:p>
        </w:tc>
        <w:tc>
          <w:tcPr>
            <w:tcW w:w="571" w:type="pct"/>
            <w:vAlign w:val="bottom"/>
          </w:tcPr>
          <w:p w14:paraId="76E1ACEA">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22</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5</w:t>
            </w:r>
          </w:p>
        </w:tc>
        <w:tc>
          <w:tcPr>
            <w:tcW w:w="770" w:type="pct"/>
            <w:vAlign w:val="bottom"/>
          </w:tcPr>
          <w:p w14:paraId="091D9C88">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55</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03</w:t>
            </w:r>
          </w:p>
        </w:tc>
        <w:tc>
          <w:tcPr>
            <w:tcW w:w="528" w:type="pct"/>
            <w:vAlign w:val="bottom"/>
          </w:tcPr>
          <w:p w14:paraId="3D819820">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208</w:t>
            </w:r>
          </w:p>
        </w:tc>
      </w:tr>
      <w:tr w14:paraId="253B5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5658DB26">
            <w:pPr>
              <w:jc w:val="center"/>
              <w:rPr>
                <w:rFonts w:ascii="Times New Roman" w:hAnsi="Times New Roman" w:cs="Times New Roman"/>
                <w:color w:val="auto"/>
                <w:sz w:val="28"/>
                <w:szCs w:val="28"/>
              </w:rPr>
            </w:pPr>
            <w:r>
              <w:rPr>
                <w:rFonts w:ascii="Times New Roman" w:hAnsi="Times New Roman" w:cs="Times New Roman"/>
                <w:color w:val="auto"/>
                <w:sz w:val="28"/>
                <w:szCs w:val="28"/>
              </w:rPr>
              <w:t>7</w:t>
            </w:r>
          </w:p>
        </w:tc>
        <w:tc>
          <w:tcPr>
            <w:tcW w:w="547" w:type="pct"/>
            <w:vAlign w:val="center"/>
          </w:tcPr>
          <w:p w14:paraId="04227077">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43" w:type="pct"/>
            <w:vAlign w:val="center"/>
          </w:tcPr>
          <w:p w14:paraId="2167C7D2">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471" w:type="pct"/>
            <w:vAlign w:val="bottom"/>
          </w:tcPr>
          <w:p w14:paraId="62557025">
            <w:pPr>
              <w:jc w:val="center"/>
              <w:rPr>
                <w:rFonts w:ascii="Times New Roman" w:hAnsi="Times New Roman" w:cs="Times New Roman"/>
                <w:color w:val="auto"/>
                <w:sz w:val="28"/>
                <w:szCs w:val="28"/>
              </w:rPr>
            </w:pPr>
            <w:r>
              <w:rPr>
                <w:rFonts w:ascii="Times New Roman" w:hAnsi="Times New Roman" w:cs="Times New Roman"/>
                <w:color w:val="auto"/>
                <w:sz w:val="28"/>
                <w:szCs w:val="28"/>
              </w:rPr>
              <w:t>2000</w:t>
            </w:r>
          </w:p>
        </w:tc>
        <w:tc>
          <w:tcPr>
            <w:tcW w:w="707" w:type="pct"/>
            <w:vAlign w:val="bottom"/>
          </w:tcPr>
          <w:p w14:paraId="306401A7">
            <w:pPr>
              <w:jc w:val="center"/>
              <w:rPr>
                <w:rFonts w:ascii="Times New Roman" w:hAnsi="Times New Roman" w:cs="Times New Roman"/>
                <w:color w:val="auto"/>
                <w:sz w:val="28"/>
                <w:szCs w:val="28"/>
              </w:rPr>
            </w:pPr>
            <w:r>
              <w:rPr>
                <w:rFonts w:ascii="Times New Roman" w:hAnsi="Times New Roman" w:cs="Times New Roman"/>
                <w:color w:val="auto"/>
                <w:sz w:val="28"/>
                <w:szCs w:val="28"/>
              </w:rPr>
              <w:t>44</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395" w:type="pct"/>
            <w:vAlign w:val="bottom"/>
          </w:tcPr>
          <w:p w14:paraId="296A01A2">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87</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7</w:t>
            </w:r>
          </w:p>
        </w:tc>
        <w:tc>
          <w:tcPr>
            <w:tcW w:w="571" w:type="pct"/>
            <w:vAlign w:val="bottom"/>
          </w:tcPr>
          <w:p w14:paraId="133744D9">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17</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2</w:t>
            </w:r>
          </w:p>
        </w:tc>
        <w:tc>
          <w:tcPr>
            <w:tcW w:w="770" w:type="pct"/>
            <w:vAlign w:val="bottom"/>
          </w:tcPr>
          <w:p w14:paraId="67026418">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63</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9</w:t>
            </w:r>
          </w:p>
        </w:tc>
        <w:tc>
          <w:tcPr>
            <w:tcW w:w="528" w:type="pct"/>
            <w:vAlign w:val="bottom"/>
          </w:tcPr>
          <w:p w14:paraId="717E20CE">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297</w:t>
            </w:r>
          </w:p>
        </w:tc>
      </w:tr>
      <w:tr w14:paraId="2D7DD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6445532E">
            <w:pPr>
              <w:jc w:val="center"/>
              <w:rPr>
                <w:rFonts w:ascii="Times New Roman" w:hAnsi="Times New Roman" w:cs="Times New Roman"/>
                <w:color w:val="auto"/>
                <w:sz w:val="28"/>
                <w:szCs w:val="28"/>
              </w:rPr>
            </w:pPr>
            <w:r>
              <w:rPr>
                <w:rFonts w:ascii="Times New Roman" w:hAnsi="Times New Roman" w:cs="Times New Roman"/>
                <w:color w:val="auto"/>
                <w:sz w:val="28"/>
                <w:szCs w:val="28"/>
              </w:rPr>
              <w:t>8</w:t>
            </w:r>
          </w:p>
        </w:tc>
        <w:tc>
          <w:tcPr>
            <w:tcW w:w="547" w:type="pct"/>
            <w:vAlign w:val="center"/>
          </w:tcPr>
          <w:p w14:paraId="098BA0EE">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43" w:type="pct"/>
            <w:vAlign w:val="center"/>
          </w:tcPr>
          <w:p w14:paraId="063BF691">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471" w:type="pct"/>
            <w:vAlign w:val="bottom"/>
          </w:tcPr>
          <w:p w14:paraId="0A7BC3BA">
            <w:pPr>
              <w:jc w:val="center"/>
              <w:rPr>
                <w:rFonts w:ascii="Times New Roman" w:hAnsi="Times New Roman" w:cs="Times New Roman"/>
                <w:color w:val="auto"/>
                <w:sz w:val="28"/>
                <w:szCs w:val="28"/>
              </w:rPr>
            </w:pPr>
            <w:r>
              <w:rPr>
                <w:rFonts w:ascii="Times New Roman" w:hAnsi="Times New Roman" w:cs="Times New Roman"/>
                <w:color w:val="auto"/>
                <w:sz w:val="28"/>
                <w:szCs w:val="28"/>
              </w:rPr>
              <w:t>2000</w:t>
            </w:r>
          </w:p>
        </w:tc>
        <w:tc>
          <w:tcPr>
            <w:tcW w:w="707" w:type="pct"/>
            <w:vAlign w:val="bottom"/>
          </w:tcPr>
          <w:p w14:paraId="22DD6A72">
            <w:pPr>
              <w:jc w:val="center"/>
              <w:rPr>
                <w:rFonts w:ascii="Times New Roman" w:hAnsi="Times New Roman" w:cs="Times New Roman"/>
                <w:color w:val="auto"/>
                <w:sz w:val="28"/>
                <w:szCs w:val="28"/>
              </w:rPr>
            </w:pPr>
            <w:r>
              <w:rPr>
                <w:rFonts w:ascii="Times New Roman" w:hAnsi="Times New Roman" w:cs="Times New Roman"/>
                <w:color w:val="auto"/>
                <w:sz w:val="28"/>
                <w:szCs w:val="28"/>
              </w:rPr>
              <w:t>8</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395" w:type="pct"/>
            <w:vAlign w:val="bottom"/>
          </w:tcPr>
          <w:p w14:paraId="08CC488D">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38</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7</w:t>
            </w:r>
          </w:p>
        </w:tc>
        <w:tc>
          <w:tcPr>
            <w:tcW w:w="571" w:type="pct"/>
            <w:vAlign w:val="bottom"/>
          </w:tcPr>
          <w:p w14:paraId="5D708F3F">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29</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8</w:t>
            </w:r>
          </w:p>
        </w:tc>
        <w:tc>
          <w:tcPr>
            <w:tcW w:w="770" w:type="pct"/>
            <w:vAlign w:val="bottom"/>
          </w:tcPr>
          <w:p w14:paraId="14B01D4C">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82</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528" w:type="pct"/>
            <w:vAlign w:val="bottom"/>
          </w:tcPr>
          <w:p w14:paraId="7AB39F23">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323</w:t>
            </w:r>
          </w:p>
        </w:tc>
      </w:tr>
      <w:tr w14:paraId="1973D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44D1C7FD">
            <w:pPr>
              <w:jc w:val="center"/>
              <w:rPr>
                <w:rFonts w:ascii="Times New Roman" w:hAnsi="Times New Roman" w:cs="Times New Roman"/>
                <w:color w:val="auto"/>
                <w:sz w:val="28"/>
                <w:szCs w:val="28"/>
              </w:rPr>
            </w:pPr>
            <w:r>
              <w:rPr>
                <w:rFonts w:ascii="Times New Roman" w:hAnsi="Times New Roman" w:cs="Times New Roman"/>
                <w:color w:val="auto"/>
                <w:sz w:val="28"/>
                <w:szCs w:val="28"/>
              </w:rPr>
              <w:t>9</w:t>
            </w:r>
          </w:p>
        </w:tc>
        <w:tc>
          <w:tcPr>
            <w:tcW w:w="547" w:type="pct"/>
            <w:vAlign w:val="center"/>
          </w:tcPr>
          <w:p w14:paraId="155AFC1A">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43" w:type="pct"/>
            <w:vAlign w:val="center"/>
          </w:tcPr>
          <w:p w14:paraId="51B38AD5">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471" w:type="pct"/>
            <w:vAlign w:val="bottom"/>
          </w:tcPr>
          <w:p w14:paraId="2B5D6551">
            <w:pPr>
              <w:jc w:val="center"/>
              <w:rPr>
                <w:rFonts w:ascii="Times New Roman" w:hAnsi="Times New Roman" w:cs="Times New Roman"/>
                <w:color w:val="auto"/>
                <w:sz w:val="28"/>
                <w:szCs w:val="28"/>
              </w:rPr>
            </w:pPr>
            <w:r>
              <w:rPr>
                <w:rFonts w:ascii="Times New Roman" w:hAnsi="Times New Roman" w:cs="Times New Roman"/>
                <w:color w:val="auto"/>
                <w:sz w:val="28"/>
                <w:szCs w:val="28"/>
              </w:rPr>
              <w:t>2000</w:t>
            </w:r>
          </w:p>
        </w:tc>
        <w:tc>
          <w:tcPr>
            <w:tcW w:w="707" w:type="pct"/>
            <w:vAlign w:val="bottom"/>
          </w:tcPr>
          <w:p w14:paraId="479B891A">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395" w:type="pct"/>
            <w:vAlign w:val="bottom"/>
          </w:tcPr>
          <w:p w14:paraId="03F66956">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77</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571" w:type="pct"/>
            <w:vAlign w:val="bottom"/>
          </w:tcPr>
          <w:p w14:paraId="57B4A92C">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23</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770" w:type="pct"/>
            <w:vAlign w:val="bottom"/>
          </w:tcPr>
          <w:p w14:paraId="0184DA4D">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72</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8</w:t>
            </w:r>
          </w:p>
        </w:tc>
        <w:tc>
          <w:tcPr>
            <w:tcW w:w="528" w:type="pct"/>
            <w:vAlign w:val="bottom"/>
          </w:tcPr>
          <w:p w14:paraId="19CF444D">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313</w:t>
            </w:r>
          </w:p>
        </w:tc>
      </w:tr>
      <w:tr w14:paraId="6350F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6BAF2A06">
            <w:pPr>
              <w:jc w:val="center"/>
              <w:rPr>
                <w:rFonts w:ascii="Times New Roman" w:hAnsi="Times New Roman" w:cs="Times New Roman"/>
                <w:color w:val="auto"/>
                <w:sz w:val="28"/>
                <w:szCs w:val="28"/>
              </w:rPr>
            </w:pPr>
            <w:r>
              <w:rPr>
                <w:rFonts w:ascii="Times New Roman" w:hAnsi="Times New Roman" w:cs="Times New Roman"/>
                <w:color w:val="auto"/>
                <w:sz w:val="28"/>
                <w:szCs w:val="28"/>
              </w:rPr>
              <w:t>10</w:t>
            </w:r>
          </w:p>
        </w:tc>
        <w:tc>
          <w:tcPr>
            <w:tcW w:w="547" w:type="pct"/>
            <w:vAlign w:val="center"/>
          </w:tcPr>
          <w:p w14:paraId="55E29203">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43" w:type="pct"/>
            <w:vAlign w:val="center"/>
          </w:tcPr>
          <w:p w14:paraId="3EB66E1A">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471" w:type="pct"/>
            <w:vAlign w:val="bottom"/>
          </w:tcPr>
          <w:p w14:paraId="48C642E1">
            <w:pPr>
              <w:jc w:val="center"/>
              <w:rPr>
                <w:rFonts w:ascii="Times New Roman" w:hAnsi="Times New Roman" w:cs="Times New Roman"/>
                <w:color w:val="auto"/>
                <w:sz w:val="28"/>
                <w:szCs w:val="28"/>
              </w:rPr>
            </w:pPr>
            <w:r>
              <w:rPr>
                <w:rFonts w:ascii="Times New Roman" w:hAnsi="Times New Roman" w:cs="Times New Roman"/>
                <w:color w:val="auto"/>
                <w:sz w:val="28"/>
                <w:szCs w:val="28"/>
              </w:rPr>
              <w:t>2000</w:t>
            </w:r>
          </w:p>
        </w:tc>
        <w:tc>
          <w:tcPr>
            <w:tcW w:w="707" w:type="pct"/>
            <w:vAlign w:val="bottom"/>
          </w:tcPr>
          <w:p w14:paraId="735D772A">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395" w:type="pct"/>
            <w:vAlign w:val="bottom"/>
          </w:tcPr>
          <w:p w14:paraId="4FC8E1EA">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76</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8</w:t>
            </w:r>
          </w:p>
        </w:tc>
        <w:tc>
          <w:tcPr>
            <w:tcW w:w="571" w:type="pct"/>
            <w:vAlign w:val="bottom"/>
          </w:tcPr>
          <w:p w14:paraId="7EA284B5">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22</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9</w:t>
            </w:r>
          </w:p>
        </w:tc>
        <w:tc>
          <w:tcPr>
            <w:tcW w:w="770" w:type="pct"/>
            <w:vAlign w:val="bottom"/>
          </w:tcPr>
          <w:p w14:paraId="1FA5025B">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73</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8</w:t>
            </w:r>
          </w:p>
        </w:tc>
        <w:tc>
          <w:tcPr>
            <w:tcW w:w="528" w:type="pct"/>
            <w:vAlign w:val="bottom"/>
          </w:tcPr>
          <w:p w14:paraId="57A7CAB0">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310</w:t>
            </w:r>
          </w:p>
        </w:tc>
      </w:tr>
      <w:tr w14:paraId="0E009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63CF9E72">
            <w:pPr>
              <w:jc w:val="center"/>
              <w:rPr>
                <w:rFonts w:ascii="Times New Roman" w:hAnsi="Times New Roman" w:cs="Times New Roman"/>
                <w:color w:val="auto"/>
                <w:sz w:val="28"/>
                <w:szCs w:val="28"/>
              </w:rPr>
            </w:pPr>
            <w:r>
              <w:rPr>
                <w:rFonts w:ascii="Times New Roman" w:hAnsi="Times New Roman" w:cs="Times New Roman"/>
                <w:color w:val="auto"/>
                <w:sz w:val="28"/>
                <w:szCs w:val="28"/>
              </w:rPr>
              <w:t>11</w:t>
            </w:r>
          </w:p>
        </w:tc>
        <w:tc>
          <w:tcPr>
            <w:tcW w:w="547" w:type="pct"/>
            <w:vAlign w:val="center"/>
          </w:tcPr>
          <w:p w14:paraId="534BBFAD">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43" w:type="pct"/>
            <w:vAlign w:val="center"/>
          </w:tcPr>
          <w:p w14:paraId="25399A11">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471" w:type="pct"/>
            <w:vAlign w:val="bottom"/>
          </w:tcPr>
          <w:p w14:paraId="704F2710">
            <w:pPr>
              <w:jc w:val="center"/>
              <w:rPr>
                <w:rFonts w:ascii="Times New Roman" w:hAnsi="Times New Roman" w:cs="Times New Roman"/>
                <w:color w:val="auto"/>
                <w:sz w:val="28"/>
                <w:szCs w:val="28"/>
              </w:rPr>
            </w:pPr>
            <w:r>
              <w:rPr>
                <w:rFonts w:ascii="Times New Roman" w:hAnsi="Times New Roman" w:cs="Times New Roman"/>
                <w:color w:val="auto"/>
                <w:sz w:val="28"/>
                <w:szCs w:val="28"/>
              </w:rPr>
              <w:t>2000</w:t>
            </w:r>
          </w:p>
        </w:tc>
        <w:tc>
          <w:tcPr>
            <w:tcW w:w="707" w:type="pct"/>
            <w:vAlign w:val="bottom"/>
          </w:tcPr>
          <w:p w14:paraId="25DF534F">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395" w:type="pct"/>
            <w:vAlign w:val="bottom"/>
          </w:tcPr>
          <w:p w14:paraId="06E79DB2">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76</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5</w:t>
            </w:r>
          </w:p>
        </w:tc>
        <w:tc>
          <w:tcPr>
            <w:tcW w:w="571" w:type="pct"/>
            <w:vAlign w:val="bottom"/>
          </w:tcPr>
          <w:p w14:paraId="7A68E14C">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22</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8</w:t>
            </w:r>
          </w:p>
        </w:tc>
        <w:tc>
          <w:tcPr>
            <w:tcW w:w="770" w:type="pct"/>
            <w:vAlign w:val="bottom"/>
          </w:tcPr>
          <w:p w14:paraId="355981F1">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73</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5</w:t>
            </w:r>
          </w:p>
        </w:tc>
        <w:tc>
          <w:tcPr>
            <w:tcW w:w="528" w:type="pct"/>
            <w:vAlign w:val="bottom"/>
          </w:tcPr>
          <w:p w14:paraId="2A5DA8A4">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316</w:t>
            </w:r>
          </w:p>
        </w:tc>
      </w:tr>
      <w:tr w14:paraId="6CA9A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43EC44A4">
            <w:pPr>
              <w:jc w:val="center"/>
              <w:rPr>
                <w:rFonts w:ascii="Times New Roman" w:hAnsi="Times New Roman" w:cs="Times New Roman"/>
                <w:color w:val="auto"/>
                <w:sz w:val="28"/>
                <w:szCs w:val="28"/>
              </w:rPr>
            </w:pPr>
            <w:r>
              <w:rPr>
                <w:rFonts w:ascii="Times New Roman" w:hAnsi="Times New Roman" w:cs="Times New Roman"/>
                <w:color w:val="auto"/>
                <w:sz w:val="28"/>
                <w:szCs w:val="28"/>
              </w:rPr>
              <w:t>12</w:t>
            </w:r>
          </w:p>
        </w:tc>
        <w:tc>
          <w:tcPr>
            <w:tcW w:w="547" w:type="pct"/>
            <w:vAlign w:val="center"/>
          </w:tcPr>
          <w:p w14:paraId="4571520C">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43" w:type="pct"/>
            <w:vAlign w:val="center"/>
          </w:tcPr>
          <w:p w14:paraId="45D56375">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471" w:type="pct"/>
            <w:vAlign w:val="bottom"/>
          </w:tcPr>
          <w:p w14:paraId="44DCB8E7">
            <w:pPr>
              <w:jc w:val="center"/>
              <w:rPr>
                <w:rFonts w:ascii="Times New Roman" w:hAnsi="Times New Roman" w:cs="Times New Roman"/>
                <w:color w:val="auto"/>
                <w:sz w:val="28"/>
                <w:szCs w:val="28"/>
              </w:rPr>
            </w:pPr>
            <w:r>
              <w:rPr>
                <w:rFonts w:ascii="Times New Roman" w:hAnsi="Times New Roman" w:cs="Times New Roman"/>
                <w:color w:val="auto"/>
                <w:sz w:val="28"/>
                <w:szCs w:val="28"/>
              </w:rPr>
              <w:t>2000</w:t>
            </w:r>
          </w:p>
        </w:tc>
        <w:tc>
          <w:tcPr>
            <w:tcW w:w="707" w:type="pct"/>
            <w:vAlign w:val="bottom"/>
          </w:tcPr>
          <w:p w14:paraId="3A4E6D86">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395" w:type="pct"/>
            <w:vAlign w:val="bottom"/>
          </w:tcPr>
          <w:p w14:paraId="6EE6C343">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75</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3</w:t>
            </w:r>
          </w:p>
        </w:tc>
        <w:tc>
          <w:tcPr>
            <w:tcW w:w="571" w:type="pct"/>
            <w:vAlign w:val="bottom"/>
          </w:tcPr>
          <w:p w14:paraId="5747A77D">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22</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7</w:t>
            </w:r>
          </w:p>
        </w:tc>
        <w:tc>
          <w:tcPr>
            <w:tcW w:w="770" w:type="pct"/>
            <w:vAlign w:val="bottom"/>
          </w:tcPr>
          <w:p w14:paraId="785D06F1">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74</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528" w:type="pct"/>
            <w:vAlign w:val="bottom"/>
          </w:tcPr>
          <w:p w14:paraId="3C78845D">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315</w:t>
            </w:r>
          </w:p>
        </w:tc>
      </w:tr>
      <w:tr w14:paraId="404A9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vAlign w:val="center"/>
          </w:tcPr>
          <w:p w14:paraId="6A0BA0ED">
            <w:pPr>
              <w:jc w:val="center"/>
              <w:rPr>
                <w:rFonts w:ascii="Times New Roman" w:hAnsi="Times New Roman" w:cs="Times New Roman"/>
                <w:color w:val="auto"/>
                <w:sz w:val="28"/>
                <w:szCs w:val="28"/>
              </w:rPr>
            </w:pPr>
            <w:r>
              <w:rPr>
                <w:rFonts w:ascii="Times New Roman" w:hAnsi="Times New Roman" w:cs="Times New Roman"/>
                <w:color w:val="auto"/>
                <w:sz w:val="28"/>
                <w:szCs w:val="28"/>
              </w:rPr>
              <w:t>13</w:t>
            </w:r>
          </w:p>
        </w:tc>
        <w:tc>
          <w:tcPr>
            <w:tcW w:w="547" w:type="pct"/>
            <w:vAlign w:val="center"/>
          </w:tcPr>
          <w:p w14:paraId="026E2F8F">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43" w:type="pct"/>
            <w:vAlign w:val="center"/>
          </w:tcPr>
          <w:p w14:paraId="0502FDC8">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471" w:type="pct"/>
            <w:vAlign w:val="bottom"/>
          </w:tcPr>
          <w:p w14:paraId="1CEA70CC">
            <w:pPr>
              <w:jc w:val="center"/>
              <w:rPr>
                <w:rFonts w:ascii="Times New Roman" w:hAnsi="Times New Roman" w:cs="Times New Roman"/>
                <w:color w:val="auto"/>
                <w:sz w:val="28"/>
                <w:szCs w:val="28"/>
              </w:rPr>
            </w:pPr>
            <w:r>
              <w:rPr>
                <w:rFonts w:ascii="Times New Roman" w:hAnsi="Times New Roman" w:cs="Times New Roman"/>
                <w:color w:val="auto"/>
                <w:sz w:val="28"/>
                <w:szCs w:val="28"/>
              </w:rPr>
              <w:t>2000</w:t>
            </w:r>
          </w:p>
        </w:tc>
        <w:tc>
          <w:tcPr>
            <w:tcW w:w="707" w:type="pct"/>
            <w:vAlign w:val="bottom"/>
          </w:tcPr>
          <w:p w14:paraId="37DCC257">
            <w:pPr>
              <w:jc w:val="center"/>
              <w:rPr>
                <w:rFonts w:ascii="Times New Roman" w:hAnsi="Times New Roman" w:cs="Times New Roman"/>
                <w:color w:val="auto"/>
                <w:sz w:val="28"/>
                <w:szCs w:val="28"/>
              </w:rPr>
            </w:pPr>
            <w:r>
              <w:rPr>
                <w:rFonts w:ascii="Times New Roman" w:hAnsi="Times New Roman" w:cs="Times New Roman"/>
                <w:color w:val="auto"/>
                <w:sz w:val="28"/>
                <w:szCs w:val="28"/>
              </w:rPr>
              <w:t>26</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395" w:type="pct"/>
            <w:vAlign w:val="bottom"/>
          </w:tcPr>
          <w:p w14:paraId="3722025A">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75</w:t>
            </w:r>
            <w:r>
              <w:rPr>
                <w:rFonts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571" w:type="pct"/>
            <w:vAlign w:val="bottom"/>
          </w:tcPr>
          <w:p w14:paraId="76ADB611">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22</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9</w:t>
            </w:r>
          </w:p>
        </w:tc>
        <w:tc>
          <w:tcPr>
            <w:tcW w:w="770" w:type="pct"/>
            <w:vAlign w:val="bottom"/>
          </w:tcPr>
          <w:p w14:paraId="03250F24">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71</w:t>
            </w:r>
            <w:r>
              <w:rPr>
                <w:rFonts w:hint="default" w:ascii="Times New Roman" w:hAnsi="Times New Roman" w:cs="Times New Roman"/>
                <w:bCs/>
                <w:color w:val="auto"/>
                <w:sz w:val="28"/>
                <w:szCs w:val="28"/>
                <w:lang w:val="ru-RU"/>
              </w:rPr>
              <w:t>,</w:t>
            </w:r>
            <w:r>
              <w:rPr>
                <w:rFonts w:ascii="Times New Roman" w:hAnsi="Times New Roman" w:cs="Times New Roman"/>
                <w:bCs/>
                <w:color w:val="auto"/>
                <w:sz w:val="28"/>
                <w:szCs w:val="28"/>
              </w:rPr>
              <w:t>0</w:t>
            </w:r>
          </w:p>
        </w:tc>
        <w:tc>
          <w:tcPr>
            <w:tcW w:w="528" w:type="pct"/>
            <w:vAlign w:val="bottom"/>
          </w:tcPr>
          <w:p w14:paraId="4F08B025">
            <w:pPr>
              <w:jc w:val="center"/>
              <w:rPr>
                <w:rFonts w:ascii="Times New Roman" w:hAnsi="Times New Roman" w:cs="Times New Roman"/>
                <w:bCs/>
                <w:color w:val="auto"/>
                <w:sz w:val="28"/>
                <w:szCs w:val="28"/>
              </w:rPr>
            </w:pPr>
            <w:r>
              <w:rPr>
                <w:rFonts w:ascii="Times New Roman" w:hAnsi="Times New Roman" w:cs="Times New Roman"/>
                <w:bCs/>
                <w:color w:val="auto"/>
                <w:sz w:val="28"/>
                <w:szCs w:val="28"/>
              </w:rPr>
              <w:t>312</w:t>
            </w:r>
          </w:p>
        </w:tc>
      </w:tr>
    </w:tbl>
    <w:p w14:paraId="3F024D1C">
      <w:pPr>
        <w:ind w:firstLine="708"/>
        <w:jc w:val="both"/>
        <w:rPr>
          <w:rStyle w:val="7"/>
          <w:rFonts w:ascii="Times New Roman" w:hAnsi="Times New Roman" w:cs="Times New Roman"/>
          <w:b w:val="0"/>
          <w:bCs w:val="0"/>
          <w:color w:val="auto"/>
          <w:sz w:val="28"/>
          <w:szCs w:val="28"/>
          <w:lang w:val="ru-RU"/>
        </w:rPr>
      </w:pPr>
    </w:p>
    <w:p w14:paraId="40CC000D">
      <w:pPr>
        <w:ind w:firstLine="708"/>
        <w:jc w:val="both"/>
        <w:rPr>
          <w:rStyle w:val="7"/>
          <w:rFonts w:ascii="Times New Roman" w:hAnsi="Times New Roman" w:cs="Times New Roman"/>
          <w:b w:val="0"/>
          <w:bCs w:val="0"/>
          <w:color w:val="auto"/>
          <w:sz w:val="28"/>
          <w:szCs w:val="28"/>
          <w:lang w:val="ru-RU"/>
        </w:rPr>
      </w:pPr>
      <w:r>
        <w:rPr>
          <w:rStyle w:val="7"/>
          <w:rFonts w:ascii="Times New Roman" w:hAnsi="Times New Roman" w:cs="Times New Roman"/>
          <w:b w:val="0"/>
          <w:bCs w:val="0"/>
          <w:color w:val="auto"/>
          <w:sz w:val="28"/>
          <w:szCs w:val="28"/>
          <w:lang w:val="ru-RU"/>
        </w:rPr>
        <w:t>С использованием уравнени</w:t>
      </w:r>
      <w:bookmarkStart w:id="1" w:name="_GoBack"/>
      <w:r>
        <w:rPr>
          <w:rStyle w:val="7"/>
          <w:rFonts w:ascii="Times New Roman" w:hAnsi="Times New Roman" w:cs="Times New Roman"/>
          <w:b w:val="0"/>
          <w:bCs w:val="0"/>
          <w:color w:val="auto"/>
          <w:sz w:val="28"/>
          <w:szCs w:val="28"/>
          <w:lang w:val="ru-RU"/>
        </w:rPr>
        <w:t xml:space="preserve">й </w:t>
      </w:r>
      <w:r>
        <w:rPr>
          <w:rStyle w:val="7"/>
          <w:rFonts w:hint="default" w:ascii="Times New Roman" w:hAnsi="Times New Roman" w:cs="Times New Roman"/>
          <w:b w:val="0"/>
          <w:bCs w:val="0"/>
          <w:color w:val="auto"/>
          <w:sz w:val="28"/>
          <w:szCs w:val="28"/>
          <w:lang w:val="kk-KZ"/>
        </w:rPr>
        <w:t>4</w:t>
      </w:r>
      <w:r>
        <w:rPr>
          <w:rStyle w:val="7"/>
          <w:rFonts w:hint="default" w:ascii="Times New Roman" w:hAnsi="Times New Roman" w:cs="Times New Roman"/>
          <w:b w:val="0"/>
          <w:bCs w:val="0"/>
          <w:color w:val="auto"/>
          <w:sz w:val="28"/>
          <w:szCs w:val="28"/>
          <w:lang w:val="ru-RU"/>
        </w:rPr>
        <w:t>7</w:t>
      </w:r>
      <w:r>
        <w:rPr>
          <w:rStyle w:val="7"/>
          <w:rFonts w:hint="default" w:ascii="Times New Roman" w:hAnsi="Times New Roman" w:cs="Times New Roman"/>
          <w:b w:val="0"/>
          <w:bCs w:val="0"/>
          <w:color w:val="auto"/>
          <w:sz w:val="28"/>
          <w:szCs w:val="28"/>
          <w:lang w:val="kk-KZ"/>
        </w:rPr>
        <w:t>-</w:t>
      </w:r>
      <w:r>
        <w:rPr>
          <w:rStyle w:val="7"/>
          <w:rFonts w:hint="default" w:ascii="Times New Roman" w:hAnsi="Times New Roman" w:cs="Times New Roman"/>
          <w:b w:val="0"/>
          <w:bCs w:val="0"/>
          <w:color w:val="auto"/>
          <w:sz w:val="28"/>
          <w:szCs w:val="28"/>
          <w:lang w:val="ru-RU"/>
        </w:rPr>
        <w:t>52</w:t>
      </w:r>
      <w:r>
        <w:rPr>
          <w:rStyle w:val="7"/>
          <w:rFonts w:ascii="Times New Roman" w:hAnsi="Times New Roman" w:cs="Times New Roman"/>
          <w:b w:val="0"/>
          <w:bCs w:val="0"/>
          <w:color w:val="auto"/>
          <w:sz w:val="28"/>
          <w:szCs w:val="28"/>
          <w:lang w:val="ru-RU"/>
        </w:rPr>
        <w:t xml:space="preserve"> </w:t>
      </w:r>
      <w:r>
        <w:rPr>
          <w:rStyle w:val="7"/>
          <w:rFonts w:ascii="Times New Roman" w:hAnsi="Times New Roman" w:cs="Times New Roman"/>
          <w:b w:val="0"/>
          <w:bCs w:val="0"/>
          <w:color w:val="auto"/>
          <w:sz w:val="28"/>
          <w:szCs w:val="28"/>
          <w:lang w:val="ru-RU"/>
        </w:rPr>
        <w:t>и пр</w:t>
      </w:r>
      <w:bookmarkEnd w:id="1"/>
      <w:r>
        <w:rPr>
          <w:rStyle w:val="7"/>
          <w:rFonts w:ascii="Times New Roman" w:hAnsi="Times New Roman" w:cs="Times New Roman"/>
          <w:b w:val="0"/>
          <w:bCs w:val="0"/>
          <w:color w:val="auto"/>
          <w:sz w:val="28"/>
          <w:szCs w:val="28"/>
          <w:lang w:val="ru-RU"/>
        </w:rPr>
        <w:t xml:space="preserve">ограммы </w:t>
      </w:r>
      <w:r>
        <w:rPr>
          <w:rStyle w:val="7"/>
          <w:rFonts w:ascii="Times New Roman" w:hAnsi="Times New Roman" w:cs="Times New Roman"/>
          <w:b w:val="0"/>
          <w:bCs w:val="0"/>
          <w:color w:val="auto"/>
          <w:sz w:val="28"/>
          <w:szCs w:val="28"/>
        </w:rPr>
        <w:t>MathCAD</w:t>
      </w:r>
      <w:r>
        <w:rPr>
          <w:rStyle w:val="7"/>
          <w:rFonts w:ascii="Times New Roman" w:hAnsi="Times New Roman" w:cs="Times New Roman"/>
          <w:b w:val="0"/>
          <w:bCs w:val="0"/>
          <w:color w:val="auto"/>
          <w:sz w:val="28"/>
          <w:szCs w:val="28"/>
          <w:lang w:val="ru-RU"/>
        </w:rPr>
        <w:t xml:space="preserve"> [</w:t>
      </w:r>
      <w:r>
        <w:rPr>
          <w:rStyle w:val="7"/>
          <w:rFonts w:hint="default" w:ascii="Times New Roman" w:hAnsi="Times New Roman" w:cs="Times New Roman"/>
          <w:b w:val="0"/>
          <w:bCs w:val="0"/>
          <w:color w:val="auto"/>
          <w:sz w:val="28"/>
          <w:szCs w:val="28"/>
          <w:lang w:val="en-US"/>
        </w:rPr>
        <w:t>95</w:t>
      </w:r>
      <w:r>
        <w:rPr>
          <w:rStyle w:val="7"/>
          <w:rFonts w:ascii="Times New Roman" w:hAnsi="Times New Roman" w:cs="Times New Roman"/>
          <w:b w:val="0"/>
          <w:bCs w:val="0"/>
          <w:color w:val="auto"/>
          <w:sz w:val="28"/>
          <w:szCs w:val="28"/>
          <w:lang w:val="ru-RU"/>
        </w:rPr>
        <w:t xml:space="preserve">] были построены объемные и плоскостные графики, отображающие изменение </w:t>
      </w:r>
      <w:r>
        <w:rPr>
          <w:rStyle w:val="7"/>
          <w:rFonts w:ascii="Times New Roman" w:hAnsi="Times New Roman" w:cs="Times New Roman"/>
          <w:b w:val="0"/>
          <w:bCs w:val="0"/>
          <w:color w:val="auto"/>
          <w:sz w:val="28"/>
          <w:szCs w:val="28"/>
        </w:rPr>
        <w:t>αSi</w:t>
      </w:r>
      <w:r>
        <w:rPr>
          <w:rStyle w:val="7"/>
          <w:rFonts w:ascii="Times New Roman" w:hAnsi="Times New Roman" w:cs="Times New Roman"/>
          <w:b w:val="0"/>
          <w:bCs w:val="0"/>
          <w:color w:val="auto"/>
          <w:sz w:val="28"/>
          <w:szCs w:val="28"/>
          <w:lang w:val="ru-RU"/>
        </w:rPr>
        <w:t xml:space="preserve">(спл), </w:t>
      </w:r>
      <w:r>
        <w:rPr>
          <w:rStyle w:val="7"/>
          <w:rFonts w:ascii="Times New Roman" w:hAnsi="Times New Roman" w:cs="Times New Roman"/>
          <w:b w:val="0"/>
          <w:bCs w:val="0"/>
          <w:color w:val="auto"/>
          <w:sz w:val="28"/>
          <w:szCs w:val="28"/>
        </w:rPr>
        <w:t>αP</w:t>
      </w:r>
      <w:r>
        <w:rPr>
          <w:rStyle w:val="7"/>
          <w:rFonts w:ascii="Times New Roman" w:hAnsi="Times New Roman" w:cs="Times New Roman"/>
          <w:b w:val="0"/>
          <w:bCs w:val="0"/>
          <w:color w:val="auto"/>
          <w:sz w:val="28"/>
          <w:szCs w:val="28"/>
          <w:lang w:val="ru-RU"/>
        </w:rPr>
        <w:t xml:space="preserve">(газ), </w:t>
      </w:r>
      <w:r>
        <w:rPr>
          <w:rStyle w:val="7"/>
          <w:rFonts w:ascii="Times New Roman" w:hAnsi="Times New Roman" w:cs="Times New Roman"/>
          <w:b w:val="0"/>
          <w:bCs w:val="0"/>
          <w:color w:val="auto"/>
          <w:sz w:val="28"/>
          <w:szCs w:val="28"/>
        </w:rPr>
        <w:t>αCa</w:t>
      </w:r>
      <w:r>
        <w:rPr>
          <w:rStyle w:val="7"/>
          <w:rFonts w:ascii="Times New Roman" w:hAnsi="Times New Roman" w:cs="Times New Roman"/>
          <w:b w:val="0"/>
          <w:bCs w:val="0"/>
          <w:color w:val="auto"/>
          <w:sz w:val="28"/>
          <w:szCs w:val="28"/>
          <w:lang w:val="ru-RU"/>
        </w:rPr>
        <w:t>(</w:t>
      </w:r>
      <w:r>
        <w:rPr>
          <w:rStyle w:val="7"/>
          <w:rFonts w:ascii="Times New Roman" w:hAnsi="Times New Roman" w:cs="Times New Roman"/>
          <w:b w:val="0"/>
          <w:bCs w:val="0"/>
          <w:color w:val="auto"/>
          <w:sz w:val="28"/>
          <w:szCs w:val="28"/>
        </w:rPr>
        <w:t>CaC</w:t>
      </w:r>
      <w:r>
        <w:rPr>
          <w:rStyle w:val="7"/>
          <w:rFonts w:ascii="Times New Roman" w:hAnsi="Times New Roman" w:cs="Times New Roman"/>
          <w:b w:val="0"/>
          <w:bCs w:val="0"/>
          <w:color w:val="auto"/>
          <w:sz w:val="28"/>
          <w:szCs w:val="28"/>
          <w:lang w:val="ru-RU"/>
        </w:rPr>
        <w:t xml:space="preserve">₂), </w:t>
      </w:r>
      <w:r>
        <w:rPr>
          <w:rStyle w:val="7"/>
          <w:rFonts w:ascii="Times New Roman" w:hAnsi="Times New Roman" w:cs="Times New Roman"/>
          <w:b w:val="0"/>
          <w:bCs w:val="0"/>
          <w:color w:val="auto"/>
          <w:sz w:val="28"/>
          <w:szCs w:val="28"/>
        </w:rPr>
        <w:t>CSi</w:t>
      </w:r>
      <w:r>
        <w:rPr>
          <w:rStyle w:val="7"/>
          <w:rFonts w:ascii="Times New Roman" w:hAnsi="Times New Roman" w:cs="Times New Roman"/>
          <w:b w:val="0"/>
          <w:bCs w:val="0"/>
          <w:color w:val="auto"/>
          <w:sz w:val="28"/>
          <w:szCs w:val="28"/>
          <w:lang w:val="ru-RU"/>
        </w:rPr>
        <w:t xml:space="preserve">(спл) и </w:t>
      </w:r>
      <w:r>
        <w:rPr>
          <w:rStyle w:val="7"/>
          <w:rFonts w:ascii="Times New Roman" w:hAnsi="Times New Roman" w:cs="Times New Roman"/>
          <w:b w:val="0"/>
          <w:bCs w:val="0"/>
          <w:color w:val="auto"/>
          <w:sz w:val="28"/>
          <w:szCs w:val="28"/>
        </w:rPr>
        <w:t>L</w:t>
      </w:r>
      <w:r>
        <w:rPr>
          <w:rStyle w:val="7"/>
          <w:rFonts w:ascii="Times New Roman" w:hAnsi="Times New Roman" w:cs="Times New Roman"/>
          <w:b w:val="0"/>
          <w:bCs w:val="0"/>
          <w:color w:val="auto"/>
          <w:sz w:val="28"/>
          <w:szCs w:val="28"/>
          <w:lang w:val="ru-RU"/>
        </w:rPr>
        <w:t xml:space="preserve"> в зависимости от температуры и содержания железа, которые представлены на рисунках </w:t>
      </w:r>
      <w:r>
        <w:rPr>
          <w:rStyle w:val="7"/>
          <w:rFonts w:hint="default" w:ascii="Times New Roman" w:hAnsi="Times New Roman" w:cs="Times New Roman"/>
          <w:b w:val="0"/>
          <w:bCs w:val="0"/>
          <w:color w:val="auto"/>
          <w:sz w:val="28"/>
          <w:szCs w:val="28"/>
          <w:lang w:val="ru-RU"/>
        </w:rPr>
        <w:t>30-35</w:t>
      </w:r>
      <w:r>
        <w:rPr>
          <w:rStyle w:val="7"/>
          <w:rFonts w:ascii="Times New Roman" w:hAnsi="Times New Roman" w:cs="Times New Roman"/>
          <w:b w:val="0"/>
          <w:bCs w:val="0"/>
          <w:color w:val="auto"/>
          <w:sz w:val="28"/>
          <w:szCs w:val="28"/>
          <w:lang w:val="ru-RU"/>
        </w:rPr>
        <w:t>.</w:t>
      </w:r>
    </w:p>
    <w:p w14:paraId="63AF8125">
      <w:pPr>
        <w:ind w:firstLine="708"/>
        <w:jc w:val="both"/>
        <w:rPr>
          <w:rStyle w:val="7"/>
          <w:rFonts w:ascii="Times New Roman" w:hAnsi="Times New Roman" w:cs="Times New Roman"/>
          <w:b w:val="0"/>
          <w:bCs w:val="0"/>
          <w:color w:val="auto"/>
          <w:sz w:val="28"/>
          <w:szCs w:val="28"/>
          <w:lang w:val="ru-RU"/>
        </w:rPr>
      </w:pPr>
      <w:r>
        <w:rPr>
          <w:rStyle w:val="7"/>
          <w:rFonts w:ascii="Times New Roman" w:hAnsi="Times New Roman" w:cs="Times New Roman"/>
          <w:b w:val="0"/>
          <w:bCs w:val="0"/>
          <w:color w:val="auto"/>
          <w:sz w:val="28"/>
          <w:szCs w:val="28"/>
          <w:lang w:val="ru-RU"/>
        </w:rPr>
        <w:t xml:space="preserve">Из рисунков </w:t>
      </w:r>
      <w:r>
        <w:rPr>
          <w:rStyle w:val="7"/>
          <w:rFonts w:hint="default" w:ascii="Times New Roman" w:hAnsi="Times New Roman" w:cs="Times New Roman"/>
          <w:b w:val="0"/>
          <w:bCs w:val="0"/>
          <w:color w:val="auto"/>
          <w:sz w:val="28"/>
          <w:szCs w:val="28"/>
          <w:lang w:val="ru-RU"/>
        </w:rPr>
        <w:t>30</w:t>
      </w:r>
      <w:r>
        <w:rPr>
          <w:rStyle w:val="7"/>
          <w:rFonts w:ascii="Times New Roman" w:hAnsi="Times New Roman" w:cs="Times New Roman"/>
          <w:b w:val="0"/>
          <w:bCs w:val="0"/>
          <w:color w:val="auto"/>
          <w:sz w:val="28"/>
          <w:szCs w:val="28"/>
          <w:lang w:val="ru-RU"/>
        </w:rPr>
        <w:t xml:space="preserve"> и </w:t>
      </w:r>
      <w:r>
        <w:rPr>
          <w:rStyle w:val="7"/>
          <w:rFonts w:hint="default" w:ascii="Times New Roman" w:hAnsi="Times New Roman" w:cs="Times New Roman"/>
          <w:b w:val="0"/>
          <w:bCs w:val="0"/>
          <w:color w:val="auto"/>
          <w:sz w:val="28"/>
          <w:szCs w:val="28"/>
          <w:lang w:val="ru-RU"/>
        </w:rPr>
        <w:t>31</w:t>
      </w:r>
      <w:r>
        <w:rPr>
          <w:rStyle w:val="7"/>
          <w:rFonts w:ascii="Times New Roman" w:hAnsi="Times New Roman" w:cs="Times New Roman"/>
          <w:b w:val="0"/>
          <w:bCs w:val="0"/>
          <w:color w:val="auto"/>
          <w:sz w:val="28"/>
          <w:szCs w:val="28"/>
          <w:lang w:val="ru-RU"/>
        </w:rPr>
        <w:t xml:space="preserve"> видно, что высокая степень извлечения кремния в сплав достигается при температурах 1900-2000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 xml:space="preserve">С и содержании железа 27,4-30% (область, обозначенная на рисунке </w:t>
      </w:r>
      <w:r>
        <w:rPr>
          <w:rStyle w:val="7"/>
          <w:rFonts w:hint="default" w:ascii="Times New Roman" w:hAnsi="Times New Roman" w:cs="Times New Roman"/>
          <w:b w:val="0"/>
          <w:bCs w:val="0"/>
          <w:color w:val="auto"/>
          <w:sz w:val="28"/>
          <w:szCs w:val="28"/>
          <w:lang w:val="ru-RU"/>
        </w:rPr>
        <w:t>32</w:t>
      </w:r>
      <w:r>
        <w:rPr>
          <w:rStyle w:val="7"/>
          <w:rFonts w:ascii="Times New Roman" w:hAnsi="Times New Roman" w:cs="Times New Roman"/>
          <w:b w:val="0"/>
          <w:bCs w:val="0"/>
          <w:color w:val="auto"/>
          <w:sz w:val="28"/>
          <w:szCs w:val="28"/>
          <w:lang w:val="ru-RU"/>
        </w:rPr>
        <w:t>). Максимальная степень извлечения кремния в сплав наблюдается при 2100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 xml:space="preserve">С и содержании железа 44% (точка </w:t>
      </w:r>
      <w:r>
        <w:rPr>
          <w:rStyle w:val="7"/>
          <w:rFonts w:ascii="Times New Roman" w:hAnsi="Times New Roman" w:cs="Times New Roman"/>
          <w:b w:val="0"/>
          <w:bCs w:val="0"/>
          <w:color w:val="auto"/>
          <w:sz w:val="28"/>
          <w:szCs w:val="28"/>
        </w:rPr>
        <w:t>f</w:t>
      </w:r>
      <w:r>
        <w:rPr>
          <w:rStyle w:val="7"/>
          <w:rFonts w:ascii="Times New Roman" w:hAnsi="Times New Roman" w:cs="Times New Roman"/>
          <w:b w:val="0"/>
          <w:bCs w:val="0"/>
          <w:color w:val="auto"/>
          <w:sz w:val="28"/>
          <w:szCs w:val="28"/>
          <w:lang w:val="ru-RU"/>
        </w:rPr>
        <w:t xml:space="preserve"> на рисунке </w:t>
      </w:r>
      <w:r>
        <w:rPr>
          <w:rStyle w:val="7"/>
          <w:rFonts w:hint="default" w:ascii="Times New Roman" w:hAnsi="Times New Roman" w:cs="Times New Roman"/>
          <w:b w:val="0"/>
          <w:bCs w:val="0"/>
          <w:color w:val="auto"/>
          <w:sz w:val="28"/>
          <w:szCs w:val="28"/>
          <w:lang w:val="ru-RU"/>
        </w:rPr>
        <w:t>31</w:t>
      </w:r>
      <w:r>
        <w:rPr>
          <w:rStyle w:val="7"/>
          <w:rFonts w:ascii="Times New Roman" w:hAnsi="Times New Roman" w:cs="Times New Roman"/>
          <w:b w:val="0"/>
          <w:bCs w:val="0"/>
          <w:color w:val="auto"/>
          <w:sz w:val="28"/>
          <w:szCs w:val="28"/>
          <w:lang w:val="ru-RU"/>
        </w:rPr>
        <w:t>).</w:t>
      </w:r>
    </w:p>
    <w:p w14:paraId="59907E67">
      <w:pPr>
        <w:ind w:firstLine="708"/>
        <w:jc w:val="both"/>
        <w:rPr>
          <w:rStyle w:val="7"/>
          <w:rFonts w:ascii="Times New Roman" w:hAnsi="Times New Roman" w:cs="Times New Roman"/>
          <w:b w:val="0"/>
          <w:bCs w:val="0"/>
          <w:color w:val="auto"/>
          <w:sz w:val="28"/>
          <w:szCs w:val="28"/>
          <w:lang w:val="ru-RU"/>
        </w:rPr>
      </w:pPr>
    </w:p>
    <w:p w14:paraId="735C8EA9">
      <w:pPr>
        <w:ind w:firstLine="708"/>
        <w:jc w:val="both"/>
        <w:rPr>
          <w:rStyle w:val="7"/>
          <w:rFonts w:ascii="Times New Roman" w:hAnsi="Times New Roman" w:cs="Times New Roman"/>
          <w:b w:val="0"/>
          <w:bCs w:val="0"/>
          <w:color w:val="auto"/>
          <w:sz w:val="28"/>
          <w:szCs w:val="28"/>
          <w:lang w:val="ru-RU"/>
        </w:rPr>
      </w:pPr>
    </w:p>
    <w:p w14:paraId="51E0BAA0">
      <w:pPr>
        <w:ind w:left="2124" w:leftChars="0" w:firstLine="708"/>
        <w:jc w:val="both"/>
        <w:rPr>
          <w:rStyle w:val="7"/>
          <w:rFonts w:hint="default" w:ascii="Times New Roman" w:hAnsi="Times New Roman" w:cs="Times New Roman"/>
          <w:b w:val="0"/>
          <w:bCs w:val="0"/>
          <w:color w:val="auto"/>
          <w:sz w:val="24"/>
          <w:szCs w:val="24"/>
          <w:lang w:val="kk-KZ"/>
        </w:rPr>
      </w:pPr>
      <w:r>
        <w:rPr>
          <w:rStyle w:val="7"/>
          <w:rFonts w:ascii="Times New Roman" w:hAnsi="Times New Roman" w:cs="Times New Roman"/>
          <w:b w:val="0"/>
          <w:bCs w:val="0"/>
          <w:color w:val="auto"/>
          <w:sz w:val="24"/>
          <w:szCs w:val="24"/>
          <w:lang w:val="kk-KZ"/>
        </w:rPr>
        <w:t>А</w:t>
      </w:r>
      <w:r>
        <w:rPr>
          <w:rStyle w:val="7"/>
          <w:rFonts w:hint="default" w:ascii="Times New Roman" w:hAnsi="Times New Roman" w:cs="Times New Roman"/>
          <w:b w:val="0"/>
          <w:bCs w:val="0"/>
          <w:color w:val="auto"/>
          <w:sz w:val="24"/>
          <w:szCs w:val="24"/>
          <w:lang w:val="kk-KZ"/>
        </w:rPr>
        <w:tab/>
      </w:r>
      <w:r>
        <w:rPr>
          <w:rStyle w:val="7"/>
          <w:rFonts w:hint="default" w:ascii="Times New Roman" w:hAnsi="Times New Roman" w:cs="Times New Roman"/>
          <w:b w:val="0"/>
          <w:bCs w:val="0"/>
          <w:color w:val="auto"/>
          <w:sz w:val="24"/>
          <w:szCs w:val="24"/>
          <w:lang w:val="kk-KZ"/>
        </w:rPr>
        <w:tab/>
      </w:r>
      <w:r>
        <w:rPr>
          <w:rStyle w:val="7"/>
          <w:rFonts w:hint="default" w:ascii="Times New Roman" w:hAnsi="Times New Roman" w:cs="Times New Roman"/>
          <w:b w:val="0"/>
          <w:bCs w:val="0"/>
          <w:color w:val="auto"/>
          <w:sz w:val="24"/>
          <w:szCs w:val="24"/>
          <w:lang w:val="kk-KZ"/>
        </w:rPr>
        <w:tab/>
      </w:r>
      <w:r>
        <w:rPr>
          <w:rStyle w:val="7"/>
          <w:rFonts w:hint="default" w:ascii="Times New Roman" w:hAnsi="Times New Roman" w:cs="Times New Roman"/>
          <w:b w:val="0"/>
          <w:bCs w:val="0"/>
          <w:color w:val="auto"/>
          <w:sz w:val="24"/>
          <w:szCs w:val="24"/>
          <w:lang w:val="kk-KZ"/>
        </w:rPr>
        <w:tab/>
      </w:r>
      <w:r>
        <w:rPr>
          <w:rStyle w:val="7"/>
          <w:rFonts w:hint="default" w:ascii="Times New Roman" w:hAnsi="Times New Roman" w:cs="Times New Roman"/>
          <w:b w:val="0"/>
          <w:bCs w:val="0"/>
          <w:color w:val="auto"/>
          <w:sz w:val="24"/>
          <w:szCs w:val="24"/>
          <w:lang w:val="kk-KZ"/>
        </w:rPr>
        <w:tab/>
      </w:r>
      <w:r>
        <w:rPr>
          <w:rStyle w:val="7"/>
          <w:rFonts w:hint="default" w:ascii="Times New Roman" w:hAnsi="Times New Roman" w:cs="Times New Roman"/>
          <w:b w:val="0"/>
          <w:bCs w:val="0"/>
          <w:color w:val="auto"/>
          <w:sz w:val="24"/>
          <w:szCs w:val="24"/>
          <w:lang w:val="kk-KZ"/>
        </w:rPr>
        <w:t>В</w:t>
      </w:r>
    </w:p>
    <w:p w14:paraId="4CF82F53">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31" o:spt="75" type="#_x0000_t75" style="height:142.1pt;width:322.8pt;" o:ole="t" filled="f" o:preferrelative="t" stroked="f" coordsize="21600,21600">
            <v:path/>
            <v:fill on="f" focussize="0,0"/>
            <v:stroke on="f"/>
            <v:imagedata r:id="rId71" o:title=""/>
            <o:lock v:ext="edit" aspectratio="t"/>
            <w10:wrap type="none"/>
            <w10:anchorlock/>
          </v:shape>
          <o:OLEObject Type="Embed" ProgID="PBrush" ShapeID="_x0000_i1031" DrawAspect="Content" ObjectID="_1468075731" r:id="rId70">
            <o:LockedField>false</o:LockedField>
          </o:OLEObject>
        </w:object>
      </w:r>
    </w:p>
    <w:p w14:paraId="73B1DF6C">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15088EBC">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30</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Влияние температуры и железа на степень извлечения кремния в сплав в температурном интервале 1600-1800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682532B4">
      <w:pPr>
        <w:jc w:val="center"/>
        <w:rPr>
          <w:rFonts w:ascii="Times New Roman" w:hAnsi="Times New Roman" w:cs="Times New Roman"/>
          <w:color w:val="auto"/>
          <w:sz w:val="28"/>
          <w:szCs w:val="28"/>
          <w:lang w:val="ru-RU"/>
        </w:rPr>
      </w:pPr>
    </w:p>
    <w:p w14:paraId="00E0453E">
      <w:pPr>
        <w:jc w:val="center"/>
        <w:rPr>
          <w:rFonts w:ascii="Times New Roman" w:hAnsi="Times New Roman" w:cs="Times New Roman"/>
          <w:color w:val="auto"/>
          <w:sz w:val="28"/>
          <w:szCs w:val="28"/>
          <w:lang w:val="ru-RU"/>
        </w:rPr>
      </w:pPr>
    </w:p>
    <w:p w14:paraId="63F9831B">
      <w:pPr>
        <w:jc w:val="center"/>
        <w:rPr>
          <w:rFonts w:ascii="Times New Roman" w:hAnsi="Times New Roman" w:cs="Times New Roman"/>
          <w:color w:val="auto"/>
          <w:sz w:val="28"/>
          <w:szCs w:val="28"/>
        </w:rPr>
      </w:pPr>
      <w:r>
        <w:rPr>
          <w:color w:val="auto"/>
          <w:sz w:val="28"/>
        </w:rPr>
        <mc:AlternateContent>
          <mc:Choice Requires="wps">
            <w:drawing>
              <wp:anchor distT="0" distB="0" distL="114300" distR="114300" simplePos="0" relativeHeight="251664384" behindDoc="0" locked="0" layoutInCell="1" allowOverlap="1">
                <wp:simplePos x="0" y="0"/>
                <wp:positionH relativeFrom="column">
                  <wp:posOffset>1311275</wp:posOffset>
                </wp:positionH>
                <wp:positionV relativeFrom="paragraph">
                  <wp:posOffset>151130</wp:posOffset>
                </wp:positionV>
                <wp:extent cx="269875" cy="230505"/>
                <wp:effectExtent l="4445" t="4445" r="15240" b="8890"/>
                <wp:wrapNone/>
                <wp:docPr id="46" name="Текстовое поле 46"/>
                <wp:cNvGraphicFramePr/>
                <a:graphic xmlns:a="http://schemas.openxmlformats.org/drawingml/2006/main">
                  <a:graphicData uri="http://schemas.microsoft.com/office/word/2010/wordprocessingShape">
                    <wps:wsp>
                      <wps:cNvSpPr txBox="1"/>
                      <wps:spPr>
                        <a:xfrm>
                          <a:off x="0" y="0"/>
                          <a:ext cx="269875" cy="230505"/>
                        </a:xfrm>
                        <a:prstGeom prst="rect">
                          <a:avLst/>
                        </a:prstGeom>
                        <a:solidFill>
                          <a:schemeClr val="bg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31F6896A">
                            <w:pPr>
                              <w:rPr>
                                <w:rFonts w:ascii="Times New Roman" w:hAnsi="Times New Roman" w:cs="Times New Roman"/>
                                <w:lang w:val="ru-RU"/>
                              </w:rPr>
                            </w:pPr>
                            <w:r>
                              <w:rPr>
                                <w:rFonts w:ascii="Times New Roman" w:hAnsi="Times New Roman" w:cs="Times New Roman"/>
                                <w:lang w:val="ru-RU"/>
                              </w:rPr>
                              <w:t>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3.25pt;margin-top:11.9pt;height:18.15pt;width:21.25pt;z-index:251664384;mso-width-relative:page;mso-height-relative:page;" fillcolor="#FFFFFF [3212]" filled="t" stroked="t" coordsize="21600,21600" o:gfxdata="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2UtW2tgAAAAJAQAADwAAAAAAAAABACAAAAAiAAAAZHJzL2Rvd25yZXYueG1sUEsBAhQA&#10;FAAAAAgAh07iQPq/rE1kAgAAywQAAA4AAAAAAAAAAQAgAAAAJwEAAGRycy9lMm9Eb2MueG1sUEsF&#10;BgAAAAAGAAYAWQEAAP0FAAAAAA==&#10;">
                <v:fill on="t" focussize="0,0"/>
                <v:stroke weight="0.5pt" color="#FFFFFF [3212]" joinstyle="round"/>
                <v:imagedata o:title=""/>
                <o:lock v:ext="edit" aspectratio="f"/>
                <v:textbox>
                  <w:txbxContent>
                    <w:p w14:paraId="31F6896A">
                      <w:pPr>
                        <w:rPr>
                          <w:rFonts w:ascii="Times New Roman" w:hAnsi="Times New Roman" w:cs="Times New Roman"/>
                          <w:lang w:val="ru-RU"/>
                        </w:rPr>
                      </w:pPr>
                      <w:r>
                        <w:rPr>
                          <w:rFonts w:ascii="Times New Roman" w:hAnsi="Times New Roman" w:cs="Times New Roman"/>
                          <w:lang w:val="ru-RU"/>
                        </w:rPr>
                        <w:t>А</w:t>
                      </w:r>
                    </w:p>
                  </w:txbxContent>
                </v:textbox>
              </v:shape>
            </w:pict>
          </mc:Fallback>
        </mc:AlternateContent>
      </w:r>
      <w:r>
        <w:rPr>
          <w:color w:val="auto"/>
          <w:sz w:val="28"/>
        </w:rPr>
        <mc:AlternateContent>
          <mc:Choice Requires="wps">
            <w:drawing>
              <wp:anchor distT="0" distB="0" distL="114300" distR="114300" simplePos="0" relativeHeight="251665408" behindDoc="0" locked="0" layoutInCell="1" allowOverlap="1">
                <wp:simplePos x="0" y="0"/>
                <wp:positionH relativeFrom="column">
                  <wp:posOffset>3038475</wp:posOffset>
                </wp:positionH>
                <wp:positionV relativeFrom="paragraph">
                  <wp:posOffset>140970</wp:posOffset>
                </wp:positionV>
                <wp:extent cx="219075" cy="250190"/>
                <wp:effectExtent l="5080" t="4445" r="4445" b="19685"/>
                <wp:wrapNone/>
                <wp:docPr id="45" name="Текстовое поле 45"/>
                <wp:cNvGraphicFramePr/>
                <a:graphic xmlns:a="http://schemas.openxmlformats.org/drawingml/2006/main">
                  <a:graphicData uri="http://schemas.microsoft.com/office/word/2010/wordprocessingShape">
                    <wps:wsp>
                      <wps:cNvSpPr txBox="1"/>
                      <wps:spPr>
                        <a:xfrm>
                          <a:off x="0" y="0"/>
                          <a:ext cx="219075" cy="250190"/>
                        </a:xfrm>
                        <a:prstGeom prst="rect">
                          <a:avLst/>
                        </a:prstGeom>
                        <a:solidFill>
                          <a:schemeClr val="bg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728B0D13">
                            <w:pPr>
                              <w:rPr>
                                <w:rFonts w:ascii="Times New Roman" w:hAnsi="Times New Roman" w:cs="Times New Roman"/>
                                <w:lang w:val="ru-RU"/>
                              </w:rPr>
                            </w:pPr>
                            <w:r>
                              <w:rPr>
                                <w:rFonts w:ascii="Times New Roman" w:hAnsi="Times New Roman" w:cs="Times New Roman"/>
                                <w:lang w:val="ru-RU"/>
                              </w:rPr>
                              <w:t>В</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9.25pt;margin-top:11.1pt;height:19.7pt;width:17.25pt;z-index:251665408;mso-width-relative:page;mso-height-relative:page;" fillcolor="#FFFFFF [3212]" filled="t" stroked="t" coordsize="21600,21600" o:gfxdata="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unWhDYAAAACQEAAA8AAAAAAAAAAQAgAAAAIgAAAGRycy9kb3ducmV2LnhtbFBLAQIUABQA&#10;AAAIAIdO4kBjLGS2YgIAAMsEAAAOAAAAAAAAAAEAIAAAACcBAABkcnMvZTJvRG9jLnhtbFBLBQYA&#10;AAAABgAGAFkBAAD7BQAAAAA=&#10;">
                <v:fill on="t" focussize="0,0"/>
                <v:stroke weight="0.5pt" color="#FFFFFF [3212]" joinstyle="round"/>
                <v:imagedata o:title=""/>
                <o:lock v:ext="edit" aspectratio="f"/>
                <v:textbox>
                  <w:txbxContent>
                    <w:p w14:paraId="728B0D13">
                      <w:pPr>
                        <w:rPr>
                          <w:rFonts w:ascii="Times New Roman" w:hAnsi="Times New Roman" w:cs="Times New Roman"/>
                          <w:lang w:val="ru-RU"/>
                        </w:rPr>
                      </w:pPr>
                      <w:r>
                        <w:rPr>
                          <w:rFonts w:ascii="Times New Roman" w:hAnsi="Times New Roman" w:cs="Times New Roman"/>
                          <w:lang w:val="ru-RU"/>
                        </w:rPr>
                        <w:t>В</w:t>
                      </w:r>
                    </w:p>
                  </w:txbxContent>
                </v:textbox>
              </v:shape>
            </w:pict>
          </mc:Fallback>
        </mc:AlternateContent>
      </w:r>
      <w:r>
        <w:rPr>
          <w:rFonts w:ascii="Times New Roman" w:hAnsi="Times New Roman" w:cs="Times New Roman"/>
          <w:color w:val="auto"/>
          <w:sz w:val="28"/>
          <w:szCs w:val="28"/>
          <w:lang w:eastAsia="ru-RU"/>
        </w:rPr>
        <w:object>
          <v:shape id="_x0000_i1032" o:spt="75" type="#_x0000_t75" style="height:148.35pt;width:326.25pt;" o:ole="t" filled="f" o:preferrelative="t" stroked="f" coordsize="21600,21600">
            <v:path/>
            <v:fill on="f" focussize="0,0"/>
            <v:stroke on="f"/>
            <v:imagedata r:id="rId73" o:title=""/>
            <o:lock v:ext="edit" aspectratio="t"/>
            <w10:wrap type="none"/>
            <w10:anchorlock/>
          </v:shape>
          <o:OLEObject Type="Embed" ProgID="PBrush" ShapeID="_x0000_i1032" DrawAspect="Content" ObjectID="_1468075732" r:id="rId72">
            <o:LockedField>false</o:LockedField>
          </o:OLEObject>
        </w:object>
      </w:r>
    </w:p>
    <w:p w14:paraId="0DD69260">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3833ACCB">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31</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Влияние температуры и железа на степень извлечения кремния в сплав в температурном интервале 1900-2100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017FF9E9">
      <w:pPr>
        <w:jc w:val="center"/>
        <w:rPr>
          <w:rFonts w:ascii="Times New Roman" w:hAnsi="Times New Roman" w:cs="Times New Roman"/>
          <w:color w:val="auto"/>
          <w:sz w:val="28"/>
          <w:szCs w:val="28"/>
          <w:lang w:val="ru-RU"/>
        </w:rPr>
      </w:pPr>
    </w:p>
    <w:p w14:paraId="4A5444BA">
      <w:pPr>
        <w:jc w:val="center"/>
        <w:rPr>
          <w:rFonts w:ascii="Times New Roman" w:hAnsi="Times New Roman" w:cs="Times New Roman"/>
          <w:color w:val="auto"/>
          <w:sz w:val="28"/>
          <w:szCs w:val="28"/>
          <w:lang w:val="ru-RU"/>
        </w:rPr>
      </w:pPr>
    </w:p>
    <w:p w14:paraId="5DA4111C">
      <w:pPr>
        <w:ind w:left="2160" w:firstLine="720"/>
        <w:jc w:val="both"/>
        <w:rPr>
          <w:rFonts w:ascii="Times New Roman" w:hAnsi="Times New Roman" w:cs="Times New Roman"/>
          <w:color w:val="auto"/>
          <w:sz w:val="24"/>
          <w:szCs w:val="24"/>
          <w:lang w:val="ru-RU"/>
        </w:rPr>
      </w:pPr>
      <w:r>
        <w:rPr>
          <w:rFonts w:ascii="Times New Roman" w:hAnsi="Times New Roman" w:cs="Times New Roman"/>
          <w:color w:val="auto"/>
          <w:sz w:val="24"/>
          <w:szCs w:val="24"/>
          <w:lang w:eastAsia="ru-RU"/>
        </w:rPr>
        <w:drawing>
          <wp:anchor distT="0" distB="0" distL="0" distR="0" simplePos="0" relativeHeight="251666432" behindDoc="0" locked="0" layoutInCell="1" allowOverlap="1">
            <wp:simplePos x="0" y="0"/>
            <wp:positionH relativeFrom="column">
              <wp:posOffset>921385</wp:posOffset>
            </wp:positionH>
            <wp:positionV relativeFrom="paragraph">
              <wp:posOffset>210185</wp:posOffset>
            </wp:positionV>
            <wp:extent cx="4070350" cy="1866900"/>
            <wp:effectExtent l="0" t="0" r="13970" b="7620"/>
            <wp:wrapTopAndBottom/>
            <wp:docPr id="499033020" name="Рисунок 49903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33020" name="Рисунок 499033020"/>
                    <pic:cNvPicPr>
                      <a:picLocks noChangeAspect="1" noChangeArrowheads="1"/>
                    </pic:cNvPicPr>
                  </pic:nvPicPr>
                  <pic:blipFill>
                    <a:blip r:embed="rId74" cstate="print">
                      <a:grayscl/>
                      <a:extLst>
                        <a:ext uri="{BEBA8EAE-BF5A-486C-A8C5-ECC9F3942E4B}">
                          <a14:imgProps xmlns:a14="http://schemas.microsoft.com/office/drawing/2010/main">
                            <a14:imgLayer r:embed="rId75">
                              <a14:imgEffect>
                                <a14:brightnessContrast contrast="-4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a:xfrm>
                      <a:off x="0" y="0"/>
                      <a:ext cx="4070350" cy="1866900"/>
                    </a:xfrm>
                    <a:prstGeom prst="rect">
                      <a:avLst/>
                    </a:prstGeom>
                    <a:noFill/>
                    <a:ln>
                      <a:noFill/>
                    </a:ln>
                  </pic:spPr>
                </pic:pic>
              </a:graphicData>
            </a:graphic>
          </wp:anchor>
        </w:drawing>
      </w:r>
      <w:r>
        <w:rPr>
          <w:rFonts w:ascii="Times New Roman" w:hAnsi="Times New Roman" w:cs="Times New Roman"/>
          <w:color w:val="auto"/>
          <w:sz w:val="24"/>
          <w:szCs w:val="24"/>
          <w:lang w:val="ru-RU"/>
        </w:rPr>
        <w:t>А</w:t>
      </w:r>
      <w:r>
        <w:rPr>
          <w:rFonts w:ascii="Times New Roman" w:hAnsi="Times New Roman" w:cs="Times New Roman"/>
          <w:color w:val="auto"/>
          <w:sz w:val="24"/>
          <w:szCs w:val="24"/>
          <w:lang w:val="ru-RU"/>
        </w:rPr>
        <w:tab/>
      </w:r>
      <w:r>
        <w:rPr>
          <w:rFonts w:ascii="Times New Roman" w:hAnsi="Times New Roman" w:cs="Times New Roman"/>
          <w:color w:val="auto"/>
          <w:sz w:val="24"/>
          <w:szCs w:val="24"/>
          <w:lang w:val="ru-RU"/>
        </w:rPr>
        <w:tab/>
      </w:r>
      <w:r>
        <w:rPr>
          <w:rFonts w:ascii="Times New Roman" w:hAnsi="Times New Roman" w:cs="Times New Roman"/>
          <w:color w:val="auto"/>
          <w:sz w:val="24"/>
          <w:szCs w:val="24"/>
          <w:lang w:val="ru-RU"/>
        </w:rPr>
        <w:tab/>
      </w:r>
      <w:r>
        <w:rPr>
          <w:rFonts w:ascii="Times New Roman" w:hAnsi="Times New Roman" w:cs="Times New Roman"/>
          <w:color w:val="auto"/>
          <w:sz w:val="24"/>
          <w:szCs w:val="24"/>
          <w:lang w:val="ru-RU"/>
        </w:rPr>
        <w:tab/>
      </w:r>
      <w:r>
        <w:rPr>
          <w:rFonts w:ascii="Times New Roman" w:hAnsi="Times New Roman" w:cs="Times New Roman"/>
          <w:color w:val="auto"/>
          <w:sz w:val="24"/>
          <w:szCs w:val="24"/>
          <w:lang w:val="ru-RU"/>
        </w:rPr>
        <w:tab/>
      </w:r>
      <w:r>
        <w:rPr>
          <w:rFonts w:ascii="Times New Roman" w:hAnsi="Times New Roman" w:cs="Times New Roman"/>
          <w:color w:val="auto"/>
          <w:sz w:val="24"/>
          <w:szCs w:val="24"/>
          <w:lang w:val="ru-RU"/>
        </w:rPr>
        <w:t>В</w:t>
      </w:r>
    </w:p>
    <w:p w14:paraId="76C424FA">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19C5CD2A">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32</w:t>
      </w:r>
      <w:r>
        <w:rPr>
          <w:rFonts w:hint="default" w:ascii="Times New Roman" w:hAnsi="Times New Roman" w:cs="Times New Roman"/>
          <w:color w:val="auto"/>
          <w:sz w:val="28"/>
          <w:szCs w:val="28"/>
          <w:lang w:val="en-US"/>
        </w:rPr>
        <w:t xml:space="preserve"> - </w:t>
      </w:r>
      <w:r>
        <w:rPr>
          <w:rFonts w:ascii="Times New Roman" w:hAnsi="Times New Roman" w:cs="Times New Roman"/>
          <w:color w:val="auto"/>
          <w:sz w:val="28"/>
          <w:szCs w:val="28"/>
          <w:lang w:val="ru-RU"/>
        </w:rPr>
        <w:t>Влияние температуры и железа на содержание кремния в ферросплаве в температурном интервале 1600-1800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13C8350D">
      <w:pPr>
        <w:jc w:val="center"/>
        <w:rPr>
          <w:rFonts w:ascii="Times New Roman" w:hAnsi="Times New Roman" w:cs="Times New Roman"/>
          <w:color w:val="auto"/>
          <w:sz w:val="28"/>
          <w:szCs w:val="28"/>
          <w:lang w:val="ru-RU"/>
        </w:rPr>
      </w:pPr>
    </w:p>
    <w:p w14:paraId="4CAE00C1">
      <w:pPr>
        <w:jc w:val="center"/>
        <w:rPr>
          <w:rFonts w:ascii="Times New Roman" w:hAnsi="Times New Roman" w:cs="Times New Roman"/>
          <w:color w:val="auto"/>
          <w:sz w:val="28"/>
          <w:szCs w:val="28"/>
          <w:lang w:val="ru-RU"/>
        </w:rPr>
      </w:pPr>
    </w:p>
    <w:p w14:paraId="67F26391">
      <w:pPr>
        <w:jc w:val="center"/>
        <w:rPr>
          <w:rFonts w:ascii="Times New Roman" w:hAnsi="Times New Roman" w:cs="Times New Roman"/>
          <w:color w:val="auto"/>
          <w:sz w:val="28"/>
          <w:szCs w:val="28"/>
          <w:lang w:val="ru-RU"/>
        </w:rPr>
      </w:pPr>
    </w:p>
    <w:p w14:paraId="5BBA2417">
      <w:pPr>
        <w:jc w:val="center"/>
        <w:rPr>
          <w:rFonts w:ascii="Times New Roman" w:hAnsi="Times New Roman" w:cs="Times New Roman"/>
          <w:color w:val="auto"/>
          <w:sz w:val="24"/>
          <w:szCs w:val="24"/>
          <w:lang w:val="ru-RU"/>
        </w:rPr>
      </w:pPr>
      <w:r>
        <w:rPr>
          <w:rFonts w:ascii="Times New Roman" w:hAnsi="Times New Roman" w:cs="Times New Roman"/>
          <w:color w:val="auto"/>
          <w:sz w:val="24"/>
          <w:szCs w:val="24"/>
          <w:lang w:val="ru-RU"/>
        </w:rPr>
        <w:t>А</w:t>
      </w:r>
      <w:r>
        <w:rPr>
          <w:rFonts w:ascii="Times New Roman" w:hAnsi="Times New Roman" w:cs="Times New Roman"/>
          <w:color w:val="auto"/>
          <w:sz w:val="24"/>
          <w:szCs w:val="24"/>
          <w:lang w:val="ru-RU"/>
        </w:rPr>
        <w:tab/>
      </w:r>
      <w:r>
        <w:rPr>
          <w:rFonts w:ascii="Times New Roman" w:hAnsi="Times New Roman" w:cs="Times New Roman"/>
          <w:color w:val="auto"/>
          <w:sz w:val="24"/>
          <w:szCs w:val="24"/>
          <w:lang w:val="ru-RU"/>
        </w:rPr>
        <w:tab/>
      </w:r>
      <w:r>
        <w:rPr>
          <w:rFonts w:ascii="Times New Roman" w:hAnsi="Times New Roman" w:cs="Times New Roman"/>
          <w:color w:val="auto"/>
          <w:sz w:val="24"/>
          <w:szCs w:val="24"/>
          <w:lang w:val="ru-RU"/>
        </w:rPr>
        <w:tab/>
      </w:r>
      <w:r>
        <w:rPr>
          <w:rFonts w:ascii="Times New Roman" w:hAnsi="Times New Roman" w:cs="Times New Roman"/>
          <w:color w:val="auto"/>
          <w:sz w:val="24"/>
          <w:szCs w:val="24"/>
          <w:lang w:val="ru-RU"/>
        </w:rPr>
        <w:tab/>
      </w:r>
      <w:r>
        <w:rPr>
          <w:rFonts w:ascii="Times New Roman" w:hAnsi="Times New Roman" w:cs="Times New Roman"/>
          <w:color w:val="auto"/>
          <w:sz w:val="24"/>
          <w:szCs w:val="24"/>
          <w:lang w:val="ru-RU"/>
        </w:rPr>
        <w:tab/>
      </w:r>
      <w:r>
        <w:rPr>
          <w:rFonts w:ascii="Times New Roman" w:hAnsi="Times New Roman" w:cs="Times New Roman"/>
          <w:color w:val="auto"/>
          <w:sz w:val="24"/>
          <w:szCs w:val="24"/>
          <w:lang w:val="ru-RU"/>
        </w:rPr>
        <w:t>В</w:t>
      </w:r>
    </w:p>
    <w:p w14:paraId="683C3AA1">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4116705" cy="1781810"/>
            <wp:effectExtent l="0" t="0" r="13335" b="1270"/>
            <wp:docPr id="491823998" name="Рисунок 49182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23998" name="Рисунок 49182399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4116705" cy="1781810"/>
                    </a:xfrm>
                    <a:prstGeom prst="rect">
                      <a:avLst/>
                    </a:prstGeom>
                    <a:noFill/>
                    <a:ln>
                      <a:noFill/>
                    </a:ln>
                  </pic:spPr>
                </pic:pic>
              </a:graphicData>
            </a:graphic>
          </wp:inline>
        </w:drawing>
      </w:r>
    </w:p>
    <w:p w14:paraId="32707CFD">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44B8424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33</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Влияние температуры и железа на содержание кремния в ферросплаве в температурном интервале 1900-2100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43C762BF">
      <w:pPr>
        <w:jc w:val="center"/>
        <w:rPr>
          <w:rFonts w:ascii="Times New Roman" w:hAnsi="Times New Roman" w:cs="Times New Roman"/>
          <w:color w:val="auto"/>
          <w:sz w:val="28"/>
          <w:szCs w:val="28"/>
          <w:lang w:val="ru-RU"/>
        </w:rPr>
      </w:pPr>
    </w:p>
    <w:p w14:paraId="091D3ECB">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Как следует из рисунков </w:t>
      </w:r>
      <w:r>
        <w:rPr>
          <w:rFonts w:hint="default" w:ascii="Times New Roman" w:hAnsi="Times New Roman" w:cs="Times New Roman"/>
          <w:color w:val="auto"/>
          <w:sz w:val="28"/>
          <w:szCs w:val="28"/>
          <w:lang w:val="ru-RU"/>
        </w:rPr>
        <w:t>32</w:t>
      </w:r>
      <w:r>
        <w:rPr>
          <w:rFonts w:ascii="Times New Roman" w:hAnsi="Times New Roman" w:cs="Times New Roman"/>
          <w:color w:val="auto"/>
          <w:sz w:val="28"/>
          <w:szCs w:val="28"/>
          <w:lang w:val="ru-RU"/>
        </w:rPr>
        <w:t xml:space="preserve"> и </w:t>
      </w:r>
      <w:r>
        <w:rPr>
          <w:rFonts w:hint="default" w:ascii="Times New Roman" w:hAnsi="Times New Roman" w:cs="Times New Roman"/>
          <w:color w:val="auto"/>
          <w:sz w:val="28"/>
          <w:szCs w:val="28"/>
          <w:lang w:val="ru-RU"/>
        </w:rPr>
        <w:t>33</w:t>
      </w:r>
      <w:r>
        <w:rPr>
          <w:rFonts w:ascii="Times New Roman" w:hAnsi="Times New Roman" w:cs="Times New Roman"/>
          <w:color w:val="auto"/>
          <w:sz w:val="28"/>
          <w:szCs w:val="28"/>
          <w:lang w:val="ru-RU"/>
        </w:rPr>
        <w:t xml:space="preserve"> образующийся сплав по содержанию кремния относится к ферросилицию марки ФС20 (затемненная область) и ФС 25 (заштрихованная область). Из</w:t>
      </w:r>
      <w:r>
        <w:rPr>
          <w:rFonts w:hint="default" w:ascii="Times New Roman" w:hAnsi="Times New Roman" w:cs="Times New Roman"/>
          <w:color w:val="auto"/>
          <w:sz w:val="28"/>
          <w:szCs w:val="28"/>
          <w:lang w:val="ru-RU"/>
        </w:rPr>
        <w:t xml:space="preserve"> плоскостного графика следует</w:t>
      </w:r>
      <w:r>
        <w:rPr>
          <w:rFonts w:ascii="Times New Roman" w:hAnsi="Times New Roman" w:cs="Times New Roman"/>
          <w:color w:val="auto"/>
          <w:sz w:val="28"/>
          <w:szCs w:val="28"/>
          <w:lang w:val="ru-RU"/>
        </w:rPr>
        <w:t xml:space="preserve">, что ферросплавы образуются в широком диапазоне температур и количества железа. Поэтому марка ферросилиция должна быть определена исходя из максимальной степени извлечения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Si</w:t>
      </w:r>
      <w:r>
        <w:rPr>
          <w:rFonts w:ascii="Times New Roman" w:hAnsi="Times New Roman" w:cs="Times New Roman"/>
          <w:color w:val="auto"/>
          <w:sz w:val="28"/>
          <w:szCs w:val="28"/>
          <w:lang w:val="kk-KZ"/>
        </w:rPr>
        <w:t>(спл)</w:t>
      </w:r>
      <w:r>
        <w:rPr>
          <w:rFonts w:ascii="Times New Roman" w:hAnsi="Times New Roman" w:cs="Times New Roman"/>
          <w:color w:val="auto"/>
          <w:sz w:val="28"/>
          <w:szCs w:val="28"/>
          <w:lang w:val="ru-RU"/>
        </w:rPr>
        <w:t xml:space="preserve"> и кальция в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w:t>
      </w:r>
    </w:p>
    <w:p w14:paraId="2AE0468D">
      <w:pPr>
        <w:jc w:val="both"/>
        <w:rPr>
          <w:rFonts w:ascii="Times New Roman" w:hAnsi="Times New Roman" w:cs="Times New Roman"/>
          <w:color w:val="auto"/>
          <w:sz w:val="18"/>
          <w:szCs w:val="18"/>
          <w:lang w:val="ru-RU"/>
        </w:rPr>
      </w:pPr>
    </w:p>
    <w:p w14:paraId="18E2DEA0">
      <w:pPr>
        <w:jc w:val="center"/>
        <w:rPr>
          <w:rFonts w:ascii="Times New Roman" w:hAnsi="Times New Roman" w:cs="Times New Roman"/>
          <w:color w:val="auto"/>
          <w:sz w:val="28"/>
          <w:szCs w:val="28"/>
        </w:rPr>
      </w:pPr>
      <w:r>
        <w:rPr>
          <w:color w:val="auto"/>
          <w:sz w:val="28"/>
        </w:rPr>
        <mc:AlternateContent>
          <mc:Choice Requires="wps">
            <w:drawing>
              <wp:anchor distT="0" distB="0" distL="114300" distR="114300" simplePos="0" relativeHeight="251667456" behindDoc="0" locked="0" layoutInCell="1" allowOverlap="1">
                <wp:simplePos x="0" y="0"/>
                <wp:positionH relativeFrom="column">
                  <wp:posOffset>1387475</wp:posOffset>
                </wp:positionH>
                <wp:positionV relativeFrom="paragraph">
                  <wp:posOffset>108585</wp:posOffset>
                </wp:positionV>
                <wp:extent cx="269875" cy="230505"/>
                <wp:effectExtent l="4445" t="4445" r="15240" b="8890"/>
                <wp:wrapNone/>
                <wp:docPr id="51" name="Текстовое поле 51"/>
                <wp:cNvGraphicFramePr/>
                <a:graphic xmlns:a="http://schemas.openxmlformats.org/drawingml/2006/main">
                  <a:graphicData uri="http://schemas.microsoft.com/office/word/2010/wordprocessingShape">
                    <wps:wsp>
                      <wps:cNvSpPr txBox="1"/>
                      <wps:spPr>
                        <a:xfrm>
                          <a:off x="0" y="0"/>
                          <a:ext cx="269875" cy="230505"/>
                        </a:xfrm>
                        <a:prstGeom prst="rect">
                          <a:avLst/>
                        </a:prstGeom>
                        <a:solidFill>
                          <a:schemeClr val="bg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6A369638">
                            <w:pPr>
                              <w:rPr>
                                <w:rFonts w:ascii="Times New Roman" w:hAnsi="Times New Roman" w:cs="Times New Roman"/>
                                <w:lang w:val="ru-RU"/>
                              </w:rPr>
                            </w:pPr>
                            <w:r>
                              <w:rPr>
                                <w:rFonts w:ascii="Times New Roman" w:hAnsi="Times New Roman" w:cs="Times New Roman"/>
                                <w:lang w:val="ru-RU"/>
                              </w:rPr>
                              <w:t>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9.25pt;margin-top:8.55pt;height:18.15pt;width:21.25pt;z-index:251667456;mso-width-relative:page;mso-height-relative:page;" fillcolor="#FFFFFF [3212]" filled="t" stroked="t" coordsize="21600,21600" o:gfxdata="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XVxkh1wAAAAkBAAAPAAAAAAAAAAEAIAAAACIAAABkcnMvZG93bnJldi54bWxQSwECFAAU&#10;AAAACACHTuJAXMjr3mQCAADLBAAADgAAAAAAAAABACAAAAAmAQAAZHJzL2Uyb0RvYy54bWxQSwUG&#10;AAAAAAYABgBZAQAA/AUAAAAA&#10;">
                <v:fill on="t" focussize="0,0"/>
                <v:stroke weight="0.5pt" color="#FFFFFF [3212]" joinstyle="round"/>
                <v:imagedata o:title=""/>
                <o:lock v:ext="edit" aspectratio="f"/>
                <v:textbox>
                  <w:txbxContent>
                    <w:p w14:paraId="6A369638">
                      <w:pPr>
                        <w:rPr>
                          <w:rFonts w:ascii="Times New Roman" w:hAnsi="Times New Roman" w:cs="Times New Roman"/>
                          <w:lang w:val="ru-RU"/>
                        </w:rPr>
                      </w:pPr>
                      <w:r>
                        <w:rPr>
                          <w:rFonts w:ascii="Times New Roman" w:hAnsi="Times New Roman" w:cs="Times New Roman"/>
                          <w:lang w:val="ru-RU"/>
                        </w:rPr>
                        <w:t>А</w:t>
                      </w:r>
                    </w:p>
                  </w:txbxContent>
                </v:textbox>
              </v:shape>
            </w:pict>
          </mc:Fallback>
        </mc:AlternateContent>
      </w:r>
      <w:r>
        <w:rPr>
          <w:color w:val="auto"/>
          <w:sz w:val="28"/>
        </w:rPr>
        <mc:AlternateContent>
          <mc:Choice Requires="wps">
            <w:drawing>
              <wp:anchor distT="0" distB="0" distL="114300" distR="114300" simplePos="0" relativeHeight="251668480" behindDoc="0" locked="0" layoutInCell="1" allowOverlap="1">
                <wp:simplePos x="0" y="0"/>
                <wp:positionH relativeFrom="column">
                  <wp:posOffset>3018155</wp:posOffset>
                </wp:positionH>
                <wp:positionV relativeFrom="paragraph">
                  <wp:posOffset>125095</wp:posOffset>
                </wp:positionV>
                <wp:extent cx="219075" cy="250190"/>
                <wp:effectExtent l="5080" t="4445" r="4445" b="19685"/>
                <wp:wrapNone/>
                <wp:docPr id="52" name="Текстовое поле 52"/>
                <wp:cNvGraphicFramePr/>
                <a:graphic xmlns:a="http://schemas.openxmlformats.org/drawingml/2006/main">
                  <a:graphicData uri="http://schemas.microsoft.com/office/word/2010/wordprocessingShape">
                    <wps:wsp>
                      <wps:cNvSpPr txBox="1"/>
                      <wps:spPr>
                        <a:xfrm>
                          <a:off x="0" y="0"/>
                          <a:ext cx="219075" cy="250190"/>
                        </a:xfrm>
                        <a:prstGeom prst="rect">
                          <a:avLst/>
                        </a:prstGeom>
                        <a:solidFill>
                          <a:schemeClr val="bg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0FDDF6D5">
                            <w:pPr>
                              <w:rPr>
                                <w:rFonts w:ascii="Times New Roman" w:hAnsi="Times New Roman" w:cs="Times New Roman"/>
                                <w:lang w:val="ru-RU"/>
                              </w:rPr>
                            </w:pPr>
                            <w:r>
                              <w:rPr>
                                <w:rFonts w:ascii="Times New Roman" w:hAnsi="Times New Roman" w:cs="Times New Roman"/>
                                <w:lang w:val="ru-RU"/>
                              </w:rPr>
                              <w:t>В</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7.65pt;margin-top:9.85pt;height:19.7pt;width:17.25pt;z-index:251668480;mso-width-relative:page;mso-height-relative:page;" fillcolor="#FFFFFF [3212]" filled="t" stroked="t" coordsize="21600,21600" o:gfxdata="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PI4pNXYAAAACQEAAA8AAAAAAAAAAQAgAAAAIgAAAGRycy9kb3ducmV2LnhtbFBLAQIUABQA&#10;AAAIAIdO4kDFWyMlYgIAAMsEAAAOAAAAAAAAAAEAIAAAACcBAABkcnMvZTJvRG9jLnhtbFBLBQYA&#10;AAAABgAGAFkBAAD7BQAAAAA=&#10;">
                <v:fill on="t" focussize="0,0"/>
                <v:stroke weight="0.5pt" color="#FFFFFF [3212]" joinstyle="round"/>
                <v:imagedata o:title=""/>
                <o:lock v:ext="edit" aspectratio="f"/>
                <v:textbox>
                  <w:txbxContent>
                    <w:p w14:paraId="0FDDF6D5">
                      <w:pPr>
                        <w:rPr>
                          <w:rFonts w:ascii="Times New Roman" w:hAnsi="Times New Roman" w:cs="Times New Roman"/>
                          <w:lang w:val="ru-RU"/>
                        </w:rPr>
                      </w:pPr>
                      <w:r>
                        <w:rPr>
                          <w:rFonts w:ascii="Times New Roman" w:hAnsi="Times New Roman" w:cs="Times New Roman"/>
                          <w:lang w:val="ru-RU"/>
                        </w:rPr>
                        <w:t>В</w:t>
                      </w:r>
                    </w:p>
                  </w:txbxContent>
                </v:textbox>
              </v:shape>
            </w:pict>
          </mc:Fallback>
        </mc:AlternateContent>
      </w:r>
      <w:r>
        <w:rPr>
          <w:rFonts w:ascii="Times New Roman" w:hAnsi="Times New Roman" w:cs="Times New Roman"/>
          <w:color w:val="auto"/>
          <w:sz w:val="28"/>
          <w:szCs w:val="28"/>
          <w:lang w:eastAsia="ru-RU"/>
        </w:rPr>
        <w:drawing>
          <wp:inline distT="0" distB="0" distL="0" distR="0">
            <wp:extent cx="4099560" cy="1884045"/>
            <wp:effectExtent l="0" t="0" r="0" b="5715"/>
            <wp:docPr id="701912258" name="Рисунок 70191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12258" name="Рисунок 70191225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4099560" cy="1884045"/>
                    </a:xfrm>
                    <a:prstGeom prst="rect">
                      <a:avLst/>
                    </a:prstGeom>
                    <a:noFill/>
                    <a:ln>
                      <a:noFill/>
                    </a:ln>
                  </pic:spPr>
                </pic:pic>
              </a:graphicData>
            </a:graphic>
          </wp:inline>
        </w:drawing>
      </w:r>
    </w:p>
    <w:p w14:paraId="7B7D0B0D">
      <w:pPr>
        <w:jc w:val="center"/>
        <w:rPr>
          <w:rFonts w:ascii="Times New Roman" w:hAnsi="Times New Roman" w:cs="Times New Roman"/>
          <w:color w:val="auto"/>
          <w:sz w:val="18"/>
          <w:szCs w:val="18"/>
          <w:lang w:val="ru-RU"/>
        </w:rPr>
      </w:pPr>
    </w:p>
    <w:p w14:paraId="630959D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В</w:t>
      </w:r>
    </w:p>
    <w:p w14:paraId="2BEECB8A">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3846195" cy="1722755"/>
            <wp:effectExtent l="0" t="0" r="9525" b="14605"/>
            <wp:docPr id="52311725" name="Рисунок 5231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1725" name="Рисунок 5231172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3846195" cy="1722755"/>
                    </a:xfrm>
                    <a:prstGeom prst="rect">
                      <a:avLst/>
                    </a:prstGeom>
                    <a:noFill/>
                    <a:ln>
                      <a:noFill/>
                    </a:ln>
                  </pic:spPr>
                </pic:pic>
              </a:graphicData>
            </a:graphic>
          </wp:inline>
        </w:drawing>
      </w:r>
    </w:p>
    <w:p w14:paraId="3B826402">
      <w:pPr>
        <w:jc w:val="center"/>
        <w:rPr>
          <w:rFonts w:ascii="Times New Roman" w:hAnsi="Times New Roman" w:cs="Times New Roman"/>
          <w:color w:val="auto"/>
          <w:sz w:val="28"/>
          <w:szCs w:val="28"/>
          <w:lang w:val="ru-RU"/>
        </w:rPr>
      </w:pPr>
    </w:p>
    <w:p w14:paraId="590DF729">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2CB19A40">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34</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Влияние температуры и железа на степень извлечения кальция в карбид</w:t>
      </w:r>
      <w:r>
        <w:rPr>
          <w:rFonts w:hint="default" w:ascii="Times New Roman" w:hAnsi="Times New Roman" w:cs="Times New Roman"/>
          <w:color w:val="auto"/>
          <w:sz w:val="28"/>
          <w:szCs w:val="28"/>
          <w:lang w:val="ru-RU"/>
        </w:rPr>
        <w:t xml:space="preserve"> и его</w:t>
      </w:r>
      <w:r>
        <w:rPr>
          <w:rFonts w:ascii="Times New Roman" w:hAnsi="Times New Roman" w:cs="Times New Roman"/>
          <w:color w:val="auto"/>
          <w:sz w:val="28"/>
          <w:szCs w:val="28"/>
          <w:lang w:val="ru-RU"/>
        </w:rPr>
        <w:t xml:space="preserve"> </w:t>
      </w:r>
    </w:p>
    <w:p w14:paraId="07232D24">
      <w:pPr>
        <w:ind w:firstLine="708"/>
        <w:jc w:val="both"/>
        <w:rPr>
          <w:rStyle w:val="7"/>
          <w:rFonts w:ascii="Times New Roman" w:hAnsi="Times New Roman" w:cs="Times New Roman"/>
          <w:b w:val="0"/>
          <w:bCs w:val="0"/>
          <w:color w:val="auto"/>
          <w:sz w:val="28"/>
          <w:szCs w:val="28"/>
          <w:lang w:val="kk-KZ"/>
        </w:rPr>
      </w:pPr>
    </w:p>
    <w:p w14:paraId="0A2E6B26">
      <w:pPr>
        <w:ind w:firstLine="708"/>
        <w:jc w:val="both"/>
        <w:rPr>
          <w:rFonts w:ascii="Times New Roman" w:hAnsi="Times New Roman" w:cs="Times New Roman"/>
          <w:color w:val="auto"/>
          <w:sz w:val="28"/>
          <w:szCs w:val="28"/>
          <w:lang w:val="ru-RU"/>
        </w:rPr>
      </w:pPr>
      <w:r>
        <w:rPr>
          <w:rStyle w:val="7"/>
          <w:rFonts w:ascii="Times New Roman" w:hAnsi="Times New Roman" w:cs="Times New Roman"/>
          <w:b w:val="0"/>
          <w:bCs w:val="0"/>
          <w:color w:val="auto"/>
          <w:sz w:val="28"/>
          <w:szCs w:val="28"/>
          <w:lang w:val="kk-KZ"/>
        </w:rPr>
        <w:t xml:space="preserve">Согласно данным рисунка </w:t>
      </w:r>
      <w:r>
        <w:rPr>
          <w:rStyle w:val="7"/>
          <w:rFonts w:hint="default" w:ascii="Times New Roman" w:hAnsi="Times New Roman" w:cs="Times New Roman"/>
          <w:b w:val="0"/>
          <w:bCs w:val="0"/>
          <w:color w:val="auto"/>
          <w:sz w:val="28"/>
          <w:szCs w:val="28"/>
          <w:lang w:val="ru-RU"/>
        </w:rPr>
        <w:t>34</w:t>
      </w:r>
      <w:r>
        <w:rPr>
          <w:rStyle w:val="7"/>
          <w:rFonts w:ascii="Times New Roman" w:hAnsi="Times New Roman" w:cs="Times New Roman"/>
          <w:b w:val="0"/>
          <w:bCs w:val="0"/>
          <w:color w:val="auto"/>
          <w:sz w:val="28"/>
          <w:szCs w:val="28"/>
          <w:lang w:val="ru-RU"/>
        </w:rPr>
        <w:t>, степень извлечение кальция в СаС</w:t>
      </w:r>
      <w:r>
        <w:rPr>
          <w:rStyle w:val="7"/>
          <w:rFonts w:ascii="Times New Roman" w:hAnsi="Times New Roman" w:cs="Times New Roman"/>
          <w:b w:val="0"/>
          <w:bCs w:val="0"/>
          <w:color w:val="auto"/>
          <w:sz w:val="28"/>
          <w:szCs w:val="28"/>
          <w:vertAlign w:val="subscript"/>
          <w:lang w:val="ru-RU"/>
        </w:rPr>
        <w:t>2</w:t>
      </w:r>
      <w:r>
        <w:rPr>
          <w:rStyle w:val="7"/>
          <w:rFonts w:ascii="Times New Roman" w:hAnsi="Times New Roman" w:cs="Times New Roman"/>
          <w:b w:val="0"/>
          <w:bCs w:val="0"/>
          <w:color w:val="auto"/>
          <w:sz w:val="28"/>
          <w:szCs w:val="28"/>
          <w:lang w:val="ru-RU"/>
        </w:rPr>
        <w:t xml:space="preserve"> выше 70% достигается в температурном интервале 1900-2080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 xml:space="preserve">С и 8-31% железа, а более 80%  -  при 8-16,9%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 xml:space="preserve"> и температурах</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1900-2040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r>
        <w:rPr>
          <w:rFonts w:ascii="Times New Roman" w:hAnsi="Times New Roman" w:cs="Times New Roman"/>
          <w:color w:val="auto"/>
          <w:sz w:val="28"/>
          <w:szCs w:val="28"/>
          <w:lang w:val="kk-KZ"/>
        </w:rPr>
        <w:t>. Мак</w:t>
      </w:r>
      <w:r>
        <w:rPr>
          <w:rFonts w:ascii="Times New Roman" w:hAnsi="Times New Roman" w:cs="Times New Roman"/>
          <w:color w:val="auto"/>
          <w:sz w:val="28"/>
          <w:szCs w:val="28"/>
          <w:lang w:val="ru-RU"/>
        </w:rPr>
        <w:t xml:space="preserve">симальное значение </w:t>
      </w:r>
      <w:r>
        <w:rPr>
          <w:rFonts w:ascii="Times New Roman" w:hAnsi="Times New Roman" w:cs="Times New Roman"/>
          <w:color w:val="auto"/>
          <w:sz w:val="28"/>
          <w:szCs w:val="28"/>
          <w:lang w:val="kk-KZ"/>
        </w:rPr>
        <w:t>αСа</w:t>
      </w:r>
      <w:r>
        <w:rPr>
          <w:rFonts w:ascii="Times New Roman" w:hAnsi="Times New Roman" w:cs="Times New Roman"/>
          <w:color w:val="auto"/>
          <w:sz w:val="28"/>
          <w:szCs w:val="28"/>
          <w:vertAlign w:val="subscript"/>
          <w:lang w:val="kk-KZ"/>
        </w:rPr>
        <w:t>(СаС2)</w:t>
      </w:r>
      <w:r>
        <w:rPr>
          <w:rFonts w:ascii="Times New Roman" w:hAnsi="Times New Roman" w:cs="Times New Roman"/>
          <w:color w:val="auto"/>
          <w:sz w:val="28"/>
          <w:szCs w:val="28"/>
          <w:lang w:val="kk-KZ"/>
        </w:rPr>
        <w:t xml:space="preserve">=83,6% отмечается при 8%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 xml:space="preserve"> и 1975</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1450F443">
      <w:pPr>
        <w:pStyle w:val="11"/>
        <w:spacing w:before="0" w:beforeAutospacing="0" w:after="0" w:afterAutospacing="0"/>
        <w:ind w:firstLine="720"/>
        <w:jc w:val="both"/>
        <w:rPr>
          <w:color w:val="auto"/>
          <w:sz w:val="28"/>
          <w:szCs w:val="28"/>
          <w:lang w:val="ru-RU"/>
        </w:rPr>
      </w:pPr>
      <w:r>
        <w:rPr>
          <w:rStyle w:val="7"/>
          <w:b w:val="0"/>
          <w:bCs w:val="0"/>
          <w:color w:val="auto"/>
          <w:sz w:val="28"/>
          <w:szCs w:val="28"/>
          <w:lang w:val="ru-RU"/>
        </w:rPr>
        <w:t>Согласно данным [</w:t>
      </w:r>
      <w:r>
        <w:rPr>
          <w:rStyle w:val="7"/>
          <w:rFonts w:hint="default"/>
          <w:b w:val="0"/>
          <w:bCs w:val="0"/>
          <w:color w:val="auto"/>
          <w:sz w:val="28"/>
          <w:szCs w:val="28"/>
          <w:lang w:val="ru-RU"/>
        </w:rPr>
        <w:t>68</w:t>
      </w:r>
      <w:r>
        <w:rPr>
          <w:rStyle w:val="7"/>
          <w:b w:val="0"/>
          <w:bCs w:val="0"/>
          <w:color w:val="auto"/>
          <w:sz w:val="28"/>
          <w:szCs w:val="28"/>
          <w:lang w:val="ru-RU"/>
        </w:rPr>
        <w:t xml:space="preserve">], марочный карбид кальция должен иметь литраж не менее 230 дм³/кг. Как видно из рисунка </w:t>
      </w:r>
      <w:r>
        <w:rPr>
          <w:rStyle w:val="7"/>
          <w:rFonts w:hint="default"/>
          <w:b w:val="0"/>
          <w:bCs w:val="0"/>
          <w:color w:val="auto"/>
          <w:sz w:val="28"/>
          <w:szCs w:val="28"/>
          <w:lang w:val="ru-RU"/>
        </w:rPr>
        <w:t>34</w:t>
      </w:r>
      <w:r>
        <w:rPr>
          <w:rStyle w:val="7"/>
          <w:b w:val="0"/>
          <w:bCs w:val="0"/>
          <w:color w:val="auto"/>
          <w:sz w:val="28"/>
          <w:szCs w:val="28"/>
          <w:lang w:val="ru-RU"/>
        </w:rPr>
        <w:t>, при постоянном содержании железа повышение температуры способствует увеличению литража карбида кальция, тогда как при фиксированной температуре рост доли железа в шихте приводит к снижению этого показателя.</w:t>
      </w:r>
    </w:p>
    <w:p w14:paraId="2D7D7A20">
      <w:pPr>
        <w:pStyle w:val="11"/>
        <w:spacing w:before="0" w:beforeAutospacing="0" w:after="0" w:afterAutospacing="0"/>
        <w:ind w:firstLine="720"/>
        <w:jc w:val="both"/>
        <w:rPr>
          <w:rStyle w:val="7"/>
          <w:b w:val="0"/>
          <w:bCs w:val="0"/>
          <w:color w:val="auto"/>
          <w:sz w:val="28"/>
          <w:szCs w:val="28"/>
          <w:lang w:val="ru-RU"/>
        </w:rPr>
      </w:pPr>
      <w:r>
        <w:rPr>
          <w:rStyle w:val="7"/>
          <w:b w:val="0"/>
          <w:bCs w:val="0"/>
          <w:color w:val="auto"/>
          <w:sz w:val="28"/>
          <w:szCs w:val="28"/>
          <w:lang w:val="ru-RU"/>
        </w:rPr>
        <w:t xml:space="preserve">Для определения оптимальных условий переработки фосфоритов месторождения Чулактау необходимо учитывать совокупное влияние температуры и содержания железа на ключевые технологические показатели -степень извлечения и концентрацию целевых компонентов. Обобщённые результаты такого анализа представлены на рисунке </w:t>
      </w:r>
      <w:r>
        <w:rPr>
          <w:rStyle w:val="7"/>
          <w:rFonts w:hint="default"/>
          <w:b w:val="0"/>
          <w:bCs w:val="0"/>
          <w:color w:val="auto"/>
          <w:sz w:val="28"/>
          <w:szCs w:val="28"/>
          <w:lang w:val="ru-RU"/>
        </w:rPr>
        <w:t>35</w:t>
      </w:r>
      <w:r>
        <w:rPr>
          <w:rStyle w:val="7"/>
          <w:b w:val="0"/>
          <w:bCs w:val="0"/>
          <w:color w:val="auto"/>
          <w:sz w:val="28"/>
          <w:szCs w:val="28"/>
          <w:lang w:val="ru-RU"/>
        </w:rPr>
        <w:t xml:space="preserve">, где отражено влияние температуры и количества железа на условия достижения следующих критериев: </w:t>
      </w:r>
      <w:r>
        <w:rPr>
          <w:rStyle w:val="7"/>
          <w:b w:val="0"/>
          <w:bCs w:val="0"/>
          <w:color w:val="auto"/>
          <w:sz w:val="28"/>
          <w:szCs w:val="28"/>
        </w:rPr>
        <w:t>αSi</w:t>
      </w:r>
      <w:r>
        <w:rPr>
          <w:rStyle w:val="7"/>
          <w:b w:val="0"/>
          <w:bCs w:val="0"/>
          <w:color w:val="auto"/>
          <w:sz w:val="28"/>
          <w:szCs w:val="28"/>
          <w:lang w:val="ru-RU"/>
        </w:rPr>
        <w:t xml:space="preserve">(спл) ≥ 75%, </w:t>
      </w:r>
      <w:r>
        <w:rPr>
          <w:rStyle w:val="7"/>
          <w:b w:val="0"/>
          <w:bCs w:val="0"/>
          <w:color w:val="auto"/>
          <w:sz w:val="28"/>
          <w:szCs w:val="28"/>
        </w:rPr>
        <w:t>αCa</w:t>
      </w:r>
      <w:r>
        <w:rPr>
          <w:rStyle w:val="7"/>
          <w:b w:val="0"/>
          <w:bCs w:val="0"/>
          <w:color w:val="auto"/>
          <w:sz w:val="28"/>
          <w:szCs w:val="28"/>
          <w:lang w:val="ru-RU"/>
        </w:rPr>
        <w:t>(</w:t>
      </w:r>
      <w:r>
        <w:rPr>
          <w:rStyle w:val="7"/>
          <w:b w:val="0"/>
          <w:bCs w:val="0"/>
          <w:color w:val="auto"/>
          <w:sz w:val="28"/>
          <w:szCs w:val="28"/>
        </w:rPr>
        <w:t>CaC</w:t>
      </w:r>
      <w:r>
        <w:rPr>
          <w:rStyle w:val="7"/>
          <w:b w:val="0"/>
          <w:bCs w:val="0"/>
          <w:color w:val="auto"/>
          <w:sz w:val="28"/>
          <w:szCs w:val="28"/>
          <w:lang w:val="ru-RU"/>
        </w:rPr>
        <w:t xml:space="preserve">₂) ≥ 70%, </w:t>
      </w:r>
      <w:r>
        <w:rPr>
          <w:rStyle w:val="7"/>
          <w:b w:val="0"/>
          <w:bCs w:val="0"/>
          <w:color w:val="auto"/>
          <w:sz w:val="28"/>
          <w:szCs w:val="28"/>
        </w:rPr>
        <w:t>αAl</w:t>
      </w:r>
      <w:r>
        <w:rPr>
          <w:rStyle w:val="7"/>
          <w:b w:val="0"/>
          <w:bCs w:val="0"/>
          <w:color w:val="auto"/>
          <w:sz w:val="28"/>
          <w:szCs w:val="28"/>
          <w:lang w:val="ru-RU"/>
        </w:rPr>
        <w:t xml:space="preserve">(спл) ≥ 85%, </w:t>
      </w:r>
      <w:r>
        <w:rPr>
          <w:rStyle w:val="7"/>
          <w:b w:val="0"/>
          <w:bCs w:val="0"/>
          <w:color w:val="auto"/>
          <w:sz w:val="28"/>
          <w:szCs w:val="28"/>
        </w:rPr>
        <w:t>CSi</w:t>
      </w:r>
      <w:r>
        <w:rPr>
          <w:rStyle w:val="7"/>
          <w:b w:val="0"/>
          <w:bCs w:val="0"/>
          <w:color w:val="auto"/>
          <w:sz w:val="28"/>
          <w:szCs w:val="28"/>
          <w:lang w:val="ru-RU"/>
        </w:rPr>
        <w:t xml:space="preserve">(спл) ≥ 21,0%. Значения технологических показателей, соответствующие области </w:t>
      </w:r>
      <w:r>
        <w:rPr>
          <w:rStyle w:val="7"/>
          <w:b w:val="0"/>
          <w:bCs w:val="0"/>
          <w:i/>
          <w:iCs/>
          <w:color w:val="auto"/>
          <w:sz w:val="28"/>
          <w:szCs w:val="28"/>
        </w:rPr>
        <w:t>abcdnm</w:t>
      </w:r>
      <w:r>
        <w:rPr>
          <w:rStyle w:val="7"/>
          <w:b w:val="0"/>
          <w:bCs w:val="0"/>
          <w:color w:val="auto"/>
          <w:sz w:val="28"/>
          <w:szCs w:val="28"/>
          <w:lang w:val="ru-RU"/>
        </w:rPr>
        <w:t>, где соблюдаются указанные условия, приведены в таблице 1</w:t>
      </w:r>
      <w:r>
        <w:rPr>
          <w:rStyle w:val="7"/>
          <w:rFonts w:hint="default"/>
          <w:b w:val="0"/>
          <w:bCs w:val="0"/>
          <w:color w:val="auto"/>
          <w:sz w:val="28"/>
          <w:szCs w:val="28"/>
          <w:lang w:val="ru-RU"/>
        </w:rPr>
        <w:t>2</w:t>
      </w:r>
      <w:r>
        <w:rPr>
          <w:rStyle w:val="7"/>
          <w:b w:val="0"/>
          <w:bCs w:val="0"/>
          <w:color w:val="auto"/>
          <w:sz w:val="28"/>
          <w:szCs w:val="28"/>
          <w:lang w:val="ru-RU"/>
        </w:rPr>
        <w:t>.</w:t>
      </w:r>
    </w:p>
    <w:p w14:paraId="2C174670">
      <w:pPr>
        <w:pStyle w:val="11"/>
        <w:spacing w:before="0" w:beforeAutospacing="0" w:after="0" w:afterAutospacing="0"/>
        <w:ind w:firstLine="720"/>
        <w:jc w:val="both"/>
        <w:rPr>
          <w:rStyle w:val="7"/>
          <w:b w:val="0"/>
          <w:bCs w:val="0"/>
          <w:color w:val="auto"/>
          <w:sz w:val="28"/>
          <w:szCs w:val="28"/>
          <w:lang w:val="ru-RU"/>
        </w:rPr>
      </w:pPr>
    </w:p>
    <w:p w14:paraId="0B036485">
      <w:pPr>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1</w:t>
      </w:r>
      <w:r>
        <w:rPr>
          <w:rFonts w:hint="default" w:ascii="Times New Roman" w:hAnsi="Times New Roman" w:cs="Times New Roman"/>
          <w:color w:val="auto"/>
          <w:sz w:val="28"/>
          <w:szCs w:val="28"/>
          <w:lang w:val="ru-RU"/>
        </w:rPr>
        <w:t>2</w:t>
      </w:r>
      <w:r>
        <w:rPr>
          <w:rFonts w:ascii="Times New Roman" w:hAnsi="Times New Roman" w:cs="Times New Roman"/>
          <w:color w:val="auto"/>
          <w:sz w:val="28"/>
          <w:szCs w:val="28"/>
          <w:lang w:val="ru-RU"/>
        </w:rPr>
        <w:t xml:space="preserve"> - Технологические параметры на границе области </w:t>
      </w:r>
      <w:r>
        <w:rPr>
          <w:rFonts w:ascii="Times New Roman" w:hAnsi="Times New Roman" w:cs="Times New Roman"/>
          <w:i/>
          <w:color w:val="auto"/>
          <w:sz w:val="28"/>
          <w:szCs w:val="28"/>
        </w:rPr>
        <w:t>abcdnm</w:t>
      </w:r>
      <w:r>
        <w:rPr>
          <w:rFonts w:ascii="Times New Roman" w:hAnsi="Times New Roman" w:cs="Times New Roman"/>
          <w:color w:val="auto"/>
          <w:sz w:val="28"/>
          <w:szCs w:val="28"/>
          <w:lang w:val="ru-RU"/>
        </w:rPr>
        <w:t xml:space="preserve"> рисунка </w:t>
      </w:r>
      <w:r>
        <w:rPr>
          <w:rFonts w:hint="default" w:ascii="Times New Roman" w:hAnsi="Times New Roman" w:cs="Times New Roman"/>
          <w:color w:val="auto"/>
          <w:sz w:val="28"/>
          <w:szCs w:val="28"/>
          <w:lang w:val="ru-RU"/>
        </w:rPr>
        <w:t>35</w:t>
      </w:r>
    </w:p>
    <w:p w14:paraId="5B86E9D1">
      <w:pPr>
        <w:jc w:val="both"/>
        <w:rPr>
          <w:rFonts w:ascii="Times New Roman" w:hAnsi="Times New Roman" w:cs="Times New Roman"/>
          <w:color w:val="auto"/>
          <w:sz w:val="28"/>
          <w:szCs w:val="28"/>
          <w:lang w:val="ru-RU"/>
        </w:rPr>
      </w:pPr>
    </w:p>
    <w:tbl>
      <w:tblPr>
        <w:tblStyle w:val="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3"/>
        <w:gridCol w:w="658"/>
        <w:gridCol w:w="655"/>
        <w:gridCol w:w="1191"/>
        <w:gridCol w:w="1233"/>
        <w:gridCol w:w="1434"/>
        <w:gridCol w:w="1242"/>
        <w:gridCol w:w="1284"/>
        <w:gridCol w:w="1099"/>
      </w:tblGrid>
      <w:tr w14:paraId="0DF7C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vMerge w:val="restart"/>
          </w:tcPr>
          <w:p w14:paraId="0886EA74">
            <w:pPr>
              <w:ind w:left="-118" w:right="-103" w:hanging="2"/>
              <w:jc w:val="center"/>
              <w:rPr>
                <w:rFonts w:ascii="Times New Roman" w:hAnsi="Times New Roman" w:cs="Times New Roman"/>
                <w:color w:val="auto"/>
                <w:sz w:val="28"/>
                <w:szCs w:val="28"/>
              </w:rPr>
            </w:pPr>
            <w:r>
              <w:rPr>
                <w:rFonts w:ascii="Times New Roman" w:hAnsi="Times New Roman" w:cs="Times New Roman"/>
                <w:color w:val="auto"/>
                <w:sz w:val="28"/>
                <w:szCs w:val="28"/>
              </w:rPr>
              <w:t>Точка</w:t>
            </w:r>
          </w:p>
        </w:tc>
        <w:tc>
          <w:tcPr>
            <w:tcW w:w="4595" w:type="pct"/>
            <w:gridSpan w:val="8"/>
          </w:tcPr>
          <w:p w14:paraId="225B2399">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Технологические параметры</w:t>
            </w:r>
          </w:p>
        </w:tc>
      </w:tr>
      <w:tr w14:paraId="3A887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vMerge w:val="continue"/>
          </w:tcPr>
          <w:p w14:paraId="5E5EC14F">
            <w:pPr>
              <w:ind w:right="-84" w:hanging="120"/>
              <w:jc w:val="center"/>
              <w:rPr>
                <w:rFonts w:ascii="Times New Roman" w:hAnsi="Times New Roman" w:cs="Times New Roman"/>
                <w:color w:val="auto"/>
                <w:sz w:val="28"/>
                <w:szCs w:val="28"/>
              </w:rPr>
            </w:pPr>
          </w:p>
        </w:tc>
        <w:tc>
          <w:tcPr>
            <w:tcW w:w="344" w:type="pct"/>
          </w:tcPr>
          <w:p w14:paraId="6CE63CC4">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Т, </w:t>
            </w:r>
            <w:r>
              <w:rPr>
                <w:rFonts w:ascii="Times New Roman" w:hAnsi="Times New Roman" w:cs="Times New Roman"/>
                <w:color w:val="auto"/>
                <w:sz w:val="28"/>
                <w:szCs w:val="28"/>
                <w:vertAlign w:val="superscript"/>
              </w:rPr>
              <w:t>0</w:t>
            </w:r>
            <w:r>
              <w:rPr>
                <w:rFonts w:ascii="Times New Roman" w:hAnsi="Times New Roman" w:cs="Times New Roman"/>
                <w:color w:val="auto"/>
                <w:sz w:val="28"/>
                <w:szCs w:val="28"/>
              </w:rPr>
              <w:t>С</w:t>
            </w:r>
          </w:p>
        </w:tc>
        <w:tc>
          <w:tcPr>
            <w:tcW w:w="342" w:type="pct"/>
          </w:tcPr>
          <w:p w14:paraId="615C28D0">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Fe,%</w:t>
            </w:r>
          </w:p>
        </w:tc>
        <w:tc>
          <w:tcPr>
            <w:tcW w:w="622" w:type="pct"/>
          </w:tcPr>
          <w:p w14:paraId="4ABCE503">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644" w:type="pct"/>
          </w:tcPr>
          <w:p w14:paraId="16114132">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CSi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749" w:type="pct"/>
          </w:tcPr>
          <w:p w14:paraId="4ECC49A3">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αCa</w:t>
            </w:r>
            <w:r>
              <w:rPr>
                <w:rFonts w:ascii="Times New Roman" w:hAnsi="Times New Roman" w:cs="Times New Roman"/>
                <w:color w:val="auto"/>
                <w:sz w:val="28"/>
                <w:szCs w:val="28"/>
                <w:vertAlign w:val="subscript"/>
              </w:rPr>
              <w:t>(CaC2)</w:t>
            </w:r>
            <w:r>
              <w:rPr>
                <w:rFonts w:ascii="Times New Roman" w:hAnsi="Times New Roman" w:cs="Times New Roman"/>
                <w:color w:val="auto"/>
                <w:sz w:val="28"/>
                <w:szCs w:val="28"/>
              </w:rPr>
              <w:t>,%</w:t>
            </w:r>
          </w:p>
        </w:tc>
        <w:tc>
          <w:tcPr>
            <w:tcW w:w="649" w:type="pct"/>
          </w:tcPr>
          <w:p w14:paraId="39365730">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αAl</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671" w:type="pct"/>
          </w:tcPr>
          <w:p w14:paraId="1B92868D">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CAl</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570" w:type="pct"/>
          </w:tcPr>
          <w:p w14:paraId="5D1A99CD">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L,дм</w:t>
            </w:r>
            <w:r>
              <w:rPr>
                <w:rFonts w:ascii="Times New Roman" w:hAnsi="Times New Roman" w:cs="Times New Roman"/>
                <w:color w:val="auto"/>
                <w:sz w:val="28"/>
                <w:szCs w:val="28"/>
                <w:vertAlign w:val="superscript"/>
              </w:rPr>
              <w:t>3</w:t>
            </w:r>
            <w:r>
              <w:rPr>
                <w:rFonts w:ascii="Times New Roman" w:hAnsi="Times New Roman" w:cs="Times New Roman"/>
                <w:color w:val="auto"/>
                <w:sz w:val="28"/>
                <w:szCs w:val="28"/>
              </w:rPr>
              <w:t>/кг</w:t>
            </w:r>
          </w:p>
        </w:tc>
      </w:tr>
      <w:tr w14:paraId="1BBD5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tcPr>
          <w:p w14:paraId="7B1031B2">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a</w:t>
            </w:r>
          </w:p>
        </w:tc>
        <w:tc>
          <w:tcPr>
            <w:tcW w:w="344" w:type="pct"/>
          </w:tcPr>
          <w:p w14:paraId="33F8619E">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1963</w:t>
            </w:r>
          </w:p>
        </w:tc>
        <w:tc>
          <w:tcPr>
            <w:tcW w:w="342" w:type="pct"/>
          </w:tcPr>
          <w:p w14:paraId="03F0524B">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25</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5</w:t>
            </w:r>
          </w:p>
        </w:tc>
        <w:tc>
          <w:tcPr>
            <w:tcW w:w="622" w:type="pct"/>
          </w:tcPr>
          <w:p w14:paraId="6EDD234C">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75</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44" w:type="pct"/>
          </w:tcPr>
          <w:p w14:paraId="0E398B39">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8</w:t>
            </w:r>
          </w:p>
        </w:tc>
        <w:tc>
          <w:tcPr>
            <w:tcW w:w="749" w:type="pct"/>
          </w:tcPr>
          <w:p w14:paraId="21E72A1E">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70</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49" w:type="pct"/>
          </w:tcPr>
          <w:p w14:paraId="6B53C8F7">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84</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1</w:t>
            </w:r>
          </w:p>
        </w:tc>
        <w:tc>
          <w:tcPr>
            <w:tcW w:w="671" w:type="pct"/>
          </w:tcPr>
          <w:p w14:paraId="149C0C71">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7</w:t>
            </w:r>
          </w:p>
        </w:tc>
        <w:tc>
          <w:tcPr>
            <w:tcW w:w="570" w:type="pct"/>
          </w:tcPr>
          <w:p w14:paraId="52FD2999">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288</w:t>
            </w:r>
          </w:p>
        </w:tc>
      </w:tr>
      <w:tr w14:paraId="0D671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tcPr>
          <w:p w14:paraId="604A993A">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b</w:t>
            </w:r>
          </w:p>
        </w:tc>
        <w:tc>
          <w:tcPr>
            <w:tcW w:w="344" w:type="pct"/>
          </w:tcPr>
          <w:p w14:paraId="42A8FE3A">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1996</w:t>
            </w:r>
          </w:p>
        </w:tc>
        <w:tc>
          <w:tcPr>
            <w:tcW w:w="342" w:type="pct"/>
          </w:tcPr>
          <w:p w14:paraId="67A70BF1">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29</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7</w:t>
            </w:r>
          </w:p>
        </w:tc>
        <w:tc>
          <w:tcPr>
            <w:tcW w:w="622" w:type="pct"/>
          </w:tcPr>
          <w:p w14:paraId="0A111FDF">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80</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2</w:t>
            </w:r>
          </w:p>
        </w:tc>
        <w:tc>
          <w:tcPr>
            <w:tcW w:w="644" w:type="pct"/>
          </w:tcPr>
          <w:p w14:paraId="64AD8963">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21</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6</w:t>
            </w:r>
          </w:p>
        </w:tc>
        <w:tc>
          <w:tcPr>
            <w:tcW w:w="749" w:type="pct"/>
          </w:tcPr>
          <w:p w14:paraId="1742A26D">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70</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49" w:type="pct"/>
          </w:tcPr>
          <w:p w14:paraId="6DF108EB">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87</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7</w:t>
            </w:r>
          </w:p>
        </w:tc>
        <w:tc>
          <w:tcPr>
            <w:tcW w:w="671" w:type="pct"/>
          </w:tcPr>
          <w:p w14:paraId="499155D2">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570" w:type="pct"/>
          </w:tcPr>
          <w:p w14:paraId="3A2AA0F7">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304</w:t>
            </w:r>
          </w:p>
        </w:tc>
      </w:tr>
      <w:tr w14:paraId="6D075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tcPr>
          <w:p w14:paraId="00F1706C">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c</w:t>
            </w:r>
          </w:p>
        </w:tc>
        <w:tc>
          <w:tcPr>
            <w:tcW w:w="344" w:type="pct"/>
          </w:tcPr>
          <w:p w14:paraId="35B07992">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2030</w:t>
            </w:r>
          </w:p>
        </w:tc>
        <w:tc>
          <w:tcPr>
            <w:tcW w:w="342" w:type="pct"/>
          </w:tcPr>
          <w:p w14:paraId="28238E55">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31</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5</w:t>
            </w:r>
          </w:p>
        </w:tc>
        <w:tc>
          <w:tcPr>
            <w:tcW w:w="622" w:type="pct"/>
          </w:tcPr>
          <w:p w14:paraId="4F58A587">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82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2</w:t>
            </w:r>
          </w:p>
        </w:tc>
        <w:tc>
          <w:tcPr>
            <w:tcW w:w="644" w:type="pct"/>
          </w:tcPr>
          <w:p w14:paraId="1DB2E3D9">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21</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2</w:t>
            </w:r>
          </w:p>
        </w:tc>
        <w:tc>
          <w:tcPr>
            <w:tcW w:w="749" w:type="pct"/>
          </w:tcPr>
          <w:p w14:paraId="34CA0357">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70</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49" w:type="pct"/>
          </w:tcPr>
          <w:p w14:paraId="168B655A">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88</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1</w:t>
            </w:r>
          </w:p>
        </w:tc>
        <w:tc>
          <w:tcPr>
            <w:tcW w:w="671" w:type="pct"/>
          </w:tcPr>
          <w:p w14:paraId="71B3DC46">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1</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6</w:t>
            </w:r>
          </w:p>
        </w:tc>
        <w:tc>
          <w:tcPr>
            <w:tcW w:w="570" w:type="pct"/>
          </w:tcPr>
          <w:p w14:paraId="557F79A3">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320</w:t>
            </w:r>
          </w:p>
        </w:tc>
      </w:tr>
      <w:tr w14:paraId="58485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tcPr>
          <w:p w14:paraId="3794C8B9">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d</w:t>
            </w:r>
          </w:p>
        </w:tc>
        <w:tc>
          <w:tcPr>
            <w:tcW w:w="344" w:type="pct"/>
          </w:tcPr>
          <w:p w14:paraId="3A3D372F">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2050</w:t>
            </w:r>
          </w:p>
        </w:tc>
        <w:tc>
          <w:tcPr>
            <w:tcW w:w="342" w:type="pct"/>
          </w:tcPr>
          <w:p w14:paraId="1CFDF2EE">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29</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22" w:type="pct"/>
          </w:tcPr>
          <w:p w14:paraId="57786744">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80</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3</w:t>
            </w:r>
          </w:p>
        </w:tc>
        <w:tc>
          <w:tcPr>
            <w:tcW w:w="644" w:type="pct"/>
          </w:tcPr>
          <w:p w14:paraId="5C5E433C">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1</w:t>
            </w:r>
          </w:p>
        </w:tc>
        <w:tc>
          <w:tcPr>
            <w:tcW w:w="749" w:type="pct"/>
          </w:tcPr>
          <w:p w14:paraId="5E1AFEF6">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70</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4</w:t>
            </w:r>
          </w:p>
        </w:tc>
        <w:tc>
          <w:tcPr>
            <w:tcW w:w="649" w:type="pct"/>
          </w:tcPr>
          <w:p w14:paraId="2F6BEAEE">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87</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8</w:t>
            </w:r>
          </w:p>
        </w:tc>
        <w:tc>
          <w:tcPr>
            <w:tcW w:w="671" w:type="pct"/>
          </w:tcPr>
          <w:p w14:paraId="6EBFA666">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1</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8</w:t>
            </w:r>
          </w:p>
        </w:tc>
        <w:tc>
          <w:tcPr>
            <w:tcW w:w="570" w:type="pct"/>
          </w:tcPr>
          <w:p w14:paraId="16FDCDF5">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325</w:t>
            </w:r>
          </w:p>
        </w:tc>
      </w:tr>
      <w:tr w14:paraId="003E7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tcPr>
          <w:p w14:paraId="536FC9CB">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n</w:t>
            </w:r>
          </w:p>
        </w:tc>
        <w:tc>
          <w:tcPr>
            <w:tcW w:w="344" w:type="pct"/>
          </w:tcPr>
          <w:p w14:paraId="74E2DF60">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2050</w:t>
            </w:r>
          </w:p>
        </w:tc>
        <w:tc>
          <w:tcPr>
            <w:tcW w:w="342" w:type="pct"/>
          </w:tcPr>
          <w:p w14:paraId="047B89B7">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28</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6</w:t>
            </w:r>
          </w:p>
        </w:tc>
        <w:tc>
          <w:tcPr>
            <w:tcW w:w="622" w:type="pct"/>
          </w:tcPr>
          <w:p w14:paraId="1A517821">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80</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44" w:type="pct"/>
          </w:tcPr>
          <w:p w14:paraId="0E3DBB9F">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3</w:t>
            </w:r>
          </w:p>
        </w:tc>
        <w:tc>
          <w:tcPr>
            <w:tcW w:w="749" w:type="pct"/>
          </w:tcPr>
          <w:p w14:paraId="14907A9F">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70</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5</w:t>
            </w:r>
          </w:p>
        </w:tc>
        <w:tc>
          <w:tcPr>
            <w:tcW w:w="649" w:type="pct"/>
          </w:tcPr>
          <w:p w14:paraId="000A470C">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87</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2</w:t>
            </w:r>
          </w:p>
        </w:tc>
        <w:tc>
          <w:tcPr>
            <w:tcW w:w="671" w:type="pct"/>
          </w:tcPr>
          <w:p w14:paraId="298FDB2B">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1</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9</w:t>
            </w:r>
          </w:p>
        </w:tc>
        <w:tc>
          <w:tcPr>
            <w:tcW w:w="570" w:type="pct"/>
          </w:tcPr>
          <w:p w14:paraId="3B023266">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325</w:t>
            </w:r>
          </w:p>
        </w:tc>
      </w:tr>
      <w:tr w14:paraId="03D04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tcPr>
          <w:p w14:paraId="1EB864E4">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m</w:t>
            </w:r>
          </w:p>
        </w:tc>
        <w:tc>
          <w:tcPr>
            <w:tcW w:w="344" w:type="pct"/>
          </w:tcPr>
          <w:p w14:paraId="18557ABA">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20</w:t>
            </w:r>
            <w:r>
              <w:rPr>
                <w:rFonts w:ascii="Times New Roman" w:hAnsi="Times New Roman" w:cs="Times New Roman"/>
                <w:color w:val="auto"/>
                <w:sz w:val="28"/>
                <w:szCs w:val="28"/>
                <w:lang w:val="kk-KZ"/>
              </w:rPr>
              <w:t>7</w:t>
            </w:r>
            <w:r>
              <w:rPr>
                <w:rFonts w:ascii="Times New Roman" w:hAnsi="Times New Roman" w:cs="Times New Roman"/>
                <w:color w:val="auto"/>
                <w:sz w:val="28"/>
                <w:szCs w:val="28"/>
              </w:rPr>
              <w:t>0</w:t>
            </w:r>
          </w:p>
        </w:tc>
        <w:tc>
          <w:tcPr>
            <w:tcW w:w="342" w:type="pct"/>
          </w:tcPr>
          <w:p w14:paraId="00D8468C">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24</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4</w:t>
            </w:r>
          </w:p>
        </w:tc>
        <w:tc>
          <w:tcPr>
            <w:tcW w:w="622" w:type="pct"/>
          </w:tcPr>
          <w:p w14:paraId="1C83EAAC">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75</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44" w:type="pct"/>
          </w:tcPr>
          <w:p w14:paraId="1A258043">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23</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8</w:t>
            </w:r>
          </w:p>
        </w:tc>
        <w:tc>
          <w:tcPr>
            <w:tcW w:w="749" w:type="pct"/>
          </w:tcPr>
          <w:p w14:paraId="6574827A">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3</w:t>
            </w:r>
          </w:p>
        </w:tc>
        <w:tc>
          <w:tcPr>
            <w:tcW w:w="649" w:type="pct"/>
          </w:tcPr>
          <w:p w14:paraId="1C3CA849">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85</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2</w:t>
            </w:r>
          </w:p>
        </w:tc>
        <w:tc>
          <w:tcPr>
            <w:tcW w:w="671" w:type="pct"/>
          </w:tcPr>
          <w:p w14:paraId="0A78CD01">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8</w:t>
            </w:r>
          </w:p>
        </w:tc>
        <w:tc>
          <w:tcPr>
            <w:tcW w:w="570" w:type="pct"/>
          </w:tcPr>
          <w:p w14:paraId="584C308A">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325</w:t>
            </w:r>
          </w:p>
        </w:tc>
      </w:tr>
      <w:tr w14:paraId="1108E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tcPr>
          <w:p w14:paraId="69F897CD">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f</w:t>
            </w:r>
          </w:p>
        </w:tc>
        <w:tc>
          <w:tcPr>
            <w:tcW w:w="344" w:type="pct"/>
          </w:tcPr>
          <w:p w14:paraId="48077430">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2050</w:t>
            </w:r>
          </w:p>
        </w:tc>
        <w:tc>
          <w:tcPr>
            <w:tcW w:w="342" w:type="pct"/>
          </w:tcPr>
          <w:p w14:paraId="0CAB5ABC">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21</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22" w:type="pct"/>
          </w:tcPr>
          <w:p w14:paraId="41B7BCDF">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70</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44" w:type="pct"/>
          </w:tcPr>
          <w:p w14:paraId="368FBE79">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25</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749" w:type="pct"/>
          </w:tcPr>
          <w:p w14:paraId="0A28CD51">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73</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7</w:t>
            </w:r>
          </w:p>
        </w:tc>
        <w:tc>
          <w:tcPr>
            <w:tcW w:w="649" w:type="pct"/>
          </w:tcPr>
          <w:p w14:paraId="71C27B88">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82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3</w:t>
            </w:r>
          </w:p>
        </w:tc>
        <w:tc>
          <w:tcPr>
            <w:tcW w:w="671" w:type="pct"/>
          </w:tcPr>
          <w:p w14:paraId="0F427826">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4</w:t>
            </w:r>
          </w:p>
        </w:tc>
        <w:tc>
          <w:tcPr>
            <w:tcW w:w="570" w:type="pct"/>
          </w:tcPr>
          <w:p w14:paraId="10D53CE2">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324</w:t>
            </w:r>
          </w:p>
        </w:tc>
      </w:tr>
      <w:tr w14:paraId="1CBD6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tcPr>
          <w:p w14:paraId="0386268E">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z</w:t>
            </w:r>
          </w:p>
        </w:tc>
        <w:tc>
          <w:tcPr>
            <w:tcW w:w="344" w:type="pct"/>
          </w:tcPr>
          <w:p w14:paraId="482DB33D">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1940</w:t>
            </w:r>
          </w:p>
        </w:tc>
        <w:tc>
          <w:tcPr>
            <w:tcW w:w="342" w:type="pct"/>
          </w:tcPr>
          <w:p w14:paraId="66A8DF46">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21</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22" w:type="pct"/>
          </w:tcPr>
          <w:p w14:paraId="1D29A270">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70</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44" w:type="pct"/>
          </w:tcPr>
          <w:p w14:paraId="42CDDB8B">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24</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2</w:t>
            </w:r>
          </w:p>
        </w:tc>
        <w:tc>
          <w:tcPr>
            <w:tcW w:w="749" w:type="pct"/>
          </w:tcPr>
          <w:p w14:paraId="6C3A6890">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71</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0</w:t>
            </w:r>
          </w:p>
        </w:tc>
        <w:tc>
          <w:tcPr>
            <w:tcW w:w="649" w:type="pct"/>
          </w:tcPr>
          <w:p w14:paraId="5D249A6D">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71</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4</w:t>
            </w:r>
          </w:p>
        </w:tc>
        <w:tc>
          <w:tcPr>
            <w:tcW w:w="671" w:type="pct"/>
          </w:tcPr>
          <w:p w14:paraId="662F7D23">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1</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8</w:t>
            </w:r>
          </w:p>
        </w:tc>
        <w:tc>
          <w:tcPr>
            <w:tcW w:w="570" w:type="pct"/>
          </w:tcPr>
          <w:p w14:paraId="5613CB3B">
            <w:pPr>
              <w:ind w:right="-84" w:hanging="120"/>
              <w:jc w:val="center"/>
              <w:rPr>
                <w:rFonts w:ascii="Times New Roman" w:hAnsi="Times New Roman" w:cs="Times New Roman"/>
                <w:color w:val="auto"/>
                <w:sz w:val="28"/>
                <w:szCs w:val="28"/>
              </w:rPr>
            </w:pPr>
            <w:r>
              <w:rPr>
                <w:rFonts w:ascii="Times New Roman" w:hAnsi="Times New Roman" w:cs="Times New Roman"/>
                <w:color w:val="auto"/>
                <w:sz w:val="28"/>
                <w:szCs w:val="28"/>
              </w:rPr>
              <w:t>279</w:t>
            </w:r>
          </w:p>
        </w:tc>
      </w:tr>
    </w:tbl>
    <w:p w14:paraId="13ADCCEC">
      <w:pPr>
        <w:ind w:firstLine="708"/>
        <w:jc w:val="both"/>
        <w:rPr>
          <w:rFonts w:ascii="Times New Roman" w:hAnsi="Times New Roman" w:cs="Times New Roman"/>
          <w:color w:val="auto"/>
          <w:sz w:val="28"/>
          <w:szCs w:val="28"/>
          <w:lang w:eastAsia="ru-RU"/>
        </w:rPr>
      </w:pPr>
    </w:p>
    <w:p w14:paraId="31708EC9">
      <w:pPr>
        <w:ind w:firstLine="708"/>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ru-RU" w:eastAsia="ru-RU"/>
        </w:rPr>
        <w:t>Анализ данных таблицы 1</w:t>
      </w:r>
      <w:r>
        <w:rPr>
          <w:rFonts w:hint="default" w:ascii="Times New Roman" w:hAnsi="Times New Roman" w:cs="Times New Roman"/>
          <w:color w:val="auto"/>
          <w:sz w:val="28"/>
          <w:szCs w:val="28"/>
          <w:lang w:val="en-US" w:eastAsia="ru-RU"/>
        </w:rPr>
        <w:t>2</w:t>
      </w:r>
      <w:r>
        <w:rPr>
          <w:rFonts w:ascii="Times New Roman" w:hAnsi="Times New Roman" w:cs="Times New Roman"/>
          <w:color w:val="auto"/>
          <w:sz w:val="28"/>
          <w:szCs w:val="28"/>
          <w:lang w:val="ru-RU" w:eastAsia="ru-RU"/>
        </w:rPr>
        <w:t xml:space="preserve"> и рисунка </w:t>
      </w:r>
      <w:r>
        <w:rPr>
          <w:rFonts w:hint="default" w:ascii="Times New Roman" w:hAnsi="Times New Roman" w:cs="Times New Roman"/>
          <w:color w:val="auto"/>
          <w:sz w:val="28"/>
          <w:szCs w:val="28"/>
          <w:lang w:val="en-US" w:eastAsia="ru-RU"/>
        </w:rPr>
        <w:t>35</w:t>
      </w:r>
      <w:r>
        <w:rPr>
          <w:rFonts w:ascii="Times New Roman" w:hAnsi="Times New Roman" w:cs="Times New Roman"/>
          <w:color w:val="auto"/>
          <w:sz w:val="28"/>
          <w:szCs w:val="28"/>
          <w:lang w:val="ru-RU" w:eastAsia="ru-RU"/>
        </w:rPr>
        <w:t xml:space="preserve"> показывали, что при соблюдении заданных технологических параметров формируемый сплав содержит от 21 до 25% кремния, а карбид кальция обладает литражом в пределах </w:t>
      </w:r>
      <w:r>
        <w:rPr>
          <w:rFonts w:hint="default" w:ascii="Times New Roman" w:hAnsi="Times New Roman" w:cs="Times New Roman"/>
          <w:color w:val="auto"/>
          <w:sz w:val="28"/>
          <w:szCs w:val="28"/>
          <w:lang w:val="en-US" w:eastAsia="ru-RU"/>
        </w:rPr>
        <w:t>288</w:t>
      </w:r>
      <w:r>
        <w:rPr>
          <w:rFonts w:ascii="Times New Roman" w:hAnsi="Times New Roman" w:cs="Times New Roman"/>
          <w:color w:val="auto"/>
          <w:sz w:val="28"/>
          <w:szCs w:val="28"/>
          <w:lang w:val="ru-RU" w:eastAsia="ru-RU"/>
        </w:rPr>
        <w:t>-32</w:t>
      </w:r>
      <w:r>
        <w:rPr>
          <w:rFonts w:hint="default" w:ascii="Times New Roman" w:hAnsi="Times New Roman" w:cs="Times New Roman"/>
          <w:color w:val="auto"/>
          <w:sz w:val="28"/>
          <w:szCs w:val="28"/>
          <w:lang w:val="en-US" w:eastAsia="ru-RU"/>
        </w:rPr>
        <w:t>5</w:t>
      </w:r>
      <w:r>
        <w:rPr>
          <w:rFonts w:ascii="Times New Roman" w:hAnsi="Times New Roman" w:cs="Times New Roman"/>
          <w:color w:val="auto"/>
          <w:sz w:val="28"/>
          <w:szCs w:val="28"/>
          <w:lang w:val="ru-RU" w:eastAsia="ru-RU"/>
        </w:rPr>
        <w:t xml:space="preserve"> </w:t>
      </w:r>
      <w:r>
        <w:rPr>
          <w:rFonts w:ascii="Times New Roman" w:hAnsi="Times New Roman" w:eastAsia="SimSun" w:cs="Times New Roman"/>
          <w:color w:val="auto"/>
          <w:sz w:val="28"/>
          <w:szCs w:val="28"/>
          <w:lang w:val="ru-RU"/>
        </w:rPr>
        <w:t>дм³/кг. В указанных услови</w:t>
      </w:r>
      <w:r>
        <w:rPr>
          <w:rFonts w:ascii="Times New Roman" w:hAnsi="Times New Roman" w:eastAsia="SimSun" w:cs="Times New Roman"/>
          <w:color w:val="auto"/>
          <w:sz w:val="28"/>
          <w:szCs w:val="28"/>
          <w:lang w:val="kk-KZ"/>
        </w:rPr>
        <w:t>я</w:t>
      </w:r>
      <w:r>
        <w:rPr>
          <w:rFonts w:ascii="Times New Roman" w:hAnsi="Times New Roman" w:eastAsia="SimSun" w:cs="Times New Roman"/>
          <w:color w:val="auto"/>
          <w:sz w:val="28"/>
          <w:szCs w:val="28"/>
          <w:lang w:val="ru-RU"/>
        </w:rPr>
        <w:t>х фосфор практически полностью переходит в газовую фазу, а его остаточная концентрация в сплаве составляет от 1,6 до 2,8 %</w:t>
      </w:r>
      <w:r>
        <w:rPr>
          <w:rStyle w:val="7"/>
          <w:b w:val="0"/>
          <w:bCs w:val="0"/>
          <w:color w:val="auto"/>
          <w:sz w:val="28"/>
          <w:szCs w:val="28"/>
          <w:lang w:val="ru-RU"/>
        </w:rPr>
        <w:t xml:space="preserve">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79</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 xml:space="preserve">. </w:t>
      </w:r>
    </w:p>
    <w:p w14:paraId="367867CC">
      <w:pPr>
        <w:pStyle w:val="11"/>
        <w:spacing w:before="0" w:beforeAutospacing="0" w:after="0" w:afterAutospacing="0"/>
        <w:ind w:firstLine="720"/>
        <w:jc w:val="both"/>
        <w:rPr>
          <w:rStyle w:val="7"/>
          <w:b w:val="0"/>
          <w:bCs w:val="0"/>
          <w:color w:val="auto"/>
          <w:sz w:val="28"/>
          <w:szCs w:val="28"/>
          <w:lang w:val="ru-RU"/>
        </w:rPr>
      </w:pPr>
    </w:p>
    <w:p w14:paraId="3E1D5D57">
      <w:pPr>
        <w:jc w:val="center"/>
        <w:rPr>
          <w:color w:val="auto"/>
          <w:lang w:eastAsia="ru-RU"/>
        </w:rPr>
      </w:pPr>
      <w:r>
        <w:rPr>
          <w:color w:val="auto"/>
          <w:lang w:eastAsia="ru-RU"/>
        </w:rPr>
        <w:drawing>
          <wp:inline distT="0" distB="0" distL="0" distR="0">
            <wp:extent cx="3002915" cy="2087880"/>
            <wp:effectExtent l="0" t="0" r="14605" b="0"/>
            <wp:docPr id="16436636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63657" name="Рисунок 10"/>
                    <pic:cNvPicPr>
                      <a:picLocks noChangeAspect="1" noChangeArrowheads="1"/>
                    </pic:cNvPicPr>
                  </pic:nvPicPr>
                  <pic:blipFill>
                    <a:blip r:embed="rId79"/>
                    <a:srcRect/>
                    <a:stretch>
                      <a:fillRect/>
                    </a:stretch>
                  </pic:blipFill>
                  <pic:spPr>
                    <a:xfrm>
                      <a:off x="0" y="0"/>
                      <a:ext cx="3002915" cy="2087880"/>
                    </a:xfrm>
                    <a:prstGeom prst="rect">
                      <a:avLst/>
                    </a:prstGeom>
                    <a:noFill/>
                    <a:ln w="9525">
                      <a:noFill/>
                      <a:miter lim="800000"/>
                      <a:headEnd/>
                      <a:tailEnd/>
                    </a:ln>
                  </pic:spPr>
                </pic:pic>
              </a:graphicData>
            </a:graphic>
          </wp:inline>
        </w:drawing>
      </w:r>
    </w:p>
    <w:p w14:paraId="459E9007">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w:t>
      </w:r>
      <w:r>
        <w:rPr>
          <w:rFonts w:ascii="Times New Roman" w:hAnsi="Times New Roman" w:cs="Times New Roman"/>
          <w:color w:val="auto"/>
          <w:sz w:val="28"/>
          <w:szCs w:val="28"/>
          <w:lang w:eastAsia="ru-RU"/>
        </w:rPr>
        <mc:AlternateContent>
          <mc:Choice Requires="wps">
            <w:drawing>
              <wp:inline distT="0" distB="0" distL="0" distR="0">
                <wp:extent cx="295275" cy="0"/>
                <wp:effectExtent l="0" t="19050" r="9525" b="26670"/>
                <wp:docPr id="368994661" name="Прямая соединительная линия 28"/>
                <wp:cNvGraphicFramePr/>
                <a:graphic xmlns:a="http://schemas.openxmlformats.org/drawingml/2006/main">
                  <a:graphicData uri="http://schemas.microsoft.com/office/word/2010/wordprocessingShape">
                    <wps:wsp>
                      <wps:cNvCnPr/>
                      <wps:spPr>
                        <a:xfrm>
                          <a:off x="0" y="0"/>
                          <a:ext cx="295275" cy="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id="Прямая соединительная линия 28" o:spid="_x0000_s1026" o:spt="20" style="height:0pt;width:23.25pt;" filled="f" stroked="t" coordsize="21600,21600" o:gfxdata="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sPHTtMAAAABAQAADwAAAAAAAAABACAAAAAiAAAAZHJz&#10;L2Rvd25yZXYueG1sUEsBAhQAFAAAAAgAh07iQH8M0GkJAgAA3wMAAA4AAAAAAAAAAQAgAAAAIgEA&#10;AGRycy9lMm9Eb2MueG1sUEsFBgAAAAAGAAYAWQEAAJ0FAAAAAA==&#10;">
                <v:fill on="f" focussize="0,0"/>
                <v:stroke weight="3pt" color="#000000 [3200]" miterlimit="8" joinstyle="miter"/>
                <v:imagedata o:title=""/>
                <o:lock v:ext="edit" aspectratio="f"/>
                <w10:wrap type="none"/>
                <w10:anchorlock/>
              </v:line>
            </w:pict>
          </mc:Fallback>
        </mc:AlternateContent>
      </w:r>
      <w:r>
        <w:rPr>
          <w:rFonts w:ascii="Times New Roman" w:hAnsi="Times New Roman" w:cs="Times New Roman"/>
          <w:color w:val="auto"/>
          <w:sz w:val="28"/>
          <w:szCs w:val="28"/>
          <w:lang w:val="kk-KZ"/>
        </w:rPr>
        <w:t>) -</w:t>
      </w:r>
      <w:r>
        <w:rPr>
          <w:rFonts w:ascii="Times New Roman" w:hAnsi="Times New Roman" w:cs="Times New Roman"/>
          <w:color w:val="auto"/>
          <w:sz w:val="28"/>
          <w:szCs w:val="28"/>
          <w:lang w:val="ru-RU"/>
        </w:rPr>
        <w:t>α</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спл</w:t>
      </w:r>
      <w:r>
        <w:rPr>
          <w:rFonts w:ascii="Times New Roman" w:hAnsi="Times New Roman" w:cs="Times New Roman"/>
          <w:color w:val="auto"/>
          <w:sz w:val="28"/>
          <w:szCs w:val="28"/>
        </w:rPr>
        <w:t>), %;</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eastAsia="ru-RU"/>
        </w:rPr>
        <mc:AlternateContent>
          <mc:Choice Requires="wps">
            <w:drawing>
              <wp:inline distT="0" distB="0" distL="0" distR="0">
                <wp:extent cx="333375" cy="0"/>
                <wp:effectExtent l="0" t="4445" r="0" b="5080"/>
                <wp:docPr id="271449403" name="Прямая соединительная линия 29"/>
                <wp:cNvGraphicFramePr/>
                <a:graphic xmlns:a="http://schemas.openxmlformats.org/drawingml/2006/main">
                  <a:graphicData uri="http://schemas.microsoft.com/office/word/2010/wordprocessingShape">
                    <wps:wsp>
                      <wps:cNvCnPr/>
                      <wps:spPr>
                        <a:xfrm>
                          <a:off x="0" y="0"/>
                          <a:ext cx="333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id="Прямая соединительная линия 29" o:spid="_x0000_s1026" o:spt="20" style="height:0pt;width:26.25pt;" filled="f" stroked="t" coordsize="21600,21600" o:gfxdata="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BV/hDvQAAAAAQEAAA8AAAAAAAAAAQAgAAAAIgAAAGRycy9kb3du&#10;cmV2LnhtbFBLAQIUABQAAAAIAIdO4kCDL2NpBwIAAN4DAAAOAAAAAAAAAAEAIAAAAB8BAABkcnMv&#10;ZTJvRG9jLnhtbFBLBQYAAAAABgAGAFkBAACYBQAAAAA=&#10;">
                <v:fill on="f" focussize="0,0"/>
                <v:stroke weight="0.5pt" color="#000000 [3200]" miterlimit="8" joinstyle="miter"/>
                <v:imagedata o:title=""/>
                <o:lock v:ext="edit" aspectratio="f"/>
                <w10:wrap type="none"/>
                <w10:anchorlock/>
              </v:line>
            </w:pict>
          </mc:Fallback>
        </mc:AlternateContent>
      </w:r>
      <w:r>
        <w:rPr>
          <w:rFonts w:ascii="Times New Roman" w:hAnsi="Times New Roman" w:cs="Times New Roman"/>
          <w:color w:val="auto"/>
          <w:sz w:val="28"/>
          <w:szCs w:val="28"/>
          <w:lang w:val="kk-KZ"/>
        </w:rPr>
        <w:t>) –</w:t>
      </w:r>
      <w:r>
        <w:rPr>
          <w:rFonts w:ascii="Times New Roman" w:hAnsi="Times New Roman" w:cs="Times New Roman"/>
          <w:color w:val="auto"/>
          <w:sz w:val="28"/>
          <w:szCs w:val="28"/>
        </w:rPr>
        <w:t>Csi(</w:t>
      </w:r>
      <w:r>
        <w:rPr>
          <w:rFonts w:ascii="Times New Roman" w:hAnsi="Times New Roman" w:cs="Times New Roman"/>
          <w:color w:val="auto"/>
          <w:sz w:val="28"/>
          <w:szCs w:val="28"/>
          <w:lang w:val="ru-RU"/>
        </w:rPr>
        <w:t>спл</w:t>
      </w:r>
      <w:r>
        <w:rPr>
          <w:rFonts w:ascii="Times New Roman" w:hAnsi="Times New Roman" w:cs="Times New Roman"/>
          <w:color w:val="auto"/>
          <w:sz w:val="28"/>
          <w:szCs w:val="28"/>
        </w:rPr>
        <w:t>), %</w:t>
      </w:r>
      <w:r>
        <w:rPr>
          <w:rFonts w:ascii="Times New Roman" w:hAnsi="Times New Roman" w:cs="Times New Roman"/>
          <w:color w:val="auto"/>
          <w:sz w:val="28"/>
          <w:szCs w:val="28"/>
          <w:lang w:val="kk-KZ"/>
        </w:rPr>
        <w:t>;</w:t>
      </w:r>
    </w:p>
    <w:p w14:paraId="1BC0DC6C">
      <w:pPr>
        <w:ind w:firstLine="708"/>
        <w:jc w:val="center"/>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eastAsia="ru-RU"/>
        </w:rPr>
        <w:t xml:space="preserve">Рисунок </w:t>
      </w:r>
      <w:r>
        <w:rPr>
          <w:rFonts w:hint="default" w:ascii="Times New Roman" w:hAnsi="Times New Roman" w:cs="Times New Roman"/>
          <w:color w:val="auto"/>
          <w:sz w:val="28"/>
          <w:szCs w:val="28"/>
          <w:lang w:val="en-US" w:eastAsia="ru-RU"/>
        </w:rPr>
        <w:t>35 -</w:t>
      </w:r>
      <w:r>
        <w:rPr>
          <w:rFonts w:ascii="Times New Roman" w:hAnsi="Times New Roman" w:cs="Times New Roman"/>
          <w:color w:val="auto"/>
          <w:sz w:val="28"/>
          <w:szCs w:val="28"/>
          <w:lang w:eastAsia="ru-RU"/>
        </w:rPr>
        <w:t xml:space="preserve"> </w:t>
      </w:r>
      <w:r>
        <w:rPr>
          <w:rFonts w:ascii="Times New Roman" w:hAnsi="Times New Roman" w:cs="Times New Roman"/>
          <w:color w:val="auto"/>
          <w:sz w:val="28"/>
          <w:szCs w:val="28"/>
          <w:lang w:val="ru-RU" w:eastAsia="ru-RU"/>
        </w:rPr>
        <w:t>Совмещенная информация о влиянии температуры и железа на технологические параметры взаимодейстия в системе фосфорит Чулактау - углерод - железо</w:t>
      </w:r>
    </w:p>
    <w:p w14:paraId="5B4450C2">
      <w:pPr>
        <w:ind w:firstLine="708"/>
        <w:jc w:val="both"/>
        <w:rPr>
          <w:rFonts w:ascii="Times New Roman" w:hAnsi="Times New Roman" w:cs="Times New Roman"/>
          <w:color w:val="auto"/>
          <w:sz w:val="28"/>
          <w:szCs w:val="28"/>
          <w:lang w:val="kk-KZ"/>
        </w:rPr>
      </w:pPr>
    </w:p>
    <w:p w14:paraId="4B17D431">
      <w:pPr>
        <w:ind w:firstLine="708"/>
        <w:jc w:val="both"/>
        <w:rPr>
          <w:rFonts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ru-RU"/>
        </w:rPr>
        <w:t>3</w:t>
      </w:r>
      <w:r>
        <w:rPr>
          <w:rFonts w:ascii="Times New Roman" w:hAnsi="Times New Roman" w:cs="Times New Roman"/>
          <w:b w:val="0"/>
          <w:bCs w:val="0"/>
          <w:color w:val="auto"/>
          <w:sz w:val="28"/>
          <w:szCs w:val="28"/>
          <w:lang w:val="ru-RU"/>
        </w:rPr>
        <w:t>.3.2 Исследование влияние температуры и количества углерода на процесс</w:t>
      </w:r>
    </w:p>
    <w:p w14:paraId="4711E35C">
      <w:pPr>
        <w:ind w:firstLine="708"/>
        <w:jc w:val="both"/>
        <w:rPr>
          <w:rFonts w:hint="default" w:ascii="Times New Roman" w:hAnsi="Times New Roman" w:cs="Times New Roman"/>
          <w:color w:val="auto"/>
          <w:sz w:val="28"/>
          <w:szCs w:val="28"/>
          <w:lang w:val="en-US"/>
        </w:rPr>
      </w:pPr>
      <w:r>
        <w:rPr>
          <w:rFonts w:ascii="Times New Roman" w:hAnsi="Times New Roman" w:cs="Times New Roman"/>
          <w:color w:val="auto"/>
          <w:sz w:val="28"/>
          <w:szCs w:val="28"/>
          <w:lang w:val="ru-RU"/>
        </w:rPr>
        <w:t>Исследование влияния содержания углерода проводилось при давлении 1 бар в температурном интервале 500-2200</w:t>
      </w:r>
      <w:r>
        <w:rPr>
          <w:rFonts w:ascii="Times New Roman" w:hAnsi="Times New Roman" w:cs="Times New Roman"/>
          <w:color w:val="auto"/>
          <w:sz w:val="28"/>
          <w:szCs w:val="28"/>
          <w:vertAlign w:val="superscript"/>
          <w:lang w:val="kk-KZ"/>
        </w:rPr>
        <w:t>о</w:t>
      </w:r>
      <w:r>
        <w:rPr>
          <w:rFonts w:ascii="Times New Roman" w:hAnsi="Times New Roman" w:cs="Times New Roman"/>
          <w:color w:val="auto"/>
          <w:sz w:val="28"/>
          <w:szCs w:val="28"/>
          <w:lang w:val="ru-RU"/>
        </w:rPr>
        <w:t xml:space="preserve">С. Массовая доля углерода в системе  </w:t>
      </w:r>
      <w:r>
        <w:rPr>
          <w:rFonts w:ascii="Times New Roman" w:hAnsi="Times New Roman" w:eastAsia="SimSun" w:cs="Times New Roman"/>
          <w:color w:val="auto"/>
          <w:sz w:val="28"/>
          <w:szCs w:val="28"/>
          <w:lang w:val="ru-RU"/>
        </w:rPr>
        <w:t>«фосфорит Чулактау – углерод – железо» варьировалась от 44% до 60%, при этом содержание железа оставалось постоянным и составляло 13,2%. Как видно из приложения Г, кальций в системе присут</w:t>
      </w:r>
      <w:r>
        <w:rPr>
          <w:rFonts w:ascii="Times New Roman" w:hAnsi="Times New Roman" w:eastAsia="SimSun" w:cs="Times New Roman"/>
          <w:color w:val="auto"/>
          <w:sz w:val="28"/>
          <w:szCs w:val="28"/>
          <w:lang w:val="kk-KZ"/>
        </w:rPr>
        <w:t>ст</w:t>
      </w:r>
      <w:r>
        <w:rPr>
          <w:rFonts w:ascii="Times New Roman" w:hAnsi="Times New Roman" w:eastAsia="SimSun" w:cs="Times New Roman"/>
          <w:color w:val="auto"/>
          <w:sz w:val="28"/>
          <w:szCs w:val="28"/>
          <w:lang w:val="ru-RU"/>
        </w:rPr>
        <w:t xml:space="preserve">вует в виде </w:t>
      </w:r>
      <w:r>
        <w:rPr>
          <w:rFonts w:ascii="Times New Roman" w:hAnsi="Times New Roman" w:cs="Times New Roman"/>
          <w:color w:val="auto"/>
          <w:sz w:val="28"/>
          <w:szCs w:val="28"/>
        </w:rPr>
        <w:t>CaSiO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CaO</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CaC</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rPr>
        <w:t>g</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w:t>
      </w:r>
      <w:r>
        <w:rPr>
          <w:rFonts w:ascii="Times New Roman" w:hAnsi="Times New Roman" w:cs="Times New Roman"/>
          <w:color w:val="auto"/>
          <w:sz w:val="28"/>
          <w:szCs w:val="28"/>
        </w:rPr>
        <w:t>PO</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CaF</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CaCO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кремний в виде: </w:t>
      </w:r>
      <w:r>
        <w:rPr>
          <w:rFonts w:ascii="Times New Roman" w:hAnsi="Times New Roman" w:cs="Times New Roman"/>
          <w:color w:val="auto"/>
          <w:sz w:val="28"/>
          <w:szCs w:val="28"/>
        </w:rPr>
        <w:t>CaSiO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MgSiO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K</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O</w:t>
      </w:r>
      <w:r>
        <w:rPr>
          <w:rFonts w:ascii="Times New Roman" w:hAnsi="Times New Roman" w:cs="Times New Roman"/>
          <w:color w:val="auto"/>
          <w:sz w:val="28"/>
          <w:szCs w:val="28"/>
          <w:lang w:val="ru-RU"/>
        </w:rPr>
        <w:t>*</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w:t>
      </w:r>
      <w:r>
        <w:rPr>
          <w:rFonts w:ascii="Times New Roman" w:hAnsi="Times New Roman" w:cs="Times New Roman"/>
          <w:color w:val="auto"/>
          <w:sz w:val="28"/>
          <w:szCs w:val="28"/>
        </w:rPr>
        <w:t>g</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Na</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FeSi</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Al</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*2</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Также представлена равновесная степень распределения кальция в системе фосфорит Чулактау - углерод - железо при количестве углерода 44% и 60%</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lang w:val="ru-RU"/>
        </w:rPr>
        <w:t>80</w:t>
      </w:r>
      <w:r>
        <w:rPr>
          <w:rFonts w:hint="default" w:ascii="Times New Roman" w:hAnsi="Times New Roman" w:cs="Times New Roman"/>
          <w:color w:val="auto"/>
          <w:sz w:val="28"/>
          <w:szCs w:val="28"/>
          <w:lang w:val="en-US"/>
        </w:rPr>
        <w:t>]</w:t>
      </w:r>
      <w:r>
        <w:rPr>
          <w:rFonts w:ascii="Times New Roman" w:hAnsi="Times New Roman" w:cs="Times New Roman"/>
          <w:color w:val="auto"/>
          <w:sz w:val="28"/>
          <w:szCs w:val="28"/>
          <w:lang w:val="ru-RU"/>
        </w:rPr>
        <w:t>.</w:t>
      </w:r>
    </w:p>
    <w:p w14:paraId="1C5614E5">
      <w:pPr>
        <w:pStyle w:val="11"/>
        <w:spacing w:before="0" w:beforeAutospacing="0" w:after="0" w:afterAutospacing="0"/>
        <w:ind w:firstLine="720"/>
        <w:jc w:val="both"/>
        <w:rPr>
          <w:rStyle w:val="7"/>
          <w:b w:val="0"/>
          <w:bCs w:val="0"/>
          <w:color w:val="auto"/>
          <w:sz w:val="28"/>
          <w:szCs w:val="28"/>
          <w:lang w:val="ru-RU"/>
        </w:rPr>
      </w:pPr>
      <w:r>
        <w:rPr>
          <w:color w:val="auto"/>
          <w:sz w:val="28"/>
          <w:szCs w:val="28"/>
          <w:lang w:val="ru-RU"/>
        </w:rPr>
        <w:t xml:space="preserve">С увеличением содержания углерода в системе с 44% до 60% возрастает количество образующегося карбида кальция </w:t>
      </w:r>
      <w:r>
        <w:rPr>
          <w:rStyle w:val="7"/>
          <w:b w:val="0"/>
          <w:bCs w:val="0"/>
          <w:color w:val="auto"/>
          <w:sz w:val="28"/>
          <w:szCs w:val="28"/>
          <w:lang w:val="ru-RU"/>
        </w:rPr>
        <w:t xml:space="preserve"> (</w:t>
      </w:r>
      <w:r>
        <w:rPr>
          <w:rStyle w:val="7"/>
          <w:b w:val="0"/>
          <w:bCs w:val="0"/>
          <w:color w:val="auto"/>
          <w:sz w:val="28"/>
          <w:szCs w:val="28"/>
        </w:rPr>
        <w:t>CaC</w:t>
      </w:r>
      <w:r>
        <w:rPr>
          <w:rStyle w:val="7"/>
          <w:b w:val="0"/>
          <w:bCs w:val="0"/>
          <w:color w:val="auto"/>
          <w:sz w:val="28"/>
          <w:szCs w:val="28"/>
          <w:lang w:val="ru-RU"/>
        </w:rPr>
        <w:t>₂).</w:t>
      </w:r>
    </w:p>
    <w:p w14:paraId="0E6886BC">
      <w:pPr>
        <w:pStyle w:val="11"/>
        <w:spacing w:before="0" w:beforeAutospacing="0" w:after="0" w:afterAutospacing="0"/>
        <w:ind w:firstLine="720"/>
        <w:jc w:val="both"/>
        <w:rPr>
          <w:color w:val="auto"/>
          <w:sz w:val="28"/>
          <w:szCs w:val="28"/>
          <w:lang w:val="ru-RU"/>
        </w:rPr>
      </w:pPr>
      <w:r>
        <w:rPr>
          <w:rStyle w:val="7"/>
          <w:b w:val="0"/>
          <w:bCs w:val="0"/>
          <w:color w:val="auto"/>
          <w:sz w:val="28"/>
          <w:szCs w:val="28"/>
          <w:lang w:val="ru-RU"/>
        </w:rPr>
        <w:t>На рисунке 3</w:t>
      </w:r>
      <w:r>
        <w:rPr>
          <w:rStyle w:val="7"/>
          <w:rFonts w:hint="default"/>
          <w:b w:val="0"/>
          <w:bCs w:val="0"/>
          <w:color w:val="auto"/>
          <w:sz w:val="28"/>
          <w:szCs w:val="28"/>
          <w:lang w:val="ru-RU"/>
        </w:rPr>
        <w:t>6</w:t>
      </w:r>
      <w:r>
        <w:rPr>
          <w:rStyle w:val="7"/>
          <w:b w:val="0"/>
          <w:bCs w:val="0"/>
          <w:color w:val="auto"/>
          <w:sz w:val="28"/>
          <w:szCs w:val="28"/>
          <w:lang w:val="ru-RU"/>
        </w:rPr>
        <w:t xml:space="preserve"> представлена равновесная степень распределения кремния при различных уровнях углерода. Из графика видно, что кремний начинает активно переходить в силициды при температуре выше 1</w:t>
      </w:r>
      <w:r>
        <w:rPr>
          <w:rStyle w:val="7"/>
          <w:rFonts w:hint="default"/>
          <w:b w:val="0"/>
          <w:bCs w:val="0"/>
          <w:color w:val="auto"/>
          <w:sz w:val="28"/>
          <w:szCs w:val="28"/>
          <w:lang w:val="ru-RU"/>
        </w:rPr>
        <w:t>5</w:t>
      </w:r>
      <w:r>
        <w:rPr>
          <w:rStyle w:val="7"/>
          <w:b w:val="0"/>
          <w:bCs w:val="0"/>
          <w:color w:val="auto"/>
          <w:sz w:val="28"/>
          <w:szCs w:val="28"/>
          <w:lang w:val="ru-RU"/>
        </w:rPr>
        <w:t>00°</w:t>
      </w:r>
      <w:r>
        <w:rPr>
          <w:rStyle w:val="7"/>
          <w:b w:val="0"/>
          <w:bCs w:val="0"/>
          <w:color w:val="auto"/>
          <w:sz w:val="28"/>
          <w:szCs w:val="28"/>
        </w:rPr>
        <w:t>C</w:t>
      </w:r>
      <w:r>
        <w:rPr>
          <w:rStyle w:val="7"/>
          <w:b w:val="0"/>
          <w:bCs w:val="0"/>
          <w:color w:val="auto"/>
          <w:sz w:val="28"/>
          <w:szCs w:val="28"/>
          <w:lang w:val="ru-RU"/>
        </w:rPr>
        <w:t xml:space="preserve">. Максимальная степень извлечения кремния в </w:t>
      </w:r>
      <w:r>
        <w:rPr>
          <w:rStyle w:val="7"/>
          <w:b w:val="0"/>
          <w:bCs w:val="0"/>
          <w:color w:val="auto"/>
          <w:sz w:val="28"/>
          <w:szCs w:val="28"/>
        </w:rPr>
        <w:t>FeSi</w:t>
      </w:r>
      <w:r>
        <w:rPr>
          <w:rStyle w:val="7"/>
          <w:b w:val="0"/>
          <w:bCs w:val="0"/>
          <w:color w:val="auto"/>
          <w:sz w:val="28"/>
          <w:szCs w:val="28"/>
          <w:lang w:val="ru-RU"/>
        </w:rPr>
        <w:t xml:space="preserve"> составляет 47,5% при 44% углерода и температуре 2100°</w:t>
      </w:r>
      <w:r>
        <w:rPr>
          <w:rStyle w:val="7"/>
          <w:b w:val="0"/>
          <w:bCs w:val="0"/>
          <w:color w:val="auto"/>
          <w:sz w:val="28"/>
          <w:szCs w:val="28"/>
        </w:rPr>
        <w:t>C</w:t>
      </w:r>
      <w:r>
        <w:rPr>
          <w:rStyle w:val="7"/>
          <w:b w:val="0"/>
          <w:bCs w:val="0"/>
          <w:color w:val="auto"/>
          <w:sz w:val="28"/>
          <w:szCs w:val="28"/>
          <w:lang w:val="ru-RU"/>
        </w:rPr>
        <w:t xml:space="preserve">. </w:t>
      </w:r>
    </w:p>
    <w:p w14:paraId="6A4FFFA6">
      <w:pPr>
        <w:pStyle w:val="11"/>
        <w:spacing w:before="0" w:beforeAutospacing="0" w:after="0" w:afterAutospacing="0"/>
        <w:ind w:firstLine="720"/>
        <w:jc w:val="both"/>
        <w:rPr>
          <w:color w:val="auto"/>
          <w:sz w:val="28"/>
          <w:szCs w:val="28"/>
          <w:lang w:val="ru-RU"/>
        </w:rPr>
      </w:pPr>
      <w:r>
        <w:rPr>
          <w:rStyle w:val="7"/>
          <w:b w:val="0"/>
          <w:bCs w:val="0"/>
          <w:color w:val="auto"/>
          <w:sz w:val="28"/>
          <w:szCs w:val="28"/>
          <w:lang w:val="ru-RU"/>
        </w:rPr>
        <w:t>Кроме того, наблюдается увеличение образования карбида кремния (</w:t>
      </w:r>
      <w:r>
        <w:rPr>
          <w:rStyle w:val="7"/>
          <w:b w:val="0"/>
          <w:bCs w:val="0"/>
          <w:color w:val="auto"/>
          <w:sz w:val="28"/>
          <w:szCs w:val="28"/>
        </w:rPr>
        <w:t>SiC</w:t>
      </w:r>
      <w:r>
        <w:rPr>
          <w:rStyle w:val="7"/>
          <w:b w:val="0"/>
          <w:bCs w:val="0"/>
          <w:color w:val="auto"/>
          <w:sz w:val="28"/>
          <w:szCs w:val="28"/>
          <w:lang w:val="ru-RU"/>
        </w:rPr>
        <w:t>) с ростом углерода в системе. Так, при температуре 1900°</w:t>
      </w:r>
      <w:r>
        <w:rPr>
          <w:rStyle w:val="7"/>
          <w:b w:val="0"/>
          <w:bCs w:val="0"/>
          <w:color w:val="auto"/>
          <w:sz w:val="28"/>
          <w:szCs w:val="28"/>
        </w:rPr>
        <w:t>C</w:t>
      </w:r>
      <w:r>
        <w:rPr>
          <w:rStyle w:val="7"/>
          <w:b w:val="0"/>
          <w:bCs w:val="0"/>
          <w:color w:val="auto"/>
          <w:sz w:val="28"/>
          <w:szCs w:val="28"/>
          <w:lang w:val="ru-RU"/>
        </w:rPr>
        <w:t xml:space="preserve"> и содержании углерода 44%, степень извлечения кремния в </w:t>
      </w:r>
      <w:r>
        <w:rPr>
          <w:rStyle w:val="7"/>
          <w:b w:val="0"/>
          <w:bCs w:val="0"/>
          <w:color w:val="auto"/>
          <w:sz w:val="28"/>
          <w:szCs w:val="28"/>
        </w:rPr>
        <w:t>SiC</w:t>
      </w:r>
      <w:r>
        <w:rPr>
          <w:rStyle w:val="7"/>
          <w:b w:val="0"/>
          <w:bCs w:val="0"/>
          <w:color w:val="auto"/>
          <w:sz w:val="28"/>
          <w:szCs w:val="28"/>
          <w:lang w:val="ru-RU"/>
        </w:rPr>
        <w:t xml:space="preserve"> составляет 32,89%, а при 60% углерода - возрастает до 44,14%.</w:t>
      </w:r>
    </w:p>
    <w:p w14:paraId="2AA6CA4C">
      <w:pPr>
        <w:pStyle w:val="11"/>
        <w:spacing w:before="0" w:beforeAutospacing="0" w:after="0" w:afterAutospacing="0"/>
        <w:ind w:firstLine="720"/>
        <w:jc w:val="both"/>
        <w:rPr>
          <w:color w:val="auto"/>
          <w:sz w:val="28"/>
          <w:szCs w:val="28"/>
          <w:lang w:val="ru-RU"/>
        </w:rPr>
      </w:pPr>
      <w:r>
        <w:rPr>
          <w:rStyle w:val="7"/>
          <w:b w:val="0"/>
          <w:bCs w:val="0"/>
          <w:color w:val="auto"/>
          <w:sz w:val="28"/>
          <w:szCs w:val="28"/>
          <w:lang w:val="ru-RU"/>
        </w:rPr>
        <w:t>Как видно из рисунка 3</w:t>
      </w:r>
      <w:r>
        <w:rPr>
          <w:rStyle w:val="7"/>
          <w:rFonts w:hint="default"/>
          <w:b w:val="0"/>
          <w:bCs w:val="0"/>
          <w:color w:val="auto"/>
          <w:sz w:val="28"/>
          <w:szCs w:val="28"/>
          <w:lang w:val="ru-RU"/>
        </w:rPr>
        <w:t>6</w:t>
      </w:r>
      <w:r>
        <w:rPr>
          <w:rStyle w:val="7"/>
          <w:b w:val="0"/>
          <w:bCs w:val="0"/>
          <w:color w:val="auto"/>
          <w:sz w:val="28"/>
          <w:szCs w:val="28"/>
          <w:lang w:val="ru-RU"/>
        </w:rPr>
        <w:t>, в температурном диапазоне 500–1100 °</w:t>
      </w:r>
      <w:r>
        <w:rPr>
          <w:rStyle w:val="7"/>
          <w:b w:val="0"/>
          <w:bCs w:val="0"/>
          <w:color w:val="auto"/>
          <w:sz w:val="28"/>
          <w:szCs w:val="28"/>
        </w:rPr>
        <w:t>C</w:t>
      </w:r>
      <w:r>
        <w:rPr>
          <w:rStyle w:val="7"/>
          <w:b w:val="0"/>
          <w:bCs w:val="0"/>
          <w:color w:val="auto"/>
          <w:sz w:val="28"/>
          <w:szCs w:val="28"/>
          <w:lang w:val="ru-RU"/>
        </w:rPr>
        <w:t xml:space="preserve"> кальций в системе преимущественно присутствует в виде </w:t>
      </w:r>
      <w:r>
        <w:rPr>
          <w:rStyle w:val="7"/>
          <w:b w:val="0"/>
          <w:bCs w:val="0"/>
          <w:color w:val="auto"/>
          <w:sz w:val="28"/>
          <w:szCs w:val="28"/>
        </w:rPr>
        <w:t>Ca</w:t>
      </w:r>
      <w:r>
        <w:rPr>
          <w:rStyle w:val="7"/>
          <w:b w:val="0"/>
          <w:bCs w:val="0"/>
          <w:color w:val="auto"/>
          <w:sz w:val="28"/>
          <w:szCs w:val="28"/>
          <w:lang w:val="ru-RU"/>
        </w:rPr>
        <w:t>₃(</w:t>
      </w:r>
      <w:r>
        <w:rPr>
          <w:rStyle w:val="7"/>
          <w:b w:val="0"/>
          <w:bCs w:val="0"/>
          <w:color w:val="auto"/>
          <w:sz w:val="28"/>
          <w:szCs w:val="28"/>
        </w:rPr>
        <w:t>PO</w:t>
      </w:r>
      <w:r>
        <w:rPr>
          <w:rStyle w:val="7"/>
          <w:b w:val="0"/>
          <w:bCs w:val="0"/>
          <w:color w:val="auto"/>
          <w:sz w:val="28"/>
          <w:szCs w:val="28"/>
          <w:lang w:val="ru-RU"/>
        </w:rPr>
        <w:t xml:space="preserve">₄)₂, </w:t>
      </w:r>
      <w:r>
        <w:rPr>
          <w:rStyle w:val="7"/>
          <w:b w:val="0"/>
          <w:bCs w:val="0"/>
          <w:color w:val="auto"/>
          <w:sz w:val="28"/>
          <w:szCs w:val="28"/>
        </w:rPr>
        <w:t>CaSiO</w:t>
      </w:r>
      <w:r>
        <w:rPr>
          <w:rStyle w:val="7"/>
          <w:b w:val="0"/>
          <w:bCs w:val="0"/>
          <w:color w:val="auto"/>
          <w:sz w:val="28"/>
          <w:szCs w:val="28"/>
          <w:lang w:val="ru-RU"/>
        </w:rPr>
        <w:t xml:space="preserve">₃ и </w:t>
      </w:r>
      <w:r>
        <w:rPr>
          <w:rStyle w:val="7"/>
          <w:b w:val="0"/>
          <w:bCs w:val="0"/>
          <w:color w:val="auto"/>
          <w:sz w:val="28"/>
          <w:szCs w:val="28"/>
        </w:rPr>
        <w:t>CaF</w:t>
      </w:r>
      <w:r>
        <w:rPr>
          <w:rStyle w:val="7"/>
          <w:b w:val="0"/>
          <w:bCs w:val="0"/>
          <w:color w:val="auto"/>
          <w:sz w:val="28"/>
          <w:szCs w:val="28"/>
          <w:lang w:val="ru-RU"/>
        </w:rPr>
        <w:t>₂. С повышением температуры наблюдается увеличение доли кальция, переходящего в оксид кальция (</w:t>
      </w:r>
      <w:r>
        <w:rPr>
          <w:rStyle w:val="7"/>
          <w:b w:val="0"/>
          <w:bCs w:val="0"/>
          <w:color w:val="auto"/>
          <w:sz w:val="28"/>
          <w:szCs w:val="28"/>
        </w:rPr>
        <w:t>CaO</w:t>
      </w:r>
      <w:r>
        <w:rPr>
          <w:rStyle w:val="7"/>
          <w:b w:val="0"/>
          <w:bCs w:val="0"/>
          <w:color w:val="auto"/>
          <w:sz w:val="28"/>
          <w:szCs w:val="28"/>
          <w:lang w:val="ru-RU"/>
        </w:rPr>
        <w:t>), карбид кальция (</w:t>
      </w:r>
      <w:r>
        <w:rPr>
          <w:rStyle w:val="7"/>
          <w:b w:val="0"/>
          <w:bCs w:val="0"/>
          <w:color w:val="auto"/>
          <w:sz w:val="28"/>
          <w:szCs w:val="28"/>
        </w:rPr>
        <w:t>CaC</w:t>
      </w:r>
      <w:r>
        <w:rPr>
          <w:rStyle w:val="7"/>
          <w:b w:val="0"/>
          <w:bCs w:val="0"/>
          <w:color w:val="auto"/>
          <w:sz w:val="28"/>
          <w:szCs w:val="28"/>
          <w:lang w:val="ru-RU"/>
        </w:rPr>
        <w:t>₂) и газообразную фазу (</w:t>
      </w:r>
      <w:r>
        <w:rPr>
          <w:rStyle w:val="7"/>
          <w:b w:val="0"/>
          <w:bCs w:val="0"/>
          <w:color w:val="auto"/>
          <w:sz w:val="28"/>
          <w:szCs w:val="28"/>
        </w:rPr>
        <w:t>Ca</w:t>
      </w:r>
      <w:r>
        <w:rPr>
          <w:rStyle w:val="7"/>
          <w:b w:val="0"/>
          <w:bCs w:val="0"/>
          <w:color w:val="auto"/>
          <w:sz w:val="28"/>
          <w:szCs w:val="28"/>
          <w:lang w:val="ru-RU"/>
        </w:rPr>
        <w:t>(</w:t>
      </w:r>
      <w:r>
        <w:rPr>
          <w:rStyle w:val="7"/>
          <w:b w:val="0"/>
          <w:bCs w:val="0"/>
          <w:color w:val="auto"/>
          <w:sz w:val="28"/>
          <w:szCs w:val="28"/>
        </w:rPr>
        <w:t>g</w:t>
      </w:r>
      <w:r>
        <w:rPr>
          <w:rStyle w:val="7"/>
          <w:b w:val="0"/>
          <w:bCs w:val="0"/>
          <w:color w:val="auto"/>
          <w:sz w:val="28"/>
          <w:szCs w:val="28"/>
          <w:lang w:val="ru-RU"/>
        </w:rPr>
        <w:t xml:space="preserve">)). Снижение степени распределения кальция в форме </w:t>
      </w:r>
      <w:r>
        <w:rPr>
          <w:rStyle w:val="7"/>
          <w:b w:val="0"/>
          <w:bCs w:val="0"/>
          <w:color w:val="auto"/>
          <w:sz w:val="28"/>
          <w:szCs w:val="28"/>
        </w:rPr>
        <w:t>CaC</w:t>
      </w:r>
      <w:r>
        <w:rPr>
          <w:rStyle w:val="7"/>
          <w:b w:val="0"/>
          <w:bCs w:val="0"/>
          <w:color w:val="auto"/>
          <w:sz w:val="28"/>
          <w:szCs w:val="28"/>
          <w:lang w:val="ru-RU"/>
        </w:rPr>
        <w:t>₂ при дальнейшем повышении температуры связано с термическим разложением карбида.</w:t>
      </w:r>
    </w:p>
    <w:p w14:paraId="0680453D">
      <w:pPr>
        <w:ind w:firstLine="708"/>
        <w:jc w:val="both"/>
        <w:rPr>
          <w:rFonts w:ascii="Times New Roman" w:hAnsi="Times New Roman" w:cs="Times New Roman"/>
          <w:color w:val="auto"/>
          <w:sz w:val="28"/>
          <w:szCs w:val="28"/>
          <w:lang w:val="ru-RU" w:eastAsia="ru-RU"/>
        </w:rPr>
      </w:pPr>
    </w:p>
    <w:tbl>
      <w:tblPr>
        <w:tblStyle w:val="4"/>
        <w:tblW w:w="0" w:type="auto"/>
        <w:tblInd w:w="0" w:type="dxa"/>
        <w:tblLayout w:type="autofit"/>
        <w:tblCellMar>
          <w:top w:w="0" w:type="dxa"/>
          <w:left w:w="108" w:type="dxa"/>
          <w:bottom w:w="0" w:type="dxa"/>
          <w:right w:w="108" w:type="dxa"/>
        </w:tblCellMar>
      </w:tblPr>
      <w:tblGrid>
        <w:gridCol w:w="4672"/>
        <w:gridCol w:w="4754"/>
      </w:tblGrid>
      <w:tr w14:paraId="736706F0">
        <w:tblPrEx>
          <w:tblCellMar>
            <w:top w:w="0" w:type="dxa"/>
            <w:left w:w="108" w:type="dxa"/>
            <w:bottom w:w="0" w:type="dxa"/>
            <w:right w:w="108" w:type="dxa"/>
          </w:tblCellMar>
        </w:tblPrEx>
        <w:tc>
          <w:tcPr>
            <w:tcW w:w="4672" w:type="dxa"/>
          </w:tcPr>
          <w:p w14:paraId="4AFF496C">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795905" cy="2795905"/>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c>
          <w:tcPr>
            <w:tcW w:w="4672" w:type="dxa"/>
          </w:tcPr>
          <w:p w14:paraId="2FB0582F">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721610" cy="2795905"/>
                  <wp:effectExtent l="0" t="0" r="0"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r w14:paraId="5CE1592D">
        <w:tblPrEx>
          <w:tblCellMar>
            <w:top w:w="0" w:type="dxa"/>
            <w:left w:w="108" w:type="dxa"/>
            <w:bottom w:w="0" w:type="dxa"/>
            <w:right w:w="108" w:type="dxa"/>
          </w:tblCellMar>
        </w:tblPrEx>
        <w:tc>
          <w:tcPr>
            <w:tcW w:w="4672" w:type="dxa"/>
          </w:tcPr>
          <w:p w14:paraId="3EC5E04D">
            <w:pPr>
              <w:jc w:val="both"/>
              <w:rPr>
                <w:rFonts w:ascii="Times New Roman" w:hAnsi="Times New Roman" w:cs="Times New Roman"/>
                <w:color w:val="auto"/>
                <w:sz w:val="28"/>
                <w:szCs w:val="28"/>
              </w:rPr>
            </w:pPr>
            <w:r>
              <w:rPr>
                <w:rFonts w:ascii="Times New Roman" w:hAnsi="Times New Roman" w:cs="Times New Roman"/>
                <w:color w:val="auto"/>
                <w:lang w:eastAsia="ru-RU"/>
              </w:rPr>
              <w:drawing>
                <wp:inline distT="0" distB="0" distL="0" distR="0">
                  <wp:extent cx="2735580" cy="2766695"/>
                  <wp:effectExtent l="0" t="0" r="0" b="0"/>
                  <wp:docPr id="1793730539" name="Диаграмма 179373053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c>
          <w:tcPr>
            <w:tcW w:w="4672" w:type="dxa"/>
          </w:tcPr>
          <w:p w14:paraId="535EC911">
            <w:pPr>
              <w:jc w:val="both"/>
              <w:rPr>
                <w:rFonts w:ascii="Times New Roman" w:hAnsi="Times New Roman" w:cs="Times New Roman"/>
                <w:color w:val="auto"/>
                <w:sz w:val="28"/>
                <w:szCs w:val="28"/>
              </w:rPr>
            </w:pPr>
            <w:r>
              <w:rPr>
                <w:rFonts w:ascii="Times New Roman" w:hAnsi="Times New Roman" w:cs="Times New Roman"/>
                <w:color w:val="auto"/>
                <w:lang w:eastAsia="ru-RU"/>
              </w:rPr>
              <w:drawing>
                <wp:inline distT="0" distB="0" distL="0" distR="0">
                  <wp:extent cx="2881630" cy="2766695"/>
                  <wp:effectExtent l="0" t="0" r="0"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r>
    </w:tbl>
    <w:p w14:paraId="7E7F74A1">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t>- 44</w:t>
      </w:r>
      <w:r>
        <w:rPr>
          <w:rFonts w:ascii="Times New Roman" w:hAnsi="Times New Roman" w:cs="Times New Roman"/>
          <w:color w:val="auto"/>
          <w:sz w:val="28"/>
          <w:szCs w:val="28"/>
          <w:lang w:val="ru-RU"/>
        </w:rPr>
        <w:t xml:space="preserve">% углерода,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 xml:space="preserve"> - 60% углерода</w:t>
      </w:r>
    </w:p>
    <w:p w14:paraId="3E968E4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3</w:t>
      </w:r>
      <w:r>
        <w:rPr>
          <w:rFonts w:hint="default" w:ascii="Times New Roman" w:hAnsi="Times New Roman" w:cs="Times New Roman"/>
          <w:color w:val="auto"/>
          <w:sz w:val="28"/>
          <w:szCs w:val="28"/>
          <w:lang w:val="ru-RU"/>
        </w:rPr>
        <w:t>6</w:t>
      </w:r>
      <w:r>
        <w:rPr>
          <w:rFonts w:hint="default" w:ascii="Times New Roman" w:hAnsi="Times New Roman" w:cs="Times New Roman"/>
          <w:color w:val="auto"/>
          <w:sz w:val="28"/>
          <w:szCs w:val="28"/>
          <w:lang w:val="en-US"/>
        </w:rPr>
        <w:t>-</w:t>
      </w:r>
      <w:r>
        <w:rPr>
          <w:rFonts w:ascii="Times New Roman" w:hAnsi="Times New Roman" w:cs="Times New Roman"/>
          <w:color w:val="auto"/>
          <w:sz w:val="28"/>
          <w:szCs w:val="28"/>
          <w:lang w:val="ru-RU"/>
        </w:rPr>
        <w:t xml:space="preserve"> Влияние температуры на равновесное распределение кремния, кальция в системе фосфорит Чулактау - углерод - железо</w:t>
      </w:r>
    </w:p>
    <w:p w14:paraId="12B91E7A">
      <w:pPr>
        <w:ind w:firstLine="709"/>
        <w:jc w:val="both"/>
        <w:rPr>
          <w:rFonts w:ascii="Times New Roman" w:hAnsi="Times New Roman" w:cs="Times New Roman"/>
          <w:color w:val="auto"/>
          <w:sz w:val="28"/>
          <w:szCs w:val="28"/>
          <w:lang w:val="kk-KZ"/>
        </w:rPr>
      </w:pPr>
    </w:p>
    <w:p w14:paraId="03B2F66A">
      <w:pPr>
        <w:pStyle w:val="11"/>
        <w:spacing w:before="0" w:beforeAutospacing="0" w:after="0" w:afterAutospacing="0"/>
        <w:ind w:firstLine="720"/>
        <w:jc w:val="both"/>
        <w:rPr>
          <w:color w:val="auto"/>
          <w:sz w:val="28"/>
          <w:szCs w:val="28"/>
          <w:lang w:val="ru-RU"/>
        </w:rPr>
      </w:pPr>
      <w:r>
        <w:rPr>
          <w:rStyle w:val="7"/>
          <w:b w:val="0"/>
          <w:bCs w:val="0"/>
          <w:color w:val="auto"/>
          <w:sz w:val="28"/>
          <w:szCs w:val="28"/>
          <w:lang w:val="ru-RU"/>
        </w:rPr>
        <w:t xml:space="preserve">На рисунке </w:t>
      </w:r>
      <w:r>
        <w:rPr>
          <w:rStyle w:val="7"/>
          <w:rFonts w:hint="default"/>
          <w:b w:val="0"/>
          <w:bCs w:val="0"/>
          <w:color w:val="auto"/>
          <w:sz w:val="28"/>
          <w:szCs w:val="28"/>
          <w:lang w:val="ru-RU"/>
        </w:rPr>
        <w:t>37</w:t>
      </w:r>
      <w:r>
        <w:rPr>
          <w:rStyle w:val="7"/>
          <w:b w:val="0"/>
          <w:bCs w:val="0"/>
          <w:color w:val="auto"/>
          <w:sz w:val="28"/>
          <w:szCs w:val="28"/>
          <w:lang w:val="ru-RU"/>
        </w:rPr>
        <w:t xml:space="preserve"> представлено влияние температуры и содержания углерода на степень извлечения кремния в сплав, а также на его концентрацию в ферросплаве. Отмечается, что данные зависимости носят сложный характер. При увеличении содержания углерода с 44% до 60% степень извлечения кремния в сплав в температурном диапазоне 1700–</w:t>
      </w:r>
      <w:r>
        <w:rPr>
          <w:rStyle w:val="7"/>
          <w:rFonts w:hint="default"/>
          <w:b w:val="0"/>
          <w:bCs w:val="0"/>
          <w:color w:val="auto"/>
          <w:sz w:val="28"/>
          <w:szCs w:val="28"/>
          <w:lang w:val="ru-RU"/>
        </w:rPr>
        <w:t>1900</w:t>
      </w:r>
      <w:r>
        <w:rPr>
          <w:rStyle w:val="7"/>
          <w:b w:val="0"/>
          <w:bCs w:val="0"/>
          <w:color w:val="auto"/>
          <w:sz w:val="28"/>
          <w:szCs w:val="28"/>
          <w:lang w:val="ru-RU"/>
        </w:rPr>
        <w:t> °</w:t>
      </w:r>
      <w:r>
        <w:rPr>
          <w:rStyle w:val="7"/>
          <w:b w:val="0"/>
          <w:bCs w:val="0"/>
          <w:color w:val="auto"/>
          <w:sz w:val="28"/>
          <w:szCs w:val="28"/>
        </w:rPr>
        <w:t>C</w:t>
      </w:r>
      <w:r>
        <w:rPr>
          <w:rStyle w:val="7"/>
          <w:b w:val="0"/>
          <w:bCs w:val="0"/>
          <w:color w:val="auto"/>
          <w:sz w:val="28"/>
          <w:szCs w:val="28"/>
          <w:lang w:val="ru-RU"/>
        </w:rPr>
        <w:t xml:space="preserve"> уменьшается. Например, при температуре 1900 °</w:t>
      </w:r>
      <w:r>
        <w:rPr>
          <w:rStyle w:val="7"/>
          <w:b w:val="0"/>
          <w:bCs w:val="0"/>
          <w:color w:val="auto"/>
          <w:sz w:val="28"/>
          <w:szCs w:val="28"/>
        </w:rPr>
        <w:t>C</w:t>
      </w:r>
      <w:r>
        <w:rPr>
          <w:rStyle w:val="7"/>
          <w:b w:val="0"/>
          <w:bCs w:val="0"/>
          <w:color w:val="auto"/>
          <w:sz w:val="28"/>
          <w:szCs w:val="28"/>
          <w:lang w:val="ru-RU"/>
        </w:rPr>
        <w:t xml:space="preserve"> </w:t>
      </w:r>
      <w:r>
        <w:rPr>
          <w:rStyle w:val="7"/>
          <w:b w:val="0"/>
          <w:bCs w:val="0"/>
          <w:color w:val="auto"/>
          <w:sz w:val="28"/>
          <w:szCs w:val="28"/>
        </w:rPr>
        <w:t>αSi</w:t>
      </w:r>
      <w:r>
        <w:rPr>
          <w:rStyle w:val="7"/>
          <w:b w:val="0"/>
          <w:bCs w:val="0"/>
          <w:color w:val="auto"/>
          <w:sz w:val="28"/>
          <w:szCs w:val="28"/>
          <w:lang w:val="ru-RU"/>
        </w:rPr>
        <w:t>(спл) снижается с 53,4% до 49,6%. Одновременно с этим наблюдается незначительное снижение концентрации кремния в ферросплаве: при 1900 °</w:t>
      </w:r>
      <w:r>
        <w:rPr>
          <w:rStyle w:val="7"/>
          <w:b w:val="0"/>
          <w:bCs w:val="0"/>
          <w:color w:val="auto"/>
          <w:sz w:val="28"/>
          <w:szCs w:val="28"/>
        </w:rPr>
        <w:t>C</w:t>
      </w:r>
      <w:r>
        <w:rPr>
          <w:rStyle w:val="7"/>
          <w:b w:val="0"/>
          <w:bCs w:val="0"/>
          <w:color w:val="auto"/>
          <w:sz w:val="28"/>
          <w:szCs w:val="28"/>
          <w:lang w:val="ru-RU"/>
        </w:rPr>
        <w:t xml:space="preserve"> - с 28,3% до 26,23%.</w:t>
      </w:r>
    </w:p>
    <w:p w14:paraId="3CB14F01">
      <w:pPr>
        <w:jc w:val="both"/>
        <w:rPr>
          <w:rFonts w:ascii="Times New Roman" w:hAnsi="Times New Roman" w:cs="Times New Roman"/>
          <w:color w:val="auto"/>
          <w:sz w:val="28"/>
          <w:szCs w:val="28"/>
          <w:lang w:val="ru-RU" w:eastAsia="ru-RU"/>
        </w:rPr>
      </w:pPr>
    </w:p>
    <w:tbl>
      <w:tblPr>
        <w:tblStyle w:val="4"/>
        <w:tblW w:w="0" w:type="auto"/>
        <w:tblInd w:w="0" w:type="dxa"/>
        <w:tblLayout w:type="autofit"/>
        <w:tblCellMar>
          <w:top w:w="0" w:type="dxa"/>
          <w:left w:w="108" w:type="dxa"/>
          <w:bottom w:w="0" w:type="dxa"/>
          <w:right w:w="108" w:type="dxa"/>
        </w:tblCellMar>
      </w:tblPr>
      <w:tblGrid>
        <w:gridCol w:w="4672"/>
        <w:gridCol w:w="4672"/>
      </w:tblGrid>
      <w:tr w14:paraId="0C30819A">
        <w:tblPrEx>
          <w:tblCellMar>
            <w:top w:w="0" w:type="dxa"/>
            <w:left w:w="108" w:type="dxa"/>
            <w:bottom w:w="0" w:type="dxa"/>
            <w:right w:w="108" w:type="dxa"/>
          </w:tblCellMar>
        </w:tblPrEx>
        <w:tc>
          <w:tcPr>
            <w:tcW w:w="4672" w:type="dxa"/>
          </w:tcPr>
          <w:p w14:paraId="749C07AF">
            <w:pPr>
              <w:jc w:val="both"/>
              <w:rPr>
                <w:rFonts w:ascii="Times New Roman" w:hAnsi="Times New Roman" w:cs="Times New Roman"/>
                <w:color w:val="auto"/>
                <w:sz w:val="28"/>
                <w:szCs w:val="28"/>
              </w:rPr>
            </w:pPr>
            <w:r>
              <w:rPr>
                <w:rFonts w:ascii="Times New Roman" w:hAnsi="Times New Roman" w:cs="Times New Roman"/>
                <w:color w:val="auto"/>
                <w:lang w:eastAsia="ru-RU"/>
              </w:rPr>
              <w:drawing>
                <wp:inline distT="0" distB="0" distL="0" distR="0">
                  <wp:extent cx="2620010" cy="2219960"/>
                  <wp:effectExtent l="0" t="0" r="0" b="0"/>
                  <wp:docPr id="183" name="Диаграмма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c>
          <w:tcPr>
            <w:tcW w:w="4672" w:type="dxa"/>
          </w:tcPr>
          <w:p w14:paraId="37ED8135">
            <w:pPr>
              <w:jc w:val="both"/>
              <w:rPr>
                <w:rFonts w:ascii="Times New Roman" w:hAnsi="Times New Roman" w:cs="Times New Roman"/>
                <w:color w:val="auto"/>
                <w:lang w:eastAsia="ru-RU"/>
              </w:rPr>
            </w:pPr>
            <w:r>
              <w:rPr>
                <w:rFonts w:ascii="Times New Roman" w:hAnsi="Times New Roman" w:cs="Times New Roman"/>
                <w:color w:val="auto"/>
                <w:lang w:eastAsia="ru-RU"/>
              </w:rPr>
              <w:drawing>
                <wp:inline distT="0" distB="0" distL="0" distR="0">
                  <wp:extent cx="2580005" cy="2239645"/>
                  <wp:effectExtent l="0" t="0" r="0" b="0"/>
                  <wp:docPr id="184" name="Диаграмма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17ED41F">
            <w:pPr>
              <w:jc w:val="both"/>
              <w:rPr>
                <w:rFonts w:ascii="Times New Roman" w:hAnsi="Times New Roman" w:cs="Times New Roman"/>
                <w:color w:val="auto"/>
                <w:lang w:eastAsia="ru-RU"/>
              </w:rPr>
            </w:pPr>
          </w:p>
        </w:tc>
      </w:tr>
    </w:tbl>
    <w:p w14:paraId="605CBFA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Цифры у линий - количество углерода, %</w:t>
      </w:r>
    </w:p>
    <w:p w14:paraId="5DB07941">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37</w:t>
      </w:r>
      <w:r>
        <w:rPr>
          <w:rFonts w:hint="default" w:ascii="Times New Roman" w:hAnsi="Times New Roman" w:cs="Times New Roman"/>
          <w:color w:val="auto"/>
          <w:sz w:val="28"/>
          <w:szCs w:val="28"/>
          <w:lang w:val="en-US"/>
        </w:rPr>
        <w:t xml:space="preserve"> - </w:t>
      </w:r>
      <w:r>
        <w:rPr>
          <w:rFonts w:ascii="Times New Roman" w:hAnsi="Times New Roman" w:cs="Times New Roman"/>
          <w:color w:val="auto"/>
          <w:sz w:val="28"/>
          <w:szCs w:val="28"/>
          <w:lang w:val="ru-RU"/>
        </w:rPr>
        <w:t>Влияние температуры и количества углерода на степень извлечения кремния в сплав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и концентрацию кремния в сплаве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w:t>
      </w:r>
    </w:p>
    <w:p w14:paraId="42A3A6FA">
      <w:pPr>
        <w:jc w:val="both"/>
        <w:rPr>
          <w:rFonts w:ascii="Times New Roman" w:hAnsi="Times New Roman" w:cs="Times New Roman"/>
          <w:color w:val="auto"/>
          <w:sz w:val="28"/>
          <w:szCs w:val="28"/>
          <w:lang w:val="ru-RU" w:eastAsia="ru-RU"/>
        </w:rPr>
      </w:pPr>
    </w:p>
    <w:p w14:paraId="170EB099">
      <w:pPr>
        <w:ind w:firstLine="709"/>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Результаты расчетов равновесной степени распределения кальция в карбид кальция (</w:t>
      </w:r>
      <w:r>
        <w:rPr>
          <w:rFonts w:ascii="Times New Roman" w:hAnsi="Times New Roman" w:eastAsia="SimSun" w:cs="Times New Roman"/>
          <w:color w:val="auto"/>
          <w:sz w:val="28"/>
          <w:szCs w:val="28"/>
        </w:rPr>
        <w:t>αCa</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CaC</w:t>
      </w:r>
      <w:r>
        <w:rPr>
          <w:rFonts w:ascii="Times New Roman" w:hAnsi="Times New Roman" w:eastAsia="SimSun" w:cs="Times New Roman"/>
          <w:color w:val="auto"/>
          <w:sz w:val="28"/>
          <w:szCs w:val="28"/>
          <w:lang w:val="ru-RU"/>
        </w:rPr>
        <w:t>₂), %) и фосфора в газовую фазу в зависимости от температуры и массовой доли углерода представлены на рисунке 3</w:t>
      </w:r>
      <w:r>
        <w:rPr>
          <w:rFonts w:hint="default" w:ascii="Times New Roman" w:hAnsi="Times New Roman" w:eastAsia="SimSun" w:cs="Times New Roman"/>
          <w:color w:val="auto"/>
          <w:sz w:val="28"/>
          <w:szCs w:val="28"/>
          <w:lang w:val="ru-RU"/>
        </w:rPr>
        <w:t>8</w:t>
      </w:r>
      <w:r>
        <w:rPr>
          <w:rFonts w:ascii="Times New Roman" w:hAnsi="Times New Roman" w:eastAsia="SimSun" w:cs="Times New Roman"/>
          <w:color w:val="auto"/>
          <w:sz w:val="28"/>
          <w:szCs w:val="28"/>
          <w:lang w:val="ru-RU"/>
        </w:rPr>
        <w:t>.</w:t>
      </w:r>
    </w:p>
    <w:p w14:paraId="7F9B39DA">
      <w:pPr>
        <w:ind w:firstLine="709"/>
        <w:jc w:val="both"/>
        <w:rPr>
          <w:rFonts w:ascii="Times New Roman" w:hAnsi="Times New Roman" w:eastAsia="SimSu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4806"/>
        <w:gridCol w:w="4548"/>
      </w:tblGrid>
      <w:tr w14:paraId="3406BB97">
        <w:tblPrEx>
          <w:tblCellMar>
            <w:top w:w="0" w:type="dxa"/>
            <w:left w:w="108" w:type="dxa"/>
            <w:bottom w:w="0" w:type="dxa"/>
            <w:right w:w="108" w:type="dxa"/>
          </w:tblCellMar>
        </w:tblPrEx>
        <w:tc>
          <w:tcPr>
            <w:tcW w:w="4806" w:type="dxa"/>
          </w:tcPr>
          <w:p w14:paraId="68154497">
            <w:pPr>
              <w:jc w:val="both"/>
              <w:rPr>
                <w:rFonts w:ascii="Times New Roman" w:hAnsi="Times New Roman" w:cs="Times New Roman"/>
                <w:color w:val="auto"/>
              </w:rPr>
            </w:pPr>
            <w:r>
              <w:rPr>
                <w:rFonts w:ascii="Times New Roman" w:hAnsi="Times New Roman" w:cs="Times New Roman"/>
                <w:color w:val="auto"/>
                <w:lang w:eastAsia="ru-RU"/>
              </w:rPr>
              <w:drawing>
                <wp:inline distT="0" distB="0" distL="0" distR="0">
                  <wp:extent cx="2804160" cy="2299970"/>
                  <wp:effectExtent l="0" t="0" r="0" b="0"/>
                  <wp:docPr id="185" name="Диаграмма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c>
          <w:tcPr>
            <w:tcW w:w="4548" w:type="dxa"/>
          </w:tcPr>
          <w:p w14:paraId="7919ACC8">
            <w:pPr>
              <w:jc w:val="both"/>
              <w:rPr>
                <w:rFonts w:ascii="Times New Roman" w:hAnsi="Times New Roman" w:cs="Times New Roman"/>
                <w:color w:val="auto"/>
              </w:rPr>
            </w:pPr>
            <w:r>
              <w:rPr>
                <w:rFonts w:ascii="Times New Roman" w:hAnsi="Times New Roman" w:cs="Times New Roman"/>
                <w:color w:val="auto"/>
                <w:lang w:eastAsia="ru-RU"/>
              </w:rPr>
              <w:drawing>
                <wp:inline distT="0" distB="0" distL="0" distR="0">
                  <wp:extent cx="2697480" cy="2298700"/>
                  <wp:effectExtent l="0" t="0" r="0" b="0"/>
                  <wp:docPr id="1881877425" name="Диаграмма 188187742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bl>
    <w:p w14:paraId="1210BF24">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Цифры у линий- количество углерода, %</w:t>
      </w:r>
    </w:p>
    <w:p w14:paraId="0A12184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ascii="Times New Roman" w:hAnsi="Times New Roman" w:cs="Times New Roman"/>
          <w:color w:val="auto"/>
          <w:sz w:val="28"/>
          <w:szCs w:val="28"/>
          <w:lang w:val="kk-KZ"/>
        </w:rPr>
        <w:t>3</w:t>
      </w:r>
      <w:r>
        <w:rPr>
          <w:rFonts w:hint="default" w:ascii="Times New Roman" w:hAnsi="Times New Roman" w:cs="Times New Roman"/>
          <w:color w:val="auto"/>
          <w:sz w:val="28"/>
          <w:szCs w:val="28"/>
          <w:lang w:val="ru-RU"/>
        </w:rPr>
        <w:t>8</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Влияние температуры и количества  углерода на переход кальция в карбид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и фосфора в газ(</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w:t>
      </w:r>
    </w:p>
    <w:p w14:paraId="0E9D77E6">
      <w:pPr>
        <w:pStyle w:val="11"/>
        <w:spacing w:before="0" w:beforeAutospacing="0" w:after="0" w:afterAutospacing="0"/>
        <w:ind w:firstLine="720"/>
        <w:jc w:val="both"/>
        <w:rPr>
          <w:rStyle w:val="7"/>
          <w:b w:val="0"/>
          <w:bCs w:val="0"/>
          <w:color w:val="auto"/>
          <w:sz w:val="28"/>
          <w:szCs w:val="28"/>
          <w:lang w:val="ru-RU"/>
        </w:rPr>
      </w:pPr>
    </w:p>
    <w:p w14:paraId="5DEF8324">
      <w:pPr>
        <w:pStyle w:val="11"/>
        <w:spacing w:before="0" w:beforeAutospacing="0" w:after="0" w:afterAutospacing="0"/>
        <w:ind w:firstLine="720"/>
        <w:jc w:val="both"/>
        <w:rPr>
          <w:color w:val="auto"/>
          <w:sz w:val="28"/>
          <w:szCs w:val="28"/>
          <w:lang w:val="ru-RU"/>
        </w:rPr>
      </w:pPr>
      <w:r>
        <w:rPr>
          <w:rStyle w:val="7"/>
          <w:b w:val="0"/>
          <w:bCs w:val="0"/>
          <w:color w:val="auto"/>
          <w:sz w:val="28"/>
          <w:szCs w:val="28"/>
          <w:lang w:val="ru-RU"/>
        </w:rPr>
        <w:t>Как видно из рисунка 3</w:t>
      </w:r>
      <w:r>
        <w:rPr>
          <w:rStyle w:val="7"/>
          <w:rFonts w:hint="default"/>
          <w:b w:val="0"/>
          <w:bCs w:val="0"/>
          <w:color w:val="auto"/>
          <w:sz w:val="28"/>
          <w:szCs w:val="28"/>
          <w:lang w:val="ru-RU"/>
        </w:rPr>
        <w:t>8</w:t>
      </w:r>
      <w:r>
        <w:rPr>
          <w:rStyle w:val="7"/>
          <w:b w:val="0"/>
          <w:bCs w:val="0"/>
          <w:color w:val="auto"/>
          <w:sz w:val="28"/>
          <w:szCs w:val="28"/>
          <w:lang w:val="ru-RU"/>
        </w:rPr>
        <w:t>, увеличение содержания углерода в системе с 44% до 60% способствует росту степени извлечения кальция в карбид кальция (</w:t>
      </w:r>
      <w:r>
        <w:rPr>
          <w:rStyle w:val="7"/>
          <w:b w:val="0"/>
          <w:bCs w:val="0"/>
          <w:color w:val="auto"/>
          <w:sz w:val="28"/>
          <w:szCs w:val="28"/>
        </w:rPr>
        <w:t>αCa</w:t>
      </w:r>
      <w:r>
        <w:rPr>
          <w:rStyle w:val="7"/>
          <w:b w:val="0"/>
          <w:bCs w:val="0"/>
          <w:color w:val="auto"/>
          <w:sz w:val="28"/>
          <w:szCs w:val="28"/>
          <w:lang w:val="ru-RU"/>
        </w:rPr>
        <w:t>(</w:t>
      </w:r>
      <w:r>
        <w:rPr>
          <w:rStyle w:val="7"/>
          <w:b w:val="0"/>
          <w:bCs w:val="0"/>
          <w:color w:val="auto"/>
          <w:sz w:val="28"/>
          <w:szCs w:val="28"/>
        </w:rPr>
        <w:t>CaC</w:t>
      </w:r>
      <w:r>
        <w:rPr>
          <w:rStyle w:val="7"/>
          <w:b w:val="0"/>
          <w:bCs w:val="0"/>
          <w:color w:val="auto"/>
          <w:sz w:val="28"/>
          <w:szCs w:val="28"/>
          <w:lang w:val="ru-RU"/>
        </w:rPr>
        <w:t>₂)) от 50,07% до 84,72% при температуре 1900 °</w:t>
      </w:r>
      <w:r>
        <w:rPr>
          <w:rStyle w:val="7"/>
          <w:b w:val="0"/>
          <w:bCs w:val="0"/>
          <w:color w:val="auto"/>
          <w:sz w:val="28"/>
          <w:szCs w:val="28"/>
        </w:rPr>
        <w:t>C</w:t>
      </w:r>
      <w:r>
        <w:rPr>
          <w:rStyle w:val="7"/>
          <w:b w:val="0"/>
          <w:bCs w:val="0"/>
          <w:color w:val="auto"/>
          <w:sz w:val="28"/>
          <w:szCs w:val="28"/>
          <w:lang w:val="ru-RU"/>
        </w:rPr>
        <w:t xml:space="preserve">. При 44% углерода максимальная степень перехода кальция в </w:t>
      </w:r>
      <w:r>
        <w:rPr>
          <w:rStyle w:val="7"/>
          <w:b w:val="0"/>
          <w:bCs w:val="0"/>
          <w:color w:val="auto"/>
          <w:sz w:val="28"/>
          <w:szCs w:val="28"/>
        </w:rPr>
        <w:t>CaC</w:t>
      </w:r>
      <w:r>
        <w:rPr>
          <w:rStyle w:val="7"/>
          <w:b w:val="0"/>
          <w:bCs w:val="0"/>
          <w:color w:val="auto"/>
          <w:sz w:val="28"/>
          <w:szCs w:val="28"/>
          <w:lang w:val="ru-RU"/>
        </w:rPr>
        <w:t>₂ составляет 58,35%  при 2000 °</w:t>
      </w:r>
      <w:r>
        <w:rPr>
          <w:rStyle w:val="7"/>
          <w:b w:val="0"/>
          <w:bCs w:val="0"/>
          <w:color w:val="auto"/>
          <w:sz w:val="28"/>
          <w:szCs w:val="28"/>
        </w:rPr>
        <w:t>C</w:t>
      </w:r>
      <w:r>
        <w:rPr>
          <w:rStyle w:val="7"/>
          <w:b w:val="0"/>
          <w:bCs w:val="0"/>
          <w:color w:val="auto"/>
          <w:sz w:val="28"/>
          <w:szCs w:val="28"/>
          <w:lang w:val="ru-RU"/>
        </w:rPr>
        <w:t xml:space="preserve">, тогда как при 60% углерода наибольшее значение </w:t>
      </w:r>
      <w:r>
        <w:rPr>
          <w:rStyle w:val="7"/>
          <w:b w:val="0"/>
          <w:bCs w:val="0"/>
          <w:color w:val="auto"/>
          <w:sz w:val="28"/>
          <w:szCs w:val="28"/>
        </w:rPr>
        <w:t>αCa</w:t>
      </w:r>
      <w:r>
        <w:rPr>
          <w:rStyle w:val="7"/>
          <w:b w:val="0"/>
          <w:bCs w:val="0"/>
          <w:color w:val="auto"/>
          <w:sz w:val="28"/>
          <w:szCs w:val="28"/>
          <w:lang w:val="ru-RU"/>
        </w:rPr>
        <w:t>(</w:t>
      </w:r>
      <w:r>
        <w:rPr>
          <w:rStyle w:val="7"/>
          <w:b w:val="0"/>
          <w:bCs w:val="0"/>
          <w:color w:val="auto"/>
          <w:sz w:val="28"/>
          <w:szCs w:val="28"/>
        </w:rPr>
        <w:t>CaC</w:t>
      </w:r>
      <w:r>
        <w:rPr>
          <w:rStyle w:val="7"/>
          <w:b w:val="0"/>
          <w:bCs w:val="0"/>
          <w:color w:val="auto"/>
          <w:sz w:val="28"/>
          <w:szCs w:val="28"/>
          <w:lang w:val="ru-RU"/>
        </w:rPr>
        <w:t xml:space="preserve">₂) </w:t>
      </w:r>
      <w:r>
        <w:rPr>
          <w:rStyle w:val="7"/>
          <w:rFonts w:hint="default"/>
          <w:b w:val="0"/>
          <w:bCs w:val="0"/>
          <w:color w:val="auto"/>
          <w:sz w:val="28"/>
          <w:szCs w:val="28"/>
          <w:lang w:val="en-US"/>
        </w:rPr>
        <w:t>-</w:t>
      </w:r>
      <w:r>
        <w:rPr>
          <w:rStyle w:val="7"/>
          <w:b w:val="0"/>
          <w:bCs w:val="0"/>
          <w:color w:val="auto"/>
          <w:sz w:val="28"/>
          <w:szCs w:val="28"/>
          <w:lang w:val="ru-RU"/>
        </w:rPr>
        <w:t xml:space="preserve"> 84,72% </w:t>
      </w:r>
      <w:r>
        <w:rPr>
          <w:rStyle w:val="7"/>
          <w:rFonts w:hint="default"/>
          <w:b w:val="0"/>
          <w:bCs w:val="0"/>
          <w:color w:val="auto"/>
          <w:sz w:val="28"/>
          <w:szCs w:val="28"/>
          <w:lang w:val="en-US"/>
        </w:rPr>
        <w:t>-</w:t>
      </w:r>
      <w:r>
        <w:rPr>
          <w:rStyle w:val="7"/>
          <w:b w:val="0"/>
          <w:bCs w:val="0"/>
          <w:color w:val="auto"/>
          <w:sz w:val="28"/>
          <w:szCs w:val="28"/>
          <w:lang w:val="ru-RU"/>
        </w:rPr>
        <w:t xml:space="preserve"> наблюдается уже при 1900 °</w:t>
      </w:r>
      <w:r>
        <w:rPr>
          <w:rStyle w:val="7"/>
          <w:b w:val="0"/>
          <w:bCs w:val="0"/>
          <w:color w:val="auto"/>
          <w:sz w:val="28"/>
          <w:szCs w:val="28"/>
        </w:rPr>
        <w:t>C</w:t>
      </w:r>
      <w:r>
        <w:rPr>
          <w:rStyle w:val="7"/>
          <w:b w:val="0"/>
          <w:bCs w:val="0"/>
          <w:color w:val="auto"/>
          <w:sz w:val="28"/>
          <w:szCs w:val="28"/>
          <w:lang w:val="ru-RU"/>
        </w:rPr>
        <w:t>. Таким образом, при повышенном содержании углерода максимальное извлечение кальция в карбид достигается при более низкой температуре.</w:t>
      </w:r>
    </w:p>
    <w:p w14:paraId="1800B4E6">
      <w:pPr>
        <w:pStyle w:val="11"/>
        <w:spacing w:before="0" w:beforeAutospacing="0" w:after="0" w:afterAutospacing="0"/>
        <w:ind w:firstLine="708"/>
        <w:jc w:val="both"/>
        <w:rPr>
          <w:color w:val="auto"/>
          <w:sz w:val="28"/>
          <w:szCs w:val="28"/>
          <w:lang w:val="ru-RU"/>
        </w:rPr>
      </w:pPr>
      <w:r>
        <w:rPr>
          <w:rStyle w:val="7"/>
          <w:b w:val="0"/>
          <w:bCs w:val="0"/>
          <w:color w:val="auto"/>
          <w:sz w:val="28"/>
          <w:szCs w:val="28"/>
          <w:lang w:val="ru-RU"/>
        </w:rPr>
        <w:t>Следует отметить, что изменение содержания углерода не влияет на степень извлечения фосфора в газовую фазу. Переход фосфора в газ начинается при температуре около 1100 °</w:t>
      </w:r>
      <w:r>
        <w:rPr>
          <w:rStyle w:val="7"/>
          <w:b w:val="0"/>
          <w:bCs w:val="0"/>
          <w:color w:val="auto"/>
          <w:sz w:val="28"/>
          <w:szCs w:val="28"/>
        </w:rPr>
        <w:t>C</w:t>
      </w:r>
      <w:r>
        <w:rPr>
          <w:rStyle w:val="7"/>
          <w:b w:val="0"/>
          <w:bCs w:val="0"/>
          <w:color w:val="auto"/>
          <w:sz w:val="28"/>
          <w:szCs w:val="28"/>
          <w:lang w:val="ru-RU"/>
        </w:rPr>
        <w:t xml:space="preserve"> и при 1600 °</w:t>
      </w:r>
      <w:r>
        <w:rPr>
          <w:rStyle w:val="7"/>
          <w:b w:val="0"/>
          <w:bCs w:val="0"/>
          <w:color w:val="auto"/>
          <w:sz w:val="28"/>
          <w:szCs w:val="28"/>
        </w:rPr>
        <w:t>C</w:t>
      </w:r>
      <w:r>
        <w:rPr>
          <w:rStyle w:val="7"/>
          <w:b w:val="0"/>
          <w:bCs w:val="0"/>
          <w:color w:val="auto"/>
          <w:sz w:val="28"/>
          <w:szCs w:val="28"/>
          <w:lang w:val="ru-RU"/>
        </w:rPr>
        <w:t xml:space="preserve"> достигает 99,99% вне зависимости от массовой доли углерода.</w:t>
      </w:r>
    </w:p>
    <w:p w14:paraId="76FCF15B">
      <w:pPr>
        <w:pStyle w:val="11"/>
        <w:spacing w:before="0" w:beforeAutospacing="0" w:after="0" w:afterAutospacing="0"/>
        <w:ind w:firstLine="720"/>
        <w:jc w:val="both"/>
        <w:rPr>
          <w:color w:val="auto"/>
          <w:sz w:val="28"/>
          <w:szCs w:val="28"/>
          <w:lang w:val="ru-RU"/>
        </w:rPr>
      </w:pPr>
      <w:r>
        <w:rPr>
          <w:rStyle w:val="7"/>
          <w:b w:val="0"/>
          <w:bCs w:val="0"/>
          <w:color w:val="auto"/>
          <w:sz w:val="28"/>
          <w:szCs w:val="28"/>
          <w:lang w:val="ru-RU"/>
        </w:rPr>
        <w:t>На рисунке 3</w:t>
      </w:r>
      <w:r>
        <w:rPr>
          <w:rStyle w:val="7"/>
          <w:rFonts w:hint="default"/>
          <w:b w:val="0"/>
          <w:bCs w:val="0"/>
          <w:color w:val="auto"/>
          <w:sz w:val="28"/>
          <w:szCs w:val="28"/>
          <w:lang w:val="ru-RU"/>
        </w:rPr>
        <w:t>9</w:t>
      </w:r>
      <w:r>
        <w:rPr>
          <w:rStyle w:val="7"/>
          <w:b w:val="0"/>
          <w:bCs w:val="0"/>
          <w:color w:val="auto"/>
          <w:sz w:val="28"/>
          <w:szCs w:val="28"/>
          <w:lang w:val="ru-RU"/>
        </w:rPr>
        <w:t xml:space="preserve"> показано влияние температуры и содержания углерода на концентрацию кальция в карбиде кальция, а в таблице 1</w:t>
      </w:r>
      <w:r>
        <w:rPr>
          <w:rStyle w:val="7"/>
          <w:rFonts w:hint="default"/>
          <w:b w:val="0"/>
          <w:bCs w:val="0"/>
          <w:color w:val="auto"/>
          <w:sz w:val="28"/>
          <w:szCs w:val="28"/>
          <w:lang w:val="ru-RU"/>
        </w:rPr>
        <w:t>3</w:t>
      </w:r>
      <w:r>
        <w:rPr>
          <w:rStyle w:val="7"/>
          <w:b w:val="0"/>
          <w:bCs w:val="0"/>
          <w:color w:val="auto"/>
          <w:sz w:val="28"/>
          <w:szCs w:val="28"/>
          <w:lang w:val="ru-RU"/>
        </w:rPr>
        <w:t xml:space="preserve"> представлены данные о литраже технического карбида при различных условиях.</w:t>
      </w:r>
    </w:p>
    <w:p w14:paraId="7935DAF8">
      <w:pPr>
        <w:jc w:val="both"/>
        <w:rPr>
          <w:rFonts w:ascii="Times New Roman" w:hAnsi="Times New Roman" w:cs="Times New Roman"/>
          <w:color w:val="auto"/>
          <w:sz w:val="28"/>
          <w:szCs w:val="28"/>
          <w:lang w:val="ru-RU" w:eastAsia="ru-RU"/>
        </w:rPr>
      </w:pPr>
    </w:p>
    <w:p w14:paraId="20A908D9">
      <w:pPr>
        <w:jc w:val="center"/>
        <w:rPr>
          <w:rFonts w:ascii="Times New Roman" w:hAnsi="Times New Roman" w:cs="Times New Roman"/>
          <w:color w:val="auto"/>
        </w:rPr>
      </w:pPr>
      <w:r>
        <w:rPr>
          <w:rFonts w:ascii="Times New Roman" w:hAnsi="Times New Roman" w:cs="Times New Roman"/>
          <w:color w:val="auto"/>
          <w:lang w:eastAsia="ru-RU"/>
        </w:rPr>
        <w:drawing>
          <wp:inline distT="0" distB="0" distL="0" distR="0">
            <wp:extent cx="2556510" cy="2568575"/>
            <wp:effectExtent l="0" t="0" r="0" b="0"/>
            <wp:docPr id="556786180" name="Диаграмма 556786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658467C">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Цифры у линий - количество углерода, %</w:t>
      </w:r>
    </w:p>
    <w:p w14:paraId="7B65F5BD">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3</w:t>
      </w:r>
      <w:r>
        <w:rPr>
          <w:rFonts w:hint="default" w:ascii="Times New Roman" w:hAnsi="Times New Roman" w:cs="Times New Roman"/>
          <w:color w:val="auto"/>
          <w:sz w:val="28"/>
          <w:szCs w:val="28"/>
          <w:lang w:val="ru-RU"/>
        </w:rPr>
        <w:t>9</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температуры и количества углерода на концентрацию кальция в карбиде кальция</w:t>
      </w:r>
    </w:p>
    <w:p w14:paraId="5564B834">
      <w:pPr>
        <w:jc w:val="center"/>
        <w:rPr>
          <w:rFonts w:ascii="Times New Roman" w:hAnsi="Times New Roman" w:cs="Times New Roman"/>
          <w:color w:val="auto"/>
          <w:sz w:val="28"/>
          <w:szCs w:val="28"/>
          <w:lang w:val="ru-RU"/>
        </w:rPr>
      </w:pPr>
    </w:p>
    <w:p w14:paraId="11407144">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1</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 xml:space="preserve"> - Влияние температуры и количества углерода на литраж технического карбида кальция,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w:t>
      </w:r>
    </w:p>
    <w:p w14:paraId="47D0F4B3">
      <w:pPr>
        <w:jc w:val="both"/>
        <w:rPr>
          <w:rFonts w:ascii="Times New Roman" w:hAnsi="Times New Roman" w:cs="Times New Roman"/>
          <w:color w:val="auto"/>
          <w:sz w:val="28"/>
          <w:szCs w:val="28"/>
          <w:lang w:val="ru-RU"/>
        </w:rPr>
      </w:pPr>
    </w:p>
    <w:tbl>
      <w:tblPr>
        <w:tblStyle w:val="4"/>
        <w:tblW w:w="5000" w:type="pct"/>
        <w:tblInd w:w="0" w:type="dxa"/>
        <w:tblLayout w:type="autofit"/>
        <w:tblCellMar>
          <w:top w:w="0" w:type="dxa"/>
          <w:left w:w="108" w:type="dxa"/>
          <w:bottom w:w="0" w:type="dxa"/>
          <w:right w:w="108" w:type="dxa"/>
        </w:tblCellMar>
      </w:tblPr>
      <w:tblGrid>
        <w:gridCol w:w="3126"/>
        <w:gridCol w:w="1611"/>
        <w:gridCol w:w="1611"/>
        <w:gridCol w:w="1612"/>
        <w:gridCol w:w="1611"/>
      </w:tblGrid>
      <w:tr w14:paraId="362C11F0">
        <w:tblPrEx>
          <w:tblCellMar>
            <w:top w:w="0" w:type="dxa"/>
            <w:left w:w="108" w:type="dxa"/>
            <w:bottom w:w="0" w:type="dxa"/>
            <w:right w:w="108" w:type="dxa"/>
          </w:tblCellMar>
        </w:tblPrEx>
        <w:trPr>
          <w:trHeight w:val="57" w:hRule="atLeast"/>
        </w:trPr>
        <w:tc>
          <w:tcPr>
            <w:tcW w:w="1623" w:type="pct"/>
            <w:vMerge w:val="restart"/>
            <w:tcBorders>
              <w:top w:val="single" w:color="auto" w:sz="4" w:space="0"/>
              <w:left w:val="single" w:color="auto" w:sz="4" w:space="0"/>
              <w:right w:val="single" w:color="auto" w:sz="4" w:space="0"/>
            </w:tcBorders>
            <w:shd w:val="clear" w:color="auto" w:fill="auto"/>
            <w:noWrap/>
            <w:vAlign w:val="bottom"/>
          </w:tcPr>
          <w:p w14:paraId="260DC02C">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Количество углерода, %</w:t>
            </w:r>
          </w:p>
        </w:tc>
        <w:tc>
          <w:tcPr>
            <w:tcW w:w="3377" w:type="pct"/>
            <w:gridSpan w:val="4"/>
            <w:tcBorders>
              <w:top w:val="single" w:color="auto" w:sz="4" w:space="0"/>
              <w:left w:val="nil"/>
              <w:bottom w:val="single" w:color="auto" w:sz="4" w:space="0"/>
              <w:right w:val="single" w:color="auto" w:sz="4" w:space="0"/>
            </w:tcBorders>
            <w:shd w:val="clear" w:color="auto" w:fill="auto"/>
            <w:noWrap/>
            <w:vAlign w:val="center"/>
          </w:tcPr>
          <w:p w14:paraId="052E5B18">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Температура, °С</w:t>
            </w:r>
          </w:p>
        </w:tc>
      </w:tr>
      <w:tr w14:paraId="1C5CB355">
        <w:tblPrEx>
          <w:tblCellMar>
            <w:top w:w="0" w:type="dxa"/>
            <w:left w:w="108" w:type="dxa"/>
            <w:bottom w:w="0" w:type="dxa"/>
            <w:right w:w="108" w:type="dxa"/>
          </w:tblCellMar>
        </w:tblPrEx>
        <w:trPr>
          <w:trHeight w:val="57" w:hRule="atLeast"/>
        </w:trPr>
        <w:tc>
          <w:tcPr>
            <w:tcW w:w="1623" w:type="pct"/>
            <w:vMerge w:val="continue"/>
            <w:tcBorders>
              <w:left w:val="single" w:color="auto" w:sz="4" w:space="0"/>
              <w:bottom w:val="single" w:color="auto" w:sz="4" w:space="0"/>
              <w:right w:val="single" w:color="auto" w:sz="4" w:space="0"/>
            </w:tcBorders>
            <w:shd w:val="clear" w:color="auto" w:fill="auto"/>
            <w:noWrap/>
            <w:vAlign w:val="bottom"/>
          </w:tcPr>
          <w:p w14:paraId="320A4156">
            <w:pPr>
              <w:rPr>
                <w:rFonts w:ascii="Times New Roman" w:hAnsi="Times New Roman" w:eastAsia="Times New Roman" w:cs="Times New Roman"/>
                <w:color w:val="auto"/>
                <w:sz w:val="28"/>
                <w:szCs w:val="28"/>
                <w:lang w:eastAsia="ru-RU"/>
              </w:rPr>
            </w:pPr>
          </w:p>
        </w:tc>
        <w:tc>
          <w:tcPr>
            <w:tcW w:w="844" w:type="pct"/>
            <w:tcBorders>
              <w:top w:val="nil"/>
              <w:left w:val="nil"/>
              <w:bottom w:val="single" w:color="auto" w:sz="4" w:space="0"/>
              <w:right w:val="single" w:color="auto" w:sz="4" w:space="0"/>
            </w:tcBorders>
            <w:shd w:val="clear" w:color="auto" w:fill="auto"/>
            <w:noWrap/>
            <w:vAlign w:val="center"/>
          </w:tcPr>
          <w:p w14:paraId="79AB2742">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1900</w:t>
            </w:r>
          </w:p>
        </w:tc>
        <w:tc>
          <w:tcPr>
            <w:tcW w:w="844" w:type="pct"/>
            <w:tcBorders>
              <w:top w:val="nil"/>
              <w:left w:val="nil"/>
              <w:bottom w:val="single" w:color="auto" w:sz="4" w:space="0"/>
              <w:right w:val="single" w:color="auto" w:sz="4" w:space="0"/>
            </w:tcBorders>
            <w:shd w:val="clear" w:color="auto" w:fill="auto"/>
            <w:noWrap/>
            <w:vAlign w:val="center"/>
          </w:tcPr>
          <w:p w14:paraId="3E727177">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2000</w:t>
            </w:r>
          </w:p>
        </w:tc>
        <w:tc>
          <w:tcPr>
            <w:tcW w:w="845" w:type="pct"/>
            <w:tcBorders>
              <w:top w:val="nil"/>
              <w:left w:val="nil"/>
              <w:bottom w:val="single" w:color="auto" w:sz="4" w:space="0"/>
              <w:right w:val="single" w:color="auto" w:sz="4" w:space="0"/>
            </w:tcBorders>
            <w:shd w:val="clear" w:color="auto" w:fill="auto"/>
            <w:noWrap/>
            <w:vAlign w:val="center"/>
          </w:tcPr>
          <w:p w14:paraId="0F24A3E4">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2100</w:t>
            </w:r>
          </w:p>
        </w:tc>
        <w:tc>
          <w:tcPr>
            <w:tcW w:w="844" w:type="pct"/>
            <w:tcBorders>
              <w:top w:val="nil"/>
              <w:left w:val="nil"/>
              <w:bottom w:val="single" w:color="auto" w:sz="4" w:space="0"/>
              <w:right w:val="single" w:color="auto" w:sz="4" w:space="0"/>
            </w:tcBorders>
            <w:shd w:val="clear" w:color="auto" w:fill="auto"/>
            <w:noWrap/>
            <w:vAlign w:val="center"/>
          </w:tcPr>
          <w:p w14:paraId="23DFE365">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2200</w:t>
            </w:r>
          </w:p>
        </w:tc>
      </w:tr>
      <w:tr w14:paraId="5C24C5C3">
        <w:tblPrEx>
          <w:tblCellMar>
            <w:top w:w="0" w:type="dxa"/>
            <w:left w:w="108" w:type="dxa"/>
            <w:bottom w:w="0" w:type="dxa"/>
            <w:right w:w="108" w:type="dxa"/>
          </w:tblCellMar>
        </w:tblPrEx>
        <w:trPr>
          <w:trHeight w:val="57" w:hRule="atLeast"/>
        </w:trPr>
        <w:tc>
          <w:tcPr>
            <w:tcW w:w="1623" w:type="pct"/>
            <w:tcBorders>
              <w:top w:val="nil"/>
              <w:left w:val="single" w:color="auto" w:sz="4" w:space="0"/>
              <w:bottom w:val="single" w:color="auto" w:sz="4" w:space="0"/>
              <w:right w:val="single" w:color="auto" w:sz="4" w:space="0"/>
            </w:tcBorders>
            <w:shd w:val="clear" w:color="auto" w:fill="auto"/>
            <w:noWrap/>
            <w:vAlign w:val="bottom"/>
          </w:tcPr>
          <w:p w14:paraId="09B6EA0C">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44</w:t>
            </w:r>
          </w:p>
        </w:tc>
        <w:tc>
          <w:tcPr>
            <w:tcW w:w="844" w:type="pct"/>
            <w:tcBorders>
              <w:top w:val="nil"/>
              <w:left w:val="nil"/>
              <w:bottom w:val="single" w:color="auto" w:sz="4" w:space="0"/>
              <w:right w:val="single" w:color="auto" w:sz="4" w:space="0"/>
            </w:tcBorders>
            <w:shd w:val="clear" w:color="auto" w:fill="auto"/>
            <w:noWrap/>
            <w:vAlign w:val="bottom"/>
          </w:tcPr>
          <w:p w14:paraId="3ECE4E3C">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184</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38</w:t>
            </w:r>
          </w:p>
        </w:tc>
        <w:tc>
          <w:tcPr>
            <w:tcW w:w="844" w:type="pct"/>
            <w:tcBorders>
              <w:top w:val="nil"/>
              <w:left w:val="nil"/>
              <w:bottom w:val="single" w:color="auto" w:sz="4" w:space="0"/>
              <w:right w:val="single" w:color="auto" w:sz="4" w:space="0"/>
            </w:tcBorders>
            <w:shd w:val="clear" w:color="auto" w:fill="auto"/>
            <w:noWrap/>
            <w:vAlign w:val="bottom"/>
          </w:tcPr>
          <w:p w14:paraId="439ACF70">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270</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51</w:t>
            </w:r>
          </w:p>
        </w:tc>
        <w:tc>
          <w:tcPr>
            <w:tcW w:w="845" w:type="pct"/>
            <w:tcBorders>
              <w:top w:val="nil"/>
              <w:left w:val="nil"/>
              <w:bottom w:val="single" w:color="auto" w:sz="4" w:space="0"/>
              <w:right w:val="single" w:color="auto" w:sz="4" w:space="0"/>
            </w:tcBorders>
            <w:shd w:val="clear" w:color="auto" w:fill="auto"/>
            <w:noWrap/>
            <w:vAlign w:val="bottom"/>
          </w:tcPr>
          <w:p w14:paraId="6CEE3C0A">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300</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19</w:t>
            </w:r>
          </w:p>
        </w:tc>
        <w:tc>
          <w:tcPr>
            <w:tcW w:w="844" w:type="pct"/>
            <w:tcBorders>
              <w:top w:val="nil"/>
              <w:left w:val="nil"/>
              <w:bottom w:val="single" w:color="auto" w:sz="4" w:space="0"/>
              <w:right w:val="single" w:color="auto" w:sz="4" w:space="0"/>
            </w:tcBorders>
            <w:shd w:val="clear" w:color="auto" w:fill="auto"/>
            <w:noWrap/>
            <w:vAlign w:val="bottom"/>
          </w:tcPr>
          <w:p w14:paraId="4716B694">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294</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28</w:t>
            </w:r>
          </w:p>
        </w:tc>
      </w:tr>
      <w:tr w14:paraId="2C6F1EF1">
        <w:tblPrEx>
          <w:tblCellMar>
            <w:top w:w="0" w:type="dxa"/>
            <w:left w:w="108" w:type="dxa"/>
            <w:bottom w:w="0" w:type="dxa"/>
            <w:right w:w="108" w:type="dxa"/>
          </w:tblCellMar>
        </w:tblPrEx>
        <w:trPr>
          <w:trHeight w:val="57" w:hRule="atLeast"/>
        </w:trPr>
        <w:tc>
          <w:tcPr>
            <w:tcW w:w="1623" w:type="pct"/>
            <w:tcBorders>
              <w:top w:val="nil"/>
              <w:left w:val="single" w:color="auto" w:sz="4" w:space="0"/>
              <w:bottom w:val="single" w:color="auto" w:sz="4" w:space="0"/>
              <w:right w:val="single" w:color="auto" w:sz="4" w:space="0"/>
            </w:tcBorders>
            <w:shd w:val="clear" w:color="auto" w:fill="auto"/>
            <w:noWrap/>
            <w:vAlign w:val="bottom"/>
          </w:tcPr>
          <w:p w14:paraId="388AB89A">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52</w:t>
            </w:r>
          </w:p>
        </w:tc>
        <w:tc>
          <w:tcPr>
            <w:tcW w:w="844" w:type="pct"/>
            <w:tcBorders>
              <w:top w:val="nil"/>
              <w:left w:val="nil"/>
              <w:bottom w:val="single" w:color="auto" w:sz="4" w:space="0"/>
              <w:right w:val="single" w:color="auto" w:sz="4" w:space="0"/>
            </w:tcBorders>
            <w:shd w:val="clear" w:color="auto" w:fill="auto"/>
            <w:noWrap/>
            <w:vAlign w:val="bottom"/>
          </w:tcPr>
          <w:p w14:paraId="28C59D02">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266</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43</w:t>
            </w:r>
          </w:p>
        </w:tc>
        <w:tc>
          <w:tcPr>
            <w:tcW w:w="844" w:type="pct"/>
            <w:tcBorders>
              <w:top w:val="nil"/>
              <w:left w:val="nil"/>
              <w:bottom w:val="single" w:color="auto" w:sz="4" w:space="0"/>
              <w:right w:val="single" w:color="auto" w:sz="4" w:space="0"/>
            </w:tcBorders>
            <w:shd w:val="clear" w:color="auto" w:fill="auto"/>
            <w:noWrap/>
            <w:vAlign w:val="bottom"/>
          </w:tcPr>
          <w:p w14:paraId="000FC74E">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318</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67</w:t>
            </w:r>
          </w:p>
        </w:tc>
        <w:tc>
          <w:tcPr>
            <w:tcW w:w="845" w:type="pct"/>
            <w:tcBorders>
              <w:top w:val="nil"/>
              <w:left w:val="nil"/>
              <w:bottom w:val="single" w:color="auto" w:sz="4" w:space="0"/>
              <w:right w:val="single" w:color="auto" w:sz="4" w:space="0"/>
            </w:tcBorders>
            <w:shd w:val="clear" w:color="auto" w:fill="auto"/>
            <w:noWrap/>
            <w:vAlign w:val="bottom"/>
          </w:tcPr>
          <w:p w14:paraId="6CC9B1CC">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318</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25</w:t>
            </w:r>
          </w:p>
        </w:tc>
        <w:tc>
          <w:tcPr>
            <w:tcW w:w="844" w:type="pct"/>
            <w:tcBorders>
              <w:top w:val="nil"/>
              <w:left w:val="nil"/>
              <w:bottom w:val="single" w:color="auto" w:sz="4" w:space="0"/>
              <w:right w:val="single" w:color="auto" w:sz="4" w:space="0"/>
            </w:tcBorders>
            <w:shd w:val="clear" w:color="auto" w:fill="auto"/>
            <w:noWrap/>
            <w:vAlign w:val="bottom"/>
          </w:tcPr>
          <w:p w14:paraId="0A240283">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314</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02</w:t>
            </w:r>
          </w:p>
        </w:tc>
      </w:tr>
      <w:tr w14:paraId="5D8DE4C8">
        <w:tblPrEx>
          <w:tblCellMar>
            <w:top w:w="0" w:type="dxa"/>
            <w:left w:w="108" w:type="dxa"/>
            <w:bottom w:w="0" w:type="dxa"/>
            <w:right w:w="108" w:type="dxa"/>
          </w:tblCellMar>
        </w:tblPrEx>
        <w:trPr>
          <w:trHeight w:val="57" w:hRule="atLeast"/>
        </w:trPr>
        <w:tc>
          <w:tcPr>
            <w:tcW w:w="1623" w:type="pct"/>
            <w:tcBorders>
              <w:top w:val="nil"/>
              <w:left w:val="single" w:color="auto" w:sz="4" w:space="0"/>
              <w:bottom w:val="single" w:color="auto" w:sz="4" w:space="0"/>
              <w:right w:val="single" w:color="auto" w:sz="4" w:space="0"/>
            </w:tcBorders>
            <w:shd w:val="clear" w:color="auto" w:fill="auto"/>
            <w:noWrap/>
            <w:vAlign w:val="bottom"/>
          </w:tcPr>
          <w:p w14:paraId="19E51379">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60</w:t>
            </w:r>
          </w:p>
        </w:tc>
        <w:tc>
          <w:tcPr>
            <w:tcW w:w="844" w:type="pct"/>
            <w:tcBorders>
              <w:top w:val="nil"/>
              <w:left w:val="nil"/>
              <w:bottom w:val="single" w:color="auto" w:sz="4" w:space="0"/>
              <w:right w:val="single" w:color="auto" w:sz="4" w:space="0"/>
            </w:tcBorders>
            <w:shd w:val="clear" w:color="auto" w:fill="auto"/>
            <w:noWrap/>
            <w:vAlign w:val="bottom"/>
          </w:tcPr>
          <w:p w14:paraId="512AB242">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313</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07</w:t>
            </w:r>
          </w:p>
        </w:tc>
        <w:tc>
          <w:tcPr>
            <w:tcW w:w="844" w:type="pct"/>
            <w:tcBorders>
              <w:top w:val="nil"/>
              <w:left w:val="nil"/>
              <w:bottom w:val="single" w:color="auto" w:sz="4" w:space="0"/>
              <w:right w:val="single" w:color="auto" w:sz="4" w:space="0"/>
            </w:tcBorders>
            <w:shd w:val="clear" w:color="auto" w:fill="auto"/>
            <w:noWrap/>
            <w:vAlign w:val="bottom"/>
          </w:tcPr>
          <w:p w14:paraId="148200E5">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323</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86</w:t>
            </w:r>
          </w:p>
        </w:tc>
        <w:tc>
          <w:tcPr>
            <w:tcW w:w="845" w:type="pct"/>
            <w:tcBorders>
              <w:top w:val="nil"/>
              <w:left w:val="nil"/>
              <w:bottom w:val="single" w:color="auto" w:sz="4" w:space="0"/>
              <w:right w:val="single" w:color="auto" w:sz="4" w:space="0"/>
            </w:tcBorders>
            <w:shd w:val="clear" w:color="auto" w:fill="auto"/>
            <w:noWrap/>
            <w:vAlign w:val="bottom"/>
          </w:tcPr>
          <w:p w14:paraId="5BC78B3F">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322</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76</w:t>
            </w:r>
          </w:p>
        </w:tc>
        <w:tc>
          <w:tcPr>
            <w:tcW w:w="844" w:type="pct"/>
            <w:tcBorders>
              <w:top w:val="nil"/>
              <w:left w:val="nil"/>
              <w:bottom w:val="single" w:color="auto" w:sz="4" w:space="0"/>
              <w:right w:val="single" w:color="auto" w:sz="4" w:space="0"/>
            </w:tcBorders>
            <w:shd w:val="clear" w:color="auto" w:fill="auto"/>
            <w:noWrap/>
            <w:vAlign w:val="bottom"/>
          </w:tcPr>
          <w:p w14:paraId="2FB8C430">
            <w:pPr>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319</w:t>
            </w:r>
            <w:r>
              <w:rPr>
                <w:rFonts w:hint="default" w:ascii="Times New Roman" w:hAnsi="Times New Roman" w:eastAsia="Times New Roman" w:cs="Times New Roman"/>
                <w:color w:val="auto"/>
                <w:sz w:val="28"/>
                <w:szCs w:val="28"/>
                <w:lang w:val="en-US" w:eastAsia="ru-RU"/>
              </w:rPr>
              <w:t>,</w:t>
            </w:r>
            <w:r>
              <w:rPr>
                <w:rFonts w:ascii="Times New Roman" w:hAnsi="Times New Roman" w:eastAsia="Times New Roman" w:cs="Times New Roman"/>
                <w:color w:val="auto"/>
                <w:sz w:val="28"/>
                <w:szCs w:val="28"/>
                <w:lang w:eastAsia="ru-RU"/>
              </w:rPr>
              <w:t>60</w:t>
            </w:r>
          </w:p>
        </w:tc>
      </w:tr>
    </w:tbl>
    <w:p w14:paraId="67D39A84">
      <w:pPr>
        <w:jc w:val="both"/>
        <w:rPr>
          <w:rFonts w:ascii="Times New Roman" w:hAnsi="Times New Roman" w:cs="Times New Roman"/>
          <w:color w:val="auto"/>
          <w:sz w:val="28"/>
          <w:szCs w:val="28"/>
          <w:lang w:val="ru-RU" w:eastAsia="ru-RU"/>
        </w:rPr>
      </w:pPr>
    </w:p>
    <w:p w14:paraId="6238BA54">
      <w:pPr>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kk-KZ" w:eastAsia="ru-RU"/>
        </w:rPr>
        <w:tab/>
      </w:r>
      <w:r>
        <w:rPr>
          <w:rFonts w:ascii="Times New Roman" w:hAnsi="Times New Roman" w:cs="Times New Roman"/>
          <w:color w:val="auto"/>
          <w:sz w:val="28"/>
          <w:szCs w:val="28"/>
          <w:lang w:val="kk-KZ" w:eastAsia="ru-RU"/>
        </w:rPr>
        <w:t>Согласно данным рисунка 3</w:t>
      </w:r>
      <w:r>
        <w:rPr>
          <w:rFonts w:hint="default" w:ascii="Times New Roman" w:hAnsi="Times New Roman" w:cs="Times New Roman"/>
          <w:color w:val="auto"/>
          <w:sz w:val="28"/>
          <w:szCs w:val="28"/>
          <w:lang w:val="en-US" w:eastAsia="ru-RU"/>
        </w:rPr>
        <w:t>9</w:t>
      </w:r>
      <w:r>
        <w:rPr>
          <w:rFonts w:ascii="Times New Roman" w:hAnsi="Times New Roman" w:cs="Times New Roman"/>
          <w:color w:val="auto"/>
          <w:sz w:val="28"/>
          <w:szCs w:val="28"/>
          <w:lang w:val="kk-KZ" w:eastAsia="ru-RU"/>
        </w:rPr>
        <w:t xml:space="preserve">, высокое содержание кальция в карбиде кальция </w:t>
      </w:r>
      <w:r>
        <w:rPr>
          <w:rFonts w:ascii="Times New Roman" w:hAnsi="Times New Roman" w:cs="Times New Roman"/>
          <w:color w:val="auto"/>
          <w:sz w:val="28"/>
          <w:szCs w:val="28"/>
          <w:lang w:val="ru-RU" w:eastAsia="ru-RU"/>
        </w:rPr>
        <w:t xml:space="preserve">(86,76-87,09%) достигается при содержании углерода 60% в температурном диапазоне </w:t>
      </w:r>
      <w:r>
        <w:rPr>
          <w:rFonts w:hint="default" w:ascii="Times New Roman" w:hAnsi="Times New Roman" w:cs="Times New Roman"/>
          <w:color w:val="auto"/>
          <w:sz w:val="28"/>
          <w:szCs w:val="28"/>
          <w:lang w:val="en-US" w:eastAsia="ru-RU"/>
        </w:rPr>
        <w:t>1900-1950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В этих условиях литраж полученного карбида составляет 322,76-323,86 дм</w:t>
      </w:r>
      <w:r>
        <w:rPr>
          <w:rFonts w:ascii="Times New Roman" w:hAnsi="Times New Roman" w:cs="Times New Roman"/>
          <w:color w:val="auto"/>
          <w:sz w:val="28"/>
          <w:szCs w:val="28"/>
          <w:vertAlign w:val="superscript"/>
          <w:lang w:val="ru-RU" w:eastAsia="ru-RU"/>
        </w:rPr>
        <w:t>3</w:t>
      </w:r>
      <w:r>
        <w:rPr>
          <w:rFonts w:ascii="Times New Roman" w:hAnsi="Times New Roman" w:cs="Times New Roman"/>
          <w:color w:val="auto"/>
          <w:sz w:val="28"/>
          <w:szCs w:val="28"/>
          <w:lang w:val="ru-RU" w:eastAsia="ru-RU"/>
        </w:rPr>
        <w:t>/кг. При содержании углерода 44% максимальная концентрация кальция в СаС</w:t>
      </w:r>
      <w:r>
        <w:rPr>
          <w:rFonts w:ascii="Times New Roman" w:hAnsi="Times New Roman" w:cs="Times New Roman"/>
          <w:color w:val="auto"/>
          <w:sz w:val="28"/>
          <w:szCs w:val="28"/>
          <w:vertAlign w:val="subscript"/>
          <w:lang w:val="ru-RU" w:eastAsia="ru-RU"/>
        </w:rPr>
        <w:t xml:space="preserve">2 </w:t>
      </w:r>
      <w:r>
        <w:rPr>
          <w:rFonts w:ascii="Times New Roman" w:hAnsi="Times New Roman" w:cs="Times New Roman"/>
          <w:color w:val="auto"/>
          <w:sz w:val="28"/>
          <w:szCs w:val="28"/>
          <w:lang w:val="ru-RU" w:eastAsia="ru-RU"/>
        </w:rPr>
        <w:t>достигает 81,39% при температуре 2200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а литраж составляет 300,19 дм</w:t>
      </w:r>
      <w:r>
        <w:rPr>
          <w:rFonts w:ascii="Times New Roman" w:hAnsi="Times New Roman" w:cs="Times New Roman"/>
          <w:color w:val="auto"/>
          <w:sz w:val="28"/>
          <w:szCs w:val="28"/>
          <w:vertAlign w:val="superscript"/>
          <w:lang w:val="ru-RU" w:eastAsia="ru-RU"/>
        </w:rPr>
        <w:t>3</w:t>
      </w:r>
      <w:r>
        <w:rPr>
          <w:rFonts w:ascii="Times New Roman" w:hAnsi="Times New Roman" w:cs="Times New Roman"/>
          <w:color w:val="auto"/>
          <w:sz w:val="28"/>
          <w:szCs w:val="28"/>
          <w:lang w:val="ru-RU" w:eastAsia="ru-RU"/>
        </w:rPr>
        <w:t>/кг.</w:t>
      </w:r>
    </w:p>
    <w:p w14:paraId="07E2650F">
      <w:pPr>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ab/>
      </w:r>
      <w:r>
        <w:rPr>
          <w:rFonts w:ascii="Times New Roman" w:hAnsi="Times New Roman" w:cs="Times New Roman"/>
          <w:color w:val="auto"/>
          <w:sz w:val="28"/>
          <w:szCs w:val="28"/>
          <w:lang w:val="ru-RU" w:eastAsia="ru-RU"/>
        </w:rPr>
        <w:t>С учетом того, что при температуре 1900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 xml:space="preserve">С степень извлечения кремния в сплав составляет 54,9-59,88%, а его концентрация - от 28,3 до 35,28%, было проведено исследование влияния температуры (Т, </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и массовой доли углерода (У, %) на ключевые технологические параметры. Для этого применен метод рототабельного планирования второго порядка в интервале температур 1900-2200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Матрица планирования исследований и ее результаты представлены в таблице 1</w:t>
      </w:r>
      <w:r>
        <w:rPr>
          <w:rFonts w:hint="default" w:ascii="Times New Roman" w:hAnsi="Times New Roman" w:cs="Times New Roman"/>
          <w:color w:val="auto"/>
          <w:sz w:val="28"/>
          <w:szCs w:val="28"/>
          <w:lang w:val="en-US" w:eastAsia="ru-RU"/>
        </w:rPr>
        <w:t>4</w:t>
      </w:r>
      <w:r>
        <w:rPr>
          <w:rFonts w:ascii="Times New Roman" w:hAnsi="Times New Roman" w:cs="Times New Roman"/>
          <w:color w:val="auto"/>
          <w:sz w:val="28"/>
          <w:szCs w:val="28"/>
          <w:lang w:val="ru-RU" w:eastAsia="ru-RU"/>
        </w:rPr>
        <w:t>.</w:t>
      </w:r>
    </w:p>
    <w:p w14:paraId="31EEBD0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Таблица </w:t>
      </w:r>
      <w:r>
        <w:rPr>
          <w:rFonts w:ascii="Times New Roman" w:hAnsi="Times New Roman" w:cs="Times New Roman"/>
          <w:color w:val="auto"/>
          <w:sz w:val="28"/>
          <w:szCs w:val="28"/>
          <w:lang w:val="kk-KZ"/>
        </w:rPr>
        <w:t>1</w:t>
      </w:r>
      <w:r>
        <w:rPr>
          <w:rFonts w:hint="default" w:ascii="Times New Roman" w:hAnsi="Times New Roman" w:cs="Times New Roman"/>
          <w:color w:val="auto"/>
          <w:sz w:val="28"/>
          <w:szCs w:val="28"/>
          <w:lang w:val="ru-RU"/>
        </w:rPr>
        <w:t>4</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Матрица планирования  в температурном интервале  1900-2200</w:t>
      </w:r>
      <w:r>
        <w:rPr>
          <w:rFonts w:ascii="Times New Roman" w:hAnsi="Times New Roman" w:cs="Times New Roman"/>
          <w:color w:val="auto"/>
          <w:sz w:val="28"/>
          <w:szCs w:val="28"/>
          <w:vertAlign w:val="superscript"/>
          <w:lang w:val="ru-RU"/>
        </w:rPr>
        <w:t>0</w:t>
      </w:r>
      <w:r>
        <w:rPr>
          <w:rFonts w:ascii="Times New Roman" w:hAnsi="Times New Roman" w:cs="Times New Roman"/>
          <w:color w:val="auto"/>
          <w:sz w:val="28"/>
          <w:szCs w:val="28"/>
          <w:lang w:val="ru-RU"/>
        </w:rPr>
        <w:t>С</w:t>
      </w:r>
    </w:p>
    <w:p w14:paraId="0586678C">
      <w:pPr>
        <w:jc w:val="both"/>
        <w:rPr>
          <w:rFonts w:ascii="Times New Roman" w:hAnsi="Times New Roman" w:cs="Times New Roman"/>
          <w:color w:val="auto"/>
          <w:sz w:val="28"/>
          <w:szCs w:val="28"/>
          <w:lang w:val="ru-RU"/>
        </w:rPr>
      </w:pP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
        <w:gridCol w:w="1028"/>
        <w:gridCol w:w="1799"/>
        <w:gridCol w:w="1453"/>
        <w:gridCol w:w="1307"/>
        <w:gridCol w:w="871"/>
        <w:gridCol w:w="871"/>
        <w:gridCol w:w="867"/>
        <w:gridCol w:w="868"/>
      </w:tblGrid>
      <w:tr w14:paraId="40788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Merge w:val="restart"/>
            <w:vAlign w:val="center"/>
          </w:tcPr>
          <w:p w14:paraId="18862822">
            <w:pPr>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2918" w:type="pct"/>
            <w:gridSpan w:val="4"/>
            <w:vAlign w:val="center"/>
          </w:tcPr>
          <w:p w14:paraId="4F16A5CB">
            <w:pPr>
              <w:jc w:val="center"/>
              <w:rPr>
                <w:rFonts w:ascii="Times New Roman" w:hAnsi="Times New Roman" w:cs="Times New Roman"/>
                <w:color w:val="auto"/>
                <w:sz w:val="28"/>
                <w:szCs w:val="28"/>
              </w:rPr>
            </w:pPr>
            <w:r>
              <w:rPr>
                <w:rFonts w:ascii="Times New Roman" w:hAnsi="Times New Roman" w:cs="Times New Roman"/>
                <w:color w:val="auto"/>
                <w:sz w:val="28"/>
                <w:szCs w:val="28"/>
              </w:rPr>
              <w:t>Переменные</w:t>
            </w:r>
          </w:p>
        </w:tc>
        <w:tc>
          <w:tcPr>
            <w:tcW w:w="455" w:type="pct"/>
            <w:vMerge w:val="restart"/>
            <w:textDirection w:val="btLr"/>
            <w:vAlign w:val="center"/>
          </w:tcPr>
          <w:p w14:paraId="10F8A909">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455" w:type="pct"/>
            <w:vMerge w:val="restart"/>
            <w:textDirection w:val="btLr"/>
            <w:vAlign w:val="center"/>
          </w:tcPr>
          <w:p w14:paraId="3707D06C">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СSi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453" w:type="pct"/>
            <w:vMerge w:val="restart"/>
            <w:textDirection w:val="btLr"/>
            <w:vAlign w:val="center"/>
          </w:tcPr>
          <w:p w14:paraId="4F0135E9">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αСа</w:t>
            </w:r>
            <w:r>
              <w:rPr>
                <w:rFonts w:ascii="Times New Roman" w:hAnsi="Times New Roman" w:cs="Times New Roman"/>
                <w:color w:val="auto"/>
                <w:sz w:val="28"/>
                <w:szCs w:val="28"/>
                <w:vertAlign w:val="subscript"/>
              </w:rPr>
              <w:t>(СаС2)</w:t>
            </w:r>
            <w:r>
              <w:rPr>
                <w:rFonts w:ascii="Times New Roman" w:hAnsi="Times New Roman" w:cs="Times New Roman"/>
                <w:color w:val="auto"/>
                <w:sz w:val="28"/>
                <w:szCs w:val="28"/>
              </w:rPr>
              <w:t>,%</w:t>
            </w:r>
          </w:p>
        </w:tc>
        <w:tc>
          <w:tcPr>
            <w:tcW w:w="453" w:type="pct"/>
            <w:vMerge w:val="restart"/>
            <w:textDirection w:val="btLr"/>
            <w:vAlign w:val="center"/>
          </w:tcPr>
          <w:p w14:paraId="230BCAFF">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L, дм</w:t>
            </w:r>
            <w:r>
              <w:rPr>
                <w:rFonts w:ascii="Times New Roman" w:hAnsi="Times New Roman" w:cs="Times New Roman"/>
                <w:color w:val="auto"/>
                <w:sz w:val="28"/>
                <w:szCs w:val="28"/>
                <w:vertAlign w:val="superscript"/>
              </w:rPr>
              <w:t>3</w:t>
            </w:r>
            <w:r>
              <w:rPr>
                <w:rFonts w:ascii="Times New Roman" w:hAnsi="Times New Roman" w:cs="Times New Roman"/>
                <w:color w:val="auto"/>
                <w:sz w:val="28"/>
                <w:szCs w:val="28"/>
              </w:rPr>
              <w:t>/кг</w:t>
            </w:r>
          </w:p>
        </w:tc>
      </w:tr>
      <w:tr w14:paraId="1ED1C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Merge w:val="continue"/>
            <w:vAlign w:val="center"/>
          </w:tcPr>
          <w:p w14:paraId="7D9F6902">
            <w:pPr>
              <w:jc w:val="center"/>
              <w:rPr>
                <w:rFonts w:ascii="Times New Roman" w:hAnsi="Times New Roman" w:cs="Times New Roman"/>
                <w:color w:val="auto"/>
                <w:sz w:val="28"/>
                <w:szCs w:val="28"/>
              </w:rPr>
            </w:pPr>
          </w:p>
        </w:tc>
        <w:tc>
          <w:tcPr>
            <w:tcW w:w="1477" w:type="pct"/>
            <w:gridSpan w:val="2"/>
            <w:vAlign w:val="center"/>
          </w:tcPr>
          <w:p w14:paraId="62B722C1">
            <w:pPr>
              <w:jc w:val="center"/>
              <w:rPr>
                <w:rFonts w:ascii="Times New Roman" w:hAnsi="Times New Roman" w:cs="Times New Roman"/>
                <w:color w:val="auto"/>
                <w:sz w:val="28"/>
                <w:szCs w:val="28"/>
              </w:rPr>
            </w:pPr>
            <w:r>
              <w:rPr>
                <w:rFonts w:ascii="Times New Roman" w:hAnsi="Times New Roman" w:cs="Times New Roman"/>
                <w:color w:val="auto"/>
                <w:sz w:val="28"/>
                <w:szCs w:val="28"/>
              </w:rPr>
              <w:t>Кодированный вид</w:t>
            </w:r>
          </w:p>
        </w:tc>
        <w:tc>
          <w:tcPr>
            <w:tcW w:w="1442" w:type="pct"/>
            <w:gridSpan w:val="2"/>
            <w:vAlign w:val="center"/>
          </w:tcPr>
          <w:p w14:paraId="209227B9">
            <w:pPr>
              <w:jc w:val="center"/>
              <w:rPr>
                <w:rFonts w:ascii="Times New Roman" w:hAnsi="Times New Roman" w:cs="Times New Roman"/>
                <w:color w:val="auto"/>
                <w:sz w:val="28"/>
                <w:szCs w:val="28"/>
              </w:rPr>
            </w:pPr>
            <w:r>
              <w:rPr>
                <w:rFonts w:ascii="Times New Roman" w:hAnsi="Times New Roman" w:cs="Times New Roman"/>
                <w:color w:val="auto"/>
                <w:sz w:val="28"/>
                <w:szCs w:val="28"/>
              </w:rPr>
              <w:t>Натуральный вид</w:t>
            </w:r>
          </w:p>
        </w:tc>
        <w:tc>
          <w:tcPr>
            <w:tcW w:w="455" w:type="pct"/>
            <w:vMerge w:val="continue"/>
            <w:vAlign w:val="center"/>
          </w:tcPr>
          <w:p w14:paraId="5C1952FC">
            <w:pPr>
              <w:jc w:val="center"/>
              <w:rPr>
                <w:rFonts w:ascii="Times New Roman" w:hAnsi="Times New Roman" w:cs="Times New Roman"/>
                <w:color w:val="auto"/>
                <w:sz w:val="28"/>
                <w:szCs w:val="28"/>
              </w:rPr>
            </w:pPr>
          </w:p>
        </w:tc>
        <w:tc>
          <w:tcPr>
            <w:tcW w:w="455" w:type="pct"/>
            <w:vMerge w:val="continue"/>
          </w:tcPr>
          <w:p w14:paraId="6D49C149">
            <w:pPr>
              <w:jc w:val="center"/>
              <w:rPr>
                <w:rFonts w:ascii="Times New Roman" w:hAnsi="Times New Roman" w:cs="Times New Roman"/>
                <w:color w:val="auto"/>
                <w:sz w:val="28"/>
                <w:szCs w:val="28"/>
              </w:rPr>
            </w:pPr>
          </w:p>
        </w:tc>
        <w:tc>
          <w:tcPr>
            <w:tcW w:w="453" w:type="pct"/>
            <w:vMerge w:val="continue"/>
          </w:tcPr>
          <w:p w14:paraId="37D1B301">
            <w:pPr>
              <w:jc w:val="center"/>
              <w:rPr>
                <w:rFonts w:ascii="Times New Roman" w:hAnsi="Times New Roman" w:cs="Times New Roman"/>
                <w:color w:val="auto"/>
                <w:sz w:val="28"/>
                <w:szCs w:val="28"/>
              </w:rPr>
            </w:pPr>
          </w:p>
        </w:tc>
        <w:tc>
          <w:tcPr>
            <w:tcW w:w="453" w:type="pct"/>
            <w:vMerge w:val="continue"/>
          </w:tcPr>
          <w:p w14:paraId="5EEC93E1">
            <w:pPr>
              <w:jc w:val="center"/>
              <w:rPr>
                <w:rFonts w:ascii="Times New Roman" w:hAnsi="Times New Roman" w:cs="Times New Roman"/>
                <w:color w:val="auto"/>
                <w:sz w:val="28"/>
                <w:szCs w:val="28"/>
              </w:rPr>
            </w:pPr>
          </w:p>
        </w:tc>
      </w:tr>
      <w:tr w14:paraId="3F2DC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Merge w:val="continue"/>
            <w:vAlign w:val="center"/>
          </w:tcPr>
          <w:p w14:paraId="6B380ADF">
            <w:pPr>
              <w:jc w:val="center"/>
              <w:rPr>
                <w:rFonts w:ascii="Times New Roman" w:hAnsi="Times New Roman" w:cs="Times New Roman"/>
                <w:color w:val="auto"/>
                <w:sz w:val="28"/>
                <w:szCs w:val="28"/>
              </w:rPr>
            </w:pPr>
          </w:p>
        </w:tc>
        <w:tc>
          <w:tcPr>
            <w:tcW w:w="537" w:type="pct"/>
            <w:vAlign w:val="center"/>
          </w:tcPr>
          <w:p w14:paraId="049F96B0">
            <w:pPr>
              <w:jc w:val="center"/>
              <w:rPr>
                <w:rFonts w:ascii="Times New Roman" w:hAnsi="Times New Roman" w:cs="Times New Roman"/>
                <w:color w:val="auto"/>
                <w:sz w:val="28"/>
                <w:szCs w:val="28"/>
              </w:rPr>
            </w:pPr>
            <w:r>
              <w:rPr>
                <w:rFonts w:ascii="Times New Roman" w:hAnsi="Times New Roman" w:cs="Times New Roman"/>
                <w:color w:val="auto"/>
                <w:sz w:val="28"/>
                <w:szCs w:val="28"/>
              </w:rPr>
              <w:t>Х1</w:t>
            </w:r>
          </w:p>
        </w:tc>
        <w:tc>
          <w:tcPr>
            <w:tcW w:w="940" w:type="pct"/>
            <w:vAlign w:val="center"/>
          </w:tcPr>
          <w:p w14:paraId="0290A49C">
            <w:pPr>
              <w:jc w:val="center"/>
              <w:rPr>
                <w:rFonts w:ascii="Times New Roman" w:hAnsi="Times New Roman" w:cs="Times New Roman"/>
                <w:color w:val="auto"/>
                <w:sz w:val="28"/>
                <w:szCs w:val="28"/>
              </w:rPr>
            </w:pPr>
            <w:r>
              <w:rPr>
                <w:rFonts w:ascii="Times New Roman" w:hAnsi="Times New Roman" w:cs="Times New Roman"/>
                <w:color w:val="auto"/>
                <w:sz w:val="28"/>
                <w:szCs w:val="28"/>
              </w:rPr>
              <w:t>Х2</w:t>
            </w:r>
          </w:p>
        </w:tc>
        <w:tc>
          <w:tcPr>
            <w:tcW w:w="759" w:type="pct"/>
            <w:vAlign w:val="center"/>
          </w:tcPr>
          <w:p w14:paraId="7FA9B0CD">
            <w:pPr>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Т, </w:t>
            </w:r>
            <w:r>
              <w:rPr>
                <w:rFonts w:ascii="Times New Roman" w:hAnsi="Times New Roman" w:cs="Times New Roman"/>
                <w:color w:val="auto"/>
                <w:sz w:val="28"/>
                <w:szCs w:val="28"/>
                <w:vertAlign w:val="superscript"/>
              </w:rPr>
              <w:t>0</w:t>
            </w:r>
            <w:r>
              <w:rPr>
                <w:rFonts w:ascii="Times New Roman" w:hAnsi="Times New Roman" w:cs="Times New Roman"/>
                <w:color w:val="auto"/>
                <w:sz w:val="28"/>
                <w:szCs w:val="28"/>
              </w:rPr>
              <w:t>С</w:t>
            </w:r>
          </w:p>
        </w:tc>
        <w:tc>
          <w:tcPr>
            <w:tcW w:w="683" w:type="pct"/>
            <w:vAlign w:val="center"/>
          </w:tcPr>
          <w:p w14:paraId="11924106">
            <w:pPr>
              <w:jc w:val="center"/>
              <w:rPr>
                <w:rFonts w:ascii="Times New Roman" w:hAnsi="Times New Roman" w:cs="Times New Roman"/>
                <w:color w:val="auto"/>
                <w:sz w:val="28"/>
                <w:szCs w:val="28"/>
              </w:rPr>
            </w:pPr>
            <w:r>
              <w:rPr>
                <w:rFonts w:ascii="Times New Roman" w:hAnsi="Times New Roman" w:cs="Times New Roman"/>
                <w:color w:val="auto"/>
                <w:sz w:val="28"/>
                <w:szCs w:val="28"/>
              </w:rPr>
              <w:t>У, %</w:t>
            </w:r>
          </w:p>
        </w:tc>
        <w:tc>
          <w:tcPr>
            <w:tcW w:w="455" w:type="pct"/>
            <w:vMerge w:val="continue"/>
            <w:vAlign w:val="center"/>
          </w:tcPr>
          <w:p w14:paraId="5A61D57E">
            <w:pPr>
              <w:jc w:val="center"/>
              <w:rPr>
                <w:rFonts w:ascii="Times New Roman" w:hAnsi="Times New Roman" w:cs="Times New Roman"/>
                <w:color w:val="auto"/>
                <w:sz w:val="28"/>
                <w:szCs w:val="28"/>
              </w:rPr>
            </w:pPr>
          </w:p>
        </w:tc>
        <w:tc>
          <w:tcPr>
            <w:tcW w:w="455" w:type="pct"/>
            <w:vMerge w:val="continue"/>
          </w:tcPr>
          <w:p w14:paraId="0386F478">
            <w:pPr>
              <w:jc w:val="center"/>
              <w:rPr>
                <w:rFonts w:ascii="Times New Roman" w:hAnsi="Times New Roman" w:cs="Times New Roman"/>
                <w:color w:val="auto"/>
                <w:sz w:val="28"/>
                <w:szCs w:val="28"/>
              </w:rPr>
            </w:pPr>
          </w:p>
        </w:tc>
        <w:tc>
          <w:tcPr>
            <w:tcW w:w="453" w:type="pct"/>
            <w:vMerge w:val="continue"/>
          </w:tcPr>
          <w:p w14:paraId="7BF4533E">
            <w:pPr>
              <w:jc w:val="center"/>
              <w:rPr>
                <w:rFonts w:ascii="Times New Roman" w:hAnsi="Times New Roman" w:cs="Times New Roman"/>
                <w:color w:val="auto"/>
                <w:sz w:val="28"/>
                <w:szCs w:val="28"/>
              </w:rPr>
            </w:pPr>
          </w:p>
        </w:tc>
        <w:tc>
          <w:tcPr>
            <w:tcW w:w="453" w:type="pct"/>
            <w:vMerge w:val="continue"/>
          </w:tcPr>
          <w:p w14:paraId="7D637000">
            <w:pPr>
              <w:jc w:val="center"/>
              <w:rPr>
                <w:rFonts w:ascii="Times New Roman" w:hAnsi="Times New Roman" w:cs="Times New Roman"/>
                <w:color w:val="auto"/>
                <w:sz w:val="28"/>
                <w:szCs w:val="28"/>
              </w:rPr>
            </w:pPr>
          </w:p>
        </w:tc>
      </w:tr>
      <w:tr w14:paraId="6B315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750B026A">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537" w:type="pct"/>
            <w:vAlign w:val="center"/>
          </w:tcPr>
          <w:p w14:paraId="1F0BD5C7">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940" w:type="pct"/>
            <w:vAlign w:val="center"/>
          </w:tcPr>
          <w:p w14:paraId="4A961F91">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59" w:type="pct"/>
            <w:vAlign w:val="bottom"/>
          </w:tcPr>
          <w:p w14:paraId="6E9A4B1B">
            <w:pPr>
              <w:jc w:val="center"/>
              <w:rPr>
                <w:rFonts w:ascii="Times New Roman" w:hAnsi="Times New Roman" w:cs="Times New Roman"/>
                <w:color w:val="auto"/>
                <w:sz w:val="28"/>
                <w:szCs w:val="28"/>
              </w:rPr>
            </w:pPr>
            <w:r>
              <w:rPr>
                <w:rFonts w:ascii="Times New Roman" w:hAnsi="Times New Roman" w:cs="Times New Roman"/>
                <w:color w:val="auto"/>
                <w:sz w:val="28"/>
                <w:szCs w:val="28"/>
              </w:rPr>
              <w:t>1944</w:t>
            </w:r>
          </w:p>
        </w:tc>
        <w:tc>
          <w:tcPr>
            <w:tcW w:w="683" w:type="pct"/>
            <w:vAlign w:val="bottom"/>
          </w:tcPr>
          <w:p w14:paraId="7412D764">
            <w:pPr>
              <w:jc w:val="center"/>
              <w:rPr>
                <w:rFonts w:ascii="Times New Roman" w:hAnsi="Times New Roman" w:cs="Times New Roman"/>
                <w:color w:val="auto"/>
                <w:sz w:val="28"/>
                <w:szCs w:val="28"/>
              </w:rPr>
            </w:pPr>
            <w:r>
              <w:rPr>
                <w:rFonts w:ascii="Times New Roman" w:hAnsi="Times New Roman" w:cs="Times New Roman"/>
                <w:color w:val="auto"/>
                <w:sz w:val="28"/>
                <w:szCs w:val="28"/>
              </w:rPr>
              <w:t>46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3</w:t>
            </w:r>
          </w:p>
        </w:tc>
        <w:tc>
          <w:tcPr>
            <w:tcW w:w="455" w:type="pct"/>
          </w:tcPr>
          <w:p w14:paraId="786E8B12">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53</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8</w:t>
            </w:r>
          </w:p>
        </w:tc>
        <w:tc>
          <w:tcPr>
            <w:tcW w:w="455" w:type="pct"/>
          </w:tcPr>
          <w:p w14:paraId="54452154">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28</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1</w:t>
            </w:r>
          </w:p>
        </w:tc>
        <w:tc>
          <w:tcPr>
            <w:tcW w:w="453" w:type="pct"/>
          </w:tcPr>
          <w:p w14:paraId="6B6CA771">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63</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8</w:t>
            </w:r>
          </w:p>
        </w:tc>
        <w:tc>
          <w:tcPr>
            <w:tcW w:w="453" w:type="pct"/>
          </w:tcPr>
          <w:p w14:paraId="03AFE3A1">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257</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16E32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3497C4CE">
            <w:pPr>
              <w:jc w:val="center"/>
              <w:rPr>
                <w:rFonts w:ascii="Times New Roman" w:hAnsi="Times New Roman" w:cs="Times New Roman"/>
                <w:color w:val="auto"/>
                <w:sz w:val="28"/>
                <w:szCs w:val="28"/>
              </w:rPr>
            </w:pPr>
            <w:r>
              <w:rPr>
                <w:rFonts w:ascii="Times New Roman" w:hAnsi="Times New Roman" w:cs="Times New Roman"/>
                <w:color w:val="auto"/>
                <w:sz w:val="28"/>
                <w:szCs w:val="28"/>
              </w:rPr>
              <w:t>2</w:t>
            </w:r>
          </w:p>
        </w:tc>
        <w:tc>
          <w:tcPr>
            <w:tcW w:w="537" w:type="pct"/>
            <w:vAlign w:val="center"/>
          </w:tcPr>
          <w:p w14:paraId="68213D01">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940" w:type="pct"/>
            <w:vAlign w:val="center"/>
          </w:tcPr>
          <w:p w14:paraId="19B70AC4">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59" w:type="pct"/>
            <w:vAlign w:val="bottom"/>
          </w:tcPr>
          <w:p w14:paraId="47383138">
            <w:pPr>
              <w:jc w:val="center"/>
              <w:rPr>
                <w:rFonts w:ascii="Times New Roman" w:hAnsi="Times New Roman" w:cs="Times New Roman"/>
                <w:color w:val="auto"/>
                <w:sz w:val="28"/>
                <w:szCs w:val="28"/>
              </w:rPr>
            </w:pPr>
            <w:r>
              <w:rPr>
                <w:rFonts w:ascii="Times New Roman" w:hAnsi="Times New Roman" w:cs="Times New Roman"/>
                <w:color w:val="auto"/>
                <w:sz w:val="28"/>
                <w:szCs w:val="28"/>
              </w:rPr>
              <w:t>2156</w:t>
            </w:r>
          </w:p>
        </w:tc>
        <w:tc>
          <w:tcPr>
            <w:tcW w:w="683" w:type="pct"/>
            <w:vAlign w:val="bottom"/>
          </w:tcPr>
          <w:p w14:paraId="0233F49D">
            <w:pPr>
              <w:jc w:val="center"/>
              <w:rPr>
                <w:rFonts w:ascii="Times New Roman" w:hAnsi="Times New Roman" w:cs="Times New Roman"/>
                <w:color w:val="auto"/>
                <w:sz w:val="28"/>
                <w:szCs w:val="28"/>
              </w:rPr>
            </w:pPr>
            <w:r>
              <w:rPr>
                <w:rFonts w:ascii="Times New Roman" w:hAnsi="Times New Roman" w:cs="Times New Roman"/>
                <w:color w:val="auto"/>
                <w:sz w:val="28"/>
                <w:szCs w:val="28"/>
              </w:rPr>
              <w:t>46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3</w:t>
            </w:r>
          </w:p>
        </w:tc>
        <w:tc>
          <w:tcPr>
            <w:tcW w:w="455" w:type="pct"/>
          </w:tcPr>
          <w:p w14:paraId="487AC87A">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63</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1</w:t>
            </w:r>
          </w:p>
        </w:tc>
        <w:tc>
          <w:tcPr>
            <w:tcW w:w="455" w:type="pct"/>
          </w:tcPr>
          <w:p w14:paraId="729E3112">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31</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5</w:t>
            </w:r>
          </w:p>
        </w:tc>
        <w:tc>
          <w:tcPr>
            <w:tcW w:w="453" w:type="pct"/>
          </w:tcPr>
          <w:p w14:paraId="043750CA">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54</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8</w:t>
            </w:r>
          </w:p>
        </w:tc>
        <w:tc>
          <w:tcPr>
            <w:tcW w:w="453" w:type="pct"/>
          </w:tcPr>
          <w:p w14:paraId="080350AD">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310</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5B903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2BB77456">
            <w:pPr>
              <w:jc w:val="center"/>
              <w:rPr>
                <w:rFonts w:ascii="Times New Roman" w:hAnsi="Times New Roman" w:cs="Times New Roman"/>
                <w:color w:val="auto"/>
                <w:sz w:val="28"/>
                <w:szCs w:val="28"/>
              </w:rPr>
            </w:pPr>
            <w:r>
              <w:rPr>
                <w:rFonts w:ascii="Times New Roman" w:hAnsi="Times New Roman" w:cs="Times New Roman"/>
                <w:color w:val="auto"/>
                <w:sz w:val="28"/>
                <w:szCs w:val="28"/>
              </w:rPr>
              <w:t>3</w:t>
            </w:r>
          </w:p>
        </w:tc>
        <w:tc>
          <w:tcPr>
            <w:tcW w:w="537" w:type="pct"/>
            <w:vAlign w:val="center"/>
          </w:tcPr>
          <w:p w14:paraId="60C6E4FC">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940" w:type="pct"/>
            <w:vAlign w:val="center"/>
          </w:tcPr>
          <w:p w14:paraId="4215EE15">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59" w:type="pct"/>
            <w:vAlign w:val="bottom"/>
          </w:tcPr>
          <w:p w14:paraId="456CF783">
            <w:pPr>
              <w:jc w:val="center"/>
              <w:rPr>
                <w:rFonts w:ascii="Times New Roman" w:hAnsi="Times New Roman" w:cs="Times New Roman"/>
                <w:color w:val="auto"/>
                <w:sz w:val="28"/>
                <w:szCs w:val="28"/>
              </w:rPr>
            </w:pPr>
            <w:r>
              <w:rPr>
                <w:rFonts w:ascii="Times New Roman" w:hAnsi="Times New Roman" w:cs="Times New Roman"/>
                <w:color w:val="auto"/>
                <w:sz w:val="28"/>
                <w:szCs w:val="28"/>
              </w:rPr>
              <w:t>1944</w:t>
            </w:r>
          </w:p>
        </w:tc>
        <w:tc>
          <w:tcPr>
            <w:tcW w:w="683" w:type="pct"/>
            <w:vAlign w:val="bottom"/>
          </w:tcPr>
          <w:p w14:paraId="3A9451CF">
            <w:pPr>
              <w:jc w:val="center"/>
              <w:rPr>
                <w:rFonts w:ascii="Times New Roman" w:hAnsi="Times New Roman" w:cs="Times New Roman"/>
                <w:color w:val="auto"/>
                <w:sz w:val="28"/>
                <w:szCs w:val="28"/>
              </w:rPr>
            </w:pPr>
            <w:r>
              <w:rPr>
                <w:rFonts w:ascii="Times New Roman" w:hAnsi="Times New Roman" w:cs="Times New Roman"/>
                <w:color w:val="auto"/>
                <w:sz w:val="28"/>
                <w:szCs w:val="28"/>
              </w:rPr>
              <w:t>57</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7</w:t>
            </w:r>
          </w:p>
        </w:tc>
        <w:tc>
          <w:tcPr>
            <w:tcW w:w="455" w:type="pct"/>
          </w:tcPr>
          <w:p w14:paraId="30C051C5">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50</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4</w:t>
            </w:r>
          </w:p>
        </w:tc>
        <w:tc>
          <w:tcPr>
            <w:tcW w:w="455" w:type="pct"/>
          </w:tcPr>
          <w:p w14:paraId="2398B77F">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27</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c>
          <w:tcPr>
            <w:tcW w:w="453" w:type="pct"/>
          </w:tcPr>
          <w:p w14:paraId="5BE82A37">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83</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c>
          <w:tcPr>
            <w:tcW w:w="453" w:type="pct"/>
          </w:tcPr>
          <w:p w14:paraId="5EC663E3">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319</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56C10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79334101">
            <w:pPr>
              <w:jc w:val="center"/>
              <w:rPr>
                <w:rFonts w:ascii="Times New Roman" w:hAnsi="Times New Roman" w:cs="Times New Roman"/>
                <w:color w:val="auto"/>
                <w:sz w:val="28"/>
                <w:szCs w:val="28"/>
              </w:rPr>
            </w:pPr>
            <w:r>
              <w:rPr>
                <w:rFonts w:ascii="Times New Roman" w:hAnsi="Times New Roman" w:cs="Times New Roman"/>
                <w:color w:val="auto"/>
                <w:sz w:val="28"/>
                <w:szCs w:val="28"/>
              </w:rPr>
              <w:t>4</w:t>
            </w:r>
          </w:p>
        </w:tc>
        <w:tc>
          <w:tcPr>
            <w:tcW w:w="537" w:type="pct"/>
            <w:vAlign w:val="center"/>
          </w:tcPr>
          <w:p w14:paraId="3785BC4C">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940" w:type="pct"/>
            <w:vAlign w:val="center"/>
          </w:tcPr>
          <w:p w14:paraId="5C966F71">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59" w:type="pct"/>
            <w:vAlign w:val="bottom"/>
          </w:tcPr>
          <w:p w14:paraId="75026C18">
            <w:pPr>
              <w:jc w:val="center"/>
              <w:rPr>
                <w:rFonts w:ascii="Times New Roman" w:hAnsi="Times New Roman" w:cs="Times New Roman"/>
                <w:color w:val="auto"/>
                <w:sz w:val="28"/>
                <w:szCs w:val="28"/>
              </w:rPr>
            </w:pPr>
            <w:r>
              <w:rPr>
                <w:rFonts w:ascii="Times New Roman" w:hAnsi="Times New Roman" w:cs="Times New Roman"/>
                <w:color w:val="auto"/>
                <w:sz w:val="28"/>
                <w:szCs w:val="28"/>
              </w:rPr>
              <w:t>2156</w:t>
            </w:r>
          </w:p>
        </w:tc>
        <w:tc>
          <w:tcPr>
            <w:tcW w:w="683" w:type="pct"/>
            <w:vAlign w:val="bottom"/>
          </w:tcPr>
          <w:p w14:paraId="07ED4851">
            <w:pPr>
              <w:jc w:val="center"/>
              <w:rPr>
                <w:rFonts w:ascii="Times New Roman" w:hAnsi="Times New Roman" w:cs="Times New Roman"/>
                <w:color w:val="auto"/>
                <w:sz w:val="28"/>
                <w:szCs w:val="28"/>
              </w:rPr>
            </w:pPr>
            <w:r>
              <w:rPr>
                <w:rFonts w:ascii="Times New Roman" w:hAnsi="Times New Roman" w:cs="Times New Roman"/>
                <w:color w:val="auto"/>
                <w:sz w:val="28"/>
                <w:szCs w:val="28"/>
              </w:rPr>
              <w:t>57</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7</w:t>
            </w:r>
          </w:p>
        </w:tc>
        <w:tc>
          <w:tcPr>
            <w:tcW w:w="455" w:type="pct"/>
          </w:tcPr>
          <w:p w14:paraId="20EDE337">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62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7</w:t>
            </w:r>
          </w:p>
        </w:tc>
        <w:tc>
          <w:tcPr>
            <w:tcW w:w="455" w:type="pct"/>
          </w:tcPr>
          <w:p w14:paraId="22A5CDBC">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31</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1</w:t>
            </w:r>
          </w:p>
        </w:tc>
        <w:tc>
          <w:tcPr>
            <w:tcW w:w="453" w:type="pct"/>
          </w:tcPr>
          <w:p w14:paraId="074EF21E">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72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5</w:t>
            </w:r>
          </w:p>
        </w:tc>
        <w:tc>
          <w:tcPr>
            <w:tcW w:w="453" w:type="pct"/>
          </w:tcPr>
          <w:p w14:paraId="27A30306">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314</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20494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19176896">
            <w:pPr>
              <w:jc w:val="center"/>
              <w:rPr>
                <w:rFonts w:ascii="Times New Roman" w:hAnsi="Times New Roman" w:cs="Times New Roman"/>
                <w:color w:val="auto"/>
                <w:sz w:val="28"/>
                <w:szCs w:val="28"/>
              </w:rPr>
            </w:pPr>
            <w:r>
              <w:rPr>
                <w:rFonts w:ascii="Times New Roman" w:hAnsi="Times New Roman" w:cs="Times New Roman"/>
                <w:color w:val="auto"/>
                <w:sz w:val="28"/>
                <w:szCs w:val="28"/>
              </w:rPr>
              <w:t>5</w:t>
            </w:r>
          </w:p>
        </w:tc>
        <w:tc>
          <w:tcPr>
            <w:tcW w:w="537" w:type="pct"/>
            <w:vAlign w:val="center"/>
          </w:tcPr>
          <w:p w14:paraId="08EC5F72">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940" w:type="pct"/>
            <w:vAlign w:val="center"/>
          </w:tcPr>
          <w:p w14:paraId="1AD09738">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59" w:type="pct"/>
            <w:vAlign w:val="bottom"/>
          </w:tcPr>
          <w:p w14:paraId="547AC8C0">
            <w:pPr>
              <w:jc w:val="center"/>
              <w:rPr>
                <w:rFonts w:ascii="Times New Roman" w:hAnsi="Times New Roman" w:cs="Times New Roman"/>
                <w:color w:val="auto"/>
                <w:sz w:val="28"/>
                <w:szCs w:val="28"/>
              </w:rPr>
            </w:pPr>
            <w:r>
              <w:rPr>
                <w:rFonts w:ascii="Times New Roman" w:hAnsi="Times New Roman" w:cs="Times New Roman"/>
                <w:color w:val="auto"/>
                <w:sz w:val="28"/>
                <w:szCs w:val="28"/>
              </w:rPr>
              <w:t>2200</w:t>
            </w:r>
          </w:p>
        </w:tc>
        <w:tc>
          <w:tcPr>
            <w:tcW w:w="683" w:type="pct"/>
            <w:vAlign w:val="bottom"/>
          </w:tcPr>
          <w:p w14:paraId="21A3C529">
            <w:pPr>
              <w:jc w:val="center"/>
              <w:rPr>
                <w:rFonts w:ascii="Times New Roman" w:hAnsi="Times New Roman" w:cs="Times New Roman"/>
                <w:color w:val="auto"/>
                <w:sz w:val="28"/>
                <w:szCs w:val="28"/>
              </w:rPr>
            </w:pPr>
            <w:r>
              <w:rPr>
                <w:rFonts w:ascii="Times New Roman" w:hAnsi="Times New Roman" w:cs="Times New Roman"/>
                <w:color w:val="auto"/>
                <w:sz w:val="28"/>
                <w:szCs w:val="28"/>
              </w:rPr>
              <w:t>52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0</w:t>
            </w:r>
          </w:p>
        </w:tc>
        <w:tc>
          <w:tcPr>
            <w:tcW w:w="455" w:type="pct"/>
          </w:tcPr>
          <w:p w14:paraId="4580AD0A">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64</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5</w:t>
            </w:r>
          </w:p>
        </w:tc>
        <w:tc>
          <w:tcPr>
            <w:tcW w:w="455" w:type="pct"/>
          </w:tcPr>
          <w:p w14:paraId="4E9C542E">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c>
          <w:tcPr>
            <w:tcW w:w="453" w:type="pct"/>
          </w:tcPr>
          <w:p w14:paraId="2C1C4F5A">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61</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9</w:t>
            </w:r>
          </w:p>
        </w:tc>
        <w:tc>
          <w:tcPr>
            <w:tcW w:w="453" w:type="pct"/>
          </w:tcPr>
          <w:p w14:paraId="3DAD096A">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314</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489CC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6DC6C77A">
            <w:pPr>
              <w:jc w:val="center"/>
              <w:rPr>
                <w:rFonts w:ascii="Times New Roman" w:hAnsi="Times New Roman" w:cs="Times New Roman"/>
                <w:color w:val="auto"/>
                <w:sz w:val="28"/>
                <w:szCs w:val="28"/>
              </w:rPr>
            </w:pPr>
            <w:r>
              <w:rPr>
                <w:rFonts w:ascii="Times New Roman" w:hAnsi="Times New Roman" w:cs="Times New Roman"/>
                <w:color w:val="auto"/>
                <w:sz w:val="28"/>
                <w:szCs w:val="28"/>
              </w:rPr>
              <w:t>6</w:t>
            </w:r>
          </w:p>
        </w:tc>
        <w:tc>
          <w:tcPr>
            <w:tcW w:w="537" w:type="pct"/>
            <w:vAlign w:val="center"/>
          </w:tcPr>
          <w:p w14:paraId="0DFFEA9C">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940" w:type="pct"/>
            <w:vAlign w:val="center"/>
          </w:tcPr>
          <w:p w14:paraId="32517A67">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59" w:type="pct"/>
            <w:vAlign w:val="bottom"/>
          </w:tcPr>
          <w:p w14:paraId="7FF03909">
            <w:pPr>
              <w:jc w:val="center"/>
              <w:rPr>
                <w:rFonts w:ascii="Times New Roman" w:hAnsi="Times New Roman" w:cs="Times New Roman"/>
                <w:color w:val="auto"/>
                <w:sz w:val="28"/>
                <w:szCs w:val="28"/>
              </w:rPr>
            </w:pPr>
            <w:r>
              <w:rPr>
                <w:rFonts w:ascii="Times New Roman" w:hAnsi="Times New Roman" w:cs="Times New Roman"/>
                <w:color w:val="auto"/>
                <w:sz w:val="28"/>
                <w:szCs w:val="28"/>
              </w:rPr>
              <w:t>1900</w:t>
            </w:r>
          </w:p>
        </w:tc>
        <w:tc>
          <w:tcPr>
            <w:tcW w:w="683" w:type="pct"/>
            <w:vAlign w:val="bottom"/>
          </w:tcPr>
          <w:p w14:paraId="5D50E85E">
            <w:pPr>
              <w:jc w:val="center"/>
              <w:rPr>
                <w:rFonts w:ascii="Times New Roman" w:hAnsi="Times New Roman" w:cs="Times New Roman"/>
                <w:color w:val="auto"/>
                <w:sz w:val="28"/>
                <w:szCs w:val="28"/>
              </w:rPr>
            </w:pPr>
            <w:r>
              <w:rPr>
                <w:rFonts w:ascii="Times New Roman" w:hAnsi="Times New Roman" w:cs="Times New Roman"/>
                <w:color w:val="auto"/>
                <w:sz w:val="28"/>
                <w:szCs w:val="28"/>
              </w:rPr>
              <w:t>52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0</w:t>
            </w:r>
          </w:p>
        </w:tc>
        <w:tc>
          <w:tcPr>
            <w:tcW w:w="455" w:type="pct"/>
          </w:tcPr>
          <w:p w14:paraId="4AF030AB">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50</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5</w:t>
            </w:r>
          </w:p>
        </w:tc>
        <w:tc>
          <w:tcPr>
            <w:tcW w:w="455" w:type="pct"/>
          </w:tcPr>
          <w:p w14:paraId="6460F185">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27</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c>
          <w:tcPr>
            <w:tcW w:w="453" w:type="pct"/>
          </w:tcPr>
          <w:p w14:paraId="0A1FDC23">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72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c>
          <w:tcPr>
            <w:tcW w:w="453" w:type="pct"/>
          </w:tcPr>
          <w:p w14:paraId="26AA60E0">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266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42C4D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62453355">
            <w:pPr>
              <w:jc w:val="center"/>
              <w:rPr>
                <w:rFonts w:ascii="Times New Roman" w:hAnsi="Times New Roman" w:cs="Times New Roman"/>
                <w:color w:val="auto"/>
                <w:sz w:val="28"/>
                <w:szCs w:val="28"/>
              </w:rPr>
            </w:pPr>
            <w:r>
              <w:rPr>
                <w:rFonts w:ascii="Times New Roman" w:hAnsi="Times New Roman" w:cs="Times New Roman"/>
                <w:color w:val="auto"/>
                <w:sz w:val="28"/>
                <w:szCs w:val="28"/>
              </w:rPr>
              <w:t>7</w:t>
            </w:r>
          </w:p>
        </w:tc>
        <w:tc>
          <w:tcPr>
            <w:tcW w:w="537" w:type="pct"/>
            <w:vAlign w:val="center"/>
          </w:tcPr>
          <w:p w14:paraId="3188FC5B">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940" w:type="pct"/>
            <w:vAlign w:val="center"/>
          </w:tcPr>
          <w:p w14:paraId="296BB158">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759" w:type="pct"/>
            <w:vAlign w:val="bottom"/>
          </w:tcPr>
          <w:p w14:paraId="51078369">
            <w:pPr>
              <w:jc w:val="center"/>
              <w:rPr>
                <w:rFonts w:ascii="Times New Roman" w:hAnsi="Times New Roman" w:cs="Times New Roman"/>
                <w:color w:val="auto"/>
                <w:sz w:val="28"/>
                <w:szCs w:val="28"/>
              </w:rPr>
            </w:pPr>
            <w:r>
              <w:rPr>
                <w:rFonts w:ascii="Times New Roman" w:hAnsi="Times New Roman" w:cs="Times New Roman"/>
                <w:color w:val="auto"/>
                <w:sz w:val="28"/>
                <w:szCs w:val="28"/>
              </w:rPr>
              <w:t>2050</w:t>
            </w:r>
          </w:p>
        </w:tc>
        <w:tc>
          <w:tcPr>
            <w:tcW w:w="683" w:type="pct"/>
            <w:vAlign w:val="bottom"/>
          </w:tcPr>
          <w:p w14:paraId="2899E97B">
            <w:pPr>
              <w:jc w:val="center"/>
              <w:rPr>
                <w:rFonts w:ascii="Times New Roman" w:hAnsi="Times New Roman" w:cs="Times New Roman"/>
                <w:color w:val="auto"/>
                <w:sz w:val="28"/>
                <w:szCs w:val="28"/>
              </w:rPr>
            </w:pPr>
            <w:r>
              <w:rPr>
                <w:rFonts w:ascii="Times New Roman" w:hAnsi="Times New Roman" w:cs="Times New Roman"/>
                <w:color w:val="auto"/>
                <w:sz w:val="28"/>
                <w:szCs w:val="28"/>
              </w:rPr>
              <w:t>60</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0</w:t>
            </w:r>
          </w:p>
        </w:tc>
        <w:tc>
          <w:tcPr>
            <w:tcW w:w="455" w:type="pct"/>
          </w:tcPr>
          <w:p w14:paraId="6D79EED7">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6</w:t>
            </w:r>
          </w:p>
        </w:tc>
        <w:tc>
          <w:tcPr>
            <w:tcW w:w="455" w:type="pct"/>
          </w:tcPr>
          <w:p w14:paraId="38235E1A">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28</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8</w:t>
            </w:r>
          </w:p>
        </w:tc>
        <w:tc>
          <w:tcPr>
            <w:tcW w:w="453" w:type="pct"/>
          </w:tcPr>
          <w:p w14:paraId="4227A66B">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82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c>
          <w:tcPr>
            <w:tcW w:w="453" w:type="pct"/>
          </w:tcPr>
          <w:p w14:paraId="4574C1AC">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320</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2FAFF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13B74817">
            <w:pPr>
              <w:jc w:val="center"/>
              <w:rPr>
                <w:rFonts w:ascii="Times New Roman" w:hAnsi="Times New Roman" w:cs="Times New Roman"/>
                <w:color w:val="auto"/>
                <w:sz w:val="28"/>
                <w:szCs w:val="28"/>
              </w:rPr>
            </w:pPr>
            <w:r>
              <w:rPr>
                <w:rFonts w:ascii="Times New Roman" w:hAnsi="Times New Roman" w:cs="Times New Roman"/>
                <w:color w:val="auto"/>
                <w:sz w:val="28"/>
                <w:szCs w:val="28"/>
              </w:rPr>
              <w:t>8</w:t>
            </w:r>
          </w:p>
        </w:tc>
        <w:tc>
          <w:tcPr>
            <w:tcW w:w="537" w:type="pct"/>
            <w:vAlign w:val="center"/>
          </w:tcPr>
          <w:p w14:paraId="3A09B12D">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940" w:type="pct"/>
            <w:vAlign w:val="center"/>
          </w:tcPr>
          <w:p w14:paraId="0C1BBF30">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759" w:type="pct"/>
            <w:vAlign w:val="bottom"/>
          </w:tcPr>
          <w:p w14:paraId="0FB5FDDE">
            <w:pPr>
              <w:jc w:val="center"/>
              <w:rPr>
                <w:rFonts w:ascii="Times New Roman" w:hAnsi="Times New Roman" w:cs="Times New Roman"/>
                <w:color w:val="auto"/>
                <w:sz w:val="28"/>
                <w:szCs w:val="28"/>
              </w:rPr>
            </w:pPr>
            <w:r>
              <w:rPr>
                <w:rFonts w:ascii="Times New Roman" w:hAnsi="Times New Roman" w:cs="Times New Roman"/>
                <w:color w:val="auto"/>
                <w:sz w:val="28"/>
                <w:szCs w:val="28"/>
              </w:rPr>
              <w:t>2050</w:t>
            </w:r>
          </w:p>
        </w:tc>
        <w:tc>
          <w:tcPr>
            <w:tcW w:w="683" w:type="pct"/>
            <w:vAlign w:val="bottom"/>
          </w:tcPr>
          <w:p w14:paraId="260BD9BC">
            <w:pPr>
              <w:jc w:val="center"/>
              <w:rPr>
                <w:rFonts w:ascii="Times New Roman" w:hAnsi="Times New Roman" w:cs="Times New Roman"/>
                <w:color w:val="auto"/>
                <w:sz w:val="28"/>
                <w:szCs w:val="28"/>
              </w:rPr>
            </w:pPr>
            <w:r>
              <w:rPr>
                <w:rFonts w:ascii="Times New Roman" w:hAnsi="Times New Roman" w:cs="Times New Roman"/>
                <w:color w:val="auto"/>
                <w:sz w:val="28"/>
                <w:szCs w:val="28"/>
              </w:rPr>
              <w:t>44</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0</w:t>
            </w:r>
          </w:p>
        </w:tc>
        <w:tc>
          <w:tcPr>
            <w:tcW w:w="455" w:type="pct"/>
          </w:tcPr>
          <w:p w14:paraId="14D94C60">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59</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8</w:t>
            </w:r>
          </w:p>
        </w:tc>
        <w:tc>
          <w:tcPr>
            <w:tcW w:w="455" w:type="pct"/>
          </w:tcPr>
          <w:p w14:paraId="18D079C6">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30</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1</w:t>
            </w:r>
          </w:p>
        </w:tc>
        <w:tc>
          <w:tcPr>
            <w:tcW w:w="453" w:type="pct"/>
          </w:tcPr>
          <w:p w14:paraId="3E9E0DAD">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c>
          <w:tcPr>
            <w:tcW w:w="453" w:type="pct"/>
          </w:tcPr>
          <w:p w14:paraId="6767D98F">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290</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7BC3A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418B0724">
            <w:pPr>
              <w:jc w:val="center"/>
              <w:rPr>
                <w:rFonts w:ascii="Times New Roman" w:hAnsi="Times New Roman" w:cs="Times New Roman"/>
                <w:color w:val="auto"/>
                <w:sz w:val="28"/>
                <w:szCs w:val="28"/>
              </w:rPr>
            </w:pPr>
            <w:r>
              <w:rPr>
                <w:rFonts w:ascii="Times New Roman" w:hAnsi="Times New Roman" w:cs="Times New Roman"/>
                <w:color w:val="auto"/>
                <w:sz w:val="28"/>
                <w:szCs w:val="28"/>
              </w:rPr>
              <w:t>9</w:t>
            </w:r>
          </w:p>
        </w:tc>
        <w:tc>
          <w:tcPr>
            <w:tcW w:w="537" w:type="pct"/>
            <w:vAlign w:val="center"/>
          </w:tcPr>
          <w:p w14:paraId="6D13B5AF">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940" w:type="pct"/>
            <w:vAlign w:val="center"/>
          </w:tcPr>
          <w:p w14:paraId="2D6A4E48">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59" w:type="pct"/>
            <w:vAlign w:val="bottom"/>
          </w:tcPr>
          <w:p w14:paraId="144224B2">
            <w:pPr>
              <w:jc w:val="center"/>
              <w:rPr>
                <w:rFonts w:ascii="Times New Roman" w:hAnsi="Times New Roman" w:cs="Times New Roman"/>
                <w:color w:val="auto"/>
                <w:sz w:val="28"/>
                <w:szCs w:val="28"/>
              </w:rPr>
            </w:pPr>
            <w:r>
              <w:rPr>
                <w:rFonts w:ascii="Times New Roman" w:hAnsi="Times New Roman" w:cs="Times New Roman"/>
                <w:color w:val="auto"/>
                <w:sz w:val="28"/>
                <w:szCs w:val="28"/>
              </w:rPr>
              <w:t>2050</w:t>
            </w:r>
          </w:p>
        </w:tc>
        <w:tc>
          <w:tcPr>
            <w:tcW w:w="683" w:type="pct"/>
            <w:vAlign w:val="bottom"/>
          </w:tcPr>
          <w:p w14:paraId="00BBD2E7">
            <w:pPr>
              <w:jc w:val="center"/>
              <w:rPr>
                <w:rFonts w:ascii="Times New Roman" w:hAnsi="Times New Roman" w:cs="Times New Roman"/>
                <w:color w:val="auto"/>
                <w:sz w:val="28"/>
                <w:szCs w:val="28"/>
              </w:rPr>
            </w:pPr>
            <w:r>
              <w:rPr>
                <w:rFonts w:ascii="Times New Roman" w:hAnsi="Times New Roman" w:cs="Times New Roman"/>
                <w:color w:val="auto"/>
                <w:sz w:val="28"/>
                <w:szCs w:val="28"/>
              </w:rPr>
              <w:t>52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0</w:t>
            </w:r>
          </w:p>
        </w:tc>
        <w:tc>
          <w:tcPr>
            <w:tcW w:w="455" w:type="pct"/>
          </w:tcPr>
          <w:p w14:paraId="21304A9F">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55</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9</w:t>
            </w:r>
          </w:p>
        </w:tc>
        <w:tc>
          <w:tcPr>
            <w:tcW w:w="455" w:type="pct"/>
          </w:tcPr>
          <w:p w14:paraId="7BEC84CC">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28</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7</w:t>
            </w:r>
          </w:p>
        </w:tc>
        <w:tc>
          <w:tcPr>
            <w:tcW w:w="453" w:type="pct"/>
          </w:tcPr>
          <w:p w14:paraId="3B39E91A">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75</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3</w:t>
            </w:r>
          </w:p>
        </w:tc>
        <w:tc>
          <w:tcPr>
            <w:tcW w:w="453" w:type="pct"/>
          </w:tcPr>
          <w:p w14:paraId="5B05B752">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304</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184F2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16A58FD9">
            <w:pPr>
              <w:jc w:val="center"/>
              <w:rPr>
                <w:rFonts w:ascii="Times New Roman" w:hAnsi="Times New Roman" w:cs="Times New Roman"/>
                <w:color w:val="auto"/>
                <w:sz w:val="28"/>
                <w:szCs w:val="28"/>
              </w:rPr>
            </w:pPr>
            <w:r>
              <w:rPr>
                <w:rFonts w:ascii="Times New Roman" w:hAnsi="Times New Roman" w:cs="Times New Roman"/>
                <w:color w:val="auto"/>
                <w:sz w:val="28"/>
                <w:szCs w:val="28"/>
              </w:rPr>
              <w:t>10</w:t>
            </w:r>
          </w:p>
        </w:tc>
        <w:tc>
          <w:tcPr>
            <w:tcW w:w="537" w:type="pct"/>
            <w:vAlign w:val="center"/>
          </w:tcPr>
          <w:p w14:paraId="3F5972D1">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940" w:type="pct"/>
            <w:vAlign w:val="center"/>
          </w:tcPr>
          <w:p w14:paraId="70C29888">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59" w:type="pct"/>
            <w:vAlign w:val="bottom"/>
          </w:tcPr>
          <w:p w14:paraId="5BE694E5">
            <w:pPr>
              <w:jc w:val="center"/>
              <w:rPr>
                <w:rFonts w:ascii="Times New Roman" w:hAnsi="Times New Roman" w:cs="Times New Roman"/>
                <w:color w:val="auto"/>
                <w:sz w:val="28"/>
                <w:szCs w:val="28"/>
              </w:rPr>
            </w:pPr>
            <w:r>
              <w:rPr>
                <w:rFonts w:ascii="Times New Roman" w:hAnsi="Times New Roman" w:cs="Times New Roman"/>
                <w:color w:val="auto"/>
                <w:sz w:val="28"/>
                <w:szCs w:val="28"/>
              </w:rPr>
              <w:t>2050</w:t>
            </w:r>
          </w:p>
        </w:tc>
        <w:tc>
          <w:tcPr>
            <w:tcW w:w="683" w:type="pct"/>
            <w:vAlign w:val="bottom"/>
          </w:tcPr>
          <w:p w14:paraId="4414DE4B">
            <w:pPr>
              <w:jc w:val="center"/>
              <w:rPr>
                <w:rFonts w:ascii="Times New Roman" w:hAnsi="Times New Roman" w:cs="Times New Roman"/>
                <w:color w:val="auto"/>
                <w:sz w:val="28"/>
                <w:szCs w:val="28"/>
              </w:rPr>
            </w:pPr>
            <w:r>
              <w:rPr>
                <w:rFonts w:ascii="Times New Roman" w:hAnsi="Times New Roman" w:cs="Times New Roman"/>
                <w:color w:val="auto"/>
                <w:sz w:val="28"/>
                <w:szCs w:val="28"/>
              </w:rPr>
              <w:t>52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0</w:t>
            </w:r>
          </w:p>
        </w:tc>
        <w:tc>
          <w:tcPr>
            <w:tcW w:w="455" w:type="pct"/>
          </w:tcPr>
          <w:p w14:paraId="294338B5">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2</w:t>
            </w:r>
          </w:p>
        </w:tc>
        <w:tc>
          <w:tcPr>
            <w:tcW w:w="455" w:type="pct"/>
          </w:tcPr>
          <w:p w14:paraId="2AE1C535">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28</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6</w:t>
            </w:r>
          </w:p>
        </w:tc>
        <w:tc>
          <w:tcPr>
            <w:tcW w:w="453" w:type="pct"/>
          </w:tcPr>
          <w:p w14:paraId="265476C0">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76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c>
          <w:tcPr>
            <w:tcW w:w="453" w:type="pct"/>
          </w:tcPr>
          <w:p w14:paraId="149C6DDC">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308</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6DB07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0D5A00B7">
            <w:pPr>
              <w:jc w:val="center"/>
              <w:rPr>
                <w:rFonts w:ascii="Times New Roman" w:hAnsi="Times New Roman" w:cs="Times New Roman"/>
                <w:color w:val="auto"/>
                <w:sz w:val="28"/>
                <w:szCs w:val="28"/>
              </w:rPr>
            </w:pPr>
            <w:r>
              <w:rPr>
                <w:rFonts w:ascii="Times New Roman" w:hAnsi="Times New Roman" w:cs="Times New Roman"/>
                <w:color w:val="auto"/>
                <w:sz w:val="28"/>
                <w:szCs w:val="28"/>
              </w:rPr>
              <w:t>11</w:t>
            </w:r>
          </w:p>
        </w:tc>
        <w:tc>
          <w:tcPr>
            <w:tcW w:w="537" w:type="pct"/>
            <w:vAlign w:val="center"/>
          </w:tcPr>
          <w:p w14:paraId="1FF3C7FF">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940" w:type="pct"/>
            <w:vAlign w:val="center"/>
          </w:tcPr>
          <w:p w14:paraId="390A0A4C">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59" w:type="pct"/>
            <w:vAlign w:val="bottom"/>
          </w:tcPr>
          <w:p w14:paraId="6E3FF5AD">
            <w:pPr>
              <w:jc w:val="center"/>
              <w:rPr>
                <w:rFonts w:ascii="Times New Roman" w:hAnsi="Times New Roman" w:cs="Times New Roman"/>
                <w:color w:val="auto"/>
                <w:sz w:val="28"/>
                <w:szCs w:val="28"/>
              </w:rPr>
            </w:pPr>
            <w:r>
              <w:rPr>
                <w:rFonts w:ascii="Times New Roman" w:hAnsi="Times New Roman" w:cs="Times New Roman"/>
                <w:color w:val="auto"/>
                <w:sz w:val="28"/>
                <w:szCs w:val="28"/>
              </w:rPr>
              <w:t>2050</w:t>
            </w:r>
          </w:p>
        </w:tc>
        <w:tc>
          <w:tcPr>
            <w:tcW w:w="683" w:type="pct"/>
            <w:vAlign w:val="bottom"/>
          </w:tcPr>
          <w:p w14:paraId="6FAFB8BE">
            <w:pPr>
              <w:jc w:val="center"/>
              <w:rPr>
                <w:rFonts w:ascii="Times New Roman" w:hAnsi="Times New Roman" w:cs="Times New Roman"/>
                <w:color w:val="auto"/>
                <w:sz w:val="28"/>
                <w:szCs w:val="28"/>
              </w:rPr>
            </w:pPr>
            <w:r>
              <w:rPr>
                <w:rFonts w:ascii="Times New Roman" w:hAnsi="Times New Roman" w:cs="Times New Roman"/>
                <w:color w:val="auto"/>
                <w:sz w:val="28"/>
                <w:szCs w:val="28"/>
              </w:rPr>
              <w:t>52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0</w:t>
            </w:r>
          </w:p>
        </w:tc>
        <w:tc>
          <w:tcPr>
            <w:tcW w:w="455" w:type="pct"/>
          </w:tcPr>
          <w:p w14:paraId="5809EA14">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55</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8</w:t>
            </w:r>
          </w:p>
        </w:tc>
        <w:tc>
          <w:tcPr>
            <w:tcW w:w="455" w:type="pct"/>
          </w:tcPr>
          <w:p w14:paraId="52EF6A65">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28</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7</w:t>
            </w:r>
          </w:p>
        </w:tc>
        <w:tc>
          <w:tcPr>
            <w:tcW w:w="453" w:type="pct"/>
          </w:tcPr>
          <w:p w14:paraId="38C1B96C">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75</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c>
          <w:tcPr>
            <w:tcW w:w="453" w:type="pct"/>
          </w:tcPr>
          <w:p w14:paraId="1671AA4C">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303</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2E859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125AECF4">
            <w:pPr>
              <w:jc w:val="center"/>
              <w:rPr>
                <w:rFonts w:ascii="Times New Roman" w:hAnsi="Times New Roman" w:cs="Times New Roman"/>
                <w:color w:val="auto"/>
                <w:sz w:val="28"/>
                <w:szCs w:val="28"/>
              </w:rPr>
            </w:pPr>
            <w:r>
              <w:rPr>
                <w:rFonts w:ascii="Times New Roman" w:hAnsi="Times New Roman" w:cs="Times New Roman"/>
                <w:color w:val="auto"/>
                <w:sz w:val="28"/>
                <w:szCs w:val="28"/>
              </w:rPr>
              <w:t>12</w:t>
            </w:r>
          </w:p>
        </w:tc>
        <w:tc>
          <w:tcPr>
            <w:tcW w:w="537" w:type="pct"/>
            <w:vAlign w:val="center"/>
          </w:tcPr>
          <w:p w14:paraId="2A39AFEB">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940" w:type="pct"/>
            <w:vAlign w:val="center"/>
          </w:tcPr>
          <w:p w14:paraId="1DB2B4D4">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59" w:type="pct"/>
            <w:vAlign w:val="bottom"/>
          </w:tcPr>
          <w:p w14:paraId="0E9FC11C">
            <w:pPr>
              <w:jc w:val="center"/>
              <w:rPr>
                <w:rFonts w:ascii="Times New Roman" w:hAnsi="Times New Roman" w:cs="Times New Roman"/>
                <w:color w:val="auto"/>
                <w:sz w:val="28"/>
                <w:szCs w:val="28"/>
              </w:rPr>
            </w:pPr>
            <w:r>
              <w:rPr>
                <w:rFonts w:ascii="Times New Roman" w:hAnsi="Times New Roman" w:cs="Times New Roman"/>
                <w:color w:val="auto"/>
                <w:sz w:val="28"/>
                <w:szCs w:val="28"/>
              </w:rPr>
              <w:t>2050</w:t>
            </w:r>
          </w:p>
        </w:tc>
        <w:tc>
          <w:tcPr>
            <w:tcW w:w="683" w:type="pct"/>
            <w:vAlign w:val="bottom"/>
          </w:tcPr>
          <w:p w14:paraId="580FA8F2">
            <w:pPr>
              <w:jc w:val="center"/>
              <w:rPr>
                <w:rFonts w:ascii="Times New Roman" w:hAnsi="Times New Roman" w:cs="Times New Roman"/>
                <w:color w:val="auto"/>
                <w:sz w:val="28"/>
                <w:szCs w:val="28"/>
              </w:rPr>
            </w:pPr>
            <w:r>
              <w:rPr>
                <w:rFonts w:ascii="Times New Roman" w:hAnsi="Times New Roman" w:cs="Times New Roman"/>
                <w:color w:val="auto"/>
                <w:sz w:val="28"/>
                <w:szCs w:val="28"/>
              </w:rPr>
              <w:t>52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0</w:t>
            </w:r>
          </w:p>
        </w:tc>
        <w:tc>
          <w:tcPr>
            <w:tcW w:w="455" w:type="pct"/>
          </w:tcPr>
          <w:p w14:paraId="6761A1B2">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c>
          <w:tcPr>
            <w:tcW w:w="455" w:type="pct"/>
          </w:tcPr>
          <w:p w14:paraId="0D16AF3C">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28</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5</w:t>
            </w:r>
          </w:p>
        </w:tc>
        <w:tc>
          <w:tcPr>
            <w:tcW w:w="453" w:type="pct"/>
          </w:tcPr>
          <w:p w14:paraId="337784B0">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75</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5</w:t>
            </w:r>
          </w:p>
        </w:tc>
        <w:tc>
          <w:tcPr>
            <w:tcW w:w="453" w:type="pct"/>
          </w:tcPr>
          <w:p w14:paraId="241A9944">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307</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r w14:paraId="66D4C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 w:type="pct"/>
            <w:vAlign w:val="center"/>
          </w:tcPr>
          <w:p w14:paraId="3449160C">
            <w:pPr>
              <w:jc w:val="center"/>
              <w:rPr>
                <w:rFonts w:ascii="Times New Roman" w:hAnsi="Times New Roman" w:cs="Times New Roman"/>
                <w:color w:val="auto"/>
                <w:sz w:val="28"/>
                <w:szCs w:val="28"/>
              </w:rPr>
            </w:pPr>
            <w:r>
              <w:rPr>
                <w:rFonts w:ascii="Times New Roman" w:hAnsi="Times New Roman" w:cs="Times New Roman"/>
                <w:color w:val="auto"/>
                <w:sz w:val="28"/>
                <w:szCs w:val="28"/>
              </w:rPr>
              <w:t>13</w:t>
            </w:r>
          </w:p>
        </w:tc>
        <w:tc>
          <w:tcPr>
            <w:tcW w:w="537" w:type="pct"/>
            <w:vAlign w:val="center"/>
          </w:tcPr>
          <w:p w14:paraId="631B77E0">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940" w:type="pct"/>
            <w:vAlign w:val="center"/>
          </w:tcPr>
          <w:p w14:paraId="6563433C">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59" w:type="pct"/>
            <w:vAlign w:val="bottom"/>
          </w:tcPr>
          <w:p w14:paraId="415605E2">
            <w:pPr>
              <w:jc w:val="center"/>
              <w:rPr>
                <w:rFonts w:ascii="Times New Roman" w:hAnsi="Times New Roman" w:cs="Times New Roman"/>
                <w:color w:val="auto"/>
                <w:sz w:val="28"/>
                <w:szCs w:val="28"/>
              </w:rPr>
            </w:pPr>
            <w:r>
              <w:rPr>
                <w:rFonts w:ascii="Times New Roman" w:hAnsi="Times New Roman" w:cs="Times New Roman"/>
                <w:color w:val="auto"/>
                <w:sz w:val="28"/>
                <w:szCs w:val="28"/>
              </w:rPr>
              <w:t>2050</w:t>
            </w:r>
          </w:p>
        </w:tc>
        <w:tc>
          <w:tcPr>
            <w:tcW w:w="683" w:type="pct"/>
            <w:vAlign w:val="bottom"/>
          </w:tcPr>
          <w:p w14:paraId="60488D8C">
            <w:pPr>
              <w:jc w:val="center"/>
              <w:rPr>
                <w:rFonts w:ascii="Times New Roman" w:hAnsi="Times New Roman" w:cs="Times New Roman"/>
                <w:color w:val="auto"/>
                <w:sz w:val="28"/>
                <w:szCs w:val="28"/>
              </w:rPr>
            </w:pPr>
            <w:r>
              <w:rPr>
                <w:rFonts w:ascii="Times New Roman" w:hAnsi="Times New Roman" w:cs="Times New Roman"/>
                <w:color w:val="auto"/>
                <w:sz w:val="28"/>
                <w:szCs w:val="28"/>
              </w:rPr>
              <w:t>52</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0</w:t>
            </w:r>
          </w:p>
        </w:tc>
        <w:tc>
          <w:tcPr>
            <w:tcW w:w="455" w:type="pct"/>
          </w:tcPr>
          <w:p w14:paraId="34CF7EEF">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56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4</w:t>
            </w:r>
          </w:p>
        </w:tc>
        <w:tc>
          <w:tcPr>
            <w:tcW w:w="455" w:type="pct"/>
          </w:tcPr>
          <w:p w14:paraId="438B4A6E">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28</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6</w:t>
            </w:r>
          </w:p>
        </w:tc>
        <w:tc>
          <w:tcPr>
            <w:tcW w:w="453" w:type="pct"/>
          </w:tcPr>
          <w:p w14:paraId="5A51A238">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76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2</w:t>
            </w:r>
          </w:p>
        </w:tc>
        <w:tc>
          <w:tcPr>
            <w:tcW w:w="453" w:type="pct"/>
          </w:tcPr>
          <w:p w14:paraId="729AF202">
            <w:pPr>
              <w:jc w:val="center"/>
              <w:rPr>
                <w:rFonts w:ascii="Times New Roman" w:hAnsi="Times New Roman" w:cs="Times New Roman"/>
                <w:bCs/>
                <w:color w:val="auto"/>
                <w:sz w:val="28"/>
                <w:szCs w:val="28"/>
              </w:rPr>
            </w:pPr>
            <w:r>
              <w:rPr>
                <w:rFonts w:ascii="Times New Roman" w:hAnsi="Times New Roman" w:cs="Times New Roman"/>
                <w:color w:val="auto"/>
                <w:sz w:val="28"/>
                <w:szCs w:val="28"/>
                <w14:ligatures w14:val="standardContextual"/>
              </w:rPr>
              <w:t>309</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14:ligatures w14:val="standardContextual"/>
              </w:rPr>
              <w:t>0</w:t>
            </w:r>
          </w:p>
        </w:tc>
      </w:tr>
    </w:tbl>
    <w:p w14:paraId="4233B817">
      <w:pPr>
        <w:jc w:val="both"/>
        <w:rPr>
          <w:rFonts w:ascii="Times New Roman" w:hAnsi="Times New Roman" w:cs="Times New Roman"/>
          <w:color w:val="auto"/>
          <w:sz w:val="28"/>
          <w:szCs w:val="28"/>
          <w:lang w:eastAsia="ru-RU"/>
        </w:rPr>
      </w:pPr>
    </w:p>
    <w:p w14:paraId="27C743D6">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ab/>
      </w:r>
      <w:r>
        <w:rPr>
          <w:rFonts w:ascii="Times New Roman" w:hAnsi="Times New Roman" w:cs="Times New Roman"/>
          <w:color w:val="auto"/>
          <w:sz w:val="28"/>
          <w:szCs w:val="28"/>
          <w:lang w:val="ru-RU" w:eastAsia="ru-RU"/>
        </w:rPr>
        <w:t xml:space="preserve">На основании данных таблиц 13 по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en-US"/>
        </w:rPr>
        <w:t>71-73</w:t>
      </w:r>
      <w:r>
        <w:rPr>
          <w:rFonts w:ascii="Times New Roman" w:hAnsi="Times New Roman" w:cs="Times New Roman"/>
          <w:color w:val="auto"/>
          <w:sz w:val="28"/>
          <w:szCs w:val="28"/>
          <w:lang w:val="ru-RU"/>
        </w:rPr>
        <w:t xml:space="preserve">] были получены следующие уравнения регрессий, используя которые построены объёмные изображения и их горизонтальные разрезы (рисунок </w:t>
      </w:r>
      <w:r>
        <w:rPr>
          <w:rFonts w:hint="default" w:ascii="Times New Roman" w:hAnsi="Times New Roman" w:cs="Times New Roman"/>
          <w:color w:val="auto"/>
          <w:sz w:val="28"/>
          <w:szCs w:val="28"/>
          <w:lang w:val="ru-RU"/>
        </w:rPr>
        <w:t>40</w:t>
      </w:r>
      <w:r>
        <w:rPr>
          <w:rFonts w:ascii="Times New Roman" w:hAnsi="Times New Roman" w:cs="Times New Roman"/>
          <w:color w:val="auto"/>
          <w:sz w:val="28"/>
          <w:szCs w:val="28"/>
          <w:lang w:val="ru-RU"/>
        </w:rPr>
        <w:t>):</w:t>
      </w:r>
    </w:p>
    <w:p w14:paraId="1FB3F503">
      <w:pPr>
        <w:jc w:val="both"/>
        <w:rPr>
          <w:rFonts w:ascii="Times New Roman" w:hAnsi="Times New Roman" w:cs="Times New Roman"/>
          <w:color w:val="auto"/>
          <w:sz w:val="28"/>
          <w:szCs w:val="28"/>
          <w:lang w:val="ru-RU"/>
        </w:rPr>
      </w:pPr>
    </w:p>
    <w:p w14:paraId="47835B07">
      <w:pPr>
        <w:tabs>
          <w:tab w:val="right" w:pos="9354"/>
        </w:tabs>
        <w:jc w:val="right"/>
        <w:rPr>
          <w:rFonts w:ascii="Times New Roman" w:hAnsi="Times New Roman" w:cs="Times New Roman"/>
          <w:color w:val="auto"/>
          <w:sz w:val="28"/>
          <w:szCs w:val="28"/>
          <w:lang w:val="kk-KZ"/>
        </w:rPr>
      </w:pPr>
      <w:r>
        <w:rPr>
          <w:rFonts w:ascii="Times New Roman" w:hAnsi="Times New Roman" w:cs="Times New Roman"/>
          <w:color w:val="auto"/>
          <w:sz w:val="24"/>
          <w:szCs w:val="24"/>
        </w:rPr>
        <w:t>α</w:t>
      </w:r>
      <w:r>
        <w:rPr>
          <w:rFonts w:ascii="Times New Roman" w:hAnsi="Times New Roman" w:cs="Times New Roman"/>
          <w:color w:val="auto"/>
          <w:sz w:val="24"/>
          <w:szCs w:val="24"/>
          <w:lang w:val="kk-KZ"/>
        </w:rPr>
        <w:t>Si</w:t>
      </w:r>
      <w:r>
        <w:rPr>
          <w:rFonts w:ascii="Times New Roman" w:hAnsi="Times New Roman" w:cs="Times New Roman"/>
          <w:color w:val="auto"/>
          <w:sz w:val="24"/>
          <w:szCs w:val="24"/>
          <w:vertAlign w:val="subscript"/>
          <w:lang w:val="kk-KZ"/>
        </w:rPr>
        <w:t xml:space="preserve">(спл) </w:t>
      </w:r>
      <w:r>
        <w:rPr>
          <w:rFonts w:ascii="Times New Roman" w:hAnsi="Times New Roman" w:cs="Times New Roman"/>
          <w:color w:val="auto"/>
          <w:sz w:val="28"/>
          <w:szCs w:val="28"/>
          <w:lang w:val="kk-KZ"/>
        </w:rPr>
        <w:t>=226,43-0,0617</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Т -5,86</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У+0,03</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У</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+1,1</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10</w:t>
      </w:r>
      <w:r>
        <w:rPr>
          <w:rFonts w:ascii="Times New Roman" w:hAnsi="Times New Roman" w:cs="Times New Roman"/>
          <w:color w:val="auto"/>
          <w:sz w:val="28"/>
          <w:szCs w:val="28"/>
          <w:vertAlign w:val="superscript"/>
          <w:lang w:val="kk-KZ"/>
        </w:rPr>
        <w:t>-5</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+1,2</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10</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Т</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У;</w:t>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w:t>
      </w:r>
      <w:r>
        <w:rPr>
          <w:rFonts w:hint="default" w:ascii="Times New Roman" w:hAnsi="Times New Roman" w:cs="Times New Roman"/>
          <w:color w:val="auto"/>
          <w:sz w:val="28"/>
          <w:szCs w:val="28"/>
          <w:lang w:val="ru-RU"/>
        </w:rPr>
        <w:t>53</w:t>
      </w:r>
      <w:r>
        <w:rPr>
          <w:rFonts w:ascii="Times New Roman" w:hAnsi="Times New Roman" w:cs="Times New Roman"/>
          <w:color w:val="auto"/>
          <w:sz w:val="28"/>
          <w:szCs w:val="28"/>
          <w:lang w:val="kk-KZ"/>
        </w:rPr>
        <w:t>)</w:t>
      </w:r>
    </w:p>
    <w:p w14:paraId="21A3C811">
      <w:pPr>
        <w:tabs>
          <w:tab w:val="right" w:pos="9354"/>
        </w:tabs>
        <w:jc w:val="right"/>
        <w:rPr>
          <w:rFonts w:ascii="Times New Roman" w:hAnsi="Times New Roman" w:cs="Times New Roman"/>
          <w:color w:val="auto"/>
          <w:sz w:val="28"/>
          <w:szCs w:val="28"/>
          <w:lang w:val="kk-KZ"/>
        </w:rPr>
      </w:pPr>
      <w:r>
        <w:rPr>
          <w:rFonts w:ascii="Times New Roman" w:hAnsi="Times New Roman" w:cs="Times New Roman"/>
          <w:color w:val="auto"/>
          <w:sz w:val="24"/>
          <w:szCs w:val="24"/>
          <w:lang w:val="kk-KZ"/>
        </w:rPr>
        <w:t>СSi</w:t>
      </w:r>
      <w:r>
        <w:rPr>
          <w:rFonts w:ascii="Times New Roman" w:hAnsi="Times New Roman" w:cs="Times New Roman"/>
          <w:color w:val="auto"/>
          <w:sz w:val="24"/>
          <w:szCs w:val="24"/>
          <w:vertAlign w:val="subscript"/>
          <w:lang w:val="kk-KZ"/>
        </w:rPr>
        <w:t xml:space="preserve">(спл) </w:t>
      </w:r>
      <w:r>
        <w:rPr>
          <w:rFonts w:ascii="Times New Roman" w:hAnsi="Times New Roman" w:cs="Times New Roman"/>
          <w:color w:val="auto"/>
          <w:sz w:val="28"/>
          <w:szCs w:val="28"/>
          <w:lang w:val="kk-KZ"/>
        </w:rPr>
        <w:t>=217,02-0,1499</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Т -1,94</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У+3,7</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10</w:t>
      </w:r>
      <w:r>
        <w:rPr>
          <w:rFonts w:ascii="Times New Roman" w:hAnsi="Times New Roman" w:cs="Times New Roman"/>
          <w:color w:val="auto"/>
          <w:sz w:val="28"/>
          <w:szCs w:val="28"/>
          <w:vertAlign w:val="superscript"/>
          <w:lang w:val="kk-KZ"/>
        </w:rPr>
        <w:t>-5</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+0,0122</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У</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 xml:space="preserve"> +2,89</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Т</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У;</w:t>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5</w:t>
      </w:r>
      <w:r>
        <w:rPr>
          <w:rFonts w:hint="default" w:ascii="Times New Roman" w:hAnsi="Times New Roman" w:cs="Times New Roman"/>
          <w:color w:val="auto"/>
          <w:sz w:val="28"/>
          <w:szCs w:val="28"/>
          <w:lang w:val="ru-RU"/>
        </w:rPr>
        <w:t>4</w:t>
      </w:r>
      <w:r>
        <w:rPr>
          <w:rFonts w:ascii="Times New Roman" w:hAnsi="Times New Roman" w:cs="Times New Roman"/>
          <w:color w:val="auto"/>
          <w:sz w:val="28"/>
          <w:szCs w:val="28"/>
          <w:lang w:val="kk-KZ"/>
        </w:rPr>
        <w:t>)</w:t>
      </w:r>
    </w:p>
    <w:p w14:paraId="6E51BC71">
      <w:pPr>
        <w:tabs>
          <w:tab w:val="right" w:pos="9354"/>
        </w:tabs>
        <w:jc w:val="right"/>
        <w:rPr>
          <w:rFonts w:ascii="Times New Roman" w:hAnsi="Times New Roman" w:cs="Times New Roman"/>
          <w:color w:val="auto"/>
          <w:sz w:val="28"/>
          <w:szCs w:val="28"/>
          <w:lang w:val="kk-KZ"/>
        </w:rPr>
      </w:pPr>
      <w:r>
        <w:rPr>
          <w:rFonts w:ascii="Times New Roman" w:hAnsi="Times New Roman" w:cs="Times New Roman"/>
          <w:color w:val="auto"/>
          <w:sz w:val="24"/>
          <w:szCs w:val="24"/>
        </w:rPr>
        <w:t>α</w:t>
      </w:r>
      <w:r>
        <w:rPr>
          <w:rFonts w:ascii="Times New Roman" w:hAnsi="Times New Roman" w:cs="Times New Roman"/>
          <w:color w:val="auto"/>
          <w:sz w:val="24"/>
          <w:szCs w:val="24"/>
          <w:lang w:val="kk-KZ"/>
        </w:rPr>
        <w:t>Са</w:t>
      </w:r>
      <w:r>
        <w:rPr>
          <w:rFonts w:ascii="Times New Roman" w:hAnsi="Times New Roman" w:cs="Times New Roman"/>
          <w:color w:val="auto"/>
          <w:sz w:val="24"/>
          <w:szCs w:val="24"/>
          <w:vertAlign w:val="subscript"/>
          <w:lang w:val="kk-KZ"/>
        </w:rPr>
        <w:t xml:space="preserve">(СаС2) </w:t>
      </w:r>
      <w:r>
        <w:rPr>
          <w:rFonts w:ascii="Times New Roman" w:hAnsi="Times New Roman" w:cs="Times New Roman"/>
          <w:color w:val="auto"/>
          <w:sz w:val="28"/>
          <w:szCs w:val="28"/>
          <w:lang w:val="kk-KZ"/>
        </w:rPr>
        <w:t>=-1819,47+1,52</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Т +13,001</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У-3,7</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 xml:space="preserve"> -0,097</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У</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 xml:space="preserve"> -6,2</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Т</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У;</w:t>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5</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kk-KZ"/>
        </w:rPr>
        <w:t>)</w:t>
      </w:r>
    </w:p>
    <w:p w14:paraId="297C6AE4">
      <w:pPr>
        <w:tabs>
          <w:tab w:val="right" w:pos="9354"/>
        </w:tabs>
        <w:jc w:val="right"/>
        <w:rPr>
          <w:rFonts w:ascii="Times New Roman" w:hAnsi="Times New Roman" w:cs="Times New Roman"/>
          <w:color w:val="auto"/>
          <w:sz w:val="28"/>
          <w:szCs w:val="28"/>
        </w:rPr>
      </w:pPr>
      <w:r>
        <w:rPr>
          <w:rFonts w:ascii="Times New Roman" w:hAnsi="Times New Roman" w:cs="Times New Roman"/>
          <w:color w:val="auto"/>
          <w:sz w:val="28"/>
          <w:szCs w:val="28"/>
        </w:rPr>
        <w:t>L=-5447.56+4,11·Т-6,64·10</w:t>
      </w:r>
      <w:r>
        <w:rPr>
          <w:rFonts w:ascii="Times New Roman" w:hAnsi="Times New Roman" w:cs="Times New Roman"/>
          <w:color w:val="auto"/>
          <w:sz w:val="28"/>
          <w:szCs w:val="28"/>
          <w:vertAlign w:val="superscript"/>
        </w:rPr>
        <w:t>-4</w:t>
      </w:r>
      <w:r>
        <w:rPr>
          <w:rFonts w:ascii="Times New Roman" w:hAnsi="Times New Roman" w:cs="Times New Roman"/>
          <w:color w:val="auto"/>
          <w:sz w:val="28"/>
          <w:szCs w:val="28"/>
        </w:rPr>
        <w:t>·Т</w:t>
      </w:r>
      <w:r>
        <w:rPr>
          <w:rFonts w:ascii="Times New Roman" w:hAnsi="Times New Roman" w:cs="Times New Roman"/>
          <w:color w:val="auto"/>
          <w:sz w:val="28"/>
          <w:szCs w:val="28"/>
          <w:vertAlign w:val="superscript"/>
        </w:rPr>
        <w:t>2</w:t>
      </w:r>
      <w:r>
        <w:rPr>
          <w:rFonts w:ascii="Times New Roman" w:hAnsi="Times New Roman" w:cs="Times New Roman"/>
          <w:color w:val="auto"/>
          <w:sz w:val="28"/>
          <w:szCs w:val="28"/>
        </w:rPr>
        <w:t xml:space="preserve"> +51.49·У+7,69·10</w:t>
      </w:r>
      <w:r>
        <w:rPr>
          <w:rFonts w:ascii="Times New Roman" w:hAnsi="Times New Roman" w:cs="Times New Roman"/>
          <w:color w:val="auto"/>
          <w:sz w:val="28"/>
          <w:szCs w:val="28"/>
          <w:vertAlign w:val="superscript"/>
        </w:rPr>
        <w:t>-4</w:t>
      </w:r>
      <w:r>
        <w:rPr>
          <w:rFonts w:ascii="Times New Roman" w:hAnsi="Times New Roman" w:cs="Times New Roman"/>
          <w:color w:val="auto"/>
          <w:sz w:val="28"/>
          <w:szCs w:val="28"/>
        </w:rPr>
        <w:t>·У</w:t>
      </w:r>
      <w:r>
        <w:rPr>
          <w:rFonts w:ascii="Times New Roman" w:hAnsi="Times New Roman" w:cs="Times New Roman"/>
          <w:color w:val="auto"/>
          <w:sz w:val="28"/>
          <w:szCs w:val="28"/>
          <w:vertAlign w:val="superscript"/>
        </w:rPr>
        <w:t>2</w:t>
      </w:r>
      <w:r>
        <w:rPr>
          <w:rFonts w:ascii="Times New Roman" w:hAnsi="Times New Roman" w:cs="Times New Roman"/>
          <w:color w:val="auto"/>
          <w:sz w:val="28"/>
          <w:szCs w:val="28"/>
        </w:rPr>
        <w:t>-0,234·Т·У.</w:t>
      </w:r>
      <w:r>
        <w:rPr>
          <w:rFonts w:ascii="Times New Roman" w:hAnsi="Times New Roman" w:cs="Times New Roman"/>
          <w:color w:val="auto"/>
          <w:sz w:val="28"/>
          <w:szCs w:val="28"/>
        </w:rPr>
        <w:tab/>
      </w:r>
      <w:r>
        <w:rPr>
          <w:rFonts w:ascii="Times New Roman" w:hAnsi="Times New Roman" w:cs="Times New Roman"/>
          <w:color w:val="auto"/>
          <w:sz w:val="28"/>
          <w:szCs w:val="28"/>
        </w:rPr>
        <w:t>(5</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rPr>
        <w:t>)</w:t>
      </w:r>
    </w:p>
    <w:p w14:paraId="16ABFCD3">
      <w:pPr>
        <w:tabs>
          <w:tab w:val="right" w:pos="9354"/>
        </w:tabs>
        <w:jc w:val="right"/>
        <w:rPr>
          <w:rFonts w:ascii="Times New Roman" w:hAnsi="Times New Roman" w:cs="Times New Roman"/>
          <w:color w:val="auto"/>
          <w:sz w:val="28"/>
          <w:szCs w:val="28"/>
        </w:rPr>
      </w:pPr>
    </w:p>
    <w:p w14:paraId="6DF098DD">
      <w:pPr>
        <w:jc w:val="center"/>
        <w:rPr>
          <w:rFonts w:ascii="Times New Roman" w:hAnsi="Times New Roman" w:cs="Times New Roman"/>
          <w:color w:val="auto"/>
          <w:sz w:val="28"/>
          <w:szCs w:val="28"/>
        </w:rPr>
      </w:pPr>
      <w:r>
        <w:rPr>
          <w:rFonts w:ascii="Times New Roman" w:hAnsi="Times New Roman" w:cs="Times New Roman"/>
          <w:color w:val="auto"/>
          <w:sz w:val="28"/>
          <w:szCs w:val="28"/>
        </w:rPr>
        <w:t>A                                                   B</w:t>
      </w:r>
    </w:p>
    <w:p w14:paraId="136434B3">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object>
          <v:shape id="_x0000_i1033" o:spt="75" type="#_x0000_t75" style="height:203.35pt;width:456.1pt;" o:ole="t" filled="f" o:preferrelative="t" stroked="f" coordsize="21600,21600">
            <v:path/>
            <v:fill on="f" focussize="0,0"/>
            <v:stroke on="f" joinstyle="miter"/>
            <v:imagedata r:id="rId90" o:title=""/>
            <o:lock v:ext="edit" aspectratio="t"/>
            <w10:wrap type="none"/>
            <w10:anchorlock/>
          </v:shape>
          <o:OLEObject Type="Embed" ProgID="PBrush" ShapeID="_x0000_i1033" DrawAspect="Content" ObjectID="_1468075733" r:id="rId89">
            <o:LockedField>false</o:LockedField>
          </o:OLEObject>
        </w:object>
      </w:r>
    </w:p>
    <w:p w14:paraId="5BC0D033">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75E48130">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40</w:t>
      </w:r>
      <w:r>
        <w:rPr>
          <w:rFonts w:hint="default" w:ascii="Times New Roman" w:hAnsi="Times New Roman" w:cs="Times New Roman"/>
          <w:color w:val="auto"/>
          <w:sz w:val="28"/>
          <w:szCs w:val="28"/>
          <w:lang w:val="en-US"/>
        </w:rPr>
        <w:t xml:space="preserve"> - </w:t>
      </w:r>
      <w:r>
        <w:rPr>
          <w:rFonts w:ascii="Times New Roman" w:hAnsi="Times New Roman" w:cs="Times New Roman"/>
          <w:color w:val="auto"/>
          <w:sz w:val="28"/>
          <w:szCs w:val="28"/>
          <w:lang w:val="ru-RU"/>
        </w:rPr>
        <w:t xml:space="preserve">Влияние температуры  и количества углерода на </w:t>
      </w: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lang w:val="ru-RU"/>
        </w:rPr>
        <w:t>(спл)</w:t>
      </w:r>
      <w:r>
        <w:rPr>
          <w:rFonts w:ascii="Times New Roman" w:hAnsi="Times New Roman" w:cs="Times New Roman"/>
          <w:color w:val="auto"/>
          <w:sz w:val="28"/>
          <w:szCs w:val="28"/>
          <w:lang w:val="ru-RU"/>
        </w:rPr>
        <w:t>,%</w:t>
      </w:r>
    </w:p>
    <w:p w14:paraId="2FF4BB57">
      <w:pPr>
        <w:jc w:val="center"/>
        <w:rPr>
          <w:rFonts w:ascii="Times New Roman" w:hAnsi="Times New Roman" w:cs="Times New Roman"/>
          <w:color w:val="auto"/>
          <w:sz w:val="28"/>
          <w:szCs w:val="28"/>
        </w:rPr>
      </w:pPr>
      <w:r>
        <w:rPr>
          <w:rFonts w:ascii="Times New Roman" w:hAnsi="Times New Roman" w:cs="Times New Roman"/>
          <w:color w:val="auto"/>
          <w:sz w:val="28"/>
          <w:szCs w:val="28"/>
        </w:rPr>
        <w:t>A                                                   B</w:t>
      </w:r>
    </w:p>
    <w:p w14:paraId="1DA437FE">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object>
          <v:shape id="_x0000_i1034" o:spt="75" type="#_x0000_t75" style="height:186.55pt;width:406.6pt;" o:ole="t" filled="f" o:preferrelative="t" stroked="f" coordsize="21600,21600">
            <v:path/>
            <v:fill on="f" focussize="0,0"/>
            <v:stroke on="f"/>
            <v:imagedata r:id="rId92" o:title=""/>
            <o:lock v:ext="edit" aspectratio="t"/>
            <w10:wrap type="none"/>
            <w10:anchorlock/>
          </v:shape>
          <o:OLEObject Type="Embed" ProgID="PBrush" ShapeID="_x0000_i1034" DrawAspect="Content" ObjectID="_1468075734" r:id="rId91">
            <o:LockedField>false</o:LockedField>
          </o:OLEObject>
        </w:object>
      </w:r>
    </w:p>
    <w:p w14:paraId="78BB8E0A">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34E67CC0">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41</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ru-RU"/>
        </w:rPr>
        <w:t xml:space="preserve"> Влияние температуры и количества углерода на </w:t>
      </w:r>
      <w:r>
        <w:rPr>
          <w:rFonts w:ascii="Times New Roman" w:hAnsi="Times New Roman" w:cs="Times New Roman"/>
          <w:color w:val="auto"/>
          <w:sz w:val="28"/>
          <w:szCs w:val="28"/>
        </w:rPr>
        <w:t>Csi</w:t>
      </w:r>
      <w:r>
        <w:rPr>
          <w:rFonts w:ascii="Times New Roman" w:hAnsi="Times New Roman" w:cs="Times New Roman"/>
          <w:color w:val="auto"/>
          <w:sz w:val="28"/>
          <w:szCs w:val="28"/>
          <w:lang w:val="ru-RU"/>
        </w:rPr>
        <w:t>(спл), %</w:t>
      </w:r>
    </w:p>
    <w:p w14:paraId="64E3FEEC">
      <w:pPr>
        <w:jc w:val="center"/>
        <w:rPr>
          <w:rFonts w:ascii="Times New Roman" w:hAnsi="Times New Roman" w:cs="Times New Roman"/>
          <w:color w:val="auto"/>
          <w:sz w:val="28"/>
          <w:szCs w:val="28"/>
        </w:rPr>
      </w:pPr>
      <w:r>
        <w:rPr>
          <w:rFonts w:ascii="Times New Roman" w:hAnsi="Times New Roman" w:cs="Times New Roman"/>
          <w:color w:val="auto"/>
          <w:sz w:val="28"/>
          <w:szCs w:val="28"/>
        </w:rPr>
        <w:t>A                      I                             B</w:t>
      </w:r>
    </w:p>
    <w:p w14:paraId="751BAA2C">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object>
          <v:shape id="_x0000_i1035" o:spt="75" type="#_x0000_t75" style="height:189.05pt;width:397.95pt;" o:ole="t" filled="f" o:preferrelative="t" stroked="f" coordsize="21600,21600">
            <v:path/>
            <v:fill on="f" focussize="0,0"/>
            <v:stroke on="f" joinstyle="miter"/>
            <v:imagedata r:id="rId94" o:title=""/>
            <o:lock v:ext="edit" aspectratio="t"/>
            <w10:wrap type="none"/>
            <w10:anchorlock/>
          </v:shape>
          <o:OLEObject Type="Embed" ProgID="PBrush" ShapeID="_x0000_i1035" DrawAspect="Content" ObjectID="_1468075735" r:id="rId93">
            <o:LockedField>false</o:LockedField>
          </o:OLEObject>
        </w:object>
      </w:r>
    </w:p>
    <w:p w14:paraId="249EDA91">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II</w:t>
      </w:r>
    </w:p>
    <w:p w14:paraId="3389B303">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object>
          <v:shape id="_x0000_i1036" o:spt="75" type="#_x0000_t75" style="height:193.1pt;width:422.45pt;" o:ole="t" filled="f" o:preferrelative="t" stroked="f" coordsize="21600,21600">
            <v:path/>
            <v:fill on="f" focussize="0,0"/>
            <v:stroke on="f" joinstyle="miter"/>
            <v:imagedata r:id="rId96" o:title=""/>
            <o:lock v:ext="edit" aspectratio="t"/>
            <w10:wrap type="none"/>
            <w10:anchorlock/>
          </v:shape>
          <o:OLEObject Type="Embed" ProgID="PBrush" ShapeID="_x0000_i1036" DrawAspect="Content" ObjectID="_1468075736" r:id="rId95">
            <o:LockedField>false</o:LockedField>
          </o:OLEObject>
        </w:object>
      </w:r>
    </w:p>
    <w:p w14:paraId="7B1CB0FC">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14348AA8">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42</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Влияние температуры  и количества углерода на </w:t>
      </w:r>
      <w:r>
        <w:rPr>
          <w:rFonts w:ascii="Times New Roman" w:hAnsi="Times New Roman" w:cs="Times New Roman"/>
          <w:color w:val="auto"/>
          <w:sz w:val="28"/>
          <w:szCs w:val="28"/>
        </w:rPr>
        <w:t>α</w:t>
      </w:r>
      <w:r>
        <w:rPr>
          <w:rFonts w:ascii="Times New Roman" w:hAnsi="Times New Roman" w:cs="Times New Roman"/>
          <w:color w:val="auto"/>
          <w:sz w:val="28"/>
          <w:szCs w:val="28"/>
          <w:lang w:val="ru-RU"/>
        </w:rPr>
        <w:t>Са</w:t>
      </w:r>
      <w:r>
        <w:rPr>
          <w:rFonts w:ascii="Times New Roman" w:hAnsi="Times New Roman" w:cs="Times New Roman"/>
          <w:color w:val="auto"/>
          <w:sz w:val="28"/>
          <w:szCs w:val="28"/>
          <w:vertAlign w:val="subscript"/>
          <w:lang w:val="ru-RU"/>
        </w:rPr>
        <w:t>(СаС2)</w:t>
      </w:r>
      <w:r>
        <w:rPr>
          <w:rFonts w:ascii="Times New Roman" w:hAnsi="Times New Roman" w:cs="Times New Roman"/>
          <w:color w:val="auto"/>
          <w:sz w:val="28"/>
          <w:szCs w:val="28"/>
          <w:lang w:val="ru-RU"/>
        </w:rPr>
        <w:t>,%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w:t>
      </w:r>
    </w:p>
    <w:p w14:paraId="3FA012B1">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L</w:t>
      </w:r>
      <w:r>
        <w:rPr>
          <w:rFonts w:ascii="Times New Roman" w:hAnsi="Times New Roman" w:cs="Times New Roman"/>
          <w:color w:val="auto"/>
          <w:sz w:val="28"/>
          <w:szCs w:val="28"/>
          <w:lang w:val="ru-RU"/>
        </w:rPr>
        <w:t>,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w:t>
      </w:r>
    </w:p>
    <w:p w14:paraId="17EDC29A">
      <w:pPr>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ab/>
      </w:r>
      <w:r>
        <w:rPr>
          <w:rFonts w:ascii="Times New Roman" w:hAnsi="Times New Roman" w:cs="Times New Roman"/>
          <w:color w:val="auto"/>
          <w:sz w:val="28"/>
          <w:szCs w:val="28"/>
          <w:lang w:val="ru-RU" w:eastAsia="ru-RU"/>
        </w:rPr>
        <w:t xml:space="preserve">Как показано на рисунках </w:t>
      </w:r>
      <w:r>
        <w:rPr>
          <w:rFonts w:hint="default" w:ascii="Times New Roman" w:hAnsi="Times New Roman" w:cs="Times New Roman"/>
          <w:color w:val="auto"/>
          <w:sz w:val="28"/>
          <w:szCs w:val="28"/>
          <w:lang w:val="en-US" w:eastAsia="ru-RU"/>
        </w:rPr>
        <w:t>40</w:t>
      </w:r>
      <w:r>
        <w:rPr>
          <w:rFonts w:ascii="Times New Roman" w:hAnsi="Times New Roman" w:cs="Times New Roman"/>
          <w:color w:val="auto"/>
          <w:sz w:val="28"/>
          <w:szCs w:val="28"/>
          <w:lang w:val="ru-RU" w:eastAsia="ru-RU"/>
        </w:rPr>
        <w:t xml:space="preserve"> и </w:t>
      </w:r>
      <w:r>
        <w:rPr>
          <w:rFonts w:hint="default" w:ascii="Times New Roman" w:hAnsi="Times New Roman" w:cs="Times New Roman"/>
          <w:color w:val="auto"/>
          <w:sz w:val="28"/>
          <w:szCs w:val="28"/>
          <w:lang w:val="en-US" w:eastAsia="ru-RU"/>
        </w:rPr>
        <w:t>42</w:t>
      </w:r>
      <w:r>
        <w:rPr>
          <w:rFonts w:ascii="Times New Roman" w:hAnsi="Times New Roman" w:cs="Times New Roman"/>
          <w:color w:val="auto"/>
          <w:sz w:val="28"/>
          <w:szCs w:val="28"/>
          <w:lang w:val="ru-RU" w:eastAsia="ru-RU"/>
        </w:rPr>
        <w:t>, максимальная степень извлечения кремния в сплав достигает 65,5%, а кальция в карб</w:t>
      </w:r>
      <w:r>
        <w:rPr>
          <w:rFonts w:ascii="Times New Roman" w:hAnsi="Times New Roman" w:cs="Times New Roman"/>
          <w:color w:val="auto"/>
          <w:sz w:val="28"/>
          <w:szCs w:val="28"/>
          <w:lang w:val="kk-KZ" w:eastAsia="ru-RU"/>
        </w:rPr>
        <w:t>и</w:t>
      </w:r>
      <w:r>
        <w:rPr>
          <w:rFonts w:ascii="Times New Roman" w:hAnsi="Times New Roman" w:cs="Times New Roman"/>
          <w:color w:val="auto"/>
          <w:sz w:val="28"/>
          <w:szCs w:val="28"/>
          <w:lang w:val="ru-RU" w:eastAsia="ru-RU"/>
        </w:rPr>
        <w:t>д кальция - 83,6%.</w:t>
      </w:r>
    </w:p>
    <w:p w14:paraId="56CA5AB8">
      <w:pPr>
        <w:jc w:val="both"/>
        <w:rPr>
          <w:rStyle w:val="7"/>
          <w:rFonts w:ascii="Times New Roman" w:hAnsi="Times New Roman" w:cs="Times New Roman"/>
          <w:b w:val="0"/>
          <w:bCs w:val="0"/>
          <w:color w:val="auto"/>
          <w:sz w:val="28"/>
          <w:szCs w:val="28"/>
          <w:lang w:val="ru-RU"/>
        </w:rPr>
      </w:pPr>
      <w:r>
        <w:rPr>
          <w:rFonts w:ascii="Times New Roman" w:hAnsi="Times New Roman" w:cs="Times New Roman"/>
          <w:color w:val="auto"/>
          <w:sz w:val="28"/>
          <w:szCs w:val="28"/>
          <w:lang w:val="ru-RU" w:eastAsia="ru-RU"/>
        </w:rPr>
        <w:tab/>
      </w:r>
      <w:r>
        <w:rPr>
          <w:rFonts w:ascii="Times New Roman" w:hAnsi="Times New Roman" w:cs="Times New Roman"/>
          <w:color w:val="auto"/>
          <w:sz w:val="28"/>
          <w:szCs w:val="28"/>
          <w:lang w:val="ru-RU" w:eastAsia="ru-RU"/>
        </w:rPr>
        <w:t xml:space="preserve">На рисунке </w:t>
      </w:r>
      <w:r>
        <w:rPr>
          <w:rFonts w:hint="default" w:ascii="Times New Roman" w:hAnsi="Times New Roman" w:cs="Times New Roman"/>
          <w:color w:val="auto"/>
          <w:sz w:val="28"/>
          <w:szCs w:val="28"/>
          <w:lang w:val="en-US" w:eastAsia="ru-RU"/>
        </w:rPr>
        <w:t>4</w:t>
      </w:r>
      <w:r>
        <w:rPr>
          <w:rFonts w:ascii="Times New Roman" w:hAnsi="Times New Roman" w:cs="Times New Roman"/>
          <w:color w:val="auto"/>
          <w:sz w:val="28"/>
          <w:szCs w:val="28"/>
          <w:lang w:val="ru-RU" w:eastAsia="ru-RU"/>
        </w:rPr>
        <w:t xml:space="preserve">3 представлена объединенная графическая информация, отражающая влияние содержания углерода и температуры на исследуемые  технологические параметры. Выделанная на графике область соответствует  условиям, при которых степень извлечения кальция в карбид </w:t>
      </w:r>
      <w:r>
        <w:rPr>
          <w:rStyle w:val="7"/>
          <w:rFonts w:ascii="Times New Roman" w:hAnsi="Times New Roman" w:cs="Times New Roman"/>
          <w:b w:val="0"/>
          <w:bCs w:val="0"/>
          <w:color w:val="auto"/>
          <w:sz w:val="28"/>
          <w:szCs w:val="28"/>
          <w:lang w:val="ru-RU"/>
        </w:rPr>
        <w:t>(</w:t>
      </w:r>
      <w:r>
        <w:rPr>
          <w:rStyle w:val="7"/>
          <w:rFonts w:ascii="Times New Roman" w:hAnsi="Times New Roman" w:cs="Times New Roman"/>
          <w:b w:val="0"/>
          <w:bCs w:val="0"/>
          <w:color w:val="auto"/>
          <w:sz w:val="28"/>
          <w:szCs w:val="28"/>
        </w:rPr>
        <w:t>αCa</w:t>
      </w:r>
      <w:r>
        <w:rPr>
          <w:rStyle w:val="7"/>
          <w:rFonts w:ascii="Times New Roman" w:hAnsi="Times New Roman" w:cs="Times New Roman"/>
          <w:b w:val="0"/>
          <w:bCs w:val="0"/>
          <w:color w:val="auto"/>
          <w:sz w:val="28"/>
          <w:szCs w:val="28"/>
          <w:lang w:val="ru-RU"/>
        </w:rPr>
        <w:t>(</w:t>
      </w:r>
      <w:r>
        <w:rPr>
          <w:rStyle w:val="7"/>
          <w:rFonts w:ascii="Times New Roman" w:hAnsi="Times New Roman" w:cs="Times New Roman"/>
          <w:b w:val="0"/>
          <w:bCs w:val="0"/>
          <w:color w:val="auto"/>
          <w:sz w:val="28"/>
          <w:szCs w:val="28"/>
        </w:rPr>
        <w:t>CaC</w:t>
      </w:r>
      <w:r>
        <w:rPr>
          <w:rStyle w:val="7"/>
          <w:rFonts w:ascii="Times New Roman" w:hAnsi="Times New Roman" w:cs="Times New Roman"/>
          <w:b w:val="0"/>
          <w:bCs w:val="0"/>
          <w:color w:val="auto"/>
          <w:sz w:val="28"/>
          <w:szCs w:val="28"/>
          <w:lang w:val="ru-RU"/>
        </w:rPr>
        <w:t>₂)) превышает 80%, а концентрация кремния в сплаве (</w:t>
      </w:r>
      <w:r>
        <w:rPr>
          <w:rStyle w:val="7"/>
          <w:rFonts w:ascii="Times New Roman" w:hAnsi="Times New Roman" w:cs="Times New Roman"/>
          <w:b w:val="0"/>
          <w:bCs w:val="0"/>
          <w:color w:val="auto"/>
          <w:sz w:val="28"/>
          <w:szCs w:val="28"/>
        </w:rPr>
        <w:t>CSi</w:t>
      </w:r>
      <w:r>
        <w:rPr>
          <w:rStyle w:val="7"/>
          <w:rFonts w:ascii="Times New Roman" w:hAnsi="Times New Roman" w:cs="Times New Roman"/>
          <w:b w:val="0"/>
          <w:bCs w:val="0"/>
          <w:color w:val="auto"/>
          <w:sz w:val="28"/>
          <w:szCs w:val="28"/>
          <w:lang w:val="ru-RU"/>
        </w:rPr>
        <w:t>(спл)) составляет не менее 30%.</w:t>
      </w:r>
    </w:p>
    <w:p w14:paraId="412215AA">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object>
          <v:shape id="_x0000_i1037" o:spt="75" type="#_x0000_t75" style="height:180.2pt;width:221.85pt;" o:ole="t" filled="f" o:preferrelative="t" stroked="f" coordsize="21600,21600">
            <v:path/>
            <v:fill on="f" focussize="0,0"/>
            <v:stroke on="f"/>
            <v:imagedata r:id="rId98" o:title=""/>
            <o:lock v:ext="edit" aspectratio="t"/>
            <w10:wrap type="none"/>
            <w10:anchorlock/>
          </v:shape>
          <o:OLEObject Type="Embed" ProgID="PBrush" ShapeID="_x0000_i1037" DrawAspect="Content" ObjectID="_1468075737" r:id="rId97">
            <o:LockedField>false</o:LockedField>
          </o:OLEObject>
        </w:object>
      </w:r>
    </w:p>
    <w:p w14:paraId="741365C9">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w:t>
      </w:r>
      <w:r>
        <w:rPr>
          <w:rFonts w:ascii="Times New Roman" w:hAnsi="Times New Roman" w:cs="Times New Roman"/>
          <w:color w:val="auto"/>
          <w:sz w:val="28"/>
          <w:szCs w:val="28"/>
          <w:lang w:eastAsia="ru-RU"/>
        </w:rPr>
        <mc:AlternateContent>
          <mc:Choice Requires="wps">
            <w:drawing>
              <wp:inline distT="0" distB="0" distL="0" distR="0">
                <wp:extent cx="395605" cy="0"/>
                <wp:effectExtent l="0" t="19050" r="635" b="26670"/>
                <wp:docPr id="21" name="Прямая соединительная линия 28"/>
                <wp:cNvGraphicFramePr/>
                <a:graphic xmlns:a="http://schemas.openxmlformats.org/drawingml/2006/main">
                  <a:graphicData uri="http://schemas.microsoft.com/office/word/2010/wordprocessingShape">
                    <wps:wsp>
                      <wps:cNvCnPr/>
                      <wps:spPr>
                        <a:xfrm>
                          <a:off x="0" y="0"/>
                          <a:ext cx="396000" cy="0"/>
                        </a:xfrm>
                        <a:prstGeom prst="line">
                          <a:avLst/>
                        </a:prstGeom>
                        <a:ln w="38100">
                          <a:prstDash val="sysDash"/>
                        </a:ln>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id="Прямая соединительная линия 28" o:spid="_x0000_s1026" o:spt="20" style="height:0pt;width:31.15pt;" filled="f" stroked="t" coordsize="21600,21600" o:gfxdata="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LmV3EvQAAAAAQEAAA8AAAAAAAAAAQAgAAAAIgAAAGRycy9kb3ducmV2Lnht&#10;bFBLAQIUABQAAAAIAIdO4kBi4KIsAQIAANoDAAAOAAAAAAAAAAEAIAAAAB8BAABkcnMvZTJvRG9j&#10;LnhtbFBLBQYAAAAABgAGAFkBAACSBQAAAAA=&#10;">
                <v:fill on="f" focussize="0,0"/>
                <v:stroke weight="3pt" color="#000000 [3200]" miterlimit="8" joinstyle="miter" dashstyle="3 1"/>
                <v:imagedata o:title=""/>
                <o:lock v:ext="edit" aspectratio="f"/>
                <w10:wrap type="none"/>
                <w10:anchorlock/>
              </v:line>
            </w:pict>
          </mc:Fallback>
        </mc:AlternateContent>
      </w:r>
      <w:r>
        <w:rPr>
          <w:rFonts w:ascii="Times New Roman" w:hAnsi="Times New Roman" w:cs="Times New Roman"/>
          <w:color w:val="auto"/>
          <w:sz w:val="28"/>
          <w:szCs w:val="28"/>
          <w:lang w:val="kk-KZ"/>
        </w:rPr>
        <w:t>) -</w:t>
      </w:r>
      <w:r>
        <w:rPr>
          <w:rFonts w:ascii="Times New Roman" w:hAnsi="Times New Roman" w:cs="Times New Roman"/>
          <w:color w:val="auto"/>
          <w:sz w:val="28"/>
          <w:szCs w:val="28"/>
        </w:rPr>
        <w:t>α</w:t>
      </w:r>
      <w:r>
        <w:rPr>
          <w:rFonts w:ascii="Times New Roman" w:hAnsi="Times New Roman" w:cs="Times New Roman"/>
          <w:color w:val="auto"/>
          <w:sz w:val="28"/>
          <w:szCs w:val="28"/>
          <w:lang w:val="kk-KZ"/>
        </w:rPr>
        <w:t>Si(спл), %;  (</w:t>
      </w:r>
      <w:r>
        <w:rPr>
          <w:rFonts w:ascii="Times New Roman" w:hAnsi="Times New Roman" w:cs="Times New Roman"/>
          <w:color w:val="auto"/>
          <w:sz w:val="28"/>
          <w:szCs w:val="28"/>
          <w:lang w:eastAsia="ru-RU"/>
        </w:rPr>
        <mc:AlternateContent>
          <mc:Choice Requires="wps">
            <w:drawing>
              <wp:inline distT="0" distB="0" distL="0" distR="0">
                <wp:extent cx="323850" cy="0"/>
                <wp:effectExtent l="0" t="4445" r="0" b="5080"/>
                <wp:docPr id="18" name="Прямая соединительная линия 29"/>
                <wp:cNvGraphicFramePr/>
                <a:graphic xmlns:a="http://schemas.openxmlformats.org/drawingml/2006/main">
                  <a:graphicData uri="http://schemas.microsoft.com/office/word/2010/wordprocessingShape">
                    <wps:wsp>
                      <wps:cNvCnPr/>
                      <wps:spPr>
                        <a:xfrm>
                          <a:off x="0" y="0"/>
                          <a:ext cx="324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id="Прямая соединительная линия 29" o:spid="_x0000_s1026" o:spt="20" style="height:0pt;width:25.5pt;" filled="f" stroked="t" coordsize="21600,21600" o:gfxdata="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YSOWXzwAAAAEBAAAPAAAAAAAAAAEAIAAAACIAAABkcnMvZG93bnJldi54bWxQ&#10;SwECFAAUAAAACACHTuJA3iuktAACAADXAwAADgAAAAAAAAABACAAAAAeAQAAZHJzL2Uyb0RvYy54&#10;bWxQSwUGAAAAAAYABgBZAQAAkAUAAAAA&#10;">
                <v:fill on="f" focussize="0,0"/>
                <v:stroke weight="0.5pt" color="#000000 [3200]" miterlimit="8" joinstyle="miter"/>
                <v:imagedata o:title=""/>
                <o:lock v:ext="edit" aspectratio="f"/>
                <w10:wrap type="none"/>
                <w10:anchorlock/>
              </v:line>
            </w:pict>
          </mc:Fallback>
        </mc:AlternateContent>
      </w:r>
      <w:r>
        <w:rPr>
          <w:rFonts w:ascii="Times New Roman" w:hAnsi="Times New Roman" w:cs="Times New Roman"/>
          <w:color w:val="auto"/>
          <w:sz w:val="28"/>
          <w:szCs w:val="28"/>
          <w:lang w:val="kk-KZ"/>
        </w:rPr>
        <w:t>) –C</w:t>
      </w:r>
      <w:r>
        <w:rPr>
          <w:rFonts w:ascii="Times New Roman" w:hAnsi="Times New Roman" w:cs="Times New Roman"/>
          <w:color w:val="auto"/>
          <w:sz w:val="28"/>
          <w:szCs w:val="28"/>
          <w:vertAlign w:val="subscript"/>
          <w:lang w:val="kk-KZ"/>
        </w:rPr>
        <w:t>Si</w:t>
      </w:r>
      <w:r>
        <w:rPr>
          <w:rFonts w:ascii="Times New Roman" w:hAnsi="Times New Roman" w:cs="Times New Roman"/>
          <w:color w:val="auto"/>
          <w:sz w:val="28"/>
          <w:szCs w:val="28"/>
          <w:lang w:val="kk-KZ"/>
        </w:rPr>
        <w:t>(спл), %;  (</w:t>
      </w:r>
      <w:r>
        <w:rPr>
          <w:rFonts w:ascii="Times New Roman" w:hAnsi="Times New Roman" w:cs="Times New Roman"/>
          <w:color w:val="auto"/>
          <w:sz w:val="28"/>
          <w:szCs w:val="28"/>
          <w:lang w:eastAsia="ru-RU"/>
        </w:rPr>
        <mc:AlternateContent>
          <mc:Choice Requires="wps">
            <w:drawing>
              <wp:inline distT="0" distB="0" distL="0" distR="0">
                <wp:extent cx="333375" cy="0"/>
                <wp:effectExtent l="0" t="4445" r="0" b="5080"/>
                <wp:docPr id="22" name="Прямая соединительная линия 29"/>
                <wp:cNvGraphicFramePr/>
                <a:graphic xmlns:a="http://schemas.openxmlformats.org/drawingml/2006/main">
                  <a:graphicData uri="http://schemas.microsoft.com/office/word/2010/wordprocessingShape">
                    <wps:wsp>
                      <wps:cNvCnPr/>
                      <wps:spPr>
                        <a:xfrm>
                          <a:off x="0" y="0"/>
                          <a:ext cx="333375" cy="0"/>
                        </a:xfrm>
                        <a:prstGeom prst="line">
                          <a:avLst/>
                        </a:prstGeom>
                        <a:ln>
                          <a:prstDash val="dashDot"/>
                        </a:ln>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id="Прямая соединительная линия 29" o:spid="_x0000_s1026" o:spt="20" style="height:0pt;width:26.25pt;" filled="f" stroked="t" coordsize="21600,21600" o:gfxdata="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NbfN7RAAAAAQEAAA8AAAAAAAAAAQAgAAAAIgAAAGRycy9kb3ducmV2&#10;LnhtbFBLAQIUABQAAAAIAIdO4kCU95sgAwIAANkDAAAOAAAAAAAAAAEAIAAAACABAABkcnMvZTJv&#10;RG9jLnhtbFBLBQYAAAAABgAGAFkBAACVBQAAAAA=&#10;">
                <v:fill on="f" focussize="0,0"/>
                <v:stroke weight="0.5pt" color="#000000 [3200]" miterlimit="8" joinstyle="miter" dashstyle="dashDot"/>
                <v:imagedata o:title=""/>
                <o:lock v:ext="edit" aspectratio="f"/>
                <w10:wrap type="none"/>
                <w10:anchorlock/>
              </v:line>
            </w:pict>
          </mc:Fallback>
        </mc:AlternateContent>
      </w:r>
      <w:r>
        <w:rPr>
          <w:rFonts w:ascii="Times New Roman" w:hAnsi="Times New Roman" w:cs="Times New Roman"/>
          <w:color w:val="auto"/>
          <w:sz w:val="28"/>
          <w:szCs w:val="28"/>
          <w:lang w:val="kk-KZ"/>
        </w:rPr>
        <w:t>) –</w:t>
      </w:r>
      <w:r>
        <w:rPr>
          <w:rFonts w:ascii="Times New Roman" w:hAnsi="Times New Roman" w:cs="Times New Roman"/>
          <w:color w:val="auto"/>
          <w:sz w:val="28"/>
          <w:szCs w:val="28"/>
        </w:rPr>
        <w:t>α</w:t>
      </w:r>
      <w:r>
        <w:rPr>
          <w:rFonts w:ascii="Times New Roman" w:hAnsi="Times New Roman" w:cs="Times New Roman"/>
          <w:color w:val="auto"/>
          <w:sz w:val="28"/>
          <w:szCs w:val="28"/>
          <w:lang w:val="kk-KZ"/>
        </w:rPr>
        <w:t>Са</w:t>
      </w:r>
      <w:r>
        <w:rPr>
          <w:rFonts w:ascii="Times New Roman" w:hAnsi="Times New Roman" w:cs="Times New Roman"/>
          <w:color w:val="auto"/>
          <w:sz w:val="28"/>
          <w:szCs w:val="28"/>
          <w:vertAlign w:val="subscript"/>
          <w:lang w:val="kk-KZ"/>
        </w:rPr>
        <w:t>(СаС2)</w:t>
      </w:r>
      <w:r>
        <w:rPr>
          <w:rFonts w:ascii="Times New Roman" w:hAnsi="Times New Roman" w:cs="Times New Roman"/>
          <w:color w:val="auto"/>
          <w:sz w:val="28"/>
          <w:szCs w:val="28"/>
          <w:lang w:val="kk-KZ"/>
        </w:rPr>
        <w:t>,%: (</w:t>
      </w:r>
      <w:r>
        <w:rPr>
          <w:rFonts w:ascii="Times New Roman" w:hAnsi="Times New Roman" w:cs="Times New Roman"/>
          <w:color w:val="auto"/>
          <w:sz w:val="28"/>
          <w:szCs w:val="28"/>
          <w:lang w:eastAsia="ru-RU"/>
          <w14:ligatures w14:val="standardContextual"/>
        </w:rPr>
        <mc:AlternateContent>
          <mc:Choice Requires="wps">
            <w:drawing>
              <wp:inline distT="0" distB="0" distL="0" distR="0">
                <wp:extent cx="282575" cy="0"/>
                <wp:effectExtent l="0" t="13970" r="6985" b="16510"/>
                <wp:docPr id="28" name="Прямая соединительная линия 28"/>
                <wp:cNvGraphicFramePr/>
                <a:graphic xmlns:a="http://schemas.openxmlformats.org/drawingml/2006/main">
                  <a:graphicData uri="http://schemas.microsoft.com/office/word/2010/wordprocessingShape">
                    <wps:wsp>
                      <wps:cNvCnPr/>
                      <wps:spPr>
                        <a:xfrm>
                          <a:off x="0" y="0"/>
                          <a:ext cx="282575"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id="Прямая соединительная линия 28" o:spid="_x0000_s1026" o:spt="20" style="height:0pt;width:22.25pt;" filled="f" stroked="t" coordsize="21600,21600" o:gfxdata="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Xg/KdAAAAABAQAADwAAAAAAAAABACAAAAAiAAAAZHJzL2Rvd25yZXYueG1sUEsB&#10;AhQAFAAAAAgAh07iQFXHnK/9AQAA2AMAAA4AAAAAAAAAAQAgAAAAHwEAAGRycy9lMm9Eb2MueG1s&#10;UEsFBgAAAAAGAAYAWQEAAI4FAAAAAA==&#10;">
                <v:fill on="f" focussize="0,0"/>
                <v:stroke weight="2.25pt" color="#000000 [3213]" miterlimit="8" joinstyle="miter"/>
                <v:imagedata o:title=""/>
                <o:lock v:ext="edit" aspectratio="f"/>
                <w10:wrap type="none"/>
                <w10:anchorlock/>
              </v:line>
            </w:pict>
          </mc:Fallback>
        </mc:AlternateContent>
      </w:r>
      <w:r>
        <w:rPr>
          <w:rFonts w:ascii="Times New Roman" w:hAnsi="Times New Roman" w:cs="Times New Roman"/>
          <w:color w:val="auto"/>
          <w:sz w:val="28"/>
          <w:szCs w:val="28"/>
          <w:lang w:val="kk-KZ"/>
        </w:rPr>
        <w:t>) –L, дм</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kk-KZ"/>
        </w:rPr>
        <w:t>/кг</w:t>
      </w:r>
    </w:p>
    <w:p w14:paraId="272CC513">
      <w:pPr>
        <w:pStyle w:val="11"/>
        <w:spacing w:before="0" w:beforeAutospacing="0" w:after="0" w:afterAutospacing="0"/>
        <w:jc w:val="center"/>
        <w:rPr>
          <w:rStyle w:val="7"/>
          <w:b w:val="0"/>
          <w:bCs w:val="0"/>
          <w:color w:val="auto"/>
          <w:sz w:val="28"/>
          <w:szCs w:val="28"/>
          <w:lang w:val="ru-RU"/>
        </w:rPr>
      </w:pPr>
      <w:r>
        <w:rPr>
          <w:color w:val="auto"/>
          <w:sz w:val="28"/>
          <w:szCs w:val="28"/>
          <w:lang w:val="kk-KZ"/>
        </w:rPr>
        <w:t xml:space="preserve">Рисунок </w:t>
      </w:r>
      <w:r>
        <w:rPr>
          <w:rFonts w:hint="default"/>
          <w:color w:val="auto"/>
          <w:sz w:val="28"/>
          <w:szCs w:val="28"/>
          <w:lang w:val="ru-RU"/>
        </w:rPr>
        <w:t>43</w:t>
      </w:r>
      <w:r>
        <w:rPr>
          <w:rFonts w:hint="default"/>
          <w:color w:val="auto"/>
          <w:sz w:val="28"/>
          <w:szCs w:val="28"/>
          <w:lang w:val="en-US"/>
        </w:rPr>
        <w:t xml:space="preserve"> -</w:t>
      </w:r>
      <w:r>
        <w:rPr>
          <w:color w:val="auto"/>
          <w:sz w:val="28"/>
          <w:szCs w:val="28"/>
          <w:lang w:val="kk-KZ"/>
        </w:rPr>
        <w:t xml:space="preserve"> </w:t>
      </w:r>
      <w:r>
        <w:rPr>
          <w:rStyle w:val="7"/>
          <w:b w:val="0"/>
          <w:bCs w:val="0"/>
          <w:color w:val="auto"/>
          <w:sz w:val="28"/>
          <w:szCs w:val="28"/>
          <w:lang w:val="ru-RU"/>
        </w:rPr>
        <w:t>Совмещённая графическая информация о влиянии температуры и содержания углерода на равновесные технологические параметры взаимодействия в системе «фосфорит Чулактау – углерод – железо»</w:t>
      </w:r>
    </w:p>
    <w:p w14:paraId="0FAB0CD2">
      <w:pPr>
        <w:jc w:val="both"/>
        <w:rPr>
          <w:rStyle w:val="7"/>
          <w:rFonts w:ascii="Times New Roman" w:hAnsi="Times New Roman" w:cs="Times New Roman"/>
          <w:b w:val="0"/>
          <w:bCs w:val="0"/>
          <w:color w:val="auto"/>
          <w:sz w:val="28"/>
          <w:szCs w:val="28"/>
          <w:lang w:val="ru-RU" w:eastAsia="ru-RU"/>
        </w:rPr>
      </w:pPr>
    </w:p>
    <w:p w14:paraId="778CB2D4">
      <w:pPr>
        <w:jc w:val="both"/>
        <w:rPr>
          <w:rFonts w:ascii="Times New Roman" w:hAnsi="Times New Roman" w:cs="Times New Roman"/>
          <w:color w:val="auto"/>
          <w:sz w:val="28"/>
          <w:szCs w:val="28"/>
          <w:lang w:val="ru-RU"/>
        </w:rPr>
      </w:pPr>
      <w:r>
        <w:rPr>
          <w:rStyle w:val="7"/>
          <w:rFonts w:ascii="Times New Roman" w:hAnsi="Times New Roman" w:cs="Times New Roman"/>
          <w:b w:val="0"/>
          <w:bCs w:val="0"/>
          <w:color w:val="auto"/>
          <w:sz w:val="28"/>
          <w:szCs w:val="28"/>
          <w:lang w:val="ru-RU" w:eastAsia="ru-RU"/>
        </w:rPr>
        <w:tab/>
      </w:r>
      <w:r>
        <w:rPr>
          <w:rStyle w:val="7"/>
          <w:rFonts w:ascii="Times New Roman" w:hAnsi="Times New Roman" w:cs="Times New Roman"/>
          <w:b w:val="0"/>
          <w:bCs w:val="0"/>
          <w:color w:val="auto"/>
          <w:sz w:val="28"/>
          <w:szCs w:val="28"/>
          <w:lang w:val="ru-RU" w:eastAsia="ru-RU"/>
        </w:rPr>
        <w:t xml:space="preserve">Как видно из рисунка </w:t>
      </w:r>
      <w:r>
        <w:rPr>
          <w:rStyle w:val="7"/>
          <w:rFonts w:hint="default" w:ascii="Times New Roman" w:hAnsi="Times New Roman" w:cs="Times New Roman"/>
          <w:b w:val="0"/>
          <w:bCs w:val="0"/>
          <w:color w:val="auto"/>
          <w:sz w:val="28"/>
          <w:szCs w:val="28"/>
          <w:lang w:val="en-US" w:eastAsia="ru-RU"/>
        </w:rPr>
        <w:t>43</w:t>
      </w:r>
      <w:r>
        <w:rPr>
          <w:rStyle w:val="7"/>
          <w:rFonts w:ascii="Times New Roman" w:hAnsi="Times New Roman" w:cs="Times New Roman"/>
          <w:b w:val="0"/>
          <w:bCs w:val="0"/>
          <w:color w:val="auto"/>
          <w:sz w:val="28"/>
          <w:szCs w:val="28"/>
          <w:lang w:val="ru-RU" w:eastAsia="ru-RU"/>
        </w:rPr>
        <w:t>, карбид кальция с литражом более 300дм</w:t>
      </w:r>
      <w:r>
        <w:rPr>
          <w:rStyle w:val="7"/>
          <w:rFonts w:ascii="Times New Roman" w:hAnsi="Times New Roman" w:cs="Times New Roman"/>
          <w:b w:val="0"/>
          <w:bCs w:val="0"/>
          <w:color w:val="auto"/>
          <w:sz w:val="28"/>
          <w:szCs w:val="28"/>
          <w:vertAlign w:val="superscript"/>
          <w:lang w:val="ru-RU" w:eastAsia="ru-RU"/>
        </w:rPr>
        <w:t>3</w:t>
      </w:r>
      <w:r>
        <w:rPr>
          <w:rStyle w:val="7"/>
          <w:rFonts w:ascii="Times New Roman" w:hAnsi="Times New Roman" w:cs="Times New Roman"/>
          <w:b w:val="0"/>
          <w:bCs w:val="0"/>
          <w:color w:val="auto"/>
          <w:sz w:val="28"/>
          <w:szCs w:val="28"/>
          <w:lang w:val="ru-RU" w:eastAsia="ru-RU"/>
        </w:rPr>
        <w:t xml:space="preserve">/кг и степенью извлечения кальция в карбид </w:t>
      </w:r>
      <w:r>
        <w:rPr>
          <w:rStyle w:val="7"/>
          <w:rFonts w:ascii="Times New Roman" w:hAnsi="Times New Roman" w:cs="Times New Roman"/>
          <w:b w:val="0"/>
          <w:bCs w:val="0"/>
          <w:color w:val="auto"/>
          <w:sz w:val="28"/>
          <w:szCs w:val="28"/>
          <w:lang w:val="ru-RU"/>
        </w:rPr>
        <w:t>(</w:t>
      </w:r>
      <w:r>
        <w:rPr>
          <w:rStyle w:val="7"/>
          <w:rFonts w:ascii="Times New Roman" w:hAnsi="Times New Roman" w:cs="Times New Roman"/>
          <w:b w:val="0"/>
          <w:bCs w:val="0"/>
          <w:color w:val="auto"/>
          <w:sz w:val="28"/>
          <w:szCs w:val="28"/>
        </w:rPr>
        <w:t>αCa</w:t>
      </w:r>
      <w:r>
        <w:rPr>
          <w:rStyle w:val="7"/>
          <w:rFonts w:ascii="Times New Roman" w:hAnsi="Times New Roman" w:cs="Times New Roman"/>
          <w:b w:val="0"/>
          <w:bCs w:val="0"/>
          <w:color w:val="auto"/>
          <w:sz w:val="28"/>
          <w:szCs w:val="28"/>
          <w:lang w:val="ru-RU"/>
        </w:rPr>
        <w:t>(</w:t>
      </w:r>
      <w:r>
        <w:rPr>
          <w:rStyle w:val="7"/>
          <w:rFonts w:ascii="Times New Roman" w:hAnsi="Times New Roman" w:cs="Times New Roman"/>
          <w:b w:val="0"/>
          <w:bCs w:val="0"/>
          <w:color w:val="auto"/>
          <w:sz w:val="28"/>
          <w:szCs w:val="28"/>
        </w:rPr>
        <w:t>CaC</w:t>
      </w:r>
      <w:r>
        <w:rPr>
          <w:rStyle w:val="7"/>
          <w:rFonts w:ascii="Times New Roman" w:hAnsi="Times New Roman" w:cs="Times New Roman"/>
          <w:b w:val="0"/>
          <w:bCs w:val="0"/>
          <w:color w:val="auto"/>
          <w:sz w:val="28"/>
          <w:szCs w:val="28"/>
          <w:lang w:val="ru-RU"/>
        </w:rPr>
        <w:t>₂)) в пределах  80-83,6% может быть получен при температуре от 1900</w:t>
      </w:r>
      <w:r>
        <w:rPr>
          <w:rStyle w:val="7"/>
          <w:rFonts w:ascii="Times New Roman" w:hAnsi="Times New Roman" w:cs="Times New Roman"/>
          <w:b w:val="0"/>
          <w:bCs w:val="0"/>
          <w:color w:val="auto"/>
          <w:sz w:val="28"/>
          <w:szCs w:val="28"/>
          <w:vertAlign w:val="superscript"/>
          <w:lang w:val="kk-KZ"/>
        </w:rPr>
        <w:t>о</w:t>
      </w:r>
      <w:r>
        <w:rPr>
          <w:rStyle w:val="7"/>
          <w:rFonts w:ascii="Times New Roman" w:hAnsi="Times New Roman" w:cs="Times New Roman"/>
          <w:b w:val="0"/>
          <w:bCs w:val="0"/>
          <w:color w:val="auto"/>
          <w:sz w:val="28"/>
          <w:szCs w:val="28"/>
          <w:lang w:val="ru-RU"/>
        </w:rPr>
        <w:t xml:space="preserve"> до 2087</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С и содержании углерода в интервале 54,7-60%. Формируемый в этих условиях сплав по содержанию кремния  (</w:t>
      </w:r>
      <w:r>
        <w:rPr>
          <w:rStyle w:val="7"/>
          <w:rFonts w:ascii="Times New Roman" w:hAnsi="Times New Roman" w:cs="Times New Roman"/>
          <w:b w:val="0"/>
          <w:bCs w:val="0"/>
          <w:color w:val="auto"/>
          <w:sz w:val="28"/>
          <w:szCs w:val="28"/>
        </w:rPr>
        <w:t>CSi</w:t>
      </w:r>
      <w:r>
        <w:rPr>
          <w:rStyle w:val="7"/>
          <w:rFonts w:ascii="Times New Roman" w:hAnsi="Times New Roman" w:cs="Times New Roman"/>
          <w:b w:val="0"/>
          <w:bCs w:val="0"/>
          <w:color w:val="auto"/>
          <w:sz w:val="28"/>
          <w:szCs w:val="28"/>
          <w:lang w:val="ru-RU"/>
        </w:rPr>
        <w:t xml:space="preserve">(спл) = 26,7–30 %) соответствует ферросилицию марки </w:t>
      </w:r>
      <w:r>
        <w:rPr>
          <w:rStyle w:val="7"/>
          <w:rFonts w:ascii="Times New Roman" w:hAnsi="Times New Roman" w:cs="Times New Roman"/>
          <w:b w:val="0"/>
          <w:bCs w:val="0"/>
          <w:color w:val="auto"/>
          <w:sz w:val="28"/>
          <w:szCs w:val="28"/>
        </w:rPr>
        <w:t>FeSi</w:t>
      </w:r>
      <w:r>
        <w:rPr>
          <w:rStyle w:val="7"/>
          <w:rFonts w:ascii="Times New Roman" w:hAnsi="Times New Roman" w:cs="Times New Roman"/>
          <w:b w:val="0"/>
          <w:bCs w:val="0"/>
          <w:color w:val="auto"/>
          <w:sz w:val="28"/>
          <w:szCs w:val="28"/>
          <w:lang w:val="ru-RU"/>
        </w:rPr>
        <w:t xml:space="preserve">25. </w:t>
      </w:r>
      <w:r>
        <w:rPr>
          <w:rStyle w:val="7"/>
          <w:rFonts w:hint="default" w:ascii="Times New Roman" w:hAnsi="Times New Roman" w:cs="Times New Roman"/>
          <w:b w:val="0"/>
          <w:bCs w:val="0"/>
          <w:color w:val="auto"/>
          <w:sz w:val="28"/>
          <w:szCs w:val="28"/>
          <w:lang w:val="en-US"/>
        </w:rPr>
        <w:t>C</w:t>
      </w:r>
      <w:r>
        <w:rPr>
          <w:rStyle w:val="7"/>
          <w:rFonts w:ascii="Times New Roman" w:hAnsi="Times New Roman" w:cs="Times New Roman"/>
          <w:b w:val="0"/>
          <w:bCs w:val="0"/>
          <w:color w:val="auto"/>
          <w:sz w:val="28"/>
          <w:szCs w:val="28"/>
          <w:lang w:val="ru-RU"/>
        </w:rPr>
        <w:t xml:space="preserve">тепень извлечения кремния в сплав при этом составляет 47,8-58,7% </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t>80</w:t>
      </w:r>
      <w:r>
        <w:rPr>
          <w:rFonts w:ascii="Times New Roman" w:hAnsi="Times New Roman" w:cs="Times New Roman"/>
          <w:color w:val="auto"/>
          <w:sz w:val="28"/>
          <w:szCs w:val="28"/>
          <w:lang w:val="ru-RU"/>
        </w:rPr>
        <w:t>].</w:t>
      </w:r>
    </w:p>
    <w:p w14:paraId="08A8244F">
      <w:pPr>
        <w:jc w:val="both"/>
        <w:rPr>
          <w:rFonts w:ascii="Times New Roman" w:hAnsi="Times New Roman" w:cs="Times New Roman"/>
          <w:color w:val="auto"/>
          <w:sz w:val="28"/>
          <w:szCs w:val="28"/>
          <w:lang w:val="ru-RU"/>
        </w:rPr>
      </w:pPr>
    </w:p>
    <w:p w14:paraId="6B40256B">
      <w:pPr>
        <w:jc w:val="both"/>
        <w:rPr>
          <w:rFonts w:ascii="Times New Roman" w:hAnsi="Times New Roman" w:cs="Times New Roman"/>
          <w:b w:val="0"/>
          <w:bCs w:val="0"/>
          <w:color w:val="auto"/>
          <w:sz w:val="28"/>
          <w:szCs w:val="28"/>
          <w:lang w:val="ru-RU"/>
        </w:rPr>
      </w:pPr>
      <w:r>
        <w:rPr>
          <w:rFonts w:ascii="Times New Roman" w:hAnsi="Times New Roman" w:cs="Times New Roman"/>
          <w:color w:val="auto"/>
          <w:sz w:val="28"/>
          <w:szCs w:val="28"/>
          <w:lang w:val="ru-RU"/>
        </w:rPr>
        <w:tab/>
      </w:r>
      <w:r>
        <w:rPr>
          <w:rFonts w:hint="default" w:ascii="Times New Roman" w:hAnsi="Times New Roman" w:cs="Times New Roman"/>
          <w:color w:val="auto"/>
          <w:sz w:val="28"/>
          <w:szCs w:val="28"/>
          <w:lang w:val="ru-RU"/>
        </w:rPr>
        <w:t>3</w:t>
      </w:r>
      <w:r>
        <w:rPr>
          <w:rFonts w:ascii="Times New Roman" w:hAnsi="Times New Roman" w:cs="Times New Roman"/>
          <w:b w:val="0"/>
          <w:bCs w:val="0"/>
          <w:color w:val="auto"/>
          <w:sz w:val="28"/>
          <w:szCs w:val="28"/>
          <w:lang w:val="ru-RU"/>
        </w:rPr>
        <w:t>.3.3 Исследование влияние температуры и давления на процесс</w:t>
      </w:r>
    </w:p>
    <w:p w14:paraId="53BF06BC">
      <w:pPr>
        <w:jc w:val="both"/>
        <w:rPr>
          <w:rStyle w:val="7"/>
          <w:rFonts w:ascii="Times New Roman" w:hAnsi="Times New Roman" w:cs="Times New Roman"/>
          <w:b w:val="0"/>
          <w:bCs w:val="0"/>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Влияние давления изучалось с учетом того, что в ходе процесса образуются газообразные продукты - </w:t>
      </w:r>
      <w:r>
        <w:rPr>
          <w:rStyle w:val="7"/>
          <w:rFonts w:ascii="Times New Roman" w:hAnsi="Times New Roman" w:cs="Times New Roman"/>
          <w:b w:val="0"/>
          <w:bCs w:val="0"/>
          <w:color w:val="auto"/>
          <w:sz w:val="28"/>
          <w:szCs w:val="28"/>
        </w:rPr>
        <w:t>SiO</w:t>
      </w:r>
      <w:r>
        <w:rPr>
          <w:rStyle w:val="7"/>
          <w:rFonts w:ascii="Times New Roman" w:hAnsi="Times New Roman" w:cs="Times New Roman"/>
          <w:b w:val="0"/>
          <w:bCs w:val="0"/>
          <w:color w:val="auto"/>
          <w:sz w:val="28"/>
          <w:szCs w:val="28"/>
          <w:lang w:val="ru-RU"/>
        </w:rPr>
        <w:t xml:space="preserve">, </w:t>
      </w:r>
      <w:r>
        <w:rPr>
          <w:rStyle w:val="7"/>
          <w:rFonts w:ascii="Times New Roman" w:hAnsi="Times New Roman" w:cs="Times New Roman"/>
          <w:b w:val="0"/>
          <w:bCs w:val="0"/>
          <w:color w:val="auto"/>
          <w:sz w:val="28"/>
          <w:szCs w:val="28"/>
        </w:rPr>
        <w:t>CO</w:t>
      </w:r>
      <w:r>
        <w:rPr>
          <w:rStyle w:val="7"/>
          <w:rFonts w:ascii="Times New Roman" w:hAnsi="Times New Roman" w:cs="Times New Roman"/>
          <w:b w:val="0"/>
          <w:bCs w:val="0"/>
          <w:color w:val="auto"/>
          <w:sz w:val="28"/>
          <w:szCs w:val="28"/>
          <w:lang w:val="ru-RU"/>
        </w:rPr>
        <w:t xml:space="preserve"> и </w:t>
      </w:r>
      <w:r>
        <w:rPr>
          <w:rStyle w:val="7"/>
          <w:rFonts w:ascii="Times New Roman" w:hAnsi="Times New Roman" w:cs="Times New Roman"/>
          <w:b w:val="0"/>
          <w:bCs w:val="0"/>
          <w:color w:val="auto"/>
          <w:sz w:val="28"/>
          <w:szCs w:val="28"/>
        </w:rPr>
        <w:t>P</w:t>
      </w:r>
      <w:r>
        <w:rPr>
          <w:rStyle w:val="7"/>
          <w:rFonts w:ascii="Times New Roman" w:hAnsi="Times New Roman" w:cs="Times New Roman"/>
          <w:b w:val="0"/>
          <w:bCs w:val="0"/>
          <w:color w:val="auto"/>
          <w:sz w:val="28"/>
          <w:szCs w:val="28"/>
          <w:lang w:val="ru-RU"/>
        </w:rPr>
        <w:t>₂. согласно принципу Ле-Шателье, снижение давления должно способствовать смещению равновесия в сторону образования большого количества газов, что в свою очередь, приводит к уменьшению температурных требований процесса</w:t>
      </w:r>
      <w:r>
        <w:rPr>
          <w:rStyle w:val="7"/>
          <w:rFonts w:hint="default" w:ascii="Times New Roman" w:hAnsi="Times New Roman" w:cs="Times New Roman"/>
          <w:b w:val="0"/>
          <w:bCs w:val="0"/>
          <w:color w:val="auto"/>
          <w:sz w:val="28"/>
          <w:szCs w:val="28"/>
          <w:lang w:val="en-US"/>
        </w:rPr>
        <w:t xml:space="preserve"> [</w:t>
      </w:r>
      <w:r>
        <w:rPr>
          <w:rStyle w:val="7"/>
          <w:rFonts w:hint="default" w:ascii="Times New Roman" w:hAnsi="Times New Roman" w:cs="Times New Roman"/>
          <w:b w:val="0"/>
          <w:bCs w:val="0"/>
          <w:color w:val="auto"/>
          <w:sz w:val="28"/>
          <w:szCs w:val="28"/>
          <w:lang w:val="ru-RU"/>
        </w:rPr>
        <w:t>81</w:t>
      </w:r>
      <w:r>
        <w:rPr>
          <w:rStyle w:val="7"/>
          <w:rFonts w:hint="default" w:ascii="Times New Roman" w:hAnsi="Times New Roman" w:cs="Times New Roman"/>
          <w:b w:val="0"/>
          <w:bCs w:val="0"/>
          <w:color w:val="auto"/>
          <w:sz w:val="28"/>
          <w:szCs w:val="28"/>
          <w:lang w:val="en-US"/>
        </w:rPr>
        <w:t>]</w:t>
      </w:r>
      <w:r>
        <w:rPr>
          <w:rStyle w:val="7"/>
          <w:rFonts w:ascii="Times New Roman" w:hAnsi="Times New Roman" w:cs="Times New Roman"/>
          <w:b w:val="0"/>
          <w:bCs w:val="0"/>
          <w:color w:val="auto"/>
          <w:sz w:val="28"/>
          <w:szCs w:val="28"/>
          <w:lang w:val="ru-RU"/>
        </w:rPr>
        <w:t>.</w:t>
      </w:r>
    </w:p>
    <w:p w14:paraId="79148AB8">
      <w:pPr>
        <w:jc w:val="both"/>
        <w:rPr>
          <w:rFonts w:ascii="Times New Roman" w:hAnsi="Times New Roman" w:cs="Times New Roman"/>
          <w:color w:val="auto"/>
          <w:sz w:val="28"/>
          <w:szCs w:val="28"/>
          <w:lang w:val="ru-RU"/>
        </w:rPr>
      </w:pPr>
      <w:r>
        <w:rPr>
          <w:rStyle w:val="7"/>
          <w:rFonts w:ascii="Times New Roman" w:hAnsi="Times New Roman" w:cs="Times New Roman"/>
          <w:b w:val="0"/>
          <w:bCs w:val="0"/>
          <w:color w:val="auto"/>
          <w:sz w:val="28"/>
          <w:szCs w:val="28"/>
          <w:lang w:val="ru-RU"/>
        </w:rPr>
        <w:tab/>
      </w:r>
      <w:r>
        <w:rPr>
          <w:rStyle w:val="7"/>
          <w:rFonts w:ascii="Times New Roman" w:hAnsi="Times New Roman" w:cs="Times New Roman"/>
          <w:b w:val="0"/>
          <w:bCs w:val="0"/>
          <w:color w:val="auto"/>
          <w:sz w:val="28"/>
          <w:szCs w:val="28"/>
          <w:lang w:val="ru-RU"/>
        </w:rPr>
        <w:t xml:space="preserve">В приложении Д приведены данные о влиянии температуры и давления на количественное распределение соединений, содержащих фосфор, кремний и кальций, в системе «фосфорит Чулактау -52% углерода - 20% железа». Согласно представленным результатам, основными веществами в системе являются: </w:t>
      </w: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w:t>
      </w:r>
      <w:r>
        <w:rPr>
          <w:rFonts w:ascii="Times New Roman" w:hAnsi="Times New Roman" w:cs="Times New Roman"/>
          <w:color w:val="auto"/>
          <w:sz w:val="28"/>
          <w:szCs w:val="28"/>
        </w:rPr>
        <w:t>PO</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P</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FeP</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FeP</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P</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(г), </w:t>
      </w:r>
      <w:r>
        <w:rPr>
          <w:rFonts w:ascii="Times New Roman" w:hAnsi="Times New Roman" w:cs="Times New Roman"/>
          <w:color w:val="auto"/>
          <w:sz w:val="28"/>
          <w:szCs w:val="28"/>
        </w:rPr>
        <w:t>CaC</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w:t>
      </w:r>
      <w:r>
        <w:rPr>
          <w:rFonts w:ascii="Times New Roman" w:hAnsi="Times New Roman" w:cs="Times New Roman"/>
          <w:color w:val="auto"/>
          <w:sz w:val="28"/>
          <w:szCs w:val="28"/>
          <w:lang w:val="ru-RU"/>
        </w:rPr>
        <w:t xml:space="preserve">(г), </w:t>
      </w:r>
      <w:r>
        <w:rPr>
          <w:rFonts w:ascii="Times New Roman" w:hAnsi="Times New Roman" w:cs="Times New Roman"/>
          <w:color w:val="auto"/>
          <w:sz w:val="28"/>
          <w:szCs w:val="28"/>
        </w:rPr>
        <w:t>CaO</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 xml:space="preserve">(г),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FeSi</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MgSiO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CaF</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p>
    <w:p w14:paraId="0BE88B5C">
      <w:pPr>
        <w:jc w:val="both"/>
        <w:rPr>
          <w:rFonts w:ascii="Times New Roman" w:hAnsi="Times New Roman" w:cs="Times New Roman"/>
          <w:color w:val="auto"/>
          <w:sz w:val="18"/>
          <w:szCs w:val="18"/>
          <w:lang w:val="ru-RU"/>
        </w:rPr>
      </w:pPr>
    </w:p>
    <w:tbl>
      <w:tblPr>
        <w:tblStyle w:val="4"/>
        <w:tblW w:w="0" w:type="auto"/>
        <w:tblInd w:w="0" w:type="dxa"/>
        <w:tblLayout w:type="autofit"/>
        <w:tblCellMar>
          <w:top w:w="0" w:type="dxa"/>
          <w:left w:w="108" w:type="dxa"/>
          <w:bottom w:w="0" w:type="dxa"/>
          <w:right w:w="108" w:type="dxa"/>
        </w:tblCellMar>
      </w:tblPr>
      <w:tblGrid>
        <w:gridCol w:w="4672"/>
        <w:gridCol w:w="4673"/>
      </w:tblGrid>
      <w:tr w14:paraId="3216D343">
        <w:tblPrEx>
          <w:tblCellMar>
            <w:top w:w="0" w:type="dxa"/>
            <w:left w:w="108" w:type="dxa"/>
            <w:bottom w:w="0" w:type="dxa"/>
            <w:right w:w="108" w:type="dxa"/>
          </w:tblCellMar>
        </w:tblPrEx>
        <w:tc>
          <w:tcPr>
            <w:tcW w:w="4672" w:type="dxa"/>
            <w:tcBorders>
              <w:top w:val="nil"/>
              <w:left w:val="nil"/>
              <w:bottom w:val="nil"/>
              <w:right w:val="nil"/>
            </w:tcBorders>
          </w:tcPr>
          <w:p w14:paraId="213340F7">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mc:AlternateContent>
                <mc:Choice Requires="wps">
                  <w:drawing>
                    <wp:anchor distT="45720" distB="45720" distL="114300" distR="114300" simplePos="0" relativeHeight="251669504" behindDoc="1" locked="0" layoutInCell="1" allowOverlap="1">
                      <wp:simplePos x="0" y="0"/>
                      <wp:positionH relativeFrom="column">
                        <wp:posOffset>1088390</wp:posOffset>
                      </wp:positionH>
                      <wp:positionV relativeFrom="paragraph">
                        <wp:posOffset>-2540</wp:posOffset>
                      </wp:positionV>
                      <wp:extent cx="327660" cy="274320"/>
                      <wp:effectExtent l="0" t="0" r="0" b="0"/>
                      <wp:wrapNone/>
                      <wp:docPr id="217" name="Надпись 2"/>
                      <wp:cNvGraphicFramePr/>
                      <a:graphic xmlns:a="http://schemas.openxmlformats.org/drawingml/2006/main">
                        <a:graphicData uri="http://schemas.microsoft.com/office/word/2010/wordprocessingShape">
                          <wps:wsp>
                            <wps:cNvSpPr txBox="1">
                              <a:spLocks noChangeArrowheads="1"/>
                            </wps:cNvSpPr>
                            <wps:spPr bwMode="auto">
                              <a:xfrm>
                                <a:off x="0" y="0"/>
                                <a:ext cx="327660" cy="274320"/>
                              </a:xfrm>
                              <a:prstGeom prst="rect">
                                <a:avLst/>
                              </a:prstGeom>
                              <a:noFill/>
                              <a:ln w="9525">
                                <a:noFill/>
                                <a:miter lim="800000"/>
                              </a:ln>
                            </wps:spPr>
                            <wps:txbx>
                              <w:txbxContent>
                                <w:p w14:paraId="3820A403">
                                  <w:pPr>
                                    <w:jc w:val="center"/>
                                    <w:rPr>
                                      <w:rFonts w:ascii="Times New Roman" w:hAnsi="Times New Roman" w:cs="Times New Roman"/>
                                      <w:sz w:val="24"/>
                                      <w:szCs w:val="24"/>
                                    </w:rPr>
                                  </w:pPr>
                                  <w:r>
                                    <w:rPr>
                                      <w:rFonts w:ascii="Times New Roman" w:hAnsi="Times New Roman" w:cs="Times New Roman"/>
                                      <w:sz w:val="24"/>
                                      <w:szCs w:val="24"/>
                                    </w:rPr>
                                    <w:t>I</w:t>
                                  </w:r>
                                </w:p>
                              </w:txbxContent>
                            </wps:txbx>
                            <wps:bodyPr rot="0" vert="horz" wrap="square" lIns="91440" tIns="45720" rIns="91440" bIns="45720" anchor="t" anchorCtr="0">
                              <a:noAutofit/>
                            </wps:bodyPr>
                          </wps:wsp>
                        </a:graphicData>
                      </a:graphic>
                    </wp:anchor>
                  </w:drawing>
                </mc:Choice>
                <mc:Fallback>
                  <w:pict>
                    <v:shape id="Надпись 2" o:spid="_x0000_s1026" o:spt="202" type="#_x0000_t202" style="position:absolute;left:0pt;margin-left:85.7pt;margin-top:-0.2pt;height:21.6pt;width:25.8pt;z-index:-251646976;mso-width-relative:page;mso-height-relative:page;" filled="f" stroked="f" coordsize="21600,21600" o:gfxdata="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kHb6ftYAAAAIAQAADwAAAAAAAAABACAAAAAiAAAAZHJzL2Rvd25yZXYueG1sUEsBAhQA&#10;FAAAAAgAh07iQF+gO5gtAgAALwQAAA4AAAAAAAAAAQAgAAAAJQEAAGRycy9lMm9Eb2MueG1sUEsF&#10;BgAAAAAGAAYAWQEAAMQFAAAAAA==&#10;">
                      <v:fill on="f" focussize="0,0"/>
                      <v:stroke on="f" miterlimit="8" joinstyle="miter"/>
                      <v:imagedata o:title=""/>
                      <o:lock v:ext="edit" aspectratio="f"/>
                      <v:textbox>
                        <w:txbxContent>
                          <w:p w14:paraId="3820A403">
                            <w:pPr>
                              <w:jc w:val="center"/>
                              <w:rPr>
                                <w:rFonts w:ascii="Times New Roman" w:hAnsi="Times New Roman" w:cs="Times New Roman"/>
                                <w:sz w:val="24"/>
                                <w:szCs w:val="24"/>
                              </w:rPr>
                            </w:pPr>
                            <w:r>
                              <w:rPr>
                                <w:rFonts w:ascii="Times New Roman" w:hAnsi="Times New Roman" w:cs="Times New Roman"/>
                                <w:sz w:val="24"/>
                                <w:szCs w:val="24"/>
                              </w:rPr>
                              <w:t>I</w:t>
                            </w:r>
                          </w:p>
                        </w:txbxContent>
                      </v:textbox>
                    </v:shape>
                  </w:pict>
                </mc:Fallback>
              </mc:AlternateContent>
            </w:r>
            <w:r>
              <w:rPr>
                <w:rFonts w:ascii="Times New Roman" w:hAnsi="Times New Roman" w:cs="Times New Roman"/>
                <w:color w:val="auto"/>
                <w:lang w:eastAsia="ru-RU"/>
              </w:rPr>
              <w:drawing>
                <wp:inline distT="0" distB="0" distL="0" distR="0">
                  <wp:extent cx="2613025" cy="2624455"/>
                  <wp:effectExtent l="0" t="0" r="0" b="0"/>
                  <wp:docPr id="98757363" name="Диаграмма 98757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c>
          <w:tcPr>
            <w:tcW w:w="4673" w:type="dxa"/>
            <w:tcBorders>
              <w:top w:val="nil"/>
              <w:left w:val="nil"/>
              <w:bottom w:val="nil"/>
              <w:right w:val="nil"/>
            </w:tcBorders>
          </w:tcPr>
          <w:p w14:paraId="4B76EC17">
            <w:pPr>
              <w:jc w:val="center"/>
              <w:rPr>
                <w:rFonts w:ascii="Times New Roman" w:hAnsi="Times New Roman" w:cs="Times New Roman"/>
                <w:color w:val="auto"/>
                <w:sz w:val="28"/>
                <w:szCs w:val="28"/>
              </w:rPr>
            </w:pPr>
            <w:r>
              <w:rPr>
                <w:rFonts w:ascii="Times New Roman" w:hAnsi="Times New Roman" w:cs="Times New Roman"/>
                <w:color w:val="auto"/>
                <w:lang w:eastAsia="ru-RU"/>
              </w:rPr>
              <w:drawing>
                <wp:inline distT="0" distB="0" distL="0" distR="0">
                  <wp:extent cx="2538730" cy="2646045"/>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r w14:paraId="4F8EC20F">
        <w:tblPrEx>
          <w:tblCellMar>
            <w:top w:w="0" w:type="dxa"/>
            <w:left w:w="108" w:type="dxa"/>
            <w:bottom w:w="0" w:type="dxa"/>
            <w:right w:w="108" w:type="dxa"/>
          </w:tblCellMar>
        </w:tblPrEx>
        <w:tc>
          <w:tcPr>
            <w:tcW w:w="4672" w:type="dxa"/>
          </w:tcPr>
          <w:p w14:paraId="6495F177">
            <w:pPr>
              <w:jc w:val="center"/>
              <w:rPr>
                <w:rFonts w:ascii="Times New Roman" w:hAnsi="Times New Roman" w:cs="Times New Roman"/>
                <w:color w:val="auto"/>
              </w:rPr>
            </w:pPr>
            <w:r>
              <w:rPr>
                <w:rFonts w:ascii="Times New Roman" w:hAnsi="Times New Roman" w:cs="Times New Roman"/>
                <w:color w:val="auto"/>
                <w:sz w:val="28"/>
                <w:szCs w:val="28"/>
                <w:lang w:eastAsia="ru-RU"/>
              </w:rPr>
              <mc:AlternateContent>
                <mc:Choice Requires="wps">
                  <w:drawing>
                    <wp:anchor distT="45720" distB="45720" distL="114300" distR="114300" simplePos="0" relativeHeight="251670528" behindDoc="1" locked="0" layoutInCell="1" allowOverlap="1">
                      <wp:simplePos x="0" y="0"/>
                      <wp:positionH relativeFrom="column">
                        <wp:posOffset>1217930</wp:posOffset>
                      </wp:positionH>
                      <wp:positionV relativeFrom="paragraph">
                        <wp:posOffset>-1270</wp:posOffset>
                      </wp:positionV>
                      <wp:extent cx="335280" cy="312420"/>
                      <wp:effectExtent l="0" t="0" r="0" b="0"/>
                      <wp:wrapNone/>
                      <wp:docPr id="800831132" name="Надпись 2"/>
                      <wp:cNvGraphicFramePr/>
                      <a:graphic xmlns:a="http://schemas.openxmlformats.org/drawingml/2006/main">
                        <a:graphicData uri="http://schemas.microsoft.com/office/word/2010/wordprocessingShape">
                          <wps:wsp>
                            <wps:cNvSpPr txBox="1">
                              <a:spLocks noChangeArrowheads="1"/>
                            </wps:cNvSpPr>
                            <wps:spPr bwMode="auto">
                              <a:xfrm>
                                <a:off x="0" y="0"/>
                                <a:ext cx="335280" cy="312420"/>
                              </a:xfrm>
                              <a:prstGeom prst="rect">
                                <a:avLst/>
                              </a:prstGeom>
                              <a:noFill/>
                              <a:ln w="9525">
                                <a:noFill/>
                                <a:miter lim="800000"/>
                              </a:ln>
                            </wps:spPr>
                            <wps:txbx>
                              <w:txbxContent>
                                <w:p w14:paraId="26E602FA">
                                  <w:pPr>
                                    <w:jc w:val="center"/>
                                    <w:rPr>
                                      <w:rFonts w:ascii="Times New Roman" w:hAnsi="Times New Roman" w:cs="Times New Roman"/>
                                      <w:outline/>
                                      <w:color w:val="000000"/>
                                      <w:sz w:val="24"/>
                                      <w:szCs w:val="24"/>
                                      <w14:textOutline w14:w="6350" w14:cap="rnd" w14:cmpd="sng" w14:algn="ctr">
                                        <w14:solidFill>
                                          <w14:srgbClr w14:val="000000"/>
                                        </w14:solidFill>
                                        <w14:prstDash w14:val="solid"/>
                                        <w14:bevel/>
                                      </w14:textOutline>
                                      <w14:textFill>
                                        <w14:noFill/>
                                      </w14:textFill>
                                    </w:rPr>
                                  </w:pPr>
                                  <w:r>
                                    <w:rPr>
                                      <w:rFonts w:ascii="Times New Roman" w:hAnsi="Times New Roman" w:cs="Times New Roman"/>
                                      <w:outline/>
                                      <w:color w:val="000000"/>
                                      <w:sz w:val="24"/>
                                      <w:szCs w:val="24"/>
                                      <w14:textOutline w14:w="6350" w14:cap="rnd" w14:cmpd="sng" w14:algn="ctr">
                                        <w14:solidFill>
                                          <w14:srgbClr w14:val="000000"/>
                                        </w14:solidFill>
                                        <w14:prstDash w14:val="solid"/>
                                        <w14:bevel/>
                                      </w14:textOutline>
                                      <w14:textFill>
                                        <w14:noFill/>
                                      </w14:textFill>
                                    </w:rPr>
                                    <w:t>II</w:t>
                                  </w:r>
                                </w:p>
                              </w:txbxContent>
                            </wps:txbx>
                            <wps:bodyPr rot="0" vert="horz" wrap="square" lIns="91440" tIns="45720" rIns="91440" bIns="45720" anchor="t" anchorCtr="0">
                              <a:noAutofit/>
                            </wps:bodyPr>
                          </wps:wsp>
                        </a:graphicData>
                      </a:graphic>
                    </wp:anchor>
                  </w:drawing>
                </mc:Choice>
                <mc:Fallback>
                  <w:pict>
                    <v:shape id="Надпись 2" o:spid="_x0000_s1026" o:spt="202" type="#_x0000_t202" style="position:absolute;left:0pt;margin-left:95.9pt;margin-top:-0.1pt;height:24.6pt;width:26.4pt;z-index:-251645952;mso-width-relative:page;mso-height-relative:page;" filled="f" stroked="f" coordsize="21600,21600" o:gfxdata="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p7WaVNUAAAAIAQAADwAAAAAAAAABACAAAAAiAAAAZHJzL2Rvd25yZXYueG1sUEsBAhQA&#10;FAAAAAgAh07iQFPfftwuAgAANQQAAA4AAAAAAAAAAQAgAAAAJAEAAGRycy9lMm9Eb2MueG1sUEsF&#10;BgAAAAAGAAYAWQEAAMQFAAAAAA==&#10;">
                      <v:fill on="f" focussize="0,0"/>
                      <v:stroke on="f" miterlimit="8" joinstyle="miter"/>
                      <v:imagedata o:title=""/>
                      <o:lock v:ext="edit" aspectratio="f"/>
                      <v:textbox>
                        <w:txbxContent>
                          <w:p w14:paraId="26E602FA">
                            <w:pPr>
                              <w:jc w:val="center"/>
                              <w:rPr>
                                <w:rFonts w:ascii="Times New Roman" w:hAnsi="Times New Roman" w:cs="Times New Roman"/>
                                <w:outline/>
                                <w:color w:val="000000"/>
                                <w:sz w:val="24"/>
                                <w:szCs w:val="24"/>
                                <w14:textOutline w14:w="6350" w14:cap="rnd" w14:cmpd="sng" w14:algn="ctr">
                                  <w14:solidFill>
                                    <w14:srgbClr w14:val="000000"/>
                                  </w14:solidFill>
                                  <w14:prstDash w14:val="solid"/>
                                  <w14:bevel/>
                                </w14:textOutline>
                                <w14:textFill>
                                  <w14:noFill/>
                                </w14:textFill>
                              </w:rPr>
                            </w:pPr>
                            <w:r>
                              <w:rPr>
                                <w:rFonts w:ascii="Times New Roman" w:hAnsi="Times New Roman" w:cs="Times New Roman"/>
                                <w:outline/>
                                <w:color w:val="000000"/>
                                <w:sz w:val="24"/>
                                <w:szCs w:val="24"/>
                                <w14:textOutline w14:w="6350" w14:cap="rnd" w14:cmpd="sng" w14:algn="ctr">
                                  <w14:solidFill>
                                    <w14:srgbClr w14:val="000000"/>
                                  </w14:solidFill>
                                  <w14:prstDash w14:val="solid"/>
                                  <w14:bevel/>
                                </w14:textOutline>
                                <w14:textFill>
                                  <w14:noFill/>
                                </w14:textFill>
                              </w:rPr>
                              <w:t>II</w:t>
                            </w:r>
                          </w:p>
                        </w:txbxContent>
                      </v:textbox>
                    </v:shape>
                  </w:pict>
                </mc:Fallback>
              </mc:AlternateContent>
            </w:r>
            <w:r>
              <w:rPr>
                <w:rFonts w:ascii="Times New Roman" w:hAnsi="Times New Roman" w:cs="Times New Roman"/>
                <w:color w:val="auto"/>
                <w:lang w:eastAsia="ru-RU"/>
              </w:rPr>
              <w:drawing>
                <wp:inline distT="0" distB="0" distL="0" distR="0">
                  <wp:extent cx="2543175" cy="2636520"/>
                  <wp:effectExtent l="0" t="0" r="0" b="0"/>
                  <wp:docPr id="1087456561" name="Диаграмма 10874565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c>
          <w:tcPr>
            <w:tcW w:w="4673" w:type="dxa"/>
          </w:tcPr>
          <w:p w14:paraId="42F06A7A">
            <w:pPr>
              <w:jc w:val="center"/>
              <w:rPr>
                <w:rFonts w:ascii="Times New Roman" w:hAnsi="Times New Roman" w:cs="Times New Roman"/>
                <w:color w:val="auto"/>
                <w:sz w:val="28"/>
                <w:szCs w:val="28"/>
              </w:rPr>
            </w:pPr>
            <w:r>
              <w:rPr>
                <w:rFonts w:ascii="Times New Roman" w:hAnsi="Times New Roman" w:cs="Times New Roman"/>
                <w:color w:val="auto"/>
                <w:lang w:eastAsia="ru-RU"/>
              </w:rPr>
              <w:drawing>
                <wp:inline distT="0" distB="0" distL="0" distR="0">
                  <wp:extent cx="2606040" cy="2580640"/>
                  <wp:effectExtent l="0" t="0" r="0" b="0"/>
                  <wp:docPr id="580773064" name="Диаграмма 5807730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r>
      <w:tr w14:paraId="062048BE">
        <w:tblPrEx>
          <w:tblCellMar>
            <w:top w:w="0" w:type="dxa"/>
            <w:left w:w="108" w:type="dxa"/>
            <w:bottom w:w="0" w:type="dxa"/>
            <w:right w:w="108" w:type="dxa"/>
          </w:tblCellMar>
        </w:tblPrEx>
        <w:tc>
          <w:tcPr>
            <w:tcW w:w="4672" w:type="dxa"/>
          </w:tcPr>
          <w:p w14:paraId="0942B660">
            <w:pPr>
              <w:jc w:val="center"/>
              <w:rPr>
                <w:rFonts w:ascii="Times New Roman" w:hAnsi="Times New Roman" w:cs="Times New Roman"/>
                <w:color w:val="auto"/>
              </w:rPr>
            </w:pPr>
            <w:r>
              <w:rPr>
                <w:rFonts w:ascii="Times New Roman" w:hAnsi="Times New Roman" w:cs="Times New Roman"/>
                <w:color w:val="auto"/>
                <w:lang w:eastAsia="ru-RU"/>
              </w:rPr>
              <w:drawing>
                <wp:inline distT="0" distB="0" distL="0" distR="0">
                  <wp:extent cx="2406015" cy="254508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c>
          <w:tcPr>
            <w:tcW w:w="4673" w:type="dxa"/>
          </w:tcPr>
          <w:p w14:paraId="696B760C">
            <w:pPr>
              <w:jc w:val="center"/>
              <w:rPr>
                <w:rFonts w:ascii="Times New Roman" w:hAnsi="Times New Roman" w:cs="Times New Roman"/>
                <w:color w:val="auto"/>
                <w:sz w:val="28"/>
                <w:szCs w:val="28"/>
              </w:rPr>
            </w:pPr>
            <w:r>
              <w:rPr>
                <w:rFonts w:ascii="Times New Roman" w:hAnsi="Times New Roman" w:cs="Times New Roman"/>
                <w:color w:val="auto"/>
                <w:lang w:eastAsia="ru-RU"/>
              </w:rPr>
              <w:drawing>
                <wp:inline distT="0" distB="0" distL="0" distR="0">
                  <wp:extent cx="2552700" cy="2545080"/>
                  <wp:effectExtent l="0" t="0" r="0" b="0"/>
                  <wp:docPr id="1146951276" name="Диаграмма 1146951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r w14:paraId="77F6F5DB">
        <w:tblPrEx>
          <w:tblCellMar>
            <w:top w:w="0" w:type="dxa"/>
            <w:left w:w="108" w:type="dxa"/>
            <w:bottom w:w="0" w:type="dxa"/>
            <w:right w:w="108" w:type="dxa"/>
          </w:tblCellMar>
        </w:tblPrEx>
        <w:tc>
          <w:tcPr>
            <w:tcW w:w="9345" w:type="dxa"/>
            <w:gridSpan w:val="2"/>
          </w:tcPr>
          <w:p w14:paraId="0DFA12B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Цифры у линий - давление, бар</w:t>
            </w:r>
          </w:p>
          <w:p w14:paraId="3CC48DD8">
            <w:pPr>
              <w:jc w:val="center"/>
              <w:rPr>
                <w:rFonts w:ascii="Times New Roman" w:hAnsi="Times New Roman" w:cs="Times New Roman"/>
                <w:color w:val="auto"/>
                <w:sz w:val="28"/>
                <w:szCs w:val="28"/>
                <w:lang w:val="ru-RU"/>
              </w:rPr>
            </w:pPr>
          </w:p>
          <w:p w14:paraId="53F5B574">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 xml:space="preserve">Рисунок </w:t>
            </w:r>
            <w:r>
              <w:rPr>
                <w:rFonts w:hint="default" w:ascii="Times New Roman" w:hAnsi="Times New Roman" w:cs="Times New Roman"/>
                <w:color w:val="auto"/>
                <w:sz w:val="28"/>
                <w:szCs w:val="28"/>
                <w:lang w:val="ru-RU"/>
              </w:rPr>
              <w:t>44</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температуры и давления на равновесную степень извлечения кремния в сплав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кальция в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  фосфора в газ (</w:t>
            </w:r>
            <w:r>
              <w:rPr>
                <w:rFonts w:ascii="Times New Roman" w:hAnsi="Times New Roman" w:cs="Times New Roman"/>
                <w:color w:val="auto"/>
                <w:sz w:val="28"/>
                <w:szCs w:val="28"/>
              </w:rPr>
              <w:t>III</w:t>
            </w:r>
            <w:r>
              <w:rPr>
                <w:rFonts w:ascii="Times New Roman" w:hAnsi="Times New Roman" w:cs="Times New Roman"/>
                <w:color w:val="auto"/>
                <w:sz w:val="28"/>
                <w:szCs w:val="28"/>
                <w:lang w:val="ru-RU"/>
              </w:rPr>
              <w:t>), концентрацию кремния в сплаве (</w:t>
            </w:r>
            <w:r>
              <w:rPr>
                <w:rFonts w:ascii="Times New Roman" w:hAnsi="Times New Roman" w:cs="Times New Roman"/>
                <w:color w:val="auto"/>
                <w:sz w:val="28"/>
                <w:szCs w:val="28"/>
              </w:rPr>
              <w:t>IV</w:t>
            </w:r>
            <w:r>
              <w:rPr>
                <w:rFonts w:ascii="Times New Roman" w:hAnsi="Times New Roman" w:cs="Times New Roman"/>
                <w:color w:val="auto"/>
                <w:sz w:val="28"/>
                <w:szCs w:val="28"/>
                <w:lang w:val="ru-RU"/>
              </w:rPr>
              <w:t>), кальция в техническом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V</w:t>
            </w:r>
            <w:r>
              <w:rPr>
                <w:rFonts w:ascii="Times New Roman" w:hAnsi="Times New Roman" w:cs="Times New Roman"/>
                <w:color w:val="auto"/>
                <w:sz w:val="28"/>
                <w:szCs w:val="28"/>
                <w:lang w:val="ru-RU"/>
              </w:rPr>
              <w:t xml:space="preserve">) и на </w:t>
            </w:r>
            <w:r>
              <w:rPr>
                <w:rFonts w:hint="default" w:ascii="Times New Roman" w:hAnsi="Times New Roman" w:cs="Times New Roman"/>
                <w:color w:val="auto"/>
                <w:sz w:val="28"/>
                <w:szCs w:val="28"/>
                <w:lang w:val="en-US"/>
              </w:rPr>
              <w:t>L</w:t>
            </w:r>
            <w:r>
              <w:rPr>
                <w:rFonts w:hint="default" w:ascii="Times New Roman" w:hAnsi="Times New Roman" w:cs="Times New Roman"/>
                <w:color w:val="auto"/>
                <w:sz w:val="28"/>
                <w:szCs w:val="28"/>
                <w:lang w:val="kk-KZ"/>
              </w:rPr>
              <w:t>, дм</w:t>
            </w:r>
            <w:r>
              <w:rPr>
                <w:rFonts w:hint="default" w:ascii="Times New Roman" w:hAnsi="Times New Roman" w:cs="Times New Roman"/>
                <w:color w:val="auto"/>
                <w:sz w:val="28"/>
                <w:szCs w:val="28"/>
                <w:vertAlign w:val="superscript"/>
                <w:lang w:val="kk-KZ"/>
              </w:rPr>
              <w:t>3</w:t>
            </w:r>
            <w:r>
              <w:rPr>
                <w:rFonts w:hint="default" w:ascii="Times New Roman" w:hAnsi="Times New Roman" w:cs="Times New Roman"/>
                <w:color w:val="auto"/>
                <w:sz w:val="28"/>
                <w:szCs w:val="28"/>
                <w:lang w:val="kk-KZ"/>
              </w:rPr>
              <w:t>/кг</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VI</w:t>
            </w:r>
            <w:r>
              <w:rPr>
                <w:rFonts w:ascii="Times New Roman" w:hAnsi="Times New Roman" w:cs="Times New Roman"/>
                <w:color w:val="auto"/>
                <w:sz w:val="28"/>
                <w:szCs w:val="28"/>
                <w:lang w:val="ru-RU"/>
              </w:rPr>
              <w:t>)</w:t>
            </w:r>
          </w:p>
        </w:tc>
      </w:tr>
    </w:tbl>
    <w:p w14:paraId="65A46340">
      <w:pPr>
        <w:ind w:firstLine="708"/>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Влияние температуры и давления на равновесные параметры приведено на рисунке </w:t>
      </w:r>
      <w:r>
        <w:rPr>
          <w:rFonts w:hint="default" w:ascii="Times New Roman" w:hAnsi="Times New Roman" w:cs="Times New Roman"/>
          <w:color w:val="auto"/>
          <w:sz w:val="28"/>
          <w:szCs w:val="28"/>
          <w:lang w:val="ru-RU"/>
        </w:rPr>
        <w:t>44</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eastAsia="ru-RU"/>
        </w:rPr>
        <w:t xml:space="preserve">Анализ полученных данных показывает, что снижение давления в системе с 1 до 0,01 бар способствует увеличению степени извлечения кремния в ферросплав </w:t>
      </w:r>
      <w:r>
        <w:rPr>
          <w:rStyle w:val="7"/>
          <w:rFonts w:ascii="Times New Roman" w:hAnsi="Times New Roman" w:cs="Times New Roman"/>
          <w:b w:val="0"/>
          <w:bCs w:val="0"/>
          <w:color w:val="auto"/>
          <w:sz w:val="28"/>
          <w:szCs w:val="28"/>
          <w:lang w:val="ru-RU"/>
        </w:rPr>
        <w:t>(</w:t>
      </w:r>
      <w:r>
        <w:rPr>
          <w:rStyle w:val="7"/>
          <w:rFonts w:ascii="Times New Roman" w:hAnsi="Times New Roman" w:cs="Times New Roman"/>
          <w:b w:val="0"/>
          <w:bCs w:val="0"/>
          <w:color w:val="auto"/>
          <w:sz w:val="28"/>
          <w:szCs w:val="28"/>
        </w:rPr>
        <w:t>αSi</w:t>
      </w:r>
      <w:r>
        <w:rPr>
          <w:rStyle w:val="7"/>
          <w:rFonts w:ascii="Times New Roman" w:hAnsi="Times New Roman" w:cs="Times New Roman"/>
          <w:b w:val="0"/>
          <w:bCs w:val="0"/>
          <w:color w:val="auto"/>
          <w:sz w:val="28"/>
          <w:szCs w:val="28"/>
          <w:lang w:val="ru-RU"/>
        </w:rPr>
        <w:t>(спл)). Так, при температуре 1900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 xml:space="preserve">С </w:t>
      </w:r>
      <w:r>
        <w:rPr>
          <w:rStyle w:val="7"/>
          <w:rFonts w:ascii="Times New Roman" w:hAnsi="Times New Roman" w:cs="Times New Roman"/>
          <w:b w:val="0"/>
          <w:bCs w:val="0"/>
          <w:color w:val="auto"/>
          <w:sz w:val="28"/>
          <w:szCs w:val="28"/>
        </w:rPr>
        <w:t>αSi</w:t>
      </w:r>
      <w:r>
        <w:rPr>
          <w:rStyle w:val="7"/>
          <w:rFonts w:ascii="Times New Roman" w:hAnsi="Times New Roman" w:cs="Times New Roman"/>
          <w:b w:val="0"/>
          <w:bCs w:val="0"/>
          <w:color w:val="auto"/>
          <w:sz w:val="28"/>
          <w:szCs w:val="28"/>
          <w:lang w:val="ru-RU"/>
        </w:rPr>
        <w:t>(спл) возрастает с 65,37% до 94,97%.  Одновременно снижение давления приводит к снижению температуры полного перехода фосфора в газовую фазу - с 1600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С до 1200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С. Однако уменьшение давления негативно влияет на извлечение кальция в виде карбида (</w:t>
      </w:r>
      <w:r>
        <w:rPr>
          <w:rStyle w:val="7"/>
          <w:rFonts w:ascii="Times New Roman" w:hAnsi="Times New Roman" w:cs="Times New Roman"/>
          <w:b w:val="0"/>
          <w:bCs w:val="0"/>
          <w:color w:val="auto"/>
          <w:sz w:val="28"/>
          <w:szCs w:val="28"/>
        </w:rPr>
        <w:t>αCa</w:t>
      </w:r>
      <w:r>
        <w:rPr>
          <w:rStyle w:val="7"/>
          <w:rFonts w:ascii="Times New Roman" w:hAnsi="Times New Roman" w:cs="Times New Roman"/>
          <w:b w:val="0"/>
          <w:bCs w:val="0"/>
          <w:color w:val="auto"/>
          <w:sz w:val="28"/>
          <w:szCs w:val="28"/>
          <w:lang w:val="ru-RU"/>
        </w:rPr>
        <w:t>(</w:t>
      </w:r>
      <w:r>
        <w:rPr>
          <w:rStyle w:val="7"/>
          <w:rFonts w:ascii="Times New Roman" w:hAnsi="Times New Roman" w:cs="Times New Roman"/>
          <w:b w:val="0"/>
          <w:bCs w:val="0"/>
          <w:color w:val="auto"/>
          <w:sz w:val="28"/>
          <w:szCs w:val="28"/>
        </w:rPr>
        <w:t>CaC</w:t>
      </w:r>
      <w:r>
        <w:rPr>
          <w:rStyle w:val="7"/>
          <w:rFonts w:ascii="Times New Roman" w:hAnsi="Times New Roman" w:cs="Times New Roman"/>
          <w:b w:val="0"/>
          <w:bCs w:val="0"/>
          <w:color w:val="auto"/>
          <w:sz w:val="28"/>
          <w:szCs w:val="28"/>
          <w:lang w:val="ru-RU"/>
        </w:rPr>
        <w:t>₂)): при 1900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 xml:space="preserve">С степень извлечения снижается в 5,1 раза - с 74,29% до 16,54%. Давление также оказывает существенное влияние на содержание кремния в сплаве и количество образующегося карбида кальция (рис. </w:t>
      </w:r>
      <w:r>
        <w:rPr>
          <w:rStyle w:val="7"/>
          <w:rFonts w:hint="default" w:ascii="Times New Roman" w:hAnsi="Times New Roman" w:cs="Times New Roman"/>
          <w:b w:val="0"/>
          <w:bCs w:val="0"/>
          <w:color w:val="auto"/>
          <w:sz w:val="28"/>
          <w:szCs w:val="28"/>
          <w:lang w:val="ru-RU"/>
        </w:rPr>
        <w:t>44</w:t>
      </w:r>
      <w:r>
        <w:rPr>
          <w:rStyle w:val="7"/>
          <w:rFonts w:ascii="Times New Roman" w:hAnsi="Times New Roman" w:cs="Times New Roman"/>
          <w:b w:val="0"/>
          <w:bCs w:val="0"/>
          <w:color w:val="auto"/>
          <w:sz w:val="28"/>
          <w:szCs w:val="28"/>
          <w:lang w:val="ru-RU"/>
        </w:rPr>
        <w:t xml:space="preserve">, графики </w:t>
      </w:r>
      <w:r>
        <w:rPr>
          <w:rStyle w:val="7"/>
          <w:rFonts w:ascii="Times New Roman" w:hAnsi="Times New Roman" w:cs="Times New Roman"/>
          <w:b w:val="0"/>
          <w:bCs w:val="0"/>
          <w:color w:val="auto"/>
          <w:sz w:val="28"/>
          <w:szCs w:val="28"/>
        </w:rPr>
        <w:t>IV</w:t>
      </w:r>
      <w:r>
        <w:rPr>
          <w:rStyle w:val="7"/>
          <w:rFonts w:ascii="Times New Roman" w:hAnsi="Times New Roman" w:cs="Times New Roman"/>
          <w:b w:val="0"/>
          <w:bCs w:val="0"/>
          <w:color w:val="auto"/>
          <w:sz w:val="28"/>
          <w:szCs w:val="28"/>
          <w:lang w:val="ru-RU"/>
        </w:rPr>
        <w:t xml:space="preserve"> и </w:t>
      </w:r>
      <w:r>
        <w:rPr>
          <w:rStyle w:val="7"/>
          <w:rFonts w:ascii="Times New Roman" w:hAnsi="Times New Roman" w:cs="Times New Roman"/>
          <w:b w:val="0"/>
          <w:bCs w:val="0"/>
          <w:color w:val="auto"/>
          <w:sz w:val="28"/>
          <w:szCs w:val="28"/>
        </w:rPr>
        <w:t>V</w:t>
      </w:r>
      <w:r>
        <w:rPr>
          <w:rStyle w:val="7"/>
          <w:rFonts w:ascii="Times New Roman" w:hAnsi="Times New Roman" w:cs="Times New Roman"/>
          <w:b w:val="0"/>
          <w:bCs w:val="0"/>
          <w:color w:val="auto"/>
          <w:sz w:val="28"/>
          <w:szCs w:val="28"/>
          <w:lang w:val="ru-RU"/>
        </w:rPr>
        <w:t>). Так, при температуре 1900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С снижение давления с 1 до 0,01 бар увеличивает концентрацию кремния в сплаве с 24,66% до 32,67%. В температурном интервале 1600-2000</w:t>
      </w:r>
      <w:r>
        <w:rPr>
          <w:rStyle w:val="7"/>
          <w:rFonts w:ascii="Times New Roman" w:hAnsi="Times New Roman" w:cs="Times New Roman"/>
          <w:b w:val="0"/>
          <w:bCs w:val="0"/>
          <w:color w:val="auto"/>
          <w:sz w:val="28"/>
          <w:szCs w:val="28"/>
          <w:vertAlign w:val="superscript"/>
          <w:lang w:val="ru-RU"/>
        </w:rPr>
        <w:t>о</w:t>
      </w:r>
      <w:r>
        <w:rPr>
          <w:rStyle w:val="7"/>
          <w:rFonts w:ascii="Times New Roman" w:hAnsi="Times New Roman" w:cs="Times New Roman"/>
          <w:b w:val="0"/>
          <w:bCs w:val="0"/>
          <w:color w:val="auto"/>
          <w:sz w:val="28"/>
          <w:szCs w:val="28"/>
          <w:lang w:val="ru-RU"/>
        </w:rPr>
        <w:t>С понижение давления приводит к уменьшению литража технического карбида кальция с 314,9 до 212,47 дм³/кг. Согласно требованиям ГОСТ 1460–2013 [</w:t>
      </w:r>
      <w:r>
        <w:rPr>
          <w:rStyle w:val="7"/>
          <w:rFonts w:hint="default" w:ascii="Times New Roman" w:hAnsi="Times New Roman" w:cs="Times New Roman"/>
          <w:b w:val="0"/>
          <w:bCs w:val="0"/>
          <w:color w:val="auto"/>
          <w:sz w:val="28"/>
          <w:szCs w:val="28"/>
          <w:lang w:val="ru-RU"/>
        </w:rPr>
        <w:t>74</w:t>
      </w:r>
      <w:r>
        <w:rPr>
          <w:rStyle w:val="7"/>
          <w:rFonts w:ascii="Times New Roman" w:hAnsi="Times New Roman" w:cs="Times New Roman"/>
          <w:b w:val="0"/>
          <w:bCs w:val="0"/>
          <w:color w:val="auto"/>
          <w:sz w:val="28"/>
          <w:szCs w:val="28"/>
          <w:lang w:val="ru-RU"/>
        </w:rPr>
        <w:t xml:space="preserve">], при таких характеристиках продукт классифицируется как карбид кальция второго сорта. Таким образом, оптимальным является давление 1 бар, при котором обеспечивается сбалансированное распределение компонентов: получаемый ферросплав по содержанию кремния (24–33 %) соответствует марке ФС25, степень извлечения кальция в </w:t>
      </w:r>
      <w:r>
        <w:rPr>
          <w:rStyle w:val="7"/>
          <w:rFonts w:ascii="Times New Roman" w:hAnsi="Times New Roman" w:cs="Times New Roman"/>
          <w:b w:val="0"/>
          <w:bCs w:val="0"/>
          <w:color w:val="auto"/>
          <w:sz w:val="28"/>
          <w:szCs w:val="28"/>
        </w:rPr>
        <w:t>CaC</w:t>
      </w:r>
      <w:r>
        <w:rPr>
          <w:rStyle w:val="7"/>
          <w:rFonts w:ascii="Times New Roman" w:hAnsi="Times New Roman" w:cs="Times New Roman"/>
          <w:b w:val="0"/>
          <w:bCs w:val="0"/>
          <w:color w:val="auto"/>
          <w:sz w:val="28"/>
          <w:szCs w:val="28"/>
          <w:lang w:val="ru-RU"/>
        </w:rPr>
        <w:t>₂ достигает 74,29 %, а кремния в сплав — 67,86 %. Переход фосфора в газовую фазу при этом происходит полностью при температуре выше 1600 °</w:t>
      </w:r>
      <w:r>
        <w:rPr>
          <w:rStyle w:val="7"/>
          <w:rFonts w:ascii="Times New Roman" w:hAnsi="Times New Roman" w:cs="Times New Roman"/>
          <w:b w:val="0"/>
          <w:bCs w:val="0"/>
          <w:color w:val="auto"/>
          <w:sz w:val="28"/>
          <w:szCs w:val="28"/>
        </w:rPr>
        <w:t>C</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t>81</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w:t>
      </w:r>
    </w:p>
    <w:p w14:paraId="09E8FD35">
      <w:pPr>
        <w:pStyle w:val="11"/>
        <w:spacing w:before="0" w:beforeAutospacing="0" w:after="0" w:afterAutospacing="0"/>
        <w:jc w:val="both"/>
        <w:rPr>
          <w:color w:val="auto"/>
          <w:sz w:val="28"/>
          <w:szCs w:val="28"/>
          <w:lang w:val="kk-KZ"/>
        </w:rPr>
      </w:pPr>
    </w:p>
    <w:p w14:paraId="1D0C0FC7">
      <w:pPr>
        <w:ind w:firstLine="801" w:firstLineChars="285"/>
        <w:jc w:val="both"/>
        <w:rPr>
          <w:rFonts w:ascii="Times New Roman" w:hAnsi="Times New Roman" w:cs="Times New Roman"/>
          <w:b/>
          <w:bCs/>
          <w:color w:val="auto"/>
          <w:sz w:val="28"/>
          <w:szCs w:val="28"/>
          <w:lang w:val="ru-RU"/>
        </w:rPr>
      </w:pPr>
      <w:r>
        <w:rPr>
          <w:rFonts w:hint="default" w:ascii="Times New Roman" w:hAnsi="Times New Roman" w:cs="Times New Roman"/>
          <w:b/>
          <w:bCs/>
          <w:color w:val="auto"/>
          <w:sz w:val="28"/>
          <w:szCs w:val="28"/>
          <w:lang w:val="ru-RU"/>
        </w:rPr>
        <w:t>3</w:t>
      </w:r>
      <w:r>
        <w:rPr>
          <w:rFonts w:ascii="Times New Roman" w:hAnsi="Times New Roman" w:cs="Times New Roman"/>
          <w:b/>
          <w:bCs/>
          <w:color w:val="auto"/>
          <w:sz w:val="28"/>
          <w:szCs w:val="28"/>
          <w:lang w:val="ru-RU"/>
        </w:rPr>
        <w:t>.4 Обоснование технологии получения карбида кальция</w:t>
      </w:r>
      <w:r>
        <w:rPr>
          <w:rFonts w:hint="default" w:ascii="Times New Roman" w:hAnsi="Times New Roman" w:cs="Times New Roman"/>
          <w:b/>
          <w:bCs/>
          <w:color w:val="auto"/>
          <w:sz w:val="28"/>
          <w:szCs w:val="28"/>
          <w:lang w:val="ru-RU"/>
        </w:rPr>
        <w:t xml:space="preserve">, </w:t>
      </w:r>
      <w:r>
        <w:rPr>
          <w:rFonts w:ascii="Times New Roman" w:hAnsi="Times New Roman" w:cs="Times New Roman"/>
          <w:b/>
          <w:bCs/>
          <w:color w:val="auto"/>
          <w:sz w:val="28"/>
          <w:szCs w:val="28"/>
          <w:lang w:val="ru-RU"/>
        </w:rPr>
        <w:t>фосфора</w:t>
      </w:r>
      <w:r>
        <w:rPr>
          <w:rFonts w:hint="default" w:ascii="Times New Roman" w:hAnsi="Times New Roman" w:cs="Times New Roman"/>
          <w:b/>
          <w:bCs/>
          <w:color w:val="auto"/>
          <w:sz w:val="28"/>
          <w:szCs w:val="28"/>
          <w:lang w:val="ru-RU"/>
        </w:rPr>
        <w:t xml:space="preserve"> и </w:t>
      </w:r>
      <w:r>
        <w:rPr>
          <w:rFonts w:ascii="Times New Roman" w:hAnsi="Times New Roman" w:cs="Times New Roman"/>
          <w:b/>
          <w:bCs/>
          <w:color w:val="auto"/>
          <w:sz w:val="28"/>
          <w:szCs w:val="28"/>
          <w:lang w:val="ru-RU"/>
        </w:rPr>
        <w:t>ферросплава из месторождения</w:t>
      </w:r>
      <w:r>
        <w:rPr>
          <w:rFonts w:hint="default" w:ascii="Times New Roman" w:hAnsi="Times New Roman" w:cs="Times New Roman"/>
          <w:b/>
          <w:bCs/>
          <w:color w:val="auto"/>
          <w:sz w:val="28"/>
          <w:szCs w:val="28"/>
          <w:lang w:val="ru-RU"/>
        </w:rPr>
        <w:t xml:space="preserve"> </w:t>
      </w:r>
      <w:r>
        <w:rPr>
          <w:rFonts w:ascii="Times New Roman" w:hAnsi="Times New Roman" w:cs="Times New Roman"/>
          <w:b/>
          <w:bCs/>
          <w:color w:val="auto"/>
          <w:sz w:val="28"/>
          <w:szCs w:val="28"/>
          <w:lang w:val="ru-RU"/>
        </w:rPr>
        <w:t>фосфоритов</w:t>
      </w:r>
      <w:r>
        <w:rPr>
          <w:rFonts w:hint="default" w:ascii="Times New Roman" w:hAnsi="Times New Roman" w:cs="Times New Roman"/>
          <w:b/>
          <w:bCs/>
          <w:color w:val="auto"/>
          <w:sz w:val="28"/>
          <w:szCs w:val="28"/>
          <w:lang w:val="kk-KZ"/>
        </w:rPr>
        <w:t xml:space="preserve"> </w:t>
      </w:r>
      <w:r>
        <w:rPr>
          <w:rFonts w:ascii="Times New Roman" w:hAnsi="Times New Roman" w:cs="Times New Roman"/>
          <w:b/>
          <w:bCs/>
          <w:color w:val="auto"/>
          <w:sz w:val="28"/>
          <w:szCs w:val="28"/>
          <w:lang w:val="ru-RU"/>
        </w:rPr>
        <w:t xml:space="preserve">Чилисай </w:t>
      </w:r>
    </w:p>
    <w:p w14:paraId="17D71C51">
      <w:pPr>
        <w:ind w:firstLine="798" w:firstLineChars="285"/>
        <w:jc w:val="both"/>
        <w:rPr>
          <w:rFonts w:hint="default" w:ascii="Times New Roman" w:hAnsi="Times New Roman" w:cs="Times New Roman"/>
          <w:b w:val="0"/>
          <w:bCs w:val="0"/>
          <w:color w:val="auto"/>
          <w:sz w:val="28"/>
          <w:szCs w:val="28"/>
          <w:lang w:val="ru-RU"/>
        </w:rPr>
      </w:pPr>
    </w:p>
    <w:p w14:paraId="5BCD1798">
      <w:pPr>
        <w:ind w:firstLine="798" w:firstLineChars="285"/>
        <w:jc w:val="both"/>
        <w:rPr>
          <w:rFonts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ru-RU"/>
        </w:rPr>
        <w:t>3</w:t>
      </w:r>
      <w:r>
        <w:rPr>
          <w:rFonts w:ascii="Times New Roman" w:hAnsi="Times New Roman" w:cs="Times New Roman"/>
          <w:b w:val="0"/>
          <w:bCs w:val="0"/>
          <w:color w:val="auto"/>
          <w:sz w:val="28"/>
          <w:szCs w:val="28"/>
          <w:lang w:val="ru-RU"/>
        </w:rPr>
        <w:t>.4.1 Исследование влияние температуры и железа на процесс</w:t>
      </w:r>
    </w:p>
    <w:p w14:paraId="69B749F2">
      <w:pPr>
        <w:ind w:firstLine="798" w:firstLineChars="285"/>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При моделировании количество углерода было постоянное - 41% от массы фосфорита, а количество железа изменяли от 6 до 44%. (В приложении Е приведена первичная информация о количественном распределении веществ в изучаемой системе, а также о влиянии температуры  на равновесное распределение компонентов в системе фосфорит Чилисай - 41% углерод - 32% железо)</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lang w:val="ru-RU"/>
        </w:rPr>
        <w:t>82</w:t>
      </w:r>
      <w:r>
        <w:rPr>
          <w:rFonts w:hint="default" w:ascii="Times New Roman" w:hAnsi="Times New Roman" w:cs="Times New Roman"/>
          <w:color w:val="auto"/>
          <w:sz w:val="28"/>
          <w:szCs w:val="28"/>
          <w:lang w:val="en-US"/>
        </w:rPr>
        <w:t>]</w:t>
      </w:r>
      <w:r>
        <w:rPr>
          <w:rFonts w:ascii="Times New Roman" w:hAnsi="Times New Roman" w:cs="Times New Roman"/>
          <w:color w:val="auto"/>
          <w:sz w:val="28"/>
          <w:szCs w:val="28"/>
          <w:lang w:val="ru-RU"/>
        </w:rPr>
        <w:t>.</w:t>
      </w:r>
    </w:p>
    <w:p w14:paraId="51328866">
      <w:pPr>
        <w:ind w:firstLine="72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Как следует из приложения Е, при содержании 41% С и 32%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 xml:space="preserve">, в рассматриваемой системе основными продуктами восстановления являются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rPr>
        <w:t>g</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Р, </w:t>
      </w:r>
      <w:r>
        <w:rPr>
          <w:rFonts w:ascii="Times New Roman" w:hAnsi="Times New Roman" w:cs="Times New Roman"/>
          <w:color w:val="auto"/>
          <w:sz w:val="28"/>
          <w:szCs w:val="28"/>
          <w:lang w:val="kk-KZ"/>
        </w:rPr>
        <w:t xml:space="preserve">ҒеР,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vertAlign w:val="subscript"/>
        </w:rPr>
        <w:t>g</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Р</w:t>
      </w:r>
      <w:r>
        <w:rPr>
          <w:rFonts w:ascii="Times New Roman" w:hAnsi="Times New Roman" w:cs="Times New Roman"/>
          <w:color w:val="auto"/>
          <w:sz w:val="28"/>
          <w:szCs w:val="28"/>
          <w:vertAlign w:val="subscript"/>
        </w:rPr>
        <w:t>g</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CaC</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rPr>
        <w:t>g</w:t>
      </w:r>
      <w:r>
        <w:rPr>
          <w:rFonts w:ascii="Times New Roman" w:hAnsi="Times New Roman" w:cs="Times New Roman"/>
          <w:color w:val="auto"/>
          <w:sz w:val="28"/>
          <w:szCs w:val="28"/>
          <w:lang w:val="ru-RU"/>
        </w:rPr>
        <w:t xml:space="preserve">. Кроме того, при содержании более (˃2%) кремния наблюдается его переход в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(2,11% при 1500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 xml:space="preserve">3 </w:t>
      </w:r>
      <w:r>
        <w:rPr>
          <w:rFonts w:ascii="Times New Roman" w:hAnsi="Times New Roman" w:cs="Times New Roman"/>
          <w:color w:val="auto"/>
          <w:sz w:val="28"/>
          <w:szCs w:val="28"/>
          <w:lang w:val="ru-RU"/>
        </w:rPr>
        <w:t>(0,171% при 1600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r>
        <w:rPr>
          <w:rFonts w:hint="default" w:ascii="Times New Roman" w:hAnsi="Times New Roman" w:cs="Times New Roman"/>
          <w:color w:val="auto"/>
          <w:sz w:val="28"/>
          <w:szCs w:val="28"/>
          <w:lang w:val="ru-RU"/>
        </w:rPr>
        <w:t xml:space="preserve"> (рисунок 45)</w:t>
      </w:r>
      <w:r>
        <w:rPr>
          <w:rFonts w:ascii="Times New Roman" w:hAnsi="Times New Roman" w:cs="Times New Roman"/>
          <w:color w:val="auto"/>
          <w:sz w:val="28"/>
          <w:szCs w:val="28"/>
          <w:lang w:val="ru-RU"/>
        </w:rPr>
        <w:t xml:space="preserve">. При температуре </w:t>
      </w:r>
      <w:r>
        <w:rPr>
          <w:rFonts w:ascii="Times New Roman" w:hAnsi="Times New Roman" w:cs="Times New Roman"/>
          <w:color w:val="auto"/>
          <w:sz w:val="28"/>
          <w:szCs w:val="28"/>
          <w:lang w:val="ru-RU"/>
        </w:rPr>
        <w:sym w:font="Symbol" w:char="00B3"/>
      </w:r>
      <w:r>
        <w:rPr>
          <w:rFonts w:ascii="Times New Roman" w:hAnsi="Times New Roman" w:cs="Times New Roman"/>
          <w:color w:val="auto"/>
          <w:sz w:val="28"/>
          <w:szCs w:val="28"/>
          <w:lang w:val="ru-RU"/>
        </w:rPr>
        <w:t>600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кремний преимущественно переходит в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и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С повышением температуры увеличивается степень извлечения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в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х</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у</w:t>
      </w:r>
      <w:r>
        <w:rPr>
          <w:rFonts w:ascii="Times New Roman" w:hAnsi="Times New Roman" w:cs="Times New Roman"/>
          <w:color w:val="auto"/>
          <w:sz w:val="28"/>
          <w:szCs w:val="28"/>
          <w:lang w:val="ru-RU"/>
        </w:rPr>
        <w:t xml:space="preserve"> (в виде силицидов железа и элементного кремния): 1600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- 52,5%; 1700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- 66,79%; 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- 72,94%; 1900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- 83,22%; 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- 82,27%.</w:t>
      </w:r>
    </w:p>
    <w:p w14:paraId="01C3C9AB">
      <w:pPr>
        <w:ind w:firstLine="798" w:firstLineChars="285"/>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Фосфиды фосфора формируется при 1000-1500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в то время как газообразный фосфор образуется при температурах выше 1300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 xml:space="preserve">С. Весь фосфор переходят в газ при температуре </w:t>
      </w:r>
      <w:r>
        <w:rPr>
          <w:rFonts w:ascii="Times New Roman" w:hAnsi="Times New Roman" w:cs="Times New Roman"/>
          <w:color w:val="auto"/>
          <w:sz w:val="28"/>
          <w:szCs w:val="28"/>
          <w:lang w:val="ru-RU"/>
        </w:rPr>
        <w:sym w:font="Symbol" w:char="00B3"/>
      </w:r>
      <w:r>
        <w:rPr>
          <w:rFonts w:ascii="Times New Roman" w:hAnsi="Times New Roman" w:cs="Times New Roman"/>
          <w:color w:val="auto"/>
          <w:sz w:val="28"/>
          <w:szCs w:val="28"/>
          <w:lang w:val="ru-RU"/>
        </w:rPr>
        <w:t>1500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Максимальное содержание кальция в виде карбида кальция достигается при 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Однако, значительные потери кальция засчет разложения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на газообразный кальций и углерод происходят при Т</w:t>
      </w:r>
      <w:r>
        <w:rPr>
          <w:rFonts w:ascii="Times New Roman" w:hAnsi="Times New Roman" w:cs="Times New Roman"/>
          <w:color w:val="auto"/>
          <w:sz w:val="28"/>
          <w:szCs w:val="28"/>
          <w:lang w:val="ru-RU"/>
        </w:rPr>
        <w:sym w:font="Symbol" w:char="00B3"/>
      </w:r>
      <w:r>
        <w:rPr>
          <w:rFonts w:ascii="Times New Roman" w:hAnsi="Times New Roman" w:cs="Times New Roman"/>
          <w:color w:val="auto"/>
          <w:sz w:val="28"/>
          <w:szCs w:val="28"/>
          <w:lang w:val="ru-RU"/>
        </w:rPr>
        <w:t>1900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378EA1CE">
      <w:pPr>
        <w:ind w:firstLine="798" w:firstLineChars="285"/>
        <w:jc w:val="both"/>
        <w:rPr>
          <w:rFonts w:ascii="Times New Roman" w:hAnsi="Times New Roman" w:cs="Times New Roman"/>
          <w:color w:val="auto"/>
          <w:sz w:val="28"/>
          <w:szCs w:val="28"/>
          <w:lang w:val="ru-RU"/>
        </w:rPr>
      </w:pPr>
    </w:p>
    <w:p w14:paraId="3B688AA9">
      <w:pPr>
        <w:jc w:val="center"/>
        <w:rPr>
          <w:rFonts w:ascii="Times New Roman" w:hAnsi="Times New Roman" w:cs="Times New Roman"/>
          <w:color w:val="auto"/>
          <w:sz w:val="28"/>
          <w:szCs w:val="28"/>
        </w:rPr>
      </w:pPr>
      <w:r>
        <w:rPr>
          <w:rFonts w:ascii="Times New Roman" w:hAnsi="Times New Roman" w:cs="Times New Roman"/>
          <w:color w:val="auto"/>
          <w:sz w:val="28"/>
          <w:szCs w:val="28"/>
        </w:rPr>
        <w:t>I</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 xml:space="preserve">         II</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III</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IV</w:t>
      </w:r>
    </w:p>
    <w:p w14:paraId="557B136C">
      <w:pPr>
        <w:jc w:val="both"/>
        <w:rPr>
          <w:rFonts w:ascii="Times New Roman" w:hAnsi="Times New Roman" w:cs="Times New Roman"/>
          <w:color w:val="auto"/>
          <w:lang w:eastAsia="ru-RU"/>
        </w:rPr>
      </w:pPr>
      <w:r>
        <w:rPr>
          <w:rFonts w:ascii="Times New Roman" w:hAnsi="Times New Roman" w:cs="Times New Roman"/>
          <w:color w:val="auto"/>
          <w:lang w:eastAsia="ru-RU"/>
        </w:rPr>
        <w:drawing>
          <wp:inline distT="0" distB="0" distL="0" distR="0">
            <wp:extent cx="5753100" cy="2004060"/>
            <wp:effectExtent l="0" t="0" r="7620" b="7620"/>
            <wp:docPr id="21349420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42088" name="Рисунок 5"/>
                    <pic:cNvPicPr>
                      <a:picLocks noChangeAspect="1" noChangeArrowheads="1"/>
                    </pic:cNvPicPr>
                  </pic:nvPicPr>
                  <pic:blipFill>
                    <a:blip r:embed="rId105">
                      <a:lum bright="-20000" contrast="40000"/>
                    </a:blip>
                    <a:srcRect/>
                    <a:stretch>
                      <a:fillRect/>
                    </a:stretch>
                  </pic:blipFill>
                  <pic:spPr>
                    <a:xfrm>
                      <a:off x="0" y="0"/>
                      <a:ext cx="5755213" cy="2005054"/>
                    </a:xfrm>
                    <a:prstGeom prst="rect">
                      <a:avLst/>
                    </a:prstGeom>
                    <a:noFill/>
                    <a:ln w="9525">
                      <a:noFill/>
                      <a:miter lim="800000"/>
                      <a:headEnd/>
                      <a:tailEnd/>
                    </a:ln>
                  </pic:spPr>
                </pic:pic>
              </a:graphicData>
            </a:graphic>
          </wp:inline>
        </w:drawing>
      </w:r>
    </w:p>
    <w:p w14:paraId="46E4B17A">
      <w:pPr>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I - </w:t>
      </w:r>
      <w:r>
        <w:rPr>
          <w:rFonts w:ascii="Times New Roman" w:hAnsi="Times New Roman" w:cs="Times New Roman"/>
          <w:color w:val="auto"/>
          <w:sz w:val="28"/>
          <w:szCs w:val="28"/>
          <w:lang w:val="ru-RU"/>
        </w:rPr>
        <w:t>α</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rPr>
        <w:t>(</w:t>
      </w:r>
      <w:r>
        <w:rPr>
          <w:rFonts w:ascii="Times New Roman" w:hAnsi="Times New Roman" w:cs="Times New Roman"/>
          <w:color w:val="auto"/>
          <w:sz w:val="28"/>
          <w:szCs w:val="28"/>
          <w:lang w:val="ru-RU"/>
        </w:rPr>
        <w:t>спл</w:t>
      </w:r>
      <w:r>
        <w:rPr>
          <w:rFonts w:ascii="Times New Roman" w:hAnsi="Times New Roman" w:cs="Times New Roman"/>
          <w:color w:val="auto"/>
          <w:sz w:val="28"/>
          <w:szCs w:val="28"/>
        </w:rPr>
        <w:t>), II - Csi(</w:t>
      </w:r>
      <w:r>
        <w:rPr>
          <w:rFonts w:ascii="Times New Roman" w:hAnsi="Times New Roman" w:cs="Times New Roman"/>
          <w:color w:val="auto"/>
          <w:sz w:val="28"/>
          <w:szCs w:val="28"/>
          <w:lang w:val="ru-RU"/>
        </w:rPr>
        <w:t>спл</w:t>
      </w:r>
      <w:r>
        <w:rPr>
          <w:rFonts w:ascii="Times New Roman" w:hAnsi="Times New Roman" w:cs="Times New Roman"/>
          <w:color w:val="auto"/>
          <w:sz w:val="28"/>
          <w:szCs w:val="28"/>
        </w:rPr>
        <w:t>), III - P(</w:t>
      </w:r>
      <w:r>
        <w:rPr>
          <w:rFonts w:ascii="Times New Roman" w:hAnsi="Times New Roman" w:cs="Times New Roman"/>
          <w:color w:val="auto"/>
          <w:sz w:val="28"/>
          <w:szCs w:val="28"/>
          <w:lang w:val="ru-RU"/>
        </w:rPr>
        <w:t>газ</w:t>
      </w:r>
      <w:r>
        <w:rPr>
          <w:rFonts w:ascii="Times New Roman" w:hAnsi="Times New Roman" w:cs="Times New Roman"/>
          <w:color w:val="auto"/>
          <w:sz w:val="28"/>
          <w:szCs w:val="28"/>
        </w:rPr>
        <w:t>), IV - Ca(</w:t>
      </w:r>
      <w:r>
        <w:rPr>
          <w:rFonts w:ascii="Times New Roman" w:hAnsi="Times New Roman" w:cs="Times New Roman"/>
          <w:color w:val="auto"/>
          <w:sz w:val="28"/>
          <w:szCs w:val="28"/>
          <w:vertAlign w:val="subscript"/>
        </w:rPr>
        <w:t>CaC2</w:t>
      </w:r>
      <w:r>
        <w:rPr>
          <w:rFonts w:ascii="Times New Roman" w:hAnsi="Times New Roman" w:cs="Times New Roman"/>
          <w:color w:val="auto"/>
          <w:sz w:val="28"/>
          <w:szCs w:val="28"/>
        </w:rPr>
        <w:t>)</w:t>
      </w:r>
    </w:p>
    <w:p w14:paraId="4E5F91D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ascii="Times New Roman" w:hAnsi="Times New Roman" w:cs="Times New Roman"/>
          <w:color w:val="auto"/>
          <w:sz w:val="28"/>
          <w:szCs w:val="28"/>
          <w:lang w:val="kk-KZ"/>
        </w:rPr>
        <w:t>4</w:t>
      </w:r>
      <w:r>
        <w:rPr>
          <w:rFonts w:hint="default" w:ascii="Times New Roman" w:hAnsi="Times New Roman" w:cs="Times New Roman"/>
          <w:color w:val="auto"/>
          <w:sz w:val="28"/>
          <w:szCs w:val="28"/>
          <w:lang w:val="ru-RU"/>
        </w:rPr>
        <w:t>5</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температуры и количества железа на характер изменения технологических параметров</w:t>
      </w:r>
    </w:p>
    <w:p w14:paraId="46992DF8">
      <w:pPr>
        <w:ind w:firstLine="708"/>
        <w:jc w:val="both"/>
        <w:rPr>
          <w:rFonts w:ascii="Times New Roman" w:hAnsi="Times New Roman" w:cs="Times New Roman"/>
          <w:color w:val="auto"/>
          <w:sz w:val="28"/>
          <w:szCs w:val="28"/>
          <w:lang w:val="ru-RU"/>
        </w:rPr>
      </w:pPr>
    </w:p>
    <w:p w14:paraId="573E5C5E">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При температуре более 1500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железо представлено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и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 Из приведенного материала видно, что при 1800-1900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из фосфорита Чилисай практический полностью извлекается фосфор, кремний на 78-83%, переходит в сплав. Однако в карбид кальция только 16,9% кальция, что свидетельствует о необходимости поиска условий, обеспечивающих максимальную степень извлечения из фосфоритов не только кремния и фосфора, но и кальция.</w:t>
      </w:r>
    </w:p>
    <w:p w14:paraId="63A437D5">
      <w:pPr>
        <w:ind w:firstLine="798" w:firstLineChars="285"/>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Видно, что увеличения количества железа от 5 до 45% и температуры от 1500 до 2000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позитивно влияют на степень извлечения кремния в сплав. Концентрация кремния в сплаве увеличивается с повышением температуры и закономерно уменьшается с увеличением количества железа. При увеличении количества железа в шихте степень извлечения кальция из фосфорита Чилисай в карбид кальция уменьшается. Повышение температуры позитивно влияет на степень извлечения фосфора в газовую фазу.</w:t>
      </w:r>
    </w:p>
    <w:p w14:paraId="10239CFA">
      <w:pPr>
        <w:ind w:firstLine="709"/>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 xml:space="preserve">Из приведенного материала следует, что температура и железо не однозначно влияют на характер изменения технологических параметров. Для поиска оптимальных условий обеспечивающих условия максимального извлечения кремния, фосфора, кальция  </w:t>
      </w:r>
      <w:r>
        <w:rPr>
          <w:rFonts w:ascii="Times New Roman" w:hAnsi="Times New Roman" w:cs="Times New Roman"/>
          <w:color w:val="auto"/>
          <w:sz w:val="28"/>
          <w:szCs w:val="28"/>
          <w:lang w:val="ru-RU"/>
        </w:rPr>
        <w:t xml:space="preserve">из фосфорита с получением марочной продукции (по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и Са) необходимы дополнительные исследования. </w:t>
      </w:r>
    </w:p>
    <w:p w14:paraId="3386BD7A">
      <w:pPr>
        <w:ind w:firstLine="798" w:firstLineChars="285"/>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eastAsia="ru-RU"/>
        </w:rPr>
        <w:t>Исходя из этого провели дополнительные исследования с использованием рототабельного планирования исследований второго порядка</w:t>
      </w:r>
      <w:r>
        <w:rPr>
          <w:rFonts w:ascii="Times New Roman" w:hAnsi="Times New Roman" w:cs="Times New Roman"/>
          <w:color w:val="auto"/>
          <w:sz w:val="28"/>
          <w:szCs w:val="28"/>
          <w:lang w:val="ru-RU" w:eastAsia="ru-RU"/>
        </w:rPr>
        <w:t>.</w:t>
      </w:r>
      <w:r>
        <w:rPr>
          <w:rFonts w:ascii="Times New Roman" w:hAnsi="Times New Roman" w:cs="Times New Roman"/>
          <w:color w:val="auto"/>
          <w:sz w:val="28"/>
          <w:szCs w:val="28"/>
          <w:lang w:val="kk-KZ" w:eastAsia="ru-RU"/>
        </w:rPr>
        <w:t xml:space="preserve"> Независимые факторы при исследовании были температура (Т,</w:t>
      </w:r>
      <w:r>
        <w:rPr>
          <w:rFonts w:ascii="Times New Roman" w:hAnsi="Times New Roman" w:cs="Times New Roman"/>
          <w:color w:val="auto"/>
          <w:sz w:val="28"/>
          <w:szCs w:val="28"/>
          <w:vertAlign w:val="superscript"/>
          <w:lang w:val="kk-KZ" w:eastAsia="ru-RU"/>
        </w:rPr>
        <w:t>о</w:t>
      </w:r>
      <w:r>
        <w:rPr>
          <w:rFonts w:ascii="Times New Roman" w:hAnsi="Times New Roman" w:cs="Times New Roman"/>
          <w:color w:val="auto"/>
          <w:sz w:val="28"/>
          <w:szCs w:val="28"/>
          <w:lang w:val="kk-KZ" w:eastAsia="ru-RU"/>
        </w:rPr>
        <w:t>С) и количество</w:t>
      </w:r>
      <w:r>
        <w:rPr>
          <w:rFonts w:ascii="Times New Roman" w:hAnsi="Times New Roman" w:cs="Times New Roman"/>
          <w:color w:val="auto"/>
          <w:sz w:val="28"/>
          <w:szCs w:val="28"/>
          <w:lang w:val="ru-RU" w:eastAsia="ru-RU"/>
        </w:rPr>
        <w:t xml:space="preserve"> железо (</w:t>
      </w:r>
      <w:r>
        <w:rPr>
          <w:rFonts w:ascii="Times New Roman" w:hAnsi="Times New Roman" w:cs="Times New Roman"/>
          <w:color w:val="auto"/>
          <w:sz w:val="28"/>
          <w:szCs w:val="28"/>
          <w:lang w:eastAsia="ru-RU"/>
        </w:rPr>
        <w:t>Fe</w:t>
      </w:r>
      <w:r>
        <w:rPr>
          <w:rFonts w:ascii="Times New Roman" w:hAnsi="Times New Roman" w:cs="Times New Roman"/>
          <w:color w:val="auto"/>
          <w:sz w:val="28"/>
          <w:szCs w:val="28"/>
          <w:lang w:val="ru-RU" w:eastAsia="ru-RU"/>
        </w:rPr>
        <w:t xml:space="preserve">, %) от массы фосфорита. Параметры оптимизации: степень извлечения (%) кремния в сплав </w:t>
      </w:r>
      <w:r>
        <w:rPr>
          <w:rFonts w:ascii="Times New Roman" w:hAnsi="Times New Roman" w:cs="Times New Roman"/>
          <w:color w:val="auto"/>
          <w:sz w:val="28"/>
          <w:szCs w:val="28"/>
          <w:lang w:val="ru-RU"/>
        </w:rPr>
        <w:t>α</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lang w:val="ru-RU"/>
        </w:rPr>
        <w:t xml:space="preserve">(спл), кальция в карбид кальция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Са</w:t>
      </w:r>
      <w:r>
        <w:rPr>
          <w:rFonts w:ascii="Times New Roman" w:hAnsi="Times New Roman" w:cs="Times New Roman"/>
          <w:color w:val="auto"/>
          <w:sz w:val="28"/>
          <w:szCs w:val="28"/>
          <w:lang w:val="kk-KZ"/>
        </w:rPr>
        <w:t>(СаС</w:t>
      </w:r>
      <w:r>
        <w:rPr>
          <w:rFonts w:ascii="Times New Roman" w:hAnsi="Times New Roman" w:cs="Times New Roman"/>
          <w:color w:val="auto"/>
          <w:sz w:val="28"/>
          <w:szCs w:val="28"/>
          <w:vertAlign w:val="subscript"/>
          <w:lang w:val="kk-KZ"/>
        </w:rPr>
        <w:t>2</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фосфора в газ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Р</w:t>
      </w:r>
      <w:r>
        <w:rPr>
          <w:rFonts w:ascii="Times New Roman" w:hAnsi="Times New Roman" w:cs="Times New Roman"/>
          <w:color w:val="auto"/>
          <w:sz w:val="28"/>
          <w:szCs w:val="28"/>
          <w:lang w:val="kk-KZ"/>
        </w:rPr>
        <w:t>(газ)</w:t>
      </w:r>
      <w:r>
        <w:rPr>
          <w:rFonts w:ascii="Times New Roman" w:hAnsi="Times New Roman" w:cs="Times New Roman"/>
          <w:color w:val="auto"/>
          <w:sz w:val="28"/>
          <w:szCs w:val="28"/>
          <w:lang w:val="ru-RU"/>
        </w:rPr>
        <w:t xml:space="preserve"> и литраж карбида кальция </w:t>
      </w:r>
      <w:r>
        <w:rPr>
          <w:rFonts w:ascii="Times New Roman" w:hAnsi="Times New Roman" w:cs="Times New Roman"/>
          <w:color w:val="auto"/>
          <w:sz w:val="28"/>
          <w:szCs w:val="28"/>
          <w:lang w:val="kk-KZ"/>
        </w:rPr>
        <w:t>(</w:t>
      </w:r>
      <w:r>
        <w:rPr>
          <w:rFonts w:ascii="Times New Roman" w:hAnsi="Times New Roman" w:cs="Times New Roman"/>
          <w:color w:val="auto"/>
          <w:sz w:val="28"/>
          <w:szCs w:val="28"/>
        </w:rPr>
        <w:t>L</w:t>
      </w:r>
      <w:r>
        <w:rPr>
          <w:rFonts w:ascii="Times New Roman" w:hAnsi="Times New Roman" w:cs="Times New Roman"/>
          <w:color w:val="auto"/>
          <w:sz w:val="28"/>
          <w:szCs w:val="28"/>
          <w:lang w:val="kk-KZ"/>
        </w:rPr>
        <w:t>), дм</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kk-KZ"/>
        </w:rPr>
        <w:t>/кг.</w:t>
      </w:r>
    </w:p>
    <w:p w14:paraId="4E99468E">
      <w:pPr>
        <w:ind w:firstLine="798" w:firstLineChars="285"/>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В таблицах 1</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-1</w:t>
      </w:r>
      <w:r>
        <w:rPr>
          <w:rFonts w:hint="default" w:ascii="Times New Roman" w:hAnsi="Times New Roman" w:cs="Times New Roman"/>
          <w:color w:val="auto"/>
          <w:sz w:val="28"/>
          <w:szCs w:val="28"/>
          <w:lang w:val="ru-RU"/>
        </w:rPr>
        <w:t>8</w:t>
      </w:r>
      <w:r>
        <w:rPr>
          <w:rFonts w:ascii="Times New Roman" w:hAnsi="Times New Roman" w:cs="Times New Roman"/>
          <w:color w:val="auto"/>
          <w:sz w:val="28"/>
          <w:szCs w:val="28"/>
          <w:lang w:val="ru-RU"/>
        </w:rPr>
        <w:t xml:space="preserve"> показаны матрицы планирования исследований и их результаты.</w:t>
      </w:r>
    </w:p>
    <w:p w14:paraId="0F131A38">
      <w:pPr>
        <w:ind w:firstLine="798" w:firstLineChars="285"/>
        <w:jc w:val="both"/>
        <w:rPr>
          <w:rFonts w:ascii="Times New Roman" w:hAnsi="Times New Roman" w:cs="Times New Roman"/>
          <w:color w:val="auto"/>
          <w:sz w:val="28"/>
          <w:szCs w:val="28"/>
          <w:lang w:val="ru-RU"/>
        </w:rPr>
      </w:pPr>
    </w:p>
    <w:tbl>
      <w:tblPr>
        <w:tblStyle w:val="4"/>
        <w:tblW w:w="0" w:type="auto"/>
        <w:tblInd w:w="0" w:type="dxa"/>
        <w:tblLayout w:type="fixed"/>
        <w:tblCellMar>
          <w:top w:w="0" w:type="dxa"/>
          <w:left w:w="108" w:type="dxa"/>
          <w:bottom w:w="0" w:type="dxa"/>
          <w:right w:w="108" w:type="dxa"/>
        </w:tblCellMar>
      </w:tblPr>
      <w:tblGrid>
        <w:gridCol w:w="4785"/>
        <w:gridCol w:w="4943"/>
      </w:tblGrid>
      <w:tr w14:paraId="1E11604F">
        <w:tblPrEx>
          <w:tblCellMar>
            <w:top w:w="0" w:type="dxa"/>
            <w:left w:w="108" w:type="dxa"/>
            <w:bottom w:w="0" w:type="dxa"/>
            <w:right w:w="108" w:type="dxa"/>
          </w:tblCellMar>
        </w:tblPrEx>
        <w:tc>
          <w:tcPr>
            <w:tcW w:w="4785" w:type="dxa"/>
          </w:tcPr>
          <w:p w14:paraId="5B209994">
            <w:pPr>
              <w:jc w:val="both"/>
              <w:rPr>
                <w:rFonts w:ascii="Times New Roman" w:hAnsi="Times New Roman" w:cs="Times New Roman"/>
                <w:color w:val="auto"/>
                <w:sz w:val="24"/>
                <w:szCs w:val="24"/>
                <w:lang w:val="ru-RU"/>
              </w:rPr>
            </w:pPr>
            <w:r>
              <w:rPr>
                <w:rFonts w:ascii="Times New Roman" w:hAnsi="Times New Roman" w:cs="Times New Roman"/>
                <w:color w:val="auto"/>
                <w:sz w:val="28"/>
                <w:szCs w:val="28"/>
                <w:lang w:val="ru-RU"/>
              </w:rPr>
              <w:t xml:space="preserve">Таблица </w:t>
            </w:r>
            <w:r>
              <w:rPr>
                <w:rFonts w:hint="default" w:ascii="Times New Roman" w:hAnsi="Times New Roman" w:cs="Times New Roman"/>
                <w:color w:val="auto"/>
                <w:sz w:val="28"/>
                <w:szCs w:val="28"/>
                <w:lang w:val="ru-RU"/>
              </w:rPr>
              <w:t>15</w:t>
            </w:r>
            <w:r>
              <w:rPr>
                <w:rFonts w:ascii="Times New Roman" w:hAnsi="Times New Roman" w:cs="Times New Roman"/>
                <w:color w:val="auto"/>
                <w:sz w:val="28"/>
                <w:szCs w:val="28"/>
                <w:lang w:val="ru-RU"/>
              </w:rPr>
              <w:t>- Матрицы планирования и результаты исследований влияния температуры и железа на α</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lang w:val="ru-RU"/>
              </w:rPr>
              <w:t>(спл)</w:t>
            </w:r>
          </w:p>
        </w:tc>
        <w:tc>
          <w:tcPr>
            <w:tcW w:w="4943" w:type="dxa"/>
          </w:tcPr>
          <w:p w14:paraId="057026C3">
            <w:pPr>
              <w:jc w:val="both"/>
              <w:rPr>
                <w:rFonts w:ascii="Times New Roman" w:hAnsi="Times New Roman" w:cs="Times New Roman"/>
                <w:color w:val="auto"/>
                <w:sz w:val="24"/>
                <w:szCs w:val="24"/>
                <w:lang w:val="ru-RU"/>
              </w:rPr>
            </w:pPr>
            <w:r>
              <w:rPr>
                <w:rFonts w:ascii="Times New Roman" w:hAnsi="Times New Roman" w:cs="Times New Roman"/>
                <w:color w:val="auto"/>
                <w:sz w:val="28"/>
                <w:szCs w:val="28"/>
                <w:lang w:val="ru-RU"/>
              </w:rPr>
              <w:t>Таблица 1</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ru-RU"/>
              </w:rPr>
              <w:t xml:space="preserve"> - Матрицы планирования и результаты исследований влияния температуры и железа на </w:t>
            </w:r>
            <w:r>
              <w:rPr>
                <w:rFonts w:ascii="Times New Roman" w:hAnsi="Times New Roman" w:cs="Times New Roman"/>
                <w:color w:val="auto"/>
                <w:sz w:val="28"/>
                <w:szCs w:val="28"/>
              </w:rPr>
              <w:t>Csi</w:t>
            </w:r>
            <w:r>
              <w:rPr>
                <w:rFonts w:ascii="Times New Roman" w:hAnsi="Times New Roman" w:cs="Times New Roman"/>
                <w:color w:val="auto"/>
                <w:sz w:val="28"/>
                <w:szCs w:val="28"/>
                <w:lang w:val="ru-RU"/>
              </w:rPr>
              <w:t>(спл)</w:t>
            </w:r>
          </w:p>
        </w:tc>
      </w:tr>
      <w:tr w14:paraId="23A0928E">
        <w:tblPrEx>
          <w:tblCellMar>
            <w:top w:w="0" w:type="dxa"/>
            <w:left w:w="108" w:type="dxa"/>
            <w:bottom w:w="0" w:type="dxa"/>
            <w:right w:w="108" w:type="dxa"/>
          </w:tblCellMar>
        </w:tblPrEx>
        <w:tc>
          <w:tcPr>
            <w:tcW w:w="4785" w:type="dxa"/>
          </w:tcPr>
          <w:tbl>
            <w:tblPr>
              <w:tblStyle w:val="4"/>
              <w:tblW w:w="45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
              <w:gridCol w:w="842"/>
              <w:gridCol w:w="857"/>
              <w:gridCol w:w="806"/>
              <w:gridCol w:w="720"/>
              <w:gridCol w:w="909"/>
            </w:tblGrid>
            <w:tr w14:paraId="0F620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vMerge w:val="restart"/>
                </w:tcPr>
                <w:p w14:paraId="4E83C55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rPr>
                    <w:t>№</w:t>
                  </w:r>
                </w:p>
              </w:tc>
              <w:tc>
                <w:tcPr>
                  <w:tcW w:w="3225" w:type="dxa"/>
                  <w:gridSpan w:val="4"/>
                </w:tcPr>
                <w:p w14:paraId="56FCE91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Переменные</w:t>
                  </w:r>
                </w:p>
              </w:tc>
              <w:tc>
                <w:tcPr>
                  <w:tcW w:w="909" w:type="dxa"/>
                  <w:vMerge w:val="restart"/>
                </w:tcPr>
                <w:p w14:paraId="43F5DCC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rPr>
                    <w:t>α</w:t>
                  </w:r>
                  <w:r>
                    <w:rPr>
                      <w:rFonts w:ascii="Times New Roman" w:hAnsi="Times New Roman" w:cs="Times New Roman"/>
                      <w:color w:val="auto"/>
                      <w:sz w:val="24"/>
                      <w:szCs w:val="24"/>
                      <w:vertAlign w:val="subscript"/>
                      <w:lang w:val="kk-KZ"/>
                    </w:rPr>
                    <w:t>Si(спл)</w:t>
                  </w:r>
                  <w:r>
                    <w:rPr>
                      <w:rFonts w:ascii="Times New Roman" w:hAnsi="Times New Roman" w:cs="Times New Roman"/>
                      <w:color w:val="auto"/>
                      <w:sz w:val="24"/>
                      <w:szCs w:val="24"/>
                      <w:lang w:val="kk-KZ"/>
                    </w:rPr>
                    <w:t>, %</w:t>
                  </w:r>
                </w:p>
              </w:tc>
            </w:tr>
            <w:tr w14:paraId="09B1D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vMerge w:val="continue"/>
                </w:tcPr>
                <w:p w14:paraId="382D39F3">
                  <w:pPr>
                    <w:jc w:val="center"/>
                    <w:rPr>
                      <w:rFonts w:ascii="Times New Roman" w:hAnsi="Times New Roman" w:cs="Times New Roman"/>
                      <w:color w:val="auto"/>
                      <w:sz w:val="24"/>
                      <w:szCs w:val="24"/>
                      <w:lang w:val="kk-KZ"/>
                    </w:rPr>
                  </w:pPr>
                </w:p>
              </w:tc>
              <w:tc>
                <w:tcPr>
                  <w:tcW w:w="1699" w:type="dxa"/>
                  <w:gridSpan w:val="2"/>
                </w:tcPr>
                <w:p w14:paraId="449060AD">
                  <w:pPr>
                    <w:ind w:left="-85" w:right="-39"/>
                    <w:jc w:val="center"/>
                    <w:rPr>
                      <w:rFonts w:ascii="Times New Roman" w:hAnsi="Times New Roman" w:cs="Times New Roman"/>
                      <w:color w:val="auto"/>
                      <w:lang w:val="kk-KZ"/>
                    </w:rPr>
                  </w:pPr>
                  <w:r>
                    <w:rPr>
                      <w:rFonts w:ascii="Times New Roman" w:hAnsi="Times New Roman" w:cs="Times New Roman"/>
                      <w:color w:val="auto"/>
                      <w:lang w:val="kk-KZ"/>
                    </w:rPr>
                    <w:t>Кодированные</w:t>
                  </w:r>
                </w:p>
              </w:tc>
              <w:tc>
                <w:tcPr>
                  <w:tcW w:w="1526" w:type="dxa"/>
                  <w:gridSpan w:val="2"/>
                </w:tcPr>
                <w:p w14:paraId="0C8FE1F7">
                  <w:pPr>
                    <w:ind w:left="-31" w:right="-16"/>
                    <w:jc w:val="center"/>
                    <w:rPr>
                      <w:rFonts w:ascii="Times New Roman" w:hAnsi="Times New Roman" w:cs="Times New Roman"/>
                      <w:color w:val="auto"/>
                      <w:lang w:val="kk-KZ"/>
                    </w:rPr>
                  </w:pPr>
                  <w:r>
                    <w:rPr>
                      <w:rFonts w:ascii="Times New Roman" w:hAnsi="Times New Roman" w:cs="Times New Roman"/>
                      <w:color w:val="auto"/>
                      <w:lang w:val="kk-KZ"/>
                    </w:rPr>
                    <w:t>Натуральные</w:t>
                  </w:r>
                </w:p>
              </w:tc>
              <w:tc>
                <w:tcPr>
                  <w:tcW w:w="909" w:type="dxa"/>
                  <w:vMerge w:val="continue"/>
                </w:tcPr>
                <w:p w14:paraId="5176D684">
                  <w:pPr>
                    <w:jc w:val="center"/>
                    <w:rPr>
                      <w:rFonts w:ascii="Times New Roman" w:hAnsi="Times New Roman" w:cs="Times New Roman"/>
                      <w:color w:val="auto"/>
                      <w:sz w:val="24"/>
                      <w:szCs w:val="24"/>
                      <w:lang w:val="kk-KZ"/>
                    </w:rPr>
                  </w:pPr>
                </w:p>
              </w:tc>
            </w:tr>
            <w:tr w14:paraId="5A783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vMerge w:val="continue"/>
                </w:tcPr>
                <w:p w14:paraId="71C81961">
                  <w:pPr>
                    <w:jc w:val="center"/>
                    <w:rPr>
                      <w:rFonts w:ascii="Times New Roman" w:hAnsi="Times New Roman" w:cs="Times New Roman"/>
                      <w:color w:val="auto"/>
                      <w:sz w:val="24"/>
                      <w:szCs w:val="24"/>
                    </w:rPr>
                  </w:pPr>
                </w:p>
              </w:tc>
              <w:tc>
                <w:tcPr>
                  <w:tcW w:w="842" w:type="dxa"/>
                </w:tcPr>
                <w:p w14:paraId="39049C9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Х</w:t>
                  </w:r>
                  <w:r>
                    <w:rPr>
                      <w:rFonts w:ascii="Times New Roman" w:hAnsi="Times New Roman" w:cs="Times New Roman"/>
                      <w:color w:val="auto"/>
                      <w:sz w:val="24"/>
                      <w:szCs w:val="24"/>
                      <w:vertAlign w:val="subscript"/>
                      <w:lang w:val="kk-KZ"/>
                    </w:rPr>
                    <w:t>1</w:t>
                  </w:r>
                </w:p>
              </w:tc>
              <w:tc>
                <w:tcPr>
                  <w:tcW w:w="857" w:type="dxa"/>
                </w:tcPr>
                <w:p w14:paraId="54E9BC1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Х</w:t>
                  </w:r>
                  <w:r>
                    <w:rPr>
                      <w:rFonts w:ascii="Times New Roman" w:hAnsi="Times New Roman" w:cs="Times New Roman"/>
                      <w:color w:val="auto"/>
                      <w:sz w:val="24"/>
                      <w:szCs w:val="24"/>
                      <w:vertAlign w:val="subscript"/>
                      <w:lang w:val="kk-KZ"/>
                    </w:rPr>
                    <w:t>2</w:t>
                  </w:r>
                </w:p>
              </w:tc>
              <w:tc>
                <w:tcPr>
                  <w:tcW w:w="806" w:type="dxa"/>
                </w:tcPr>
                <w:p w14:paraId="51703F2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 xml:space="preserve">Т, </w:t>
                  </w:r>
                  <w:r>
                    <w:rPr>
                      <w:rFonts w:ascii="Times New Roman" w:hAnsi="Times New Roman" w:cs="Times New Roman"/>
                      <w:color w:val="auto"/>
                      <w:sz w:val="24"/>
                      <w:szCs w:val="24"/>
                      <w:vertAlign w:val="superscript"/>
                      <w:lang w:val="kk-KZ"/>
                    </w:rPr>
                    <w:t>о</w:t>
                  </w:r>
                  <w:r>
                    <w:rPr>
                      <w:rFonts w:ascii="Times New Roman" w:hAnsi="Times New Roman" w:cs="Times New Roman"/>
                      <w:color w:val="auto"/>
                      <w:sz w:val="24"/>
                      <w:szCs w:val="24"/>
                      <w:lang w:val="kk-KZ"/>
                    </w:rPr>
                    <w:t>С</w:t>
                  </w:r>
                </w:p>
              </w:tc>
              <w:tc>
                <w:tcPr>
                  <w:tcW w:w="720" w:type="dxa"/>
                </w:tcPr>
                <w:p w14:paraId="22420908">
                  <w:pPr>
                    <w:ind w:left="-113" w:right="-129"/>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Fе, %</w:t>
                  </w:r>
                </w:p>
              </w:tc>
              <w:tc>
                <w:tcPr>
                  <w:tcW w:w="909" w:type="dxa"/>
                  <w:vMerge w:val="continue"/>
                </w:tcPr>
                <w:p w14:paraId="2C6906B5">
                  <w:pPr>
                    <w:jc w:val="center"/>
                    <w:rPr>
                      <w:rFonts w:ascii="Times New Roman" w:hAnsi="Times New Roman" w:cs="Times New Roman"/>
                      <w:color w:val="auto"/>
                      <w:sz w:val="24"/>
                      <w:szCs w:val="24"/>
                      <w:lang w:val="kk-KZ"/>
                    </w:rPr>
                  </w:pPr>
                </w:p>
              </w:tc>
            </w:tr>
            <w:tr w14:paraId="25913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7F07CB9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42" w:type="dxa"/>
                </w:tcPr>
                <w:p w14:paraId="65FE364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57" w:type="dxa"/>
                </w:tcPr>
                <w:p w14:paraId="65C90EA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06" w:type="dxa"/>
                </w:tcPr>
                <w:p w14:paraId="0EA69C7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1571</w:t>
                  </w:r>
                </w:p>
              </w:tc>
              <w:tc>
                <w:tcPr>
                  <w:tcW w:w="720" w:type="dxa"/>
                </w:tcPr>
                <w:p w14:paraId="68CC199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11,5</w:t>
                  </w:r>
                </w:p>
              </w:tc>
              <w:tc>
                <w:tcPr>
                  <w:tcW w:w="909" w:type="dxa"/>
                </w:tcPr>
                <w:p w14:paraId="2D30B71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33,4</w:t>
                  </w:r>
                </w:p>
              </w:tc>
            </w:tr>
            <w:tr w14:paraId="1165F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2BD4279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w:t>
                  </w:r>
                </w:p>
              </w:tc>
              <w:tc>
                <w:tcPr>
                  <w:tcW w:w="842" w:type="dxa"/>
                </w:tcPr>
                <w:p w14:paraId="7F5F9B2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57" w:type="dxa"/>
                </w:tcPr>
                <w:p w14:paraId="66D8D4B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06" w:type="dxa"/>
                </w:tcPr>
                <w:p w14:paraId="45CDC89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1929</w:t>
                  </w:r>
                </w:p>
              </w:tc>
              <w:tc>
                <w:tcPr>
                  <w:tcW w:w="720" w:type="dxa"/>
                </w:tcPr>
                <w:p w14:paraId="74ACEE1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11,5</w:t>
                  </w:r>
                </w:p>
              </w:tc>
              <w:tc>
                <w:tcPr>
                  <w:tcW w:w="909" w:type="dxa"/>
                </w:tcPr>
                <w:p w14:paraId="68BDAF0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47,5</w:t>
                  </w:r>
                </w:p>
              </w:tc>
            </w:tr>
            <w:tr w14:paraId="3423F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746097B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w:t>
                  </w:r>
                </w:p>
              </w:tc>
              <w:tc>
                <w:tcPr>
                  <w:tcW w:w="842" w:type="dxa"/>
                </w:tcPr>
                <w:p w14:paraId="329EF88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57" w:type="dxa"/>
                </w:tcPr>
                <w:p w14:paraId="2CFC340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06" w:type="dxa"/>
                </w:tcPr>
                <w:p w14:paraId="7EA1EF4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1571</w:t>
                  </w:r>
                </w:p>
              </w:tc>
              <w:tc>
                <w:tcPr>
                  <w:tcW w:w="720" w:type="dxa"/>
                </w:tcPr>
                <w:p w14:paraId="0255540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38,5</w:t>
                  </w:r>
                </w:p>
              </w:tc>
              <w:tc>
                <w:tcPr>
                  <w:tcW w:w="909" w:type="dxa"/>
                </w:tcPr>
                <w:p w14:paraId="01F643E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57,5</w:t>
                  </w:r>
                </w:p>
              </w:tc>
            </w:tr>
            <w:tr w14:paraId="5F1EE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7321A50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w:t>
                  </w:r>
                </w:p>
              </w:tc>
              <w:tc>
                <w:tcPr>
                  <w:tcW w:w="842" w:type="dxa"/>
                </w:tcPr>
                <w:p w14:paraId="6A78370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57" w:type="dxa"/>
                </w:tcPr>
                <w:p w14:paraId="3C277D4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06" w:type="dxa"/>
                </w:tcPr>
                <w:p w14:paraId="472FE75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1929</w:t>
                  </w:r>
                </w:p>
              </w:tc>
              <w:tc>
                <w:tcPr>
                  <w:tcW w:w="720" w:type="dxa"/>
                </w:tcPr>
                <w:p w14:paraId="2FF747F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38,5</w:t>
                  </w:r>
                </w:p>
              </w:tc>
              <w:tc>
                <w:tcPr>
                  <w:tcW w:w="909" w:type="dxa"/>
                </w:tcPr>
                <w:p w14:paraId="55F21BE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83,0</w:t>
                  </w:r>
                </w:p>
              </w:tc>
            </w:tr>
            <w:tr w14:paraId="79FC0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50F4D07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5</w:t>
                  </w:r>
                </w:p>
              </w:tc>
              <w:tc>
                <w:tcPr>
                  <w:tcW w:w="842" w:type="dxa"/>
                </w:tcPr>
                <w:p w14:paraId="0801D01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857" w:type="dxa"/>
                </w:tcPr>
                <w:p w14:paraId="5F837BC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06" w:type="dxa"/>
                </w:tcPr>
                <w:p w14:paraId="7056765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2000</w:t>
                  </w:r>
                </w:p>
              </w:tc>
              <w:tc>
                <w:tcPr>
                  <w:tcW w:w="720" w:type="dxa"/>
                </w:tcPr>
                <w:p w14:paraId="2D3A4EC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909" w:type="dxa"/>
                </w:tcPr>
                <w:p w14:paraId="702F02E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75,4</w:t>
                  </w:r>
                </w:p>
              </w:tc>
            </w:tr>
            <w:tr w14:paraId="610C6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6E1F4F8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w:t>
                  </w:r>
                </w:p>
              </w:tc>
              <w:tc>
                <w:tcPr>
                  <w:tcW w:w="842" w:type="dxa"/>
                </w:tcPr>
                <w:p w14:paraId="6301662B">
                  <w:pPr>
                    <w:ind w:left="-131" w:right="-178"/>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857" w:type="dxa"/>
                </w:tcPr>
                <w:p w14:paraId="1DAE8B3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06" w:type="dxa"/>
                </w:tcPr>
                <w:p w14:paraId="51E8567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1500</w:t>
                  </w:r>
                </w:p>
              </w:tc>
              <w:tc>
                <w:tcPr>
                  <w:tcW w:w="720" w:type="dxa"/>
                </w:tcPr>
                <w:p w14:paraId="70AB9C8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909" w:type="dxa"/>
                </w:tcPr>
                <w:p w14:paraId="497452D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36,6</w:t>
                  </w:r>
                </w:p>
              </w:tc>
            </w:tr>
            <w:tr w14:paraId="13AF3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6C44077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7</w:t>
                  </w:r>
                </w:p>
              </w:tc>
              <w:tc>
                <w:tcPr>
                  <w:tcW w:w="842" w:type="dxa"/>
                </w:tcPr>
                <w:p w14:paraId="1892360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dxa"/>
                </w:tcPr>
                <w:p w14:paraId="5862CA4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806" w:type="dxa"/>
                </w:tcPr>
                <w:p w14:paraId="455C628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1750</w:t>
                  </w:r>
                </w:p>
              </w:tc>
              <w:tc>
                <w:tcPr>
                  <w:tcW w:w="720" w:type="dxa"/>
                </w:tcPr>
                <w:p w14:paraId="6735D6A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44</w:t>
                  </w:r>
                </w:p>
              </w:tc>
              <w:tc>
                <w:tcPr>
                  <w:tcW w:w="909" w:type="dxa"/>
                </w:tcPr>
                <w:p w14:paraId="4D71F6F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80,2</w:t>
                  </w:r>
                </w:p>
              </w:tc>
            </w:tr>
            <w:tr w14:paraId="60F44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43A3434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8</w:t>
                  </w:r>
                </w:p>
              </w:tc>
              <w:tc>
                <w:tcPr>
                  <w:tcW w:w="842" w:type="dxa"/>
                </w:tcPr>
                <w:p w14:paraId="51C713E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dxa"/>
                </w:tcPr>
                <w:p w14:paraId="4CA8A4F1">
                  <w:pPr>
                    <w:ind w:left="-173" w:right="-122"/>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806" w:type="dxa"/>
                </w:tcPr>
                <w:p w14:paraId="78A5F58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1750</w:t>
                  </w:r>
                </w:p>
              </w:tc>
              <w:tc>
                <w:tcPr>
                  <w:tcW w:w="720" w:type="dxa"/>
                </w:tcPr>
                <w:p w14:paraId="50EA306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w:t>
                  </w:r>
                </w:p>
              </w:tc>
              <w:tc>
                <w:tcPr>
                  <w:tcW w:w="909" w:type="dxa"/>
                </w:tcPr>
                <w:p w14:paraId="7F1FECF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28,3</w:t>
                  </w:r>
                </w:p>
              </w:tc>
            </w:tr>
            <w:tr w14:paraId="75906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39CA376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9</w:t>
                  </w:r>
                </w:p>
              </w:tc>
              <w:tc>
                <w:tcPr>
                  <w:tcW w:w="842" w:type="dxa"/>
                </w:tcPr>
                <w:p w14:paraId="5E25078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dxa"/>
                </w:tcPr>
                <w:p w14:paraId="34F6581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06" w:type="dxa"/>
                </w:tcPr>
                <w:p w14:paraId="6A03955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1750</w:t>
                  </w:r>
                </w:p>
              </w:tc>
              <w:tc>
                <w:tcPr>
                  <w:tcW w:w="720" w:type="dxa"/>
                </w:tcPr>
                <w:p w14:paraId="4C216AC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909" w:type="dxa"/>
                </w:tcPr>
                <w:p w14:paraId="15B5A85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64,0</w:t>
                  </w:r>
                </w:p>
              </w:tc>
            </w:tr>
            <w:tr w14:paraId="729D2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72D63111">
                  <w:pPr>
                    <w:ind w:left="-120" w:right="-96"/>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10</w:t>
                  </w:r>
                </w:p>
              </w:tc>
              <w:tc>
                <w:tcPr>
                  <w:tcW w:w="842" w:type="dxa"/>
                </w:tcPr>
                <w:p w14:paraId="5FB0D94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dxa"/>
                </w:tcPr>
                <w:p w14:paraId="71F7E97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06" w:type="dxa"/>
                </w:tcPr>
                <w:p w14:paraId="40239C1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1750</w:t>
                  </w:r>
                </w:p>
              </w:tc>
              <w:tc>
                <w:tcPr>
                  <w:tcW w:w="720" w:type="dxa"/>
                </w:tcPr>
                <w:p w14:paraId="37ABAE3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909" w:type="dxa"/>
                </w:tcPr>
                <w:p w14:paraId="5EF8255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64,5</w:t>
                  </w:r>
                </w:p>
              </w:tc>
            </w:tr>
            <w:tr w14:paraId="1FC47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4FEECCA4">
                  <w:pPr>
                    <w:ind w:left="-120" w:right="-96"/>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11</w:t>
                  </w:r>
                </w:p>
              </w:tc>
              <w:tc>
                <w:tcPr>
                  <w:tcW w:w="842" w:type="dxa"/>
                </w:tcPr>
                <w:p w14:paraId="436FA93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dxa"/>
                </w:tcPr>
                <w:p w14:paraId="0345413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06" w:type="dxa"/>
                </w:tcPr>
                <w:p w14:paraId="0FC14C0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1750</w:t>
                  </w:r>
                </w:p>
              </w:tc>
              <w:tc>
                <w:tcPr>
                  <w:tcW w:w="720" w:type="dxa"/>
                </w:tcPr>
                <w:p w14:paraId="3D9EBFF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909" w:type="dxa"/>
                </w:tcPr>
                <w:p w14:paraId="55DFFDF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64,9</w:t>
                  </w:r>
                </w:p>
              </w:tc>
            </w:tr>
            <w:tr w14:paraId="1EAAC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4D128A67">
                  <w:pPr>
                    <w:ind w:left="-120" w:right="-96"/>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12</w:t>
                  </w:r>
                </w:p>
              </w:tc>
              <w:tc>
                <w:tcPr>
                  <w:tcW w:w="842" w:type="dxa"/>
                </w:tcPr>
                <w:p w14:paraId="606C679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dxa"/>
                </w:tcPr>
                <w:p w14:paraId="6A1FAF3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06" w:type="dxa"/>
                </w:tcPr>
                <w:p w14:paraId="6962585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1750</w:t>
                  </w:r>
                </w:p>
              </w:tc>
              <w:tc>
                <w:tcPr>
                  <w:tcW w:w="720" w:type="dxa"/>
                </w:tcPr>
                <w:p w14:paraId="2D95D0B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909" w:type="dxa"/>
                </w:tcPr>
                <w:p w14:paraId="32029FD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65,3</w:t>
                  </w:r>
                </w:p>
              </w:tc>
            </w:tr>
            <w:tr w14:paraId="7A6D2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40" w:type="dxa"/>
                </w:tcPr>
                <w:p w14:paraId="3AA5380E">
                  <w:pPr>
                    <w:ind w:left="-120" w:right="-96"/>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w:t>
                  </w:r>
                </w:p>
              </w:tc>
              <w:tc>
                <w:tcPr>
                  <w:tcW w:w="842" w:type="dxa"/>
                </w:tcPr>
                <w:p w14:paraId="2C27466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dxa"/>
                </w:tcPr>
                <w:p w14:paraId="0ADB200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06" w:type="dxa"/>
                </w:tcPr>
                <w:p w14:paraId="4A8B519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1750</w:t>
                  </w:r>
                </w:p>
              </w:tc>
              <w:tc>
                <w:tcPr>
                  <w:tcW w:w="720" w:type="dxa"/>
                </w:tcPr>
                <w:p w14:paraId="5E345DD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909" w:type="dxa"/>
                </w:tcPr>
                <w:p w14:paraId="3B3AC13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65,7</w:t>
                  </w:r>
                </w:p>
              </w:tc>
            </w:tr>
          </w:tbl>
          <w:p w14:paraId="16FF7433">
            <w:pPr>
              <w:jc w:val="both"/>
              <w:rPr>
                <w:rFonts w:ascii="Times New Roman" w:hAnsi="Times New Roman" w:cs="Times New Roman"/>
                <w:color w:val="auto"/>
                <w:sz w:val="24"/>
                <w:szCs w:val="24"/>
                <w:lang w:val="kk-KZ"/>
              </w:rPr>
            </w:pPr>
          </w:p>
        </w:tc>
        <w:tc>
          <w:tcPr>
            <w:tcW w:w="4943" w:type="dxa"/>
          </w:tcPr>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5"/>
              <w:gridCol w:w="831"/>
              <w:gridCol w:w="827"/>
              <w:gridCol w:w="723"/>
              <w:gridCol w:w="892"/>
              <w:gridCol w:w="999"/>
            </w:tblGrid>
            <w:tr w14:paraId="71733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vMerge w:val="restart"/>
                </w:tcPr>
                <w:p w14:paraId="69C15F0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rPr>
                    <w:t>№</w:t>
                  </w:r>
                </w:p>
              </w:tc>
              <w:tc>
                <w:tcPr>
                  <w:tcW w:w="3469" w:type="pct"/>
                  <w:gridSpan w:val="4"/>
                </w:tcPr>
                <w:p w14:paraId="4B29B17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Переменные</w:t>
                  </w:r>
                </w:p>
              </w:tc>
              <w:tc>
                <w:tcPr>
                  <w:tcW w:w="1059" w:type="pct"/>
                  <w:vMerge w:val="restart"/>
                </w:tcPr>
                <w:p w14:paraId="3013B0B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С</w:t>
                  </w:r>
                  <w:r>
                    <w:rPr>
                      <w:rFonts w:ascii="Times New Roman" w:hAnsi="Times New Roman" w:cs="Times New Roman"/>
                      <w:color w:val="auto"/>
                      <w:sz w:val="24"/>
                      <w:szCs w:val="24"/>
                      <w:vertAlign w:val="subscript"/>
                      <w:lang w:val="kk-KZ"/>
                    </w:rPr>
                    <w:t>Si(спл)</w:t>
                  </w:r>
                  <w:r>
                    <w:rPr>
                      <w:rFonts w:ascii="Times New Roman" w:hAnsi="Times New Roman" w:cs="Times New Roman"/>
                      <w:color w:val="auto"/>
                      <w:sz w:val="24"/>
                      <w:szCs w:val="24"/>
                      <w:lang w:val="kk-KZ"/>
                    </w:rPr>
                    <w:t>, %</w:t>
                  </w:r>
                </w:p>
              </w:tc>
            </w:tr>
            <w:tr w14:paraId="7A37D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vMerge w:val="continue"/>
                </w:tcPr>
                <w:p w14:paraId="0E2BD702">
                  <w:pPr>
                    <w:jc w:val="center"/>
                    <w:rPr>
                      <w:rFonts w:ascii="Times New Roman" w:hAnsi="Times New Roman" w:cs="Times New Roman"/>
                      <w:color w:val="auto"/>
                      <w:sz w:val="24"/>
                      <w:szCs w:val="24"/>
                      <w:lang w:val="kk-KZ"/>
                    </w:rPr>
                  </w:pPr>
                </w:p>
              </w:tc>
              <w:tc>
                <w:tcPr>
                  <w:tcW w:w="1758" w:type="pct"/>
                  <w:gridSpan w:val="2"/>
                </w:tcPr>
                <w:p w14:paraId="2C2AF68A">
                  <w:pPr>
                    <w:jc w:val="center"/>
                    <w:rPr>
                      <w:rFonts w:ascii="Times New Roman" w:hAnsi="Times New Roman" w:cs="Times New Roman"/>
                      <w:color w:val="auto"/>
                      <w:lang w:val="kk-KZ"/>
                    </w:rPr>
                  </w:pPr>
                  <w:r>
                    <w:rPr>
                      <w:rFonts w:ascii="Times New Roman" w:hAnsi="Times New Roman" w:cs="Times New Roman"/>
                      <w:color w:val="auto"/>
                      <w:lang w:val="kk-KZ"/>
                    </w:rPr>
                    <w:t>Кодированные</w:t>
                  </w:r>
                </w:p>
              </w:tc>
              <w:tc>
                <w:tcPr>
                  <w:tcW w:w="1710" w:type="pct"/>
                  <w:gridSpan w:val="2"/>
                </w:tcPr>
                <w:p w14:paraId="559D75D2">
                  <w:pPr>
                    <w:jc w:val="center"/>
                    <w:rPr>
                      <w:rFonts w:ascii="Times New Roman" w:hAnsi="Times New Roman" w:cs="Times New Roman"/>
                      <w:color w:val="auto"/>
                      <w:lang w:val="kk-KZ"/>
                    </w:rPr>
                  </w:pPr>
                  <w:r>
                    <w:rPr>
                      <w:rFonts w:ascii="Times New Roman" w:hAnsi="Times New Roman" w:cs="Times New Roman"/>
                      <w:color w:val="auto"/>
                      <w:lang w:val="kk-KZ"/>
                    </w:rPr>
                    <w:t>Натуральные</w:t>
                  </w:r>
                </w:p>
              </w:tc>
              <w:tc>
                <w:tcPr>
                  <w:tcW w:w="1059" w:type="pct"/>
                  <w:vMerge w:val="continue"/>
                </w:tcPr>
                <w:p w14:paraId="0B97BA48">
                  <w:pPr>
                    <w:jc w:val="center"/>
                    <w:rPr>
                      <w:rFonts w:ascii="Times New Roman" w:hAnsi="Times New Roman" w:cs="Times New Roman"/>
                      <w:color w:val="auto"/>
                      <w:sz w:val="24"/>
                      <w:szCs w:val="24"/>
                      <w:lang w:val="kk-KZ"/>
                    </w:rPr>
                  </w:pPr>
                </w:p>
              </w:tc>
            </w:tr>
            <w:tr w14:paraId="617CF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vMerge w:val="continue"/>
                </w:tcPr>
                <w:p w14:paraId="2966D39D">
                  <w:pPr>
                    <w:jc w:val="center"/>
                    <w:rPr>
                      <w:rFonts w:ascii="Times New Roman" w:hAnsi="Times New Roman" w:cs="Times New Roman"/>
                      <w:color w:val="auto"/>
                      <w:sz w:val="24"/>
                      <w:szCs w:val="24"/>
                    </w:rPr>
                  </w:pPr>
                </w:p>
              </w:tc>
              <w:tc>
                <w:tcPr>
                  <w:tcW w:w="881" w:type="pct"/>
                </w:tcPr>
                <w:p w14:paraId="09783D3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Х</w:t>
                  </w:r>
                  <w:r>
                    <w:rPr>
                      <w:rFonts w:ascii="Times New Roman" w:hAnsi="Times New Roman" w:cs="Times New Roman"/>
                      <w:color w:val="auto"/>
                      <w:sz w:val="24"/>
                      <w:szCs w:val="24"/>
                      <w:vertAlign w:val="subscript"/>
                      <w:lang w:val="kk-KZ"/>
                    </w:rPr>
                    <w:t>1</w:t>
                  </w:r>
                </w:p>
              </w:tc>
              <w:tc>
                <w:tcPr>
                  <w:tcW w:w="877" w:type="pct"/>
                </w:tcPr>
                <w:p w14:paraId="45404CC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Х</w:t>
                  </w:r>
                  <w:r>
                    <w:rPr>
                      <w:rFonts w:ascii="Times New Roman" w:hAnsi="Times New Roman" w:cs="Times New Roman"/>
                      <w:color w:val="auto"/>
                      <w:sz w:val="24"/>
                      <w:szCs w:val="24"/>
                      <w:vertAlign w:val="subscript"/>
                      <w:lang w:val="kk-KZ"/>
                    </w:rPr>
                    <w:t>2</w:t>
                  </w:r>
                </w:p>
              </w:tc>
              <w:tc>
                <w:tcPr>
                  <w:tcW w:w="766" w:type="pct"/>
                </w:tcPr>
                <w:p w14:paraId="228A9DA8">
                  <w:pPr>
                    <w:ind w:hanging="111"/>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 xml:space="preserve">Т, </w:t>
                  </w:r>
                  <w:r>
                    <w:rPr>
                      <w:rFonts w:ascii="Times New Roman" w:hAnsi="Times New Roman" w:cs="Times New Roman"/>
                      <w:color w:val="auto"/>
                      <w:sz w:val="24"/>
                      <w:szCs w:val="24"/>
                      <w:vertAlign w:val="superscript"/>
                      <w:lang w:val="kk-KZ"/>
                    </w:rPr>
                    <w:t>о</w:t>
                  </w:r>
                  <w:r>
                    <w:rPr>
                      <w:rFonts w:ascii="Times New Roman" w:hAnsi="Times New Roman" w:cs="Times New Roman"/>
                      <w:color w:val="auto"/>
                      <w:sz w:val="24"/>
                      <w:szCs w:val="24"/>
                      <w:lang w:val="kk-KZ"/>
                    </w:rPr>
                    <w:t>С</w:t>
                  </w:r>
                </w:p>
              </w:tc>
              <w:tc>
                <w:tcPr>
                  <w:tcW w:w="944" w:type="pct"/>
                </w:tcPr>
                <w:p w14:paraId="21ACCF66">
                  <w:pPr>
                    <w:ind w:left="-59" w:right="-107"/>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Fе,%</w:t>
                  </w:r>
                </w:p>
              </w:tc>
              <w:tc>
                <w:tcPr>
                  <w:tcW w:w="1059" w:type="pct"/>
                  <w:vMerge w:val="continue"/>
                </w:tcPr>
                <w:p w14:paraId="55C6F429">
                  <w:pPr>
                    <w:jc w:val="center"/>
                    <w:rPr>
                      <w:rFonts w:ascii="Times New Roman" w:hAnsi="Times New Roman" w:cs="Times New Roman"/>
                      <w:color w:val="auto"/>
                      <w:sz w:val="24"/>
                      <w:szCs w:val="24"/>
                      <w:lang w:val="kk-KZ"/>
                    </w:rPr>
                  </w:pPr>
                </w:p>
              </w:tc>
            </w:tr>
            <w:tr w14:paraId="5FB2F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08E0D29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81" w:type="pct"/>
                </w:tcPr>
                <w:p w14:paraId="035365A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77" w:type="pct"/>
                </w:tcPr>
                <w:p w14:paraId="3EC8194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66" w:type="pct"/>
                </w:tcPr>
                <w:p w14:paraId="13FB0EE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1942</w:t>
                  </w:r>
                </w:p>
              </w:tc>
              <w:tc>
                <w:tcPr>
                  <w:tcW w:w="944" w:type="pct"/>
                </w:tcPr>
                <w:p w14:paraId="679D0E1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11,5</w:t>
                  </w:r>
                </w:p>
              </w:tc>
              <w:tc>
                <w:tcPr>
                  <w:tcW w:w="1059" w:type="pct"/>
                </w:tcPr>
                <w:p w14:paraId="1F1F15D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41,9</w:t>
                  </w:r>
                </w:p>
              </w:tc>
            </w:tr>
            <w:tr w14:paraId="68976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0A294B2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w:t>
                  </w:r>
                </w:p>
              </w:tc>
              <w:tc>
                <w:tcPr>
                  <w:tcW w:w="881" w:type="pct"/>
                </w:tcPr>
                <w:p w14:paraId="3D10DA7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77" w:type="pct"/>
                </w:tcPr>
                <w:p w14:paraId="133160A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66" w:type="pct"/>
                </w:tcPr>
                <w:p w14:paraId="7C61302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1658</w:t>
                  </w:r>
                </w:p>
              </w:tc>
              <w:tc>
                <w:tcPr>
                  <w:tcW w:w="944" w:type="pct"/>
                </w:tcPr>
                <w:p w14:paraId="35846D3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11,5</w:t>
                  </w:r>
                </w:p>
              </w:tc>
              <w:tc>
                <w:tcPr>
                  <w:tcW w:w="1059" w:type="pct"/>
                </w:tcPr>
                <w:p w14:paraId="0949395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48,2</w:t>
                  </w:r>
                </w:p>
              </w:tc>
            </w:tr>
            <w:tr w14:paraId="57115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270F46B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w:t>
                  </w:r>
                </w:p>
              </w:tc>
              <w:tc>
                <w:tcPr>
                  <w:tcW w:w="881" w:type="pct"/>
                </w:tcPr>
                <w:p w14:paraId="5FC443F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77" w:type="pct"/>
                </w:tcPr>
                <w:p w14:paraId="3E4DD17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66" w:type="pct"/>
                </w:tcPr>
                <w:p w14:paraId="6B995AF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1942</w:t>
                  </w:r>
                </w:p>
              </w:tc>
              <w:tc>
                <w:tcPr>
                  <w:tcW w:w="944" w:type="pct"/>
                </w:tcPr>
                <w:p w14:paraId="50005F8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38,5</w:t>
                  </w:r>
                </w:p>
              </w:tc>
              <w:tc>
                <w:tcPr>
                  <w:tcW w:w="1059" w:type="pct"/>
                </w:tcPr>
                <w:p w14:paraId="6E2014D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30,0</w:t>
                  </w:r>
                </w:p>
              </w:tc>
            </w:tr>
            <w:tr w14:paraId="32601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626AF2D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w:t>
                  </w:r>
                </w:p>
              </w:tc>
              <w:tc>
                <w:tcPr>
                  <w:tcW w:w="881" w:type="pct"/>
                </w:tcPr>
                <w:p w14:paraId="431C1C8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77" w:type="pct"/>
                </w:tcPr>
                <w:p w14:paraId="1DA404C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66" w:type="pct"/>
                </w:tcPr>
                <w:p w14:paraId="4087BE6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1658</w:t>
                  </w:r>
                </w:p>
              </w:tc>
              <w:tc>
                <w:tcPr>
                  <w:tcW w:w="944" w:type="pct"/>
                </w:tcPr>
                <w:p w14:paraId="019E84B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38,5</w:t>
                  </w:r>
                </w:p>
              </w:tc>
              <w:tc>
                <w:tcPr>
                  <w:tcW w:w="1059" w:type="pct"/>
                </w:tcPr>
                <w:p w14:paraId="0D1F511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34,4</w:t>
                  </w:r>
                </w:p>
              </w:tc>
            </w:tr>
            <w:tr w14:paraId="20DC1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281DE85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5</w:t>
                  </w:r>
                </w:p>
              </w:tc>
              <w:tc>
                <w:tcPr>
                  <w:tcW w:w="881" w:type="pct"/>
                </w:tcPr>
                <w:p w14:paraId="39CD6D0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877" w:type="pct"/>
                </w:tcPr>
                <w:p w14:paraId="76301A9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66" w:type="pct"/>
                </w:tcPr>
                <w:p w14:paraId="66C172C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2000</w:t>
                  </w:r>
                </w:p>
              </w:tc>
              <w:tc>
                <w:tcPr>
                  <w:tcW w:w="944" w:type="pct"/>
                </w:tcPr>
                <w:p w14:paraId="4BDF91B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59" w:type="pct"/>
                </w:tcPr>
                <w:p w14:paraId="21EA193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43,6</w:t>
                  </w:r>
                </w:p>
              </w:tc>
            </w:tr>
            <w:tr w14:paraId="7D83E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55FE2B3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w:t>
                  </w:r>
                </w:p>
              </w:tc>
              <w:tc>
                <w:tcPr>
                  <w:tcW w:w="881" w:type="pct"/>
                </w:tcPr>
                <w:p w14:paraId="72C0DB90">
                  <w:pPr>
                    <w:ind w:left="-71"/>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877" w:type="pct"/>
                </w:tcPr>
                <w:p w14:paraId="20577BE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66" w:type="pct"/>
                </w:tcPr>
                <w:p w14:paraId="63E3D8D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1600</w:t>
                  </w:r>
                </w:p>
              </w:tc>
              <w:tc>
                <w:tcPr>
                  <w:tcW w:w="944" w:type="pct"/>
                </w:tcPr>
                <w:p w14:paraId="13DF48B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59" w:type="pct"/>
                </w:tcPr>
                <w:p w14:paraId="0F94004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32,2</w:t>
                  </w:r>
                </w:p>
              </w:tc>
            </w:tr>
            <w:tr w14:paraId="5B046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55C0362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7</w:t>
                  </w:r>
                </w:p>
              </w:tc>
              <w:tc>
                <w:tcPr>
                  <w:tcW w:w="881" w:type="pct"/>
                </w:tcPr>
                <w:p w14:paraId="54C10E5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77" w:type="pct"/>
                </w:tcPr>
                <w:p w14:paraId="3FB453F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766" w:type="pct"/>
                </w:tcPr>
                <w:p w14:paraId="4FAB2E0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1800</w:t>
                  </w:r>
                </w:p>
              </w:tc>
              <w:tc>
                <w:tcPr>
                  <w:tcW w:w="944" w:type="pct"/>
                </w:tcPr>
                <w:p w14:paraId="331C0EE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44</w:t>
                  </w:r>
                </w:p>
              </w:tc>
              <w:tc>
                <w:tcPr>
                  <w:tcW w:w="1059" w:type="pct"/>
                </w:tcPr>
                <w:p w14:paraId="4983A0E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29,0</w:t>
                  </w:r>
                </w:p>
              </w:tc>
            </w:tr>
            <w:tr w14:paraId="2DCEC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294D22E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8</w:t>
                  </w:r>
                </w:p>
              </w:tc>
              <w:tc>
                <w:tcPr>
                  <w:tcW w:w="881" w:type="pct"/>
                </w:tcPr>
                <w:p w14:paraId="4BE18EC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77" w:type="pct"/>
                </w:tcPr>
                <w:p w14:paraId="08344128">
                  <w:pPr>
                    <w:ind w:left="-60"/>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766" w:type="pct"/>
                </w:tcPr>
                <w:p w14:paraId="44F20CF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1800</w:t>
                  </w:r>
                </w:p>
              </w:tc>
              <w:tc>
                <w:tcPr>
                  <w:tcW w:w="944" w:type="pct"/>
                </w:tcPr>
                <w:p w14:paraId="2177E18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w:t>
                  </w:r>
                </w:p>
              </w:tc>
              <w:tc>
                <w:tcPr>
                  <w:tcW w:w="1059" w:type="pct"/>
                </w:tcPr>
                <w:p w14:paraId="2039535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48,3</w:t>
                  </w:r>
                </w:p>
              </w:tc>
            </w:tr>
            <w:tr w14:paraId="32E7E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0EBB969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9</w:t>
                  </w:r>
                </w:p>
              </w:tc>
              <w:tc>
                <w:tcPr>
                  <w:tcW w:w="881" w:type="pct"/>
                </w:tcPr>
                <w:p w14:paraId="6B93392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77" w:type="pct"/>
                </w:tcPr>
                <w:p w14:paraId="416CA96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66" w:type="pct"/>
                </w:tcPr>
                <w:p w14:paraId="6F7440A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1800</w:t>
                  </w:r>
                </w:p>
              </w:tc>
              <w:tc>
                <w:tcPr>
                  <w:tcW w:w="944" w:type="pct"/>
                </w:tcPr>
                <w:p w14:paraId="5AF3B6A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59" w:type="pct"/>
                </w:tcPr>
                <w:p w14:paraId="7B0E674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39,7</w:t>
                  </w:r>
                </w:p>
              </w:tc>
            </w:tr>
            <w:tr w14:paraId="051D3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150C4B73">
                  <w:pPr>
                    <w:ind w:left="-92" w:right="-123"/>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10</w:t>
                  </w:r>
                </w:p>
              </w:tc>
              <w:tc>
                <w:tcPr>
                  <w:tcW w:w="881" w:type="pct"/>
                </w:tcPr>
                <w:p w14:paraId="29A6F60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77" w:type="pct"/>
                </w:tcPr>
                <w:p w14:paraId="05E49C9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66" w:type="pct"/>
                </w:tcPr>
                <w:p w14:paraId="78B5306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1800</w:t>
                  </w:r>
                </w:p>
              </w:tc>
              <w:tc>
                <w:tcPr>
                  <w:tcW w:w="944" w:type="pct"/>
                </w:tcPr>
                <w:p w14:paraId="0EE21F9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59" w:type="pct"/>
                </w:tcPr>
                <w:p w14:paraId="1F86402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39,1</w:t>
                  </w:r>
                </w:p>
              </w:tc>
            </w:tr>
            <w:tr w14:paraId="72961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1C716172">
                  <w:pPr>
                    <w:ind w:left="-92" w:right="-123"/>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11</w:t>
                  </w:r>
                </w:p>
              </w:tc>
              <w:tc>
                <w:tcPr>
                  <w:tcW w:w="881" w:type="pct"/>
                </w:tcPr>
                <w:p w14:paraId="01B2B78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77" w:type="pct"/>
                </w:tcPr>
                <w:p w14:paraId="068F549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66" w:type="pct"/>
                </w:tcPr>
                <w:p w14:paraId="6817BA0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1800</w:t>
                  </w:r>
                </w:p>
              </w:tc>
              <w:tc>
                <w:tcPr>
                  <w:tcW w:w="944" w:type="pct"/>
                </w:tcPr>
                <w:p w14:paraId="645C780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59" w:type="pct"/>
                </w:tcPr>
                <w:p w14:paraId="07CAC42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39,3</w:t>
                  </w:r>
                </w:p>
              </w:tc>
            </w:tr>
            <w:tr w14:paraId="76896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1C6FF672">
                  <w:pPr>
                    <w:ind w:left="-92" w:right="-123"/>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12</w:t>
                  </w:r>
                </w:p>
              </w:tc>
              <w:tc>
                <w:tcPr>
                  <w:tcW w:w="881" w:type="pct"/>
                </w:tcPr>
                <w:p w14:paraId="1D54CF4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77" w:type="pct"/>
                </w:tcPr>
                <w:p w14:paraId="5186E31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66" w:type="pct"/>
                </w:tcPr>
                <w:p w14:paraId="3E911B2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1800</w:t>
                  </w:r>
                </w:p>
              </w:tc>
              <w:tc>
                <w:tcPr>
                  <w:tcW w:w="944" w:type="pct"/>
                </w:tcPr>
                <w:p w14:paraId="799BE74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59" w:type="pct"/>
                </w:tcPr>
                <w:p w14:paraId="176EF1B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40,4</w:t>
                  </w:r>
                </w:p>
              </w:tc>
            </w:tr>
            <w:tr w14:paraId="519E5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tcPr>
                <w:p w14:paraId="0C162C3B">
                  <w:pPr>
                    <w:ind w:left="-92" w:right="-123"/>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w:t>
                  </w:r>
                </w:p>
              </w:tc>
              <w:tc>
                <w:tcPr>
                  <w:tcW w:w="881" w:type="pct"/>
                </w:tcPr>
                <w:p w14:paraId="2D0875E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77" w:type="pct"/>
                </w:tcPr>
                <w:p w14:paraId="7F9CDE9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66" w:type="pct"/>
                </w:tcPr>
                <w:p w14:paraId="05CB90F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1800</w:t>
                  </w:r>
                </w:p>
              </w:tc>
              <w:tc>
                <w:tcPr>
                  <w:tcW w:w="944" w:type="pct"/>
                </w:tcPr>
                <w:p w14:paraId="64AD1BD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59" w:type="pct"/>
                </w:tcPr>
                <w:p w14:paraId="15C8BCE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40,9</w:t>
                  </w:r>
                </w:p>
              </w:tc>
            </w:tr>
          </w:tbl>
          <w:p w14:paraId="2F23915B">
            <w:pPr>
              <w:jc w:val="both"/>
              <w:rPr>
                <w:rFonts w:ascii="Times New Roman" w:hAnsi="Times New Roman" w:cs="Times New Roman"/>
                <w:color w:val="auto"/>
                <w:sz w:val="24"/>
                <w:szCs w:val="24"/>
                <w:lang w:val="kk-KZ"/>
              </w:rPr>
            </w:pPr>
          </w:p>
        </w:tc>
      </w:tr>
      <w:tr w14:paraId="49AA92B1">
        <w:tblPrEx>
          <w:tblCellMar>
            <w:top w:w="0" w:type="dxa"/>
            <w:left w:w="108" w:type="dxa"/>
            <w:bottom w:w="0" w:type="dxa"/>
            <w:right w:w="108" w:type="dxa"/>
          </w:tblCellMar>
        </w:tblPrEx>
        <w:tc>
          <w:tcPr>
            <w:tcW w:w="4785" w:type="dxa"/>
          </w:tcPr>
          <w:p w14:paraId="2214A8D2">
            <w:pPr>
              <w:jc w:val="both"/>
              <w:rPr>
                <w:rFonts w:ascii="Times New Roman" w:hAnsi="Times New Roman" w:cs="Times New Roman"/>
                <w:color w:val="auto"/>
                <w:sz w:val="24"/>
                <w:szCs w:val="24"/>
                <w:lang w:val="kk-KZ"/>
              </w:rPr>
            </w:pPr>
          </w:p>
        </w:tc>
        <w:tc>
          <w:tcPr>
            <w:tcW w:w="4943" w:type="dxa"/>
          </w:tcPr>
          <w:p w14:paraId="797384CE">
            <w:pPr>
              <w:jc w:val="both"/>
              <w:rPr>
                <w:rFonts w:ascii="Times New Roman" w:hAnsi="Times New Roman" w:cs="Times New Roman"/>
                <w:color w:val="auto"/>
                <w:sz w:val="24"/>
                <w:szCs w:val="24"/>
                <w:lang w:val="kk-KZ"/>
              </w:rPr>
            </w:pPr>
          </w:p>
        </w:tc>
      </w:tr>
      <w:tr w14:paraId="1709C85A">
        <w:tblPrEx>
          <w:tblCellMar>
            <w:top w:w="0" w:type="dxa"/>
            <w:left w:w="108" w:type="dxa"/>
            <w:bottom w:w="0" w:type="dxa"/>
            <w:right w:w="108" w:type="dxa"/>
          </w:tblCellMar>
        </w:tblPrEx>
        <w:tc>
          <w:tcPr>
            <w:tcW w:w="4785" w:type="dxa"/>
          </w:tcPr>
          <w:p w14:paraId="73D5E5E7">
            <w:pPr>
              <w:jc w:val="both"/>
              <w:rPr>
                <w:rFonts w:ascii="Times New Roman" w:hAnsi="Times New Roman" w:cs="Times New Roman"/>
                <w:color w:val="auto"/>
                <w:sz w:val="24"/>
                <w:szCs w:val="24"/>
                <w:lang w:val="ru-RU"/>
              </w:rPr>
            </w:pPr>
            <w:r>
              <w:rPr>
                <w:rFonts w:ascii="Times New Roman" w:hAnsi="Times New Roman" w:cs="Times New Roman"/>
                <w:color w:val="auto"/>
                <w:sz w:val="28"/>
                <w:szCs w:val="28"/>
                <w:lang w:val="kk-KZ"/>
              </w:rPr>
              <w:t>Таблица 1</w:t>
            </w:r>
            <w:r>
              <w:rPr>
                <w:rFonts w:hint="default" w:ascii="Times New Roman" w:hAnsi="Times New Roman" w:cs="Times New Roman"/>
                <w:color w:val="auto"/>
                <w:sz w:val="28"/>
                <w:szCs w:val="28"/>
                <w:lang w:val="ru-RU"/>
              </w:rPr>
              <w:t>7</w:t>
            </w:r>
            <w:r>
              <w:rPr>
                <w:rFonts w:ascii="Times New Roman" w:hAnsi="Times New Roman" w:cs="Times New Roman"/>
                <w:color w:val="auto"/>
                <w:sz w:val="28"/>
                <w:szCs w:val="28"/>
                <w:lang w:val="kk-KZ"/>
              </w:rPr>
              <w:t xml:space="preserve"> – Матрица планирования и результаты исследований влияния температуры и железа на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Р</w:t>
            </w:r>
            <w:r>
              <w:rPr>
                <w:rFonts w:ascii="Times New Roman" w:hAnsi="Times New Roman" w:cs="Times New Roman"/>
                <w:color w:val="auto"/>
                <w:sz w:val="28"/>
                <w:szCs w:val="28"/>
                <w:lang w:val="kk-KZ"/>
              </w:rPr>
              <w:t>(газ)</w:t>
            </w:r>
          </w:p>
        </w:tc>
        <w:tc>
          <w:tcPr>
            <w:tcW w:w="4943" w:type="dxa"/>
          </w:tcPr>
          <w:p w14:paraId="3CB233E3">
            <w:pPr>
              <w:jc w:val="both"/>
              <w:rPr>
                <w:rFonts w:ascii="Times New Roman" w:hAnsi="Times New Roman" w:cs="Times New Roman"/>
                <w:color w:val="auto"/>
                <w:sz w:val="24"/>
                <w:szCs w:val="24"/>
                <w:lang w:val="kk-KZ"/>
              </w:rPr>
            </w:pPr>
            <w:r>
              <w:rPr>
                <w:rFonts w:ascii="Times New Roman" w:hAnsi="Times New Roman" w:cs="Times New Roman"/>
                <w:color w:val="auto"/>
                <w:sz w:val="28"/>
                <w:szCs w:val="28"/>
                <w:lang w:val="kk-KZ"/>
              </w:rPr>
              <w:t>Таблица 1</w:t>
            </w:r>
            <w:r>
              <w:rPr>
                <w:rFonts w:hint="default" w:ascii="Times New Roman" w:hAnsi="Times New Roman" w:cs="Times New Roman"/>
                <w:color w:val="auto"/>
                <w:sz w:val="28"/>
                <w:szCs w:val="28"/>
                <w:lang w:val="ru-RU"/>
              </w:rPr>
              <w:t>8</w:t>
            </w:r>
            <w:r>
              <w:rPr>
                <w:rFonts w:ascii="Times New Roman" w:hAnsi="Times New Roman" w:cs="Times New Roman"/>
                <w:color w:val="auto"/>
                <w:sz w:val="28"/>
                <w:szCs w:val="28"/>
                <w:lang w:val="kk-KZ"/>
              </w:rPr>
              <w:t xml:space="preserve"> – Матрица планирования и результаты исследований влияния температуры и железа на</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Са</w:t>
            </w:r>
            <w:r>
              <w:rPr>
                <w:rFonts w:ascii="Times New Roman" w:hAnsi="Times New Roman" w:cs="Times New Roman"/>
                <w:color w:val="auto"/>
                <w:sz w:val="28"/>
                <w:szCs w:val="28"/>
                <w:lang w:val="kk-KZ"/>
              </w:rPr>
              <w:t>(СаС</w:t>
            </w:r>
            <w:r>
              <w:rPr>
                <w:rFonts w:ascii="Times New Roman" w:hAnsi="Times New Roman" w:cs="Times New Roman"/>
                <w:color w:val="auto"/>
                <w:sz w:val="28"/>
                <w:szCs w:val="28"/>
                <w:vertAlign w:val="subscript"/>
                <w:lang w:val="kk-KZ"/>
              </w:rPr>
              <w:t>2</w:t>
            </w:r>
            <w:r>
              <w:rPr>
                <w:rFonts w:ascii="Times New Roman" w:hAnsi="Times New Roman" w:cs="Times New Roman"/>
                <w:color w:val="auto"/>
                <w:sz w:val="28"/>
                <w:szCs w:val="28"/>
                <w:lang w:val="kk-KZ"/>
              </w:rPr>
              <w:t>)</w:t>
            </w:r>
          </w:p>
        </w:tc>
      </w:tr>
      <w:tr w14:paraId="617407BC">
        <w:tblPrEx>
          <w:tblCellMar>
            <w:top w:w="0" w:type="dxa"/>
            <w:left w:w="108" w:type="dxa"/>
            <w:bottom w:w="0" w:type="dxa"/>
            <w:right w:w="108" w:type="dxa"/>
          </w:tblCellMar>
        </w:tblPrEx>
        <w:tc>
          <w:tcPr>
            <w:tcW w:w="4785" w:type="dxa"/>
          </w:tcPr>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
              <w:gridCol w:w="785"/>
              <w:gridCol w:w="785"/>
              <w:gridCol w:w="716"/>
              <w:gridCol w:w="887"/>
              <w:gridCol w:w="945"/>
            </w:tblGrid>
            <w:tr w14:paraId="6973A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restart"/>
                </w:tcPr>
                <w:p w14:paraId="4BF5D57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rPr>
                    <w:t>№</w:t>
                  </w:r>
                </w:p>
              </w:tc>
              <w:tc>
                <w:tcPr>
                  <w:tcW w:w="3479" w:type="pct"/>
                  <w:gridSpan w:val="4"/>
                </w:tcPr>
                <w:p w14:paraId="383BB15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Переменные</w:t>
                  </w:r>
                </w:p>
              </w:tc>
              <w:tc>
                <w:tcPr>
                  <w:tcW w:w="1036" w:type="pct"/>
                  <w:vMerge w:val="restart"/>
                </w:tcPr>
                <w:p w14:paraId="3D3CC2D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rPr>
                    <w:t>α</w:t>
                  </w:r>
                  <w:r>
                    <w:rPr>
                      <w:rFonts w:ascii="Times New Roman" w:hAnsi="Times New Roman" w:cs="Times New Roman"/>
                      <w:color w:val="auto"/>
                      <w:sz w:val="24"/>
                      <w:szCs w:val="24"/>
                      <w:vertAlign w:val="subscript"/>
                      <w:lang w:val="kk-KZ"/>
                    </w:rPr>
                    <w:t>Р(газ)</w:t>
                  </w:r>
                  <w:r>
                    <w:rPr>
                      <w:rFonts w:ascii="Times New Roman" w:hAnsi="Times New Roman" w:cs="Times New Roman"/>
                      <w:color w:val="auto"/>
                      <w:sz w:val="24"/>
                      <w:szCs w:val="24"/>
                      <w:lang w:val="kk-KZ"/>
                    </w:rPr>
                    <w:t>, %</w:t>
                  </w:r>
                </w:p>
              </w:tc>
            </w:tr>
            <w:tr w14:paraId="68713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14:paraId="0C5FF681">
                  <w:pPr>
                    <w:jc w:val="center"/>
                    <w:rPr>
                      <w:rFonts w:ascii="Times New Roman" w:hAnsi="Times New Roman" w:cs="Times New Roman"/>
                      <w:color w:val="auto"/>
                      <w:sz w:val="24"/>
                      <w:szCs w:val="24"/>
                      <w:lang w:val="kk-KZ"/>
                    </w:rPr>
                  </w:pPr>
                </w:p>
              </w:tc>
              <w:tc>
                <w:tcPr>
                  <w:tcW w:w="1721" w:type="pct"/>
                  <w:gridSpan w:val="2"/>
                </w:tcPr>
                <w:p w14:paraId="65837A11">
                  <w:pPr>
                    <w:ind w:left="-85"/>
                    <w:jc w:val="center"/>
                    <w:rPr>
                      <w:rFonts w:ascii="Times New Roman" w:hAnsi="Times New Roman" w:cs="Times New Roman"/>
                      <w:color w:val="auto"/>
                      <w:lang w:val="kk-KZ"/>
                    </w:rPr>
                  </w:pPr>
                  <w:r>
                    <w:rPr>
                      <w:rFonts w:ascii="Times New Roman" w:hAnsi="Times New Roman" w:cs="Times New Roman"/>
                      <w:color w:val="auto"/>
                      <w:lang w:val="kk-KZ"/>
                    </w:rPr>
                    <w:t>Кодированные</w:t>
                  </w:r>
                </w:p>
              </w:tc>
              <w:tc>
                <w:tcPr>
                  <w:tcW w:w="1758" w:type="pct"/>
                  <w:gridSpan w:val="2"/>
                </w:tcPr>
                <w:p w14:paraId="6F8B1F7B">
                  <w:pPr>
                    <w:jc w:val="center"/>
                    <w:rPr>
                      <w:rFonts w:ascii="Times New Roman" w:hAnsi="Times New Roman" w:cs="Times New Roman"/>
                      <w:color w:val="auto"/>
                      <w:lang w:val="kk-KZ"/>
                    </w:rPr>
                  </w:pPr>
                  <w:r>
                    <w:rPr>
                      <w:rFonts w:ascii="Times New Roman" w:hAnsi="Times New Roman" w:cs="Times New Roman"/>
                      <w:color w:val="auto"/>
                      <w:lang w:val="kk-KZ"/>
                    </w:rPr>
                    <w:t>Натуральные</w:t>
                  </w:r>
                </w:p>
              </w:tc>
              <w:tc>
                <w:tcPr>
                  <w:tcW w:w="1036" w:type="pct"/>
                  <w:vMerge w:val="continue"/>
                </w:tcPr>
                <w:p w14:paraId="2EE2C5A0">
                  <w:pPr>
                    <w:jc w:val="center"/>
                    <w:rPr>
                      <w:rFonts w:ascii="Times New Roman" w:hAnsi="Times New Roman" w:cs="Times New Roman"/>
                      <w:color w:val="auto"/>
                      <w:sz w:val="24"/>
                      <w:szCs w:val="24"/>
                      <w:lang w:val="kk-KZ"/>
                    </w:rPr>
                  </w:pPr>
                </w:p>
              </w:tc>
            </w:tr>
            <w:tr w14:paraId="72FBD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tcPr>
                <w:p w14:paraId="015660AA">
                  <w:pPr>
                    <w:jc w:val="center"/>
                    <w:rPr>
                      <w:rFonts w:ascii="Times New Roman" w:hAnsi="Times New Roman" w:cs="Times New Roman"/>
                      <w:color w:val="auto"/>
                      <w:sz w:val="24"/>
                      <w:szCs w:val="24"/>
                    </w:rPr>
                  </w:pPr>
                </w:p>
              </w:tc>
              <w:tc>
                <w:tcPr>
                  <w:tcW w:w="860" w:type="pct"/>
                </w:tcPr>
                <w:p w14:paraId="53AE59B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Х</w:t>
                  </w:r>
                  <w:r>
                    <w:rPr>
                      <w:rFonts w:ascii="Times New Roman" w:hAnsi="Times New Roman" w:cs="Times New Roman"/>
                      <w:color w:val="auto"/>
                      <w:sz w:val="24"/>
                      <w:szCs w:val="24"/>
                      <w:vertAlign w:val="subscript"/>
                      <w:lang w:val="kk-KZ"/>
                    </w:rPr>
                    <w:t>1</w:t>
                  </w:r>
                </w:p>
              </w:tc>
              <w:tc>
                <w:tcPr>
                  <w:tcW w:w="860" w:type="pct"/>
                </w:tcPr>
                <w:p w14:paraId="7B19B8D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Х</w:t>
                  </w:r>
                  <w:r>
                    <w:rPr>
                      <w:rFonts w:ascii="Times New Roman" w:hAnsi="Times New Roman" w:cs="Times New Roman"/>
                      <w:color w:val="auto"/>
                      <w:sz w:val="24"/>
                      <w:szCs w:val="24"/>
                      <w:vertAlign w:val="subscript"/>
                      <w:lang w:val="kk-KZ"/>
                    </w:rPr>
                    <w:t>2</w:t>
                  </w:r>
                </w:p>
              </w:tc>
              <w:tc>
                <w:tcPr>
                  <w:tcW w:w="785" w:type="pct"/>
                </w:tcPr>
                <w:p w14:paraId="46CC2FC2">
                  <w:pPr>
                    <w:tabs>
                      <w:tab w:val="left" w:pos="600"/>
                    </w:tabs>
                    <w:jc w:val="both"/>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Т,</w:t>
                  </w:r>
                  <w:r>
                    <w:rPr>
                      <w:rFonts w:ascii="Times New Roman" w:hAnsi="Times New Roman" w:cs="Times New Roman"/>
                      <w:color w:val="auto"/>
                      <w:sz w:val="24"/>
                      <w:szCs w:val="24"/>
                      <w:vertAlign w:val="superscript"/>
                      <w:lang w:val="kk-KZ"/>
                    </w:rPr>
                    <w:t>о</w:t>
                  </w:r>
                  <w:r>
                    <w:rPr>
                      <w:rFonts w:ascii="Times New Roman" w:hAnsi="Times New Roman" w:cs="Times New Roman"/>
                      <w:color w:val="auto"/>
                      <w:sz w:val="24"/>
                      <w:szCs w:val="24"/>
                      <w:lang w:val="kk-KZ"/>
                    </w:rPr>
                    <w:t>С</w:t>
                  </w:r>
                </w:p>
              </w:tc>
              <w:tc>
                <w:tcPr>
                  <w:tcW w:w="972" w:type="pct"/>
                  <w:vAlign w:val="center"/>
                </w:tcPr>
                <w:p w14:paraId="75BC20DB">
                  <w:pPr>
                    <w:ind w:left="-200" w:right="-139"/>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Fе, %</w:t>
                  </w:r>
                </w:p>
              </w:tc>
              <w:tc>
                <w:tcPr>
                  <w:tcW w:w="1036" w:type="pct"/>
                  <w:vMerge w:val="continue"/>
                </w:tcPr>
                <w:p w14:paraId="66D968D3">
                  <w:pPr>
                    <w:jc w:val="center"/>
                    <w:rPr>
                      <w:rFonts w:ascii="Times New Roman" w:hAnsi="Times New Roman" w:cs="Times New Roman"/>
                      <w:color w:val="auto"/>
                      <w:sz w:val="24"/>
                      <w:szCs w:val="24"/>
                      <w:lang w:val="kk-KZ"/>
                    </w:rPr>
                  </w:pPr>
                </w:p>
              </w:tc>
            </w:tr>
            <w:tr w14:paraId="39591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47AE3AF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60" w:type="pct"/>
                </w:tcPr>
                <w:p w14:paraId="2988226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60" w:type="pct"/>
                </w:tcPr>
                <w:p w14:paraId="30ED936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85" w:type="pct"/>
                </w:tcPr>
                <w:p w14:paraId="1A71CDC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1244</w:t>
                  </w:r>
                </w:p>
              </w:tc>
              <w:tc>
                <w:tcPr>
                  <w:tcW w:w="972" w:type="pct"/>
                </w:tcPr>
                <w:p w14:paraId="2777BAD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11,5</w:t>
                  </w:r>
                </w:p>
              </w:tc>
              <w:tc>
                <w:tcPr>
                  <w:tcW w:w="1036" w:type="pct"/>
                </w:tcPr>
                <w:p w14:paraId="2C90C6E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53,6</w:t>
                  </w:r>
                </w:p>
              </w:tc>
            </w:tr>
            <w:tr w14:paraId="7887D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0930624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w:t>
                  </w:r>
                </w:p>
              </w:tc>
              <w:tc>
                <w:tcPr>
                  <w:tcW w:w="860" w:type="pct"/>
                </w:tcPr>
                <w:p w14:paraId="4E901EB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60" w:type="pct"/>
                </w:tcPr>
                <w:p w14:paraId="5D379D1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85" w:type="pct"/>
                </w:tcPr>
                <w:p w14:paraId="4C13A41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1456</w:t>
                  </w:r>
                </w:p>
              </w:tc>
              <w:tc>
                <w:tcPr>
                  <w:tcW w:w="972" w:type="pct"/>
                </w:tcPr>
                <w:p w14:paraId="03E64DF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11,5</w:t>
                  </w:r>
                </w:p>
              </w:tc>
              <w:tc>
                <w:tcPr>
                  <w:tcW w:w="1036" w:type="pct"/>
                </w:tcPr>
                <w:p w14:paraId="58CC995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98,5</w:t>
                  </w:r>
                </w:p>
              </w:tc>
            </w:tr>
            <w:tr w14:paraId="470BD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4943D72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w:t>
                  </w:r>
                </w:p>
              </w:tc>
              <w:tc>
                <w:tcPr>
                  <w:tcW w:w="860" w:type="pct"/>
                </w:tcPr>
                <w:p w14:paraId="01F22A5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60" w:type="pct"/>
                </w:tcPr>
                <w:p w14:paraId="1DD3E0E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85" w:type="pct"/>
                </w:tcPr>
                <w:p w14:paraId="634960C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1244</w:t>
                  </w:r>
                </w:p>
              </w:tc>
              <w:tc>
                <w:tcPr>
                  <w:tcW w:w="972" w:type="pct"/>
                </w:tcPr>
                <w:p w14:paraId="1AE5C53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38,5</w:t>
                  </w:r>
                </w:p>
              </w:tc>
              <w:tc>
                <w:tcPr>
                  <w:tcW w:w="1036" w:type="pct"/>
                </w:tcPr>
                <w:p w14:paraId="559CC16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4,6</w:t>
                  </w:r>
                </w:p>
              </w:tc>
            </w:tr>
            <w:tr w14:paraId="640BA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4D9CBA6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w:t>
                  </w:r>
                </w:p>
              </w:tc>
              <w:tc>
                <w:tcPr>
                  <w:tcW w:w="860" w:type="pct"/>
                </w:tcPr>
                <w:p w14:paraId="78E309B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60" w:type="pct"/>
                </w:tcPr>
                <w:p w14:paraId="13D7501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85" w:type="pct"/>
                </w:tcPr>
                <w:p w14:paraId="134EF56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1456</w:t>
                  </w:r>
                </w:p>
              </w:tc>
              <w:tc>
                <w:tcPr>
                  <w:tcW w:w="972" w:type="pct"/>
                </w:tcPr>
                <w:p w14:paraId="3FE45E9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38,5</w:t>
                  </w:r>
                </w:p>
              </w:tc>
              <w:tc>
                <w:tcPr>
                  <w:tcW w:w="1036" w:type="pct"/>
                </w:tcPr>
                <w:p w14:paraId="3C7F077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90,0</w:t>
                  </w:r>
                </w:p>
              </w:tc>
            </w:tr>
            <w:tr w14:paraId="1D4B0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1D3F82A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5</w:t>
                  </w:r>
                </w:p>
              </w:tc>
              <w:tc>
                <w:tcPr>
                  <w:tcW w:w="860" w:type="pct"/>
                </w:tcPr>
                <w:p w14:paraId="3965BD5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860" w:type="pct"/>
                </w:tcPr>
                <w:p w14:paraId="30FD339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5" w:type="pct"/>
                </w:tcPr>
                <w:p w14:paraId="10159A5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1500</w:t>
                  </w:r>
                </w:p>
              </w:tc>
              <w:tc>
                <w:tcPr>
                  <w:tcW w:w="972" w:type="pct"/>
                </w:tcPr>
                <w:p w14:paraId="312F396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36" w:type="pct"/>
                </w:tcPr>
                <w:p w14:paraId="199FD58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96,0</w:t>
                  </w:r>
                </w:p>
              </w:tc>
            </w:tr>
            <w:tr w14:paraId="277F1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0288F3B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w:t>
                  </w:r>
                </w:p>
              </w:tc>
              <w:tc>
                <w:tcPr>
                  <w:tcW w:w="860" w:type="pct"/>
                </w:tcPr>
                <w:p w14:paraId="444BF80F">
                  <w:pPr>
                    <w:ind w:left="-128" w:right="-136"/>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860" w:type="pct"/>
                </w:tcPr>
                <w:p w14:paraId="515FE03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5" w:type="pct"/>
                </w:tcPr>
                <w:p w14:paraId="2DAA4B0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1200</w:t>
                  </w:r>
                </w:p>
              </w:tc>
              <w:tc>
                <w:tcPr>
                  <w:tcW w:w="972" w:type="pct"/>
                </w:tcPr>
                <w:p w14:paraId="43D9EED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36" w:type="pct"/>
                </w:tcPr>
                <w:p w14:paraId="7AB17E5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9,2</w:t>
                  </w:r>
                </w:p>
              </w:tc>
            </w:tr>
            <w:tr w14:paraId="52668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46DA3E8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7</w:t>
                  </w:r>
                </w:p>
              </w:tc>
              <w:tc>
                <w:tcPr>
                  <w:tcW w:w="860" w:type="pct"/>
                </w:tcPr>
                <w:p w14:paraId="6A4798D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60" w:type="pct"/>
                </w:tcPr>
                <w:p w14:paraId="21450D6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785" w:type="pct"/>
                </w:tcPr>
                <w:p w14:paraId="70E333D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1350</w:t>
                  </w:r>
                </w:p>
              </w:tc>
              <w:tc>
                <w:tcPr>
                  <w:tcW w:w="972" w:type="pct"/>
                </w:tcPr>
                <w:p w14:paraId="49BF8F5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44</w:t>
                  </w:r>
                </w:p>
              </w:tc>
              <w:tc>
                <w:tcPr>
                  <w:tcW w:w="1036" w:type="pct"/>
                </w:tcPr>
                <w:p w14:paraId="4598774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35,1</w:t>
                  </w:r>
                </w:p>
              </w:tc>
            </w:tr>
            <w:tr w14:paraId="5A049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7FECCC8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8</w:t>
                  </w:r>
                </w:p>
              </w:tc>
              <w:tc>
                <w:tcPr>
                  <w:tcW w:w="860" w:type="pct"/>
                </w:tcPr>
                <w:p w14:paraId="43E00B0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60" w:type="pct"/>
                </w:tcPr>
                <w:p w14:paraId="473894E2">
                  <w:pPr>
                    <w:ind w:left="-88"/>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785" w:type="pct"/>
                </w:tcPr>
                <w:p w14:paraId="6AEF727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1350</w:t>
                  </w:r>
                </w:p>
              </w:tc>
              <w:tc>
                <w:tcPr>
                  <w:tcW w:w="972" w:type="pct"/>
                </w:tcPr>
                <w:p w14:paraId="3EBABC5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w:t>
                  </w:r>
                </w:p>
              </w:tc>
              <w:tc>
                <w:tcPr>
                  <w:tcW w:w="1036" w:type="pct"/>
                </w:tcPr>
                <w:p w14:paraId="39F956C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92,2</w:t>
                  </w:r>
                </w:p>
              </w:tc>
            </w:tr>
            <w:tr w14:paraId="29D27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4777501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9</w:t>
                  </w:r>
                </w:p>
              </w:tc>
              <w:tc>
                <w:tcPr>
                  <w:tcW w:w="860" w:type="pct"/>
                </w:tcPr>
                <w:p w14:paraId="27BB0A3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60" w:type="pct"/>
                </w:tcPr>
                <w:p w14:paraId="3B1FE03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5" w:type="pct"/>
                </w:tcPr>
                <w:p w14:paraId="71B942E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1350</w:t>
                  </w:r>
                </w:p>
              </w:tc>
              <w:tc>
                <w:tcPr>
                  <w:tcW w:w="972" w:type="pct"/>
                </w:tcPr>
                <w:p w14:paraId="7F7E4BE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36" w:type="pct"/>
                </w:tcPr>
                <w:p w14:paraId="2B03899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74,1</w:t>
                  </w:r>
                </w:p>
              </w:tc>
            </w:tr>
            <w:tr w14:paraId="529E2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3827A4C9">
                  <w:pPr>
                    <w:ind w:left="-120" w:right="-96"/>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10</w:t>
                  </w:r>
                </w:p>
              </w:tc>
              <w:tc>
                <w:tcPr>
                  <w:tcW w:w="860" w:type="pct"/>
                </w:tcPr>
                <w:p w14:paraId="53EF820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60" w:type="pct"/>
                </w:tcPr>
                <w:p w14:paraId="2BCF613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5" w:type="pct"/>
                </w:tcPr>
                <w:p w14:paraId="5221B00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1350</w:t>
                  </w:r>
                </w:p>
              </w:tc>
              <w:tc>
                <w:tcPr>
                  <w:tcW w:w="972" w:type="pct"/>
                </w:tcPr>
                <w:p w14:paraId="451A750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36" w:type="pct"/>
                </w:tcPr>
                <w:p w14:paraId="240B12F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74,3</w:t>
                  </w:r>
                </w:p>
              </w:tc>
            </w:tr>
            <w:tr w14:paraId="2F83C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452771C8">
                  <w:pPr>
                    <w:ind w:left="-120" w:right="-96"/>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11</w:t>
                  </w:r>
                </w:p>
              </w:tc>
              <w:tc>
                <w:tcPr>
                  <w:tcW w:w="860" w:type="pct"/>
                </w:tcPr>
                <w:p w14:paraId="10CD907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60" w:type="pct"/>
                </w:tcPr>
                <w:p w14:paraId="7AC8075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5" w:type="pct"/>
                </w:tcPr>
                <w:p w14:paraId="6B70CE0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1350</w:t>
                  </w:r>
                </w:p>
              </w:tc>
              <w:tc>
                <w:tcPr>
                  <w:tcW w:w="972" w:type="pct"/>
                </w:tcPr>
                <w:p w14:paraId="4BC27A3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36" w:type="pct"/>
                </w:tcPr>
                <w:p w14:paraId="46B34EC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75,0</w:t>
                  </w:r>
                </w:p>
              </w:tc>
            </w:tr>
            <w:tr w14:paraId="31B14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6AF4CE0C">
                  <w:pPr>
                    <w:ind w:left="-120" w:right="-96"/>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12</w:t>
                  </w:r>
                </w:p>
              </w:tc>
              <w:tc>
                <w:tcPr>
                  <w:tcW w:w="860" w:type="pct"/>
                </w:tcPr>
                <w:p w14:paraId="02D284E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60" w:type="pct"/>
                </w:tcPr>
                <w:p w14:paraId="6D3526F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5" w:type="pct"/>
                </w:tcPr>
                <w:p w14:paraId="0AC396B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1350</w:t>
                  </w:r>
                </w:p>
              </w:tc>
              <w:tc>
                <w:tcPr>
                  <w:tcW w:w="972" w:type="pct"/>
                </w:tcPr>
                <w:p w14:paraId="61EB3DE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36" w:type="pct"/>
                </w:tcPr>
                <w:p w14:paraId="5BD2075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73,6</w:t>
                  </w:r>
                </w:p>
              </w:tc>
            </w:tr>
            <w:tr w14:paraId="2BEF3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tcPr>
                <w:p w14:paraId="30364461">
                  <w:pPr>
                    <w:ind w:left="-120" w:right="-96"/>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w:t>
                  </w:r>
                </w:p>
              </w:tc>
              <w:tc>
                <w:tcPr>
                  <w:tcW w:w="860" w:type="pct"/>
                </w:tcPr>
                <w:p w14:paraId="5904ADE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60" w:type="pct"/>
                </w:tcPr>
                <w:p w14:paraId="44851C8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5" w:type="pct"/>
                </w:tcPr>
                <w:p w14:paraId="36453D3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1350</w:t>
                  </w:r>
                </w:p>
              </w:tc>
              <w:tc>
                <w:tcPr>
                  <w:tcW w:w="972" w:type="pct"/>
                </w:tcPr>
                <w:p w14:paraId="6A3DD0C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25</w:t>
                  </w:r>
                </w:p>
              </w:tc>
              <w:tc>
                <w:tcPr>
                  <w:tcW w:w="1036" w:type="pct"/>
                </w:tcPr>
                <w:p w14:paraId="0489516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73,0</w:t>
                  </w:r>
                </w:p>
              </w:tc>
            </w:tr>
          </w:tbl>
          <w:p w14:paraId="4F1767C5">
            <w:pPr>
              <w:jc w:val="both"/>
              <w:rPr>
                <w:rFonts w:ascii="Times New Roman" w:hAnsi="Times New Roman" w:cs="Times New Roman"/>
                <w:color w:val="auto"/>
                <w:sz w:val="24"/>
                <w:szCs w:val="24"/>
                <w:lang w:val="kk-KZ"/>
              </w:rPr>
            </w:pPr>
          </w:p>
        </w:tc>
        <w:tc>
          <w:tcPr>
            <w:tcW w:w="4943" w:type="dxa"/>
          </w:tcPr>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08"/>
              <w:gridCol w:w="808"/>
              <w:gridCol w:w="738"/>
              <w:gridCol w:w="908"/>
              <w:gridCol w:w="999"/>
            </w:tblGrid>
            <w:tr w14:paraId="2FF1D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restart"/>
                </w:tcPr>
                <w:p w14:paraId="6EA486C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rPr>
                    <w:t>№</w:t>
                  </w:r>
                </w:p>
              </w:tc>
              <w:tc>
                <w:tcPr>
                  <w:tcW w:w="3458" w:type="pct"/>
                  <w:gridSpan w:val="4"/>
                </w:tcPr>
                <w:p w14:paraId="394CDE6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Переменные</w:t>
                  </w:r>
                </w:p>
              </w:tc>
              <w:tc>
                <w:tcPr>
                  <w:tcW w:w="1059" w:type="pct"/>
                  <w:vMerge w:val="restart"/>
                </w:tcPr>
                <w:p w14:paraId="205FB07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rPr>
                    <w:t>α</w:t>
                  </w:r>
                  <w:r>
                    <w:rPr>
                      <w:rFonts w:ascii="Times New Roman" w:hAnsi="Times New Roman" w:cs="Times New Roman"/>
                      <w:color w:val="auto"/>
                      <w:sz w:val="24"/>
                      <w:szCs w:val="24"/>
                      <w:vertAlign w:val="subscript"/>
                      <w:lang w:val="kk-KZ"/>
                    </w:rPr>
                    <w:t>Са</w:t>
                  </w:r>
                  <w:r>
                    <w:rPr>
                      <w:rFonts w:ascii="Times New Roman" w:hAnsi="Times New Roman" w:cs="Times New Roman"/>
                      <w:color w:val="auto"/>
                      <w:sz w:val="14"/>
                      <w:szCs w:val="14"/>
                      <w:lang w:val="kk-KZ"/>
                    </w:rPr>
                    <w:t>(СаС</w:t>
                  </w:r>
                  <w:r>
                    <w:rPr>
                      <w:rFonts w:ascii="Times New Roman" w:hAnsi="Times New Roman" w:cs="Times New Roman"/>
                      <w:color w:val="auto"/>
                      <w:sz w:val="14"/>
                      <w:szCs w:val="14"/>
                      <w:vertAlign w:val="subscript"/>
                      <w:lang w:val="kk-KZ"/>
                    </w:rPr>
                    <w:t>2</w:t>
                  </w:r>
                  <w:r>
                    <w:rPr>
                      <w:rFonts w:ascii="Times New Roman" w:hAnsi="Times New Roman" w:cs="Times New Roman"/>
                      <w:color w:val="auto"/>
                      <w:sz w:val="14"/>
                      <w:szCs w:val="14"/>
                      <w:lang w:val="kk-KZ"/>
                    </w:rPr>
                    <w:t>)</w:t>
                  </w:r>
                  <w:r>
                    <w:rPr>
                      <w:rFonts w:ascii="Times New Roman" w:hAnsi="Times New Roman" w:cs="Times New Roman"/>
                      <w:color w:val="auto"/>
                      <w:sz w:val="24"/>
                      <w:szCs w:val="24"/>
                      <w:lang w:val="kk-KZ"/>
                    </w:rPr>
                    <w:t>, %</w:t>
                  </w:r>
                </w:p>
              </w:tc>
            </w:tr>
            <w:tr w14:paraId="47AA1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14:paraId="1480C150">
                  <w:pPr>
                    <w:jc w:val="center"/>
                    <w:rPr>
                      <w:rFonts w:ascii="Times New Roman" w:hAnsi="Times New Roman" w:cs="Times New Roman"/>
                      <w:color w:val="auto"/>
                      <w:sz w:val="24"/>
                      <w:szCs w:val="24"/>
                      <w:lang w:val="kk-KZ"/>
                    </w:rPr>
                  </w:pPr>
                </w:p>
              </w:tc>
              <w:tc>
                <w:tcPr>
                  <w:tcW w:w="1714" w:type="pct"/>
                  <w:gridSpan w:val="2"/>
                </w:tcPr>
                <w:p w14:paraId="5C508D79">
                  <w:pPr>
                    <w:ind w:left="-157"/>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Кодированные</w:t>
                  </w:r>
                </w:p>
              </w:tc>
              <w:tc>
                <w:tcPr>
                  <w:tcW w:w="1743" w:type="pct"/>
                  <w:gridSpan w:val="2"/>
                </w:tcPr>
                <w:p w14:paraId="1475819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Натуральные</w:t>
                  </w:r>
                </w:p>
              </w:tc>
              <w:tc>
                <w:tcPr>
                  <w:tcW w:w="1059" w:type="pct"/>
                  <w:vMerge w:val="continue"/>
                </w:tcPr>
                <w:p w14:paraId="58BBDE88">
                  <w:pPr>
                    <w:jc w:val="center"/>
                    <w:rPr>
                      <w:rFonts w:ascii="Times New Roman" w:hAnsi="Times New Roman" w:cs="Times New Roman"/>
                      <w:color w:val="auto"/>
                      <w:sz w:val="24"/>
                      <w:szCs w:val="24"/>
                      <w:lang w:val="kk-KZ"/>
                    </w:rPr>
                  </w:pPr>
                </w:p>
              </w:tc>
            </w:tr>
            <w:tr w14:paraId="4F5E5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14:paraId="6DBA0414">
                  <w:pPr>
                    <w:jc w:val="center"/>
                    <w:rPr>
                      <w:rFonts w:ascii="Times New Roman" w:hAnsi="Times New Roman" w:cs="Times New Roman"/>
                      <w:color w:val="auto"/>
                      <w:sz w:val="24"/>
                      <w:szCs w:val="24"/>
                    </w:rPr>
                  </w:pPr>
                </w:p>
              </w:tc>
              <w:tc>
                <w:tcPr>
                  <w:tcW w:w="857" w:type="pct"/>
                </w:tcPr>
                <w:p w14:paraId="0BB9E7E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Х</w:t>
                  </w:r>
                  <w:r>
                    <w:rPr>
                      <w:rFonts w:ascii="Times New Roman" w:hAnsi="Times New Roman" w:cs="Times New Roman"/>
                      <w:color w:val="auto"/>
                      <w:sz w:val="24"/>
                      <w:szCs w:val="24"/>
                      <w:vertAlign w:val="subscript"/>
                      <w:lang w:val="kk-KZ"/>
                    </w:rPr>
                    <w:t>1</w:t>
                  </w:r>
                </w:p>
              </w:tc>
              <w:tc>
                <w:tcPr>
                  <w:tcW w:w="857" w:type="pct"/>
                </w:tcPr>
                <w:p w14:paraId="74404DB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Х</w:t>
                  </w:r>
                  <w:r>
                    <w:rPr>
                      <w:rFonts w:ascii="Times New Roman" w:hAnsi="Times New Roman" w:cs="Times New Roman"/>
                      <w:color w:val="auto"/>
                      <w:sz w:val="24"/>
                      <w:szCs w:val="24"/>
                      <w:vertAlign w:val="subscript"/>
                      <w:lang w:val="kk-KZ"/>
                    </w:rPr>
                    <w:t>2</w:t>
                  </w:r>
                </w:p>
              </w:tc>
              <w:tc>
                <w:tcPr>
                  <w:tcW w:w="782" w:type="pct"/>
                </w:tcPr>
                <w:p w14:paraId="4583DB0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 xml:space="preserve">Т, </w:t>
                  </w:r>
                  <w:r>
                    <w:rPr>
                      <w:rFonts w:ascii="Times New Roman" w:hAnsi="Times New Roman" w:cs="Times New Roman"/>
                      <w:color w:val="auto"/>
                      <w:sz w:val="24"/>
                      <w:szCs w:val="24"/>
                      <w:vertAlign w:val="superscript"/>
                      <w:lang w:val="kk-KZ"/>
                    </w:rPr>
                    <w:t>о</w:t>
                  </w:r>
                  <w:r>
                    <w:rPr>
                      <w:rFonts w:ascii="Times New Roman" w:hAnsi="Times New Roman" w:cs="Times New Roman"/>
                      <w:color w:val="auto"/>
                      <w:sz w:val="24"/>
                      <w:szCs w:val="24"/>
                      <w:lang w:val="kk-KZ"/>
                    </w:rPr>
                    <w:t>С</w:t>
                  </w:r>
                </w:p>
              </w:tc>
              <w:tc>
                <w:tcPr>
                  <w:tcW w:w="960" w:type="pct"/>
                </w:tcPr>
                <w:p w14:paraId="3A39C87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Fе, %</w:t>
                  </w:r>
                </w:p>
              </w:tc>
              <w:tc>
                <w:tcPr>
                  <w:tcW w:w="1059" w:type="pct"/>
                  <w:vMerge w:val="continue"/>
                </w:tcPr>
                <w:p w14:paraId="6185167E">
                  <w:pPr>
                    <w:jc w:val="center"/>
                    <w:rPr>
                      <w:rFonts w:ascii="Times New Roman" w:hAnsi="Times New Roman" w:cs="Times New Roman"/>
                      <w:color w:val="auto"/>
                      <w:sz w:val="24"/>
                      <w:szCs w:val="24"/>
                      <w:lang w:val="kk-KZ"/>
                    </w:rPr>
                  </w:pPr>
                </w:p>
              </w:tc>
            </w:tr>
            <w:tr w14:paraId="469D0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3D283C9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57" w:type="pct"/>
                </w:tcPr>
                <w:p w14:paraId="6B937D9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57" w:type="pct"/>
                </w:tcPr>
                <w:p w14:paraId="7BB7142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82" w:type="pct"/>
                </w:tcPr>
                <w:p w14:paraId="74751C7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1929</w:t>
                  </w:r>
                </w:p>
              </w:tc>
              <w:tc>
                <w:tcPr>
                  <w:tcW w:w="960" w:type="pct"/>
                </w:tcPr>
                <w:p w14:paraId="5F1B7F8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10,6</w:t>
                  </w:r>
                </w:p>
              </w:tc>
              <w:tc>
                <w:tcPr>
                  <w:tcW w:w="1059" w:type="pct"/>
                </w:tcPr>
                <w:p w14:paraId="61346DD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57,0</w:t>
                  </w:r>
                </w:p>
              </w:tc>
            </w:tr>
            <w:tr w14:paraId="21C74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50D9C85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w:t>
                  </w:r>
                </w:p>
              </w:tc>
              <w:tc>
                <w:tcPr>
                  <w:tcW w:w="857" w:type="pct"/>
                </w:tcPr>
                <w:p w14:paraId="3EF9F33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57" w:type="pct"/>
                </w:tcPr>
                <w:p w14:paraId="6DA8438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82" w:type="pct"/>
                </w:tcPr>
                <w:p w14:paraId="457A7BB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2071</w:t>
                  </w:r>
                </w:p>
              </w:tc>
              <w:tc>
                <w:tcPr>
                  <w:tcW w:w="960" w:type="pct"/>
                </w:tcPr>
                <w:p w14:paraId="22575F1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10,6</w:t>
                  </w:r>
                </w:p>
              </w:tc>
              <w:tc>
                <w:tcPr>
                  <w:tcW w:w="1059" w:type="pct"/>
                </w:tcPr>
                <w:p w14:paraId="341C0D8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53,4</w:t>
                  </w:r>
                </w:p>
              </w:tc>
            </w:tr>
            <w:tr w14:paraId="365C9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57BDCA6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w:t>
                  </w:r>
                </w:p>
              </w:tc>
              <w:tc>
                <w:tcPr>
                  <w:tcW w:w="857" w:type="pct"/>
                </w:tcPr>
                <w:p w14:paraId="02C30D5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57" w:type="pct"/>
                </w:tcPr>
                <w:p w14:paraId="763241A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82" w:type="pct"/>
                </w:tcPr>
                <w:p w14:paraId="41BDE506">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1929</w:t>
                  </w:r>
                </w:p>
              </w:tc>
              <w:tc>
                <w:tcPr>
                  <w:tcW w:w="960" w:type="pct"/>
                </w:tcPr>
                <w:p w14:paraId="3156A13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33,4</w:t>
                  </w:r>
                </w:p>
              </w:tc>
              <w:tc>
                <w:tcPr>
                  <w:tcW w:w="1059" w:type="pct"/>
                </w:tcPr>
                <w:p w14:paraId="70A3CCD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13,0</w:t>
                  </w:r>
                </w:p>
              </w:tc>
            </w:tr>
            <w:tr w14:paraId="6CAF2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4986F83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w:t>
                  </w:r>
                </w:p>
              </w:tc>
              <w:tc>
                <w:tcPr>
                  <w:tcW w:w="857" w:type="pct"/>
                </w:tcPr>
                <w:p w14:paraId="3FA59A4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857" w:type="pct"/>
                </w:tcPr>
                <w:p w14:paraId="7B46DBC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782" w:type="pct"/>
                </w:tcPr>
                <w:p w14:paraId="574752D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2071</w:t>
                  </w:r>
                </w:p>
              </w:tc>
              <w:tc>
                <w:tcPr>
                  <w:tcW w:w="960" w:type="pct"/>
                </w:tcPr>
                <w:p w14:paraId="163D817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33,4</w:t>
                  </w:r>
                </w:p>
              </w:tc>
              <w:tc>
                <w:tcPr>
                  <w:tcW w:w="1059" w:type="pct"/>
                </w:tcPr>
                <w:p w14:paraId="46E41C8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15,0</w:t>
                  </w:r>
                </w:p>
              </w:tc>
            </w:tr>
            <w:tr w14:paraId="4F856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74B28CE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5</w:t>
                  </w:r>
                </w:p>
              </w:tc>
              <w:tc>
                <w:tcPr>
                  <w:tcW w:w="857" w:type="pct"/>
                </w:tcPr>
                <w:p w14:paraId="6CF30EB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857" w:type="pct"/>
                </w:tcPr>
                <w:p w14:paraId="7DDB3A3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2" w:type="pct"/>
                </w:tcPr>
                <w:p w14:paraId="2D76A90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2100</w:t>
                  </w:r>
                </w:p>
              </w:tc>
              <w:tc>
                <w:tcPr>
                  <w:tcW w:w="960" w:type="pct"/>
                </w:tcPr>
                <w:p w14:paraId="1C669C3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22</w:t>
                  </w:r>
                </w:p>
              </w:tc>
              <w:tc>
                <w:tcPr>
                  <w:tcW w:w="1059" w:type="pct"/>
                </w:tcPr>
                <w:p w14:paraId="2748ABE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41,3</w:t>
                  </w:r>
                </w:p>
              </w:tc>
            </w:tr>
            <w:tr w14:paraId="0B828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3656777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w:t>
                  </w:r>
                </w:p>
              </w:tc>
              <w:tc>
                <w:tcPr>
                  <w:tcW w:w="857" w:type="pct"/>
                </w:tcPr>
                <w:p w14:paraId="60C9DF59">
                  <w:pPr>
                    <w:ind w:left="-101"/>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857" w:type="pct"/>
                </w:tcPr>
                <w:p w14:paraId="5FDD676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2" w:type="pct"/>
                </w:tcPr>
                <w:p w14:paraId="5EC92F8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1900</w:t>
                  </w:r>
                </w:p>
              </w:tc>
              <w:tc>
                <w:tcPr>
                  <w:tcW w:w="960" w:type="pct"/>
                </w:tcPr>
                <w:p w14:paraId="218AFCF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22</w:t>
                  </w:r>
                </w:p>
              </w:tc>
              <w:tc>
                <w:tcPr>
                  <w:tcW w:w="1059" w:type="pct"/>
                </w:tcPr>
                <w:p w14:paraId="72019E2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43,0</w:t>
                  </w:r>
                </w:p>
              </w:tc>
            </w:tr>
            <w:tr w14:paraId="3541E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117C4A0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7</w:t>
                  </w:r>
                </w:p>
              </w:tc>
              <w:tc>
                <w:tcPr>
                  <w:tcW w:w="857" w:type="pct"/>
                </w:tcPr>
                <w:p w14:paraId="150CC6E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pct"/>
                </w:tcPr>
                <w:p w14:paraId="2833087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782" w:type="pct"/>
                </w:tcPr>
                <w:p w14:paraId="1FDDF54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2000</w:t>
                  </w:r>
                </w:p>
              </w:tc>
              <w:tc>
                <w:tcPr>
                  <w:tcW w:w="960" w:type="pct"/>
                </w:tcPr>
                <w:p w14:paraId="1FE9E38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38</w:t>
                  </w:r>
                </w:p>
              </w:tc>
              <w:tc>
                <w:tcPr>
                  <w:tcW w:w="1059" w:type="pct"/>
                </w:tcPr>
                <w:p w14:paraId="1B0D032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3,5</w:t>
                  </w:r>
                </w:p>
              </w:tc>
            </w:tr>
            <w:tr w14:paraId="497AE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417C437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8</w:t>
                  </w:r>
                </w:p>
              </w:tc>
              <w:tc>
                <w:tcPr>
                  <w:tcW w:w="857" w:type="pct"/>
                </w:tcPr>
                <w:p w14:paraId="6D16A91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pct"/>
                </w:tcPr>
                <w:p w14:paraId="51299B54">
                  <w:pPr>
                    <w:ind w:left="-202" w:right="-63"/>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-1,414</w:t>
                  </w:r>
                </w:p>
              </w:tc>
              <w:tc>
                <w:tcPr>
                  <w:tcW w:w="782" w:type="pct"/>
                </w:tcPr>
                <w:p w14:paraId="00A3C78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2000</w:t>
                  </w:r>
                </w:p>
              </w:tc>
              <w:tc>
                <w:tcPr>
                  <w:tcW w:w="960" w:type="pct"/>
                </w:tcPr>
                <w:p w14:paraId="7991577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w:t>
                  </w:r>
                </w:p>
              </w:tc>
              <w:tc>
                <w:tcPr>
                  <w:tcW w:w="1059" w:type="pct"/>
                </w:tcPr>
                <w:p w14:paraId="7E859DE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65,0</w:t>
                  </w:r>
                </w:p>
              </w:tc>
            </w:tr>
            <w:tr w14:paraId="69F2C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710E2D0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9</w:t>
                  </w:r>
                </w:p>
              </w:tc>
              <w:tc>
                <w:tcPr>
                  <w:tcW w:w="857" w:type="pct"/>
                </w:tcPr>
                <w:p w14:paraId="7ADDB580">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pct"/>
                </w:tcPr>
                <w:p w14:paraId="0597C40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2" w:type="pct"/>
                </w:tcPr>
                <w:p w14:paraId="5490E66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2000</w:t>
                  </w:r>
                </w:p>
              </w:tc>
              <w:tc>
                <w:tcPr>
                  <w:tcW w:w="960" w:type="pct"/>
                </w:tcPr>
                <w:p w14:paraId="0D521F2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22</w:t>
                  </w:r>
                </w:p>
              </w:tc>
              <w:tc>
                <w:tcPr>
                  <w:tcW w:w="1059" w:type="pct"/>
                </w:tcPr>
                <w:p w14:paraId="4735985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44,0</w:t>
                  </w:r>
                </w:p>
              </w:tc>
            </w:tr>
            <w:tr w14:paraId="12570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5E3CFE93">
                  <w:pPr>
                    <w:ind w:left="-77" w:right="-123"/>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10</w:t>
                  </w:r>
                </w:p>
              </w:tc>
              <w:tc>
                <w:tcPr>
                  <w:tcW w:w="857" w:type="pct"/>
                </w:tcPr>
                <w:p w14:paraId="49E8080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pct"/>
                </w:tcPr>
                <w:p w14:paraId="780E14F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2" w:type="pct"/>
                </w:tcPr>
                <w:p w14:paraId="2BBE668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2000</w:t>
                  </w:r>
                </w:p>
              </w:tc>
              <w:tc>
                <w:tcPr>
                  <w:tcW w:w="960" w:type="pct"/>
                </w:tcPr>
                <w:p w14:paraId="793526F1">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22</w:t>
                  </w:r>
                </w:p>
              </w:tc>
              <w:tc>
                <w:tcPr>
                  <w:tcW w:w="1059" w:type="pct"/>
                </w:tcPr>
                <w:p w14:paraId="68568B6A">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44,5</w:t>
                  </w:r>
                </w:p>
              </w:tc>
            </w:tr>
            <w:tr w14:paraId="2BF9C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18565334">
                  <w:pPr>
                    <w:ind w:left="-77" w:right="-123"/>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11</w:t>
                  </w:r>
                </w:p>
              </w:tc>
              <w:tc>
                <w:tcPr>
                  <w:tcW w:w="857" w:type="pct"/>
                </w:tcPr>
                <w:p w14:paraId="4C4C1D6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pct"/>
                </w:tcPr>
                <w:p w14:paraId="4B6564B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2" w:type="pct"/>
                </w:tcPr>
                <w:p w14:paraId="18B52258">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2000</w:t>
                  </w:r>
                </w:p>
              </w:tc>
              <w:tc>
                <w:tcPr>
                  <w:tcW w:w="960" w:type="pct"/>
                </w:tcPr>
                <w:p w14:paraId="3B8AF4A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22</w:t>
                  </w:r>
                </w:p>
              </w:tc>
              <w:tc>
                <w:tcPr>
                  <w:tcW w:w="1059" w:type="pct"/>
                </w:tcPr>
                <w:p w14:paraId="34F33A1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46,2</w:t>
                  </w:r>
                </w:p>
              </w:tc>
            </w:tr>
            <w:tr w14:paraId="22034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4344EED9">
                  <w:pPr>
                    <w:ind w:left="-77" w:right="-123"/>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12</w:t>
                  </w:r>
                </w:p>
              </w:tc>
              <w:tc>
                <w:tcPr>
                  <w:tcW w:w="857" w:type="pct"/>
                </w:tcPr>
                <w:p w14:paraId="0E1E919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pct"/>
                </w:tcPr>
                <w:p w14:paraId="34A18FF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2" w:type="pct"/>
                </w:tcPr>
                <w:p w14:paraId="5883777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2000</w:t>
                  </w:r>
                </w:p>
              </w:tc>
              <w:tc>
                <w:tcPr>
                  <w:tcW w:w="960" w:type="pct"/>
                </w:tcPr>
                <w:p w14:paraId="66D0752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22</w:t>
                  </w:r>
                </w:p>
              </w:tc>
              <w:tc>
                <w:tcPr>
                  <w:tcW w:w="1059" w:type="pct"/>
                </w:tcPr>
                <w:p w14:paraId="79897B4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46,3</w:t>
                  </w:r>
                </w:p>
              </w:tc>
            </w:tr>
            <w:tr w14:paraId="6357A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tcPr>
                <w:p w14:paraId="333B548A">
                  <w:pPr>
                    <w:ind w:left="-77" w:right="-123"/>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13</w:t>
                  </w:r>
                </w:p>
              </w:tc>
              <w:tc>
                <w:tcPr>
                  <w:tcW w:w="857" w:type="pct"/>
                </w:tcPr>
                <w:p w14:paraId="4F8EAFCB">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857" w:type="pct"/>
                </w:tcPr>
                <w:p w14:paraId="6B6CD104">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0</w:t>
                  </w:r>
                </w:p>
              </w:tc>
              <w:tc>
                <w:tcPr>
                  <w:tcW w:w="782" w:type="pct"/>
                </w:tcPr>
                <w:p w14:paraId="317C33F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2000</w:t>
                  </w:r>
                </w:p>
              </w:tc>
              <w:tc>
                <w:tcPr>
                  <w:tcW w:w="960" w:type="pct"/>
                </w:tcPr>
                <w:p w14:paraId="5DF83449">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22</w:t>
                  </w:r>
                </w:p>
              </w:tc>
              <w:tc>
                <w:tcPr>
                  <w:tcW w:w="1059" w:type="pct"/>
                </w:tcPr>
                <w:p w14:paraId="7A2820D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37,0</w:t>
                  </w:r>
                </w:p>
              </w:tc>
            </w:tr>
          </w:tbl>
          <w:p w14:paraId="4C80915A">
            <w:pPr>
              <w:jc w:val="both"/>
              <w:rPr>
                <w:rFonts w:ascii="Times New Roman" w:hAnsi="Times New Roman" w:cs="Times New Roman"/>
                <w:color w:val="auto"/>
                <w:sz w:val="24"/>
                <w:szCs w:val="24"/>
                <w:lang w:val="kk-KZ"/>
              </w:rPr>
            </w:pPr>
          </w:p>
        </w:tc>
      </w:tr>
    </w:tbl>
    <w:p w14:paraId="5561315C">
      <w:pPr>
        <w:ind w:firstLine="798" w:firstLineChars="285"/>
        <w:jc w:val="both"/>
        <w:rPr>
          <w:rFonts w:ascii="Times New Roman" w:hAnsi="Times New Roman" w:cs="Times New Roman"/>
          <w:color w:val="auto"/>
          <w:sz w:val="28"/>
          <w:szCs w:val="28"/>
          <w:lang w:val="ru-RU" w:eastAsia="ru-RU"/>
        </w:rPr>
      </w:pPr>
    </w:p>
    <w:p w14:paraId="24CD4BA9">
      <w:pPr>
        <w:ind w:firstLine="798" w:firstLineChars="285"/>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На основании данных таблиц 1</w:t>
      </w:r>
      <w:r>
        <w:rPr>
          <w:rFonts w:hint="default" w:ascii="Times New Roman" w:hAnsi="Times New Roman" w:cs="Times New Roman"/>
          <w:color w:val="auto"/>
          <w:sz w:val="28"/>
          <w:szCs w:val="28"/>
          <w:lang w:val="en-US" w:eastAsia="ru-RU"/>
        </w:rPr>
        <w:t>5</w:t>
      </w:r>
      <w:r>
        <w:rPr>
          <w:rFonts w:ascii="Times New Roman" w:hAnsi="Times New Roman" w:cs="Times New Roman"/>
          <w:color w:val="auto"/>
          <w:sz w:val="28"/>
          <w:szCs w:val="28"/>
          <w:lang w:val="ru-RU" w:eastAsia="ru-RU"/>
        </w:rPr>
        <w:t>-1</w:t>
      </w:r>
      <w:r>
        <w:rPr>
          <w:rFonts w:hint="default" w:ascii="Times New Roman" w:hAnsi="Times New Roman" w:cs="Times New Roman"/>
          <w:color w:val="auto"/>
          <w:sz w:val="28"/>
          <w:szCs w:val="28"/>
          <w:lang w:val="en-US" w:eastAsia="ru-RU"/>
        </w:rPr>
        <w:t>8</w:t>
      </w:r>
      <w:r>
        <w:rPr>
          <w:rFonts w:ascii="Times New Roman" w:hAnsi="Times New Roman" w:cs="Times New Roman"/>
          <w:color w:val="auto"/>
          <w:sz w:val="28"/>
          <w:szCs w:val="28"/>
          <w:lang w:val="ru-RU" w:eastAsia="ru-RU"/>
        </w:rPr>
        <w:t xml:space="preserve"> были получены следующие уравнения регрессий:</w:t>
      </w:r>
    </w:p>
    <w:p w14:paraId="6E4404EC">
      <w:pPr>
        <w:ind w:firstLine="684" w:firstLineChars="285"/>
        <w:jc w:val="both"/>
        <w:rPr>
          <w:rFonts w:ascii="Times New Roman" w:hAnsi="Times New Roman" w:cs="Times New Roman"/>
          <w:color w:val="auto"/>
          <w:sz w:val="24"/>
          <w:szCs w:val="24"/>
          <w:lang w:val="ru-RU" w:eastAsia="ru-RU"/>
        </w:rPr>
      </w:pPr>
    </w:p>
    <w:p w14:paraId="3E6E200F">
      <w:pPr>
        <w:jc w:val="both"/>
        <w:rPr>
          <w:rFonts w:ascii="Times New Roman" w:hAnsi="Times New Roman" w:cs="Times New Roman"/>
          <w:color w:val="auto"/>
          <w:sz w:val="26"/>
          <w:szCs w:val="26"/>
        </w:rPr>
      </w:pPr>
      <w:r>
        <w:rPr>
          <w:rFonts w:ascii="Times New Roman" w:hAnsi="Times New Roman" w:cs="Times New Roman"/>
          <w:color w:val="auto"/>
          <w:sz w:val="26"/>
          <w:szCs w:val="26"/>
          <w:lang w:val="ru-RU"/>
        </w:rPr>
        <w:t>α</w:t>
      </w:r>
      <w:r>
        <w:rPr>
          <w:rFonts w:ascii="Times New Roman" w:hAnsi="Times New Roman" w:cs="Times New Roman"/>
          <w:color w:val="auto"/>
          <w:sz w:val="26"/>
          <w:szCs w:val="26"/>
          <w:vertAlign w:val="subscript"/>
        </w:rPr>
        <w:t>Si</w:t>
      </w:r>
      <w:r>
        <w:rPr>
          <w:rFonts w:ascii="Times New Roman" w:hAnsi="Times New Roman" w:cs="Times New Roman"/>
          <w:color w:val="auto"/>
          <w:sz w:val="26"/>
          <w:szCs w:val="26"/>
        </w:rPr>
        <w:t>(</w:t>
      </w:r>
      <w:r>
        <w:rPr>
          <w:rFonts w:ascii="Times New Roman" w:hAnsi="Times New Roman" w:cs="Times New Roman"/>
          <w:color w:val="auto"/>
          <w:sz w:val="26"/>
          <w:szCs w:val="26"/>
          <w:lang w:val="ru-RU"/>
        </w:rPr>
        <w:t>спл</w:t>
      </w:r>
      <w:r>
        <w:rPr>
          <w:rFonts w:ascii="Times New Roman" w:hAnsi="Times New Roman" w:cs="Times New Roman"/>
          <w:color w:val="auto"/>
          <w:sz w:val="26"/>
          <w:szCs w:val="26"/>
        </w:rPr>
        <w:t>) = -507,86+8,19</w:t>
      </w:r>
      <w:r>
        <w:rPr>
          <w:rFonts w:ascii="Cambria Math" w:hAnsi="Cambria Math" w:cs="Cambria Math"/>
          <w:color w:val="auto"/>
          <w:sz w:val="26"/>
          <w:szCs w:val="26"/>
        </w:rPr>
        <w:t>·</w:t>
      </w:r>
      <w:r>
        <w:rPr>
          <w:rFonts w:ascii="Times New Roman" w:hAnsi="Times New Roman" w:cs="Times New Roman"/>
          <w:color w:val="auto"/>
          <w:sz w:val="26"/>
          <w:szCs w:val="26"/>
        </w:rPr>
        <w:t>10</w:t>
      </w:r>
      <w:r>
        <w:rPr>
          <w:rFonts w:ascii="Times New Roman" w:hAnsi="Times New Roman" w:cs="Times New Roman"/>
          <w:color w:val="auto"/>
          <w:sz w:val="26"/>
          <w:szCs w:val="26"/>
          <w:vertAlign w:val="superscript"/>
        </w:rPr>
        <w:t>-5</w:t>
      </w:r>
      <w:r>
        <w:rPr>
          <w:rFonts w:ascii="Cambria Math" w:hAnsi="Cambria Math" w:cs="Cambria Math"/>
          <w:color w:val="auto"/>
          <w:sz w:val="26"/>
          <w:szCs w:val="26"/>
        </w:rPr>
        <w:t>·</w:t>
      </w:r>
      <w:r>
        <w:rPr>
          <w:rFonts w:ascii="Times New Roman" w:hAnsi="Times New Roman" w:cs="Times New Roman"/>
          <w:color w:val="auto"/>
          <w:sz w:val="26"/>
          <w:szCs w:val="26"/>
          <w:lang w:val="ru-RU"/>
        </w:rPr>
        <w:t>Т</w:t>
      </w:r>
      <w:r>
        <w:rPr>
          <w:rFonts w:ascii="Cambria Math" w:hAnsi="Cambria Math" w:cs="Cambria Math"/>
          <w:color w:val="auto"/>
          <w:sz w:val="26"/>
          <w:szCs w:val="26"/>
        </w:rPr>
        <w:t>·</w:t>
      </w:r>
      <w:r>
        <w:rPr>
          <w:rFonts w:ascii="Times New Roman" w:hAnsi="Times New Roman" w:cs="Times New Roman"/>
          <w:color w:val="auto"/>
          <w:sz w:val="26"/>
          <w:szCs w:val="26"/>
        </w:rPr>
        <w:t>Fe-1,4310</w:t>
      </w:r>
      <w:r>
        <w:rPr>
          <w:rFonts w:ascii="Times New Roman" w:hAnsi="Times New Roman" w:cs="Times New Roman"/>
          <w:color w:val="auto"/>
          <w:sz w:val="26"/>
          <w:szCs w:val="26"/>
          <w:vertAlign w:val="superscript"/>
        </w:rPr>
        <w:t>-5</w:t>
      </w:r>
      <w:r>
        <w:rPr>
          <w:rFonts w:ascii="Cambria Math" w:hAnsi="Cambria Math" w:cs="Cambria Math"/>
          <w:color w:val="auto"/>
          <w:sz w:val="26"/>
          <w:szCs w:val="26"/>
        </w:rPr>
        <w:t>·</w:t>
      </w:r>
      <w:r>
        <w:rPr>
          <w:rFonts w:ascii="Times New Roman" w:hAnsi="Times New Roman" w:cs="Times New Roman"/>
          <w:color w:val="auto"/>
          <w:sz w:val="26"/>
          <w:szCs w:val="26"/>
        </w:rPr>
        <w:t>T</w:t>
      </w:r>
      <w:r>
        <w:rPr>
          <w:rFonts w:ascii="Times New Roman" w:hAnsi="Times New Roman" w:cs="Times New Roman"/>
          <w:color w:val="auto"/>
          <w:sz w:val="26"/>
          <w:szCs w:val="26"/>
          <w:vertAlign w:val="superscript"/>
        </w:rPr>
        <w:t>2</w:t>
      </w:r>
      <w:r>
        <w:rPr>
          <w:rFonts w:ascii="Cambria Math" w:hAnsi="Cambria Math" w:cs="Cambria Math"/>
          <w:color w:val="auto"/>
          <w:sz w:val="26"/>
          <w:szCs w:val="26"/>
        </w:rPr>
        <w:t>·</w:t>
      </w:r>
      <w:r>
        <w:rPr>
          <w:rFonts w:ascii="Times New Roman" w:hAnsi="Times New Roman" w:cs="Times New Roman"/>
          <w:color w:val="auto"/>
          <w:sz w:val="26"/>
          <w:szCs w:val="26"/>
        </w:rPr>
        <w:t>Fe+0,55</w:t>
      </w:r>
      <w:r>
        <w:rPr>
          <w:rFonts w:ascii="Cambria Math" w:hAnsi="Cambria Math" w:cs="Cambria Math"/>
          <w:color w:val="auto"/>
          <w:sz w:val="26"/>
          <w:szCs w:val="26"/>
        </w:rPr>
        <w:t>·</w:t>
      </w:r>
      <w:r>
        <w:rPr>
          <w:rFonts w:ascii="Times New Roman" w:hAnsi="Times New Roman" w:cs="Times New Roman"/>
          <w:color w:val="auto"/>
          <w:sz w:val="26"/>
          <w:szCs w:val="26"/>
        </w:rPr>
        <w:t>Fe -2,89</w:t>
      </w:r>
      <w:r>
        <w:rPr>
          <w:rFonts w:ascii="Cambria Math" w:hAnsi="Cambria Math" w:cs="Cambria Math"/>
          <w:color w:val="auto"/>
          <w:sz w:val="26"/>
          <w:szCs w:val="26"/>
        </w:rPr>
        <w:t>·</w:t>
      </w:r>
      <w:r>
        <w:rPr>
          <w:rFonts w:ascii="Times New Roman" w:hAnsi="Times New Roman" w:cs="Times New Roman"/>
          <w:color w:val="auto"/>
          <w:sz w:val="26"/>
          <w:szCs w:val="26"/>
        </w:rPr>
        <w:t>10</w:t>
      </w:r>
      <w:r>
        <w:rPr>
          <w:rFonts w:ascii="Times New Roman" w:hAnsi="Times New Roman" w:cs="Times New Roman"/>
          <w:color w:val="auto"/>
          <w:sz w:val="26"/>
          <w:szCs w:val="26"/>
          <w:vertAlign w:val="superscript"/>
        </w:rPr>
        <w:t>-3</w:t>
      </w:r>
      <w:r>
        <w:rPr>
          <w:rFonts w:ascii="Cambria Math" w:hAnsi="Cambria Math" w:cs="Cambria Math"/>
          <w:color w:val="auto"/>
          <w:sz w:val="26"/>
          <w:szCs w:val="26"/>
        </w:rPr>
        <w:t>·</w:t>
      </w:r>
      <w:r>
        <w:rPr>
          <w:rFonts w:ascii="Times New Roman" w:hAnsi="Times New Roman" w:cs="Times New Roman"/>
          <w:color w:val="auto"/>
          <w:sz w:val="26"/>
          <w:szCs w:val="26"/>
        </w:rPr>
        <w:t>z</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vertAlign w:val="superscript"/>
        </w:rPr>
        <w:t>2</w:t>
      </w:r>
      <w:r>
        <w:rPr>
          <w:rFonts w:ascii="Times New Roman" w:hAnsi="Times New Roman" w:cs="Times New Roman"/>
          <w:color w:val="auto"/>
          <w:sz w:val="26"/>
          <w:szCs w:val="26"/>
        </w:rPr>
        <w:t>+1,26</w:t>
      </w:r>
      <w:r>
        <w:rPr>
          <w:rFonts w:ascii="Cambria Math" w:hAnsi="Cambria Math" w:cs="Cambria Math"/>
          <w:color w:val="auto"/>
          <w:sz w:val="26"/>
          <w:szCs w:val="26"/>
        </w:rPr>
        <w:t>·</w:t>
      </w:r>
      <w:r>
        <w:rPr>
          <w:rFonts w:ascii="Times New Roman" w:hAnsi="Times New Roman" w:cs="Times New Roman"/>
          <w:color w:val="auto"/>
          <w:sz w:val="26"/>
          <w:szCs w:val="26"/>
        </w:rPr>
        <w:t>Fe       (5</w:t>
      </w:r>
      <w:r>
        <w:rPr>
          <w:rFonts w:hint="default" w:ascii="Times New Roman" w:hAnsi="Times New Roman" w:cs="Times New Roman"/>
          <w:color w:val="auto"/>
          <w:sz w:val="26"/>
          <w:szCs w:val="26"/>
          <w:lang w:val="ru-RU"/>
        </w:rPr>
        <w:t>7</w:t>
      </w:r>
      <w:r>
        <w:rPr>
          <w:rFonts w:ascii="Times New Roman" w:hAnsi="Times New Roman" w:cs="Times New Roman"/>
          <w:color w:val="auto"/>
          <w:sz w:val="26"/>
          <w:szCs w:val="26"/>
        </w:rPr>
        <w:t>)</w:t>
      </w:r>
    </w:p>
    <w:p w14:paraId="1393B35F">
      <w:pPr>
        <w:tabs>
          <w:tab w:val="right" w:pos="9638"/>
        </w:tabs>
        <w:jc w:val="right"/>
        <w:rPr>
          <w:rFonts w:ascii="Times New Roman" w:hAnsi="Times New Roman" w:cs="Times New Roman"/>
          <w:color w:val="auto"/>
          <w:sz w:val="26"/>
          <w:szCs w:val="26"/>
          <w:lang w:val="kk-KZ"/>
        </w:rPr>
      </w:pPr>
      <w:r>
        <w:rPr>
          <w:rFonts w:ascii="Times New Roman" w:hAnsi="Times New Roman" w:cs="Times New Roman"/>
          <w:color w:val="auto"/>
          <w:sz w:val="26"/>
          <w:szCs w:val="26"/>
        </w:rPr>
        <w:t>α</w:t>
      </w:r>
      <w:r>
        <w:rPr>
          <w:rFonts w:ascii="Times New Roman" w:hAnsi="Times New Roman" w:cs="Times New Roman"/>
          <w:color w:val="auto"/>
          <w:sz w:val="26"/>
          <w:szCs w:val="26"/>
          <w:vertAlign w:val="subscript"/>
          <w:lang w:val="kk-KZ"/>
        </w:rPr>
        <w:t>Р(газ)</w:t>
      </w:r>
      <w:r>
        <w:rPr>
          <w:rFonts w:ascii="Times New Roman" w:hAnsi="Times New Roman" w:cs="Times New Roman"/>
          <w:color w:val="auto"/>
          <w:sz w:val="26"/>
          <w:szCs w:val="26"/>
          <w:lang w:val="kk-KZ"/>
        </w:rPr>
        <w:t>=1906.94+2.65·Т-3,32·10</w:t>
      </w:r>
      <w:r>
        <w:rPr>
          <w:rFonts w:ascii="Times New Roman" w:hAnsi="Times New Roman" w:cs="Times New Roman"/>
          <w:color w:val="auto"/>
          <w:sz w:val="26"/>
          <w:szCs w:val="26"/>
          <w:vertAlign w:val="superscript"/>
          <w:lang w:val="kk-KZ"/>
        </w:rPr>
        <w:t>-5</w:t>
      </w:r>
      <w:r>
        <w:rPr>
          <w:rFonts w:ascii="Times New Roman" w:hAnsi="Times New Roman" w:cs="Times New Roman"/>
          <w:color w:val="auto"/>
          <w:sz w:val="26"/>
          <w:szCs w:val="26"/>
          <w:lang w:val="kk-KZ"/>
        </w:rPr>
        <w:t>·Т·Ғе-8,69·Т</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-2,40·10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·Ғе</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 xml:space="preserve">+0.37·Ғе; </w:t>
      </w:r>
      <w:r>
        <w:rPr>
          <w:rFonts w:ascii="Times New Roman" w:hAnsi="Times New Roman" w:cs="Times New Roman"/>
          <w:color w:val="auto"/>
          <w:sz w:val="26"/>
          <w:szCs w:val="26"/>
        </w:rPr>
        <w:t xml:space="preserve">                       </w:t>
      </w:r>
      <w:r>
        <w:rPr>
          <w:rFonts w:ascii="Times New Roman" w:hAnsi="Times New Roman" w:cs="Times New Roman"/>
          <w:color w:val="auto"/>
          <w:sz w:val="26"/>
          <w:szCs w:val="26"/>
          <w:lang w:val="kk-KZ"/>
        </w:rPr>
        <w:t>(5</w:t>
      </w:r>
      <w:r>
        <w:rPr>
          <w:rFonts w:hint="default" w:ascii="Times New Roman" w:hAnsi="Times New Roman" w:cs="Times New Roman"/>
          <w:color w:val="auto"/>
          <w:sz w:val="26"/>
          <w:szCs w:val="26"/>
          <w:lang w:val="ru-RU"/>
        </w:rPr>
        <w:t>8</w:t>
      </w:r>
      <w:r>
        <w:rPr>
          <w:rFonts w:ascii="Times New Roman" w:hAnsi="Times New Roman" w:cs="Times New Roman"/>
          <w:color w:val="auto"/>
          <w:sz w:val="26"/>
          <w:szCs w:val="26"/>
          <w:lang w:val="kk-KZ"/>
        </w:rPr>
        <w:t>)</w:t>
      </w:r>
    </w:p>
    <w:p w14:paraId="33D8062C">
      <w:pPr>
        <w:tabs>
          <w:tab w:val="right" w:pos="9638"/>
        </w:tabs>
        <w:jc w:val="right"/>
        <w:rPr>
          <w:rFonts w:ascii="Times New Roman" w:hAnsi="Times New Roman" w:cs="Times New Roman"/>
          <w:color w:val="auto"/>
          <w:sz w:val="26"/>
          <w:szCs w:val="26"/>
          <w:lang w:val="kk-KZ"/>
        </w:rPr>
      </w:pPr>
      <w:r>
        <w:rPr>
          <w:rFonts w:ascii="Times New Roman" w:hAnsi="Times New Roman" w:cs="Times New Roman"/>
          <w:color w:val="auto"/>
          <w:sz w:val="26"/>
          <w:szCs w:val="26"/>
        </w:rPr>
        <w:t>α</w:t>
      </w:r>
      <w:r>
        <w:rPr>
          <w:rFonts w:ascii="Times New Roman" w:hAnsi="Times New Roman" w:cs="Times New Roman"/>
          <w:color w:val="auto"/>
          <w:sz w:val="26"/>
          <w:szCs w:val="26"/>
          <w:vertAlign w:val="subscript"/>
          <w:lang w:val="kk-KZ"/>
        </w:rPr>
        <w:t>Са(СаС2)</w:t>
      </w:r>
      <w:r>
        <w:rPr>
          <w:rFonts w:ascii="Times New Roman" w:hAnsi="Times New Roman" w:cs="Times New Roman"/>
          <w:color w:val="auto"/>
          <w:sz w:val="26"/>
          <w:szCs w:val="26"/>
          <w:lang w:val="kk-KZ"/>
        </w:rPr>
        <w:t>=-1892.27+1,72·10</w:t>
      </w:r>
      <w:r>
        <w:rPr>
          <w:rFonts w:ascii="Times New Roman" w:hAnsi="Times New Roman" w:cs="Times New Roman"/>
          <w:color w:val="auto"/>
          <w:sz w:val="26"/>
          <w:szCs w:val="26"/>
          <w:vertAlign w:val="superscript"/>
          <w:lang w:val="kk-KZ"/>
        </w:rPr>
        <w:t>-4</w:t>
      </w:r>
      <w:r>
        <w:rPr>
          <w:rFonts w:ascii="Times New Roman" w:hAnsi="Times New Roman" w:cs="Times New Roman"/>
          <w:color w:val="auto"/>
          <w:sz w:val="26"/>
          <w:szCs w:val="26"/>
          <w:lang w:val="kk-KZ"/>
        </w:rPr>
        <w:t>·Т·Ғе-5,11·10</w:t>
      </w:r>
      <w:r>
        <w:rPr>
          <w:rFonts w:ascii="Times New Roman" w:hAnsi="Times New Roman" w:cs="Times New Roman"/>
          <w:color w:val="auto"/>
          <w:sz w:val="26"/>
          <w:szCs w:val="26"/>
          <w:vertAlign w:val="superscript"/>
          <w:lang w:val="kk-KZ"/>
        </w:rPr>
        <w:t>-5</w:t>
      </w:r>
      <w:r>
        <w:rPr>
          <w:rFonts w:ascii="Times New Roman" w:hAnsi="Times New Roman" w:cs="Times New Roman"/>
          <w:color w:val="auto"/>
          <w:sz w:val="26"/>
          <w:szCs w:val="26"/>
          <w:lang w:val="kk-KZ"/>
        </w:rPr>
        <w:t>·Т</w:t>
      </w:r>
      <w:r>
        <w:rPr>
          <w:rFonts w:ascii="Times New Roman" w:hAnsi="Times New Roman" w:cs="Times New Roman"/>
          <w:color w:val="auto"/>
          <w:sz w:val="26"/>
          <w:szCs w:val="26"/>
          <w:vertAlign w:val="superscript"/>
          <w:lang w:val="kk-KZ"/>
        </w:rPr>
        <w:t xml:space="preserve">2 </w:t>
      </w:r>
      <w:r>
        <w:rPr>
          <w:rFonts w:ascii="Times New Roman" w:hAnsi="Times New Roman" w:cs="Times New Roman"/>
          <w:color w:val="auto"/>
          <w:sz w:val="26"/>
          <w:szCs w:val="26"/>
          <w:lang w:val="kk-KZ"/>
        </w:rPr>
        <w:t>+1.99·Ғе-5,04·10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·Ғе</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+3.08·Ғе;        (5</w:t>
      </w:r>
      <w:r>
        <w:rPr>
          <w:rFonts w:hint="default" w:ascii="Times New Roman" w:hAnsi="Times New Roman" w:cs="Times New Roman"/>
          <w:color w:val="auto"/>
          <w:sz w:val="26"/>
          <w:szCs w:val="26"/>
          <w:lang w:val="ru-RU"/>
        </w:rPr>
        <w:t>9</w:t>
      </w:r>
      <w:r>
        <w:rPr>
          <w:rFonts w:ascii="Times New Roman" w:hAnsi="Times New Roman" w:cs="Times New Roman"/>
          <w:color w:val="auto"/>
          <w:sz w:val="26"/>
          <w:szCs w:val="26"/>
          <w:lang w:val="kk-KZ"/>
        </w:rPr>
        <w:t>)</w:t>
      </w:r>
    </w:p>
    <w:p w14:paraId="47F1C5CA">
      <w:pPr>
        <w:ind w:left="130" w:right="-94" w:rightChars="-47" w:hanging="130" w:hangingChars="50"/>
        <w:jc w:val="both"/>
        <w:rPr>
          <w:rFonts w:ascii="Times New Roman" w:hAnsi="Times New Roman" w:cs="Times New Roman"/>
          <w:color w:val="auto"/>
          <w:sz w:val="26"/>
          <w:szCs w:val="26"/>
          <w:lang w:val="ru-RU"/>
        </w:rPr>
      </w:pPr>
      <w:r>
        <w:rPr>
          <w:rFonts w:ascii="Times New Roman" w:hAnsi="Times New Roman" w:cs="Times New Roman"/>
          <w:color w:val="auto"/>
          <w:sz w:val="26"/>
          <w:szCs w:val="26"/>
          <w:lang w:val="kk-KZ"/>
        </w:rPr>
        <w:t>С</w:t>
      </w:r>
      <w:r>
        <w:rPr>
          <w:rFonts w:ascii="Times New Roman" w:hAnsi="Times New Roman" w:cs="Times New Roman"/>
          <w:color w:val="auto"/>
          <w:sz w:val="26"/>
          <w:szCs w:val="26"/>
          <w:vertAlign w:val="subscript"/>
          <w:lang w:val="kk-KZ"/>
        </w:rPr>
        <w:t>Si(спл)=</w:t>
      </w:r>
      <w:r>
        <w:rPr>
          <w:rFonts w:ascii="Times New Roman" w:hAnsi="Times New Roman" w:cs="Times New Roman"/>
          <w:color w:val="auto"/>
          <w:sz w:val="26"/>
          <w:szCs w:val="26"/>
          <w:lang w:val="kk-KZ"/>
        </w:rPr>
        <w:t>-133.75+1,7·10</w:t>
      </w:r>
      <w:r>
        <w:rPr>
          <w:rFonts w:ascii="Times New Roman" w:hAnsi="Times New Roman" w:cs="Times New Roman"/>
          <w:color w:val="auto"/>
          <w:sz w:val="26"/>
          <w:szCs w:val="26"/>
          <w:vertAlign w:val="superscript"/>
          <w:lang w:val="kk-KZ"/>
        </w:rPr>
        <w:t>-4</w:t>
      </w:r>
      <w:r>
        <w:rPr>
          <w:rFonts w:ascii="Times New Roman" w:hAnsi="Times New Roman" w:cs="Times New Roman"/>
          <w:color w:val="auto"/>
          <w:sz w:val="26"/>
          <w:szCs w:val="26"/>
          <w:lang w:val="kk-KZ"/>
        </w:rPr>
        <w:t>·Т-2,48·10</w:t>
      </w:r>
      <w:r>
        <w:rPr>
          <w:rFonts w:ascii="Times New Roman" w:hAnsi="Times New Roman" w:cs="Times New Roman"/>
          <w:color w:val="auto"/>
          <w:sz w:val="26"/>
          <w:szCs w:val="26"/>
          <w:vertAlign w:val="superscript"/>
          <w:lang w:val="kk-KZ"/>
        </w:rPr>
        <w:t>-5</w:t>
      </w:r>
      <w:r>
        <w:rPr>
          <w:rFonts w:ascii="Times New Roman" w:hAnsi="Times New Roman" w:cs="Times New Roman"/>
          <w:color w:val="auto"/>
          <w:sz w:val="26"/>
          <w:szCs w:val="26"/>
          <w:lang w:val="kk-KZ"/>
        </w:rPr>
        <w:t>·Т·Ғе-4,03·10</w:t>
      </w:r>
      <w:r>
        <w:rPr>
          <w:rFonts w:ascii="Times New Roman" w:hAnsi="Times New Roman" w:cs="Times New Roman"/>
          <w:color w:val="auto"/>
          <w:sz w:val="26"/>
          <w:szCs w:val="26"/>
          <w:vertAlign w:val="superscript"/>
          <w:lang w:val="kk-KZ"/>
        </w:rPr>
        <w:t>-6</w:t>
      </w:r>
      <w:r>
        <w:rPr>
          <w:rFonts w:ascii="Times New Roman" w:hAnsi="Times New Roman" w:cs="Times New Roman"/>
          <w:color w:val="auto"/>
          <w:sz w:val="26"/>
          <w:szCs w:val="26"/>
          <w:lang w:val="kk-KZ"/>
        </w:rPr>
        <w:t>·Т</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-2,39·10</w:t>
      </w:r>
      <w:r>
        <w:rPr>
          <w:rFonts w:ascii="Times New Roman" w:hAnsi="Times New Roman" w:cs="Times New Roman"/>
          <w:color w:val="auto"/>
          <w:sz w:val="26"/>
          <w:szCs w:val="26"/>
          <w:vertAlign w:val="superscript"/>
          <w:lang w:val="kk-KZ"/>
        </w:rPr>
        <w:t>-4</w:t>
      </w:r>
      <w:r>
        <w:rPr>
          <w:rFonts w:ascii="Times New Roman" w:hAnsi="Times New Roman" w:cs="Times New Roman"/>
          <w:color w:val="auto"/>
          <w:sz w:val="26"/>
          <w:szCs w:val="26"/>
          <w:lang w:val="kk-KZ"/>
        </w:rPr>
        <w:t>·Ғе</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+7,61·10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 xml:space="preserve">·Ғе.   </w:t>
      </w:r>
      <w:r>
        <w:rPr>
          <w:rFonts w:ascii="Times New Roman" w:hAnsi="Times New Roman" w:cs="Times New Roman"/>
          <w:color w:val="auto"/>
          <w:sz w:val="26"/>
          <w:szCs w:val="26"/>
          <w:lang w:val="ru-RU"/>
        </w:rPr>
        <w:t>(</w:t>
      </w:r>
      <w:r>
        <w:rPr>
          <w:rFonts w:hint="default" w:ascii="Times New Roman" w:hAnsi="Times New Roman" w:cs="Times New Roman"/>
          <w:color w:val="auto"/>
          <w:sz w:val="26"/>
          <w:szCs w:val="26"/>
          <w:lang w:val="ru-RU"/>
        </w:rPr>
        <w:t>60</w:t>
      </w:r>
      <w:r>
        <w:rPr>
          <w:rFonts w:ascii="Times New Roman" w:hAnsi="Times New Roman" w:cs="Times New Roman"/>
          <w:color w:val="auto"/>
          <w:sz w:val="26"/>
          <w:szCs w:val="26"/>
          <w:lang w:val="ru-RU"/>
        </w:rPr>
        <w:t>)</w:t>
      </w:r>
    </w:p>
    <w:p w14:paraId="28B31DCC">
      <w:pPr>
        <w:ind w:firstLine="684" w:firstLineChars="285"/>
        <w:jc w:val="both"/>
        <w:rPr>
          <w:rFonts w:ascii="Times New Roman" w:hAnsi="Times New Roman" w:cs="Times New Roman"/>
          <w:color w:val="auto"/>
          <w:sz w:val="24"/>
          <w:szCs w:val="24"/>
          <w:lang w:val="ru-RU" w:eastAsia="ru-RU"/>
        </w:rPr>
      </w:pPr>
    </w:p>
    <w:p w14:paraId="61C03D5E">
      <w:pPr>
        <w:ind w:firstLine="798" w:firstLineChars="285"/>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На основе уравнений (</w:t>
      </w:r>
      <w:r>
        <w:rPr>
          <w:rFonts w:hint="default" w:ascii="Times New Roman" w:hAnsi="Times New Roman" w:cs="Times New Roman"/>
          <w:color w:val="auto"/>
          <w:sz w:val="28"/>
          <w:szCs w:val="28"/>
          <w:lang w:val="kk-KZ" w:eastAsia="ru-RU"/>
        </w:rPr>
        <w:t>5</w:t>
      </w:r>
      <w:r>
        <w:rPr>
          <w:rFonts w:hint="default" w:ascii="Times New Roman" w:hAnsi="Times New Roman" w:cs="Times New Roman"/>
          <w:color w:val="auto"/>
          <w:sz w:val="28"/>
          <w:szCs w:val="28"/>
          <w:lang w:val="en-US" w:eastAsia="ru-RU"/>
        </w:rPr>
        <w:t>7</w:t>
      </w:r>
      <w:r>
        <w:rPr>
          <w:rFonts w:hint="default" w:ascii="Times New Roman" w:hAnsi="Times New Roman" w:cs="Times New Roman"/>
          <w:color w:val="auto"/>
          <w:sz w:val="28"/>
          <w:szCs w:val="28"/>
          <w:lang w:val="kk-KZ" w:eastAsia="ru-RU"/>
        </w:rPr>
        <w:t>-6</w:t>
      </w:r>
      <w:r>
        <w:rPr>
          <w:rFonts w:hint="default" w:ascii="Times New Roman" w:hAnsi="Times New Roman" w:cs="Times New Roman"/>
          <w:color w:val="auto"/>
          <w:sz w:val="28"/>
          <w:szCs w:val="28"/>
          <w:lang w:val="en-US" w:eastAsia="ru-RU"/>
        </w:rPr>
        <w:t>0</w:t>
      </w:r>
      <w:r>
        <w:rPr>
          <w:rFonts w:ascii="Times New Roman" w:hAnsi="Times New Roman" w:cs="Times New Roman"/>
          <w:color w:val="auto"/>
          <w:sz w:val="28"/>
          <w:szCs w:val="28"/>
          <w:lang w:val="ru-RU" w:eastAsia="ru-RU"/>
        </w:rPr>
        <w:t xml:space="preserve">), реализованных в среде </w:t>
      </w:r>
      <w:r>
        <w:rPr>
          <w:rFonts w:ascii="Times New Roman" w:hAnsi="Times New Roman" w:cs="Times New Roman"/>
          <w:color w:val="auto"/>
          <w:sz w:val="28"/>
          <w:szCs w:val="28"/>
        </w:rPr>
        <w:t>MathCAD</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t>71</w:t>
      </w:r>
      <w:r>
        <w:rPr>
          <w:rFonts w:ascii="Times New Roman" w:hAnsi="Times New Roman" w:cs="Times New Roman"/>
          <w:color w:val="auto"/>
          <w:sz w:val="28"/>
          <w:szCs w:val="28"/>
          <w:lang w:val="ru-RU"/>
        </w:rPr>
        <w:t xml:space="preserve">], были построены трехмерные и двумерные графики, отображающие зависимость параметров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 xml:space="preserve">(спл), </w:t>
      </w:r>
      <w:r>
        <w:rPr>
          <w:rFonts w:ascii="Times New Roman" w:hAnsi="Times New Roman" w:cs="Times New Roman"/>
          <w:color w:val="auto"/>
          <w:sz w:val="28"/>
          <w:szCs w:val="28"/>
        </w:rPr>
        <w:t>αP</w:t>
      </w:r>
      <w:r>
        <w:rPr>
          <w:rFonts w:ascii="Times New Roman" w:hAnsi="Times New Roman" w:cs="Times New Roman"/>
          <w:color w:val="auto"/>
          <w:sz w:val="28"/>
          <w:szCs w:val="28"/>
          <w:lang w:val="ru-RU"/>
        </w:rPr>
        <w:t xml:space="preserve">(газ), </w:t>
      </w:r>
      <w:r>
        <w:rPr>
          <w:rFonts w:ascii="Times New Roman" w:hAnsi="Times New Roman" w:cs="Times New Roman"/>
          <w:color w:val="auto"/>
          <w:sz w:val="28"/>
          <w:szCs w:val="28"/>
        </w:rPr>
        <w:t>αCa</w:t>
      </w:r>
      <w:r>
        <w:rPr>
          <w:rFonts w:ascii="Times New Roman" w:hAnsi="Times New Roman" w:cs="Times New Roman"/>
          <w:color w:val="auto"/>
          <w:sz w:val="28"/>
          <w:szCs w:val="28"/>
          <w:lang w:val="ru-RU"/>
        </w:rPr>
        <w:t xml:space="preserve">(СаС₂) и </w:t>
      </w:r>
      <w:r>
        <w:rPr>
          <w:rFonts w:ascii="Times New Roman" w:hAnsi="Times New Roman" w:cs="Times New Roman"/>
          <w:color w:val="auto"/>
          <w:sz w:val="28"/>
          <w:szCs w:val="28"/>
        </w:rPr>
        <w:t>CSi</w:t>
      </w:r>
      <w:r>
        <w:rPr>
          <w:rFonts w:ascii="Times New Roman" w:hAnsi="Times New Roman" w:cs="Times New Roman"/>
          <w:color w:val="auto"/>
          <w:sz w:val="28"/>
          <w:szCs w:val="28"/>
          <w:lang w:val="ru-RU"/>
        </w:rPr>
        <w:t>(спл) от температуры и содержания. Эти зависимости представлены на рисунках 4</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ru-RU"/>
        </w:rPr>
        <w:t>-4</w:t>
      </w:r>
      <w:r>
        <w:rPr>
          <w:rFonts w:hint="default" w:ascii="Times New Roman" w:hAnsi="Times New Roman" w:cs="Times New Roman"/>
          <w:color w:val="auto"/>
          <w:sz w:val="28"/>
          <w:szCs w:val="28"/>
          <w:lang w:val="ru-RU"/>
        </w:rPr>
        <w:t>9</w:t>
      </w:r>
      <w:r>
        <w:rPr>
          <w:rFonts w:ascii="Times New Roman" w:hAnsi="Times New Roman" w:cs="Times New Roman"/>
          <w:color w:val="auto"/>
          <w:sz w:val="28"/>
          <w:szCs w:val="28"/>
          <w:lang w:val="ru-RU"/>
        </w:rPr>
        <w:t>.</w:t>
      </w:r>
    </w:p>
    <w:p w14:paraId="25454929">
      <w:pPr>
        <w:ind w:left="2160"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А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w:t>
      </w:r>
    </w:p>
    <w:p w14:paraId="35357EBD">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4029710" cy="1858010"/>
            <wp:effectExtent l="0" t="0" r="8890" b="1270"/>
            <wp:docPr id="551912398" name="Рисунок 55191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12398" name="Рисунок 551912398"/>
                    <pic:cNvPicPr>
                      <a:picLocks noChangeAspect="1" noChangeArrowheads="1"/>
                    </pic:cNvPicPr>
                  </pic:nvPicPr>
                  <pic:blipFill>
                    <a:blip r:embed="rId106">
                      <a:extLst>
                        <a:ext uri="{BEBA8EAE-BF5A-486C-A8C5-ECC9F3942E4B}">
                          <a14:imgProps xmlns:a14="http://schemas.microsoft.com/office/drawing/2010/main">
                            <a14:imgLayer r:embed="rId107">
                              <a14:imgEffect>
                                <a14:colorTemperature colorTemp="7200"/>
                              </a14:imgEffect>
                              <a14:imgEffect>
                                <a14:sharpenSoften amount="25000"/>
                              </a14:imgEffect>
                            </a14:imgLayer>
                          </a14:imgProps>
                        </a:ext>
                        <a:ext uri="{28A0092B-C50C-407E-A947-70E740481C1C}">
                          <a14:useLocalDpi xmlns:a14="http://schemas.microsoft.com/office/drawing/2010/main" val="0"/>
                        </a:ext>
                      </a:extLst>
                    </a:blip>
                    <a:srcRect/>
                    <a:stretch>
                      <a:fillRect/>
                    </a:stretch>
                  </pic:blipFill>
                  <pic:spPr>
                    <a:xfrm>
                      <a:off x="0" y="0"/>
                      <a:ext cx="4029710" cy="1858010"/>
                    </a:xfrm>
                    <a:prstGeom prst="rect">
                      <a:avLst/>
                    </a:prstGeom>
                    <a:noFill/>
                    <a:ln>
                      <a:noFill/>
                    </a:ln>
                  </pic:spPr>
                </pic:pic>
              </a:graphicData>
            </a:graphic>
          </wp:inline>
        </w:drawing>
      </w:r>
    </w:p>
    <w:p w14:paraId="2C0620C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 xml:space="preserve">Рисунок </w:t>
      </w:r>
      <w:r>
        <w:rPr>
          <w:rFonts w:ascii="Times New Roman" w:hAnsi="Times New Roman" w:cs="Times New Roman"/>
          <w:color w:val="auto"/>
          <w:sz w:val="28"/>
          <w:szCs w:val="28"/>
          <w:lang w:val="ru-RU"/>
        </w:rPr>
        <w:t>4</w:t>
      </w:r>
      <w:r>
        <w:rPr>
          <w:rFonts w:hint="default" w:ascii="Times New Roman" w:hAnsi="Times New Roman" w:cs="Times New Roman"/>
          <w:color w:val="auto"/>
          <w:sz w:val="28"/>
          <w:szCs w:val="28"/>
          <w:lang w:val="ru-RU"/>
        </w:rPr>
        <w:t>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lang w:val="kk-KZ"/>
        </w:rPr>
        <w:t xml:space="preserve"> Оъемное</w:t>
      </w:r>
      <w:r>
        <w:rPr>
          <w:rFonts w:ascii="Times New Roman" w:hAnsi="Times New Roman" w:cs="Times New Roman"/>
          <w:color w:val="auto"/>
          <w:sz w:val="28"/>
          <w:szCs w:val="28"/>
          <w:lang w:val="ru-RU"/>
        </w:rPr>
        <w:t xml:space="preserve"> (А)</w:t>
      </w:r>
      <w:r>
        <w:rPr>
          <w:rFonts w:ascii="Times New Roman" w:hAnsi="Times New Roman" w:cs="Times New Roman"/>
          <w:color w:val="auto"/>
          <w:sz w:val="28"/>
          <w:szCs w:val="28"/>
          <w:lang w:val="kk-KZ"/>
        </w:rPr>
        <w:t xml:space="preserve"> и плоскостное </w:t>
      </w:r>
      <w:r>
        <w:rPr>
          <w:rFonts w:ascii="Times New Roman" w:hAnsi="Times New Roman" w:cs="Times New Roman"/>
          <w:color w:val="auto"/>
          <w:sz w:val="28"/>
          <w:szCs w:val="28"/>
          <w:lang w:val="ru-RU"/>
        </w:rPr>
        <w:t>(В) изображение влияния температуры и железа на α</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lang w:val="ru-RU"/>
        </w:rPr>
        <w:t>(спл)</w:t>
      </w:r>
    </w:p>
    <w:p w14:paraId="624012C4">
      <w:pPr>
        <w:jc w:val="center"/>
        <w:rPr>
          <w:rFonts w:ascii="Times New Roman" w:hAnsi="Times New Roman" w:cs="Times New Roman"/>
          <w:color w:val="auto"/>
          <w:sz w:val="28"/>
          <w:szCs w:val="28"/>
          <w:lang w:val="ru-RU"/>
        </w:rPr>
      </w:pPr>
    </w:p>
    <w:p w14:paraId="3E42E43E">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А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w:t>
      </w:r>
    </w:p>
    <w:p w14:paraId="09D0AE1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4420235" cy="1799590"/>
            <wp:effectExtent l="0" t="0" r="14605" b="13970"/>
            <wp:docPr id="598531332" name="Рисунок 59853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31332" name="Рисунок 59853133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4420235" cy="1799590"/>
                    </a:xfrm>
                    <a:prstGeom prst="rect">
                      <a:avLst/>
                    </a:prstGeom>
                    <a:noFill/>
                    <a:ln>
                      <a:noFill/>
                    </a:ln>
                  </pic:spPr>
                </pic:pic>
              </a:graphicData>
            </a:graphic>
          </wp:inline>
        </w:drawing>
      </w:r>
    </w:p>
    <w:p w14:paraId="0402DBB1">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4</w:t>
      </w:r>
      <w:r>
        <w:rPr>
          <w:rFonts w:hint="default" w:ascii="Times New Roman" w:hAnsi="Times New Roman" w:cs="Times New Roman"/>
          <w:color w:val="auto"/>
          <w:sz w:val="28"/>
          <w:szCs w:val="28"/>
          <w:lang w:val="ru-RU"/>
        </w:rPr>
        <w:t>7</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Объемное (А) и плоскостное (В) изображение влияния температуры и железа на αР(газ)</w:t>
      </w:r>
    </w:p>
    <w:p w14:paraId="72F8650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А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w:t>
      </w:r>
    </w:p>
    <w:p w14:paraId="33508128">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object>
          <v:shape id="_x0000_i1038" o:spt="75" type="#_x0000_t75" style="height:138.45pt;width:353.25pt;" o:ole="t" filled="f" o:preferrelative="t" stroked="f" coordsize="21600,21600">
            <v:path/>
            <v:fill on="f" focussize="0,0"/>
            <v:stroke on="f"/>
            <v:imagedata r:id="rId110" o:title=""/>
            <o:lock v:ext="edit" aspectratio="t"/>
            <w10:wrap type="none"/>
            <w10:anchorlock/>
          </v:shape>
          <o:OLEObject Type="Embed" ProgID="PBrush" ShapeID="_x0000_i1038" DrawAspect="Content" ObjectID="_1468075738" r:id="rId109">
            <o:LockedField>false</o:LockedField>
          </o:OLEObject>
        </w:object>
      </w:r>
    </w:p>
    <w:p w14:paraId="26BA7EE0">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4</w:t>
      </w:r>
      <w:r>
        <w:rPr>
          <w:rFonts w:hint="default" w:ascii="Times New Roman" w:hAnsi="Times New Roman" w:cs="Times New Roman"/>
          <w:color w:val="auto"/>
          <w:sz w:val="28"/>
          <w:szCs w:val="28"/>
          <w:lang w:val="ru-RU"/>
        </w:rPr>
        <w:t>8</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Объемное (А) и плоскостное (В) изображение влияния температуры и железа на α</w:t>
      </w:r>
      <w:r>
        <w:rPr>
          <w:rFonts w:ascii="Times New Roman" w:hAnsi="Times New Roman" w:cs="Times New Roman"/>
          <w:color w:val="auto"/>
          <w:sz w:val="28"/>
          <w:szCs w:val="28"/>
        </w:rPr>
        <w:t>Ca</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rPr>
        <w:t>CaC</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w:t>
      </w:r>
    </w:p>
    <w:p w14:paraId="0B31B781">
      <w:pPr>
        <w:jc w:val="center"/>
        <w:rPr>
          <w:rFonts w:ascii="Times New Roman" w:hAnsi="Times New Roman" w:cs="Times New Roman"/>
          <w:color w:val="auto"/>
          <w:sz w:val="28"/>
          <w:szCs w:val="28"/>
          <w:lang w:val="ru-RU"/>
        </w:rPr>
      </w:pPr>
    </w:p>
    <w:p w14:paraId="2AC896B9">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А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w:t>
      </w:r>
    </w:p>
    <w:p w14:paraId="40A2582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4453255" cy="1961515"/>
            <wp:effectExtent l="0" t="0" r="12065" b="4445"/>
            <wp:docPr id="1782677735" name="Рисунок 178267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77735" name="Рисунок 178267773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4453255" cy="1961515"/>
                    </a:xfrm>
                    <a:prstGeom prst="rect">
                      <a:avLst/>
                    </a:prstGeom>
                    <a:noFill/>
                    <a:ln>
                      <a:noFill/>
                    </a:ln>
                  </pic:spPr>
                </pic:pic>
              </a:graphicData>
            </a:graphic>
          </wp:inline>
        </w:drawing>
      </w:r>
    </w:p>
    <w:p w14:paraId="616F4068">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479425" cy="106680"/>
            <wp:effectExtent l="0" t="0" r="8255" b="0"/>
            <wp:docPr id="1250756237" name="Рисунок 1250756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56237" name="Рисунок 125075623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489717" cy="108827"/>
                    </a:xfrm>
                    <a:prstGeom prst="rect">
                      <a:avLst/>
                    </a:prstGeom>
                    <a:noFill/>
                    <a:ln>
                      <a:noFill/>
                    </a:ln>
                  </pic:spPr>
                </pic:pic>
              </a:graphicData>
            </a:graphic>
          </wp:inline>
        </w:drawing>
      </w:r>
      <w:r>
        <w:rPr>
          <w:rFonts w:ascii="Times New Roman" w:hAnsi="Times New Roman" w:cs="Times New Roman"/>
          <w:color w:val="auto"/>
          <w:sz w:val="28"/>
          <w:szCs w:val="28"/>
          <w:lang w:val="kk-KZ"/>
        </w:rPr>
        <w:t xml:space="preserve">-ФС 25;    </w:t>
      </w:r>
      <w:r>
        <w:rPr>
          <w:rFonts w:ascii="Times New Roman" w:hAnsi="Times New Roman" w:cs="Times New Roman"/>
          <w:color w:val="auto"/>
          <w:sz w:val="28"/>
          <w:szCs w:val="28"/>
          <w:lang w:eastAsia="ru-RU"/>
        </w:rPr>
        <w:drawing>
          <wp:inline distT="0" distB="0" distL="0" distR="0">
            <wp:extent cx="365760" cy="106045"/>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370155" cy="107458"/>
                    </a:xfrm>
                    <a:prstGeom prst="rect">
                      <a:avLst/>
                    </a:prstGeom>
                    <a:noFill/>
                    <a:ln>
                      <a:noFill/>
                    </a:ln>
                  </pic:spPr>
                </pic:pic>
              </a:graphicData>
            </a:graphic>
          </wp:inline>
        </w:drawing>
      </w:r>
      <w:r>
        <w:rPr>
          <w:rFonts w:ascii="Times New Roman" w:hAnsi="Times New Roman" w:cs="Times New Roman"/>
          <w:color w:val="auto"/>
          <w:sz w:val="28"/>
          <w:szCs w:val="28"/>
          <w:lang w:val="kk-KZ"/>
        </w:rPr>
        <w:t xml:space="preserve"> - ФС 45.</w:t>
      </w:r>
    </w:p>
    <w:p w14:paraId="680D3F53">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4</w:t>
      </w:r>
      <w:r>
        <w:rPr>
          <w:rFonts w:hint="default" w:ascii="Times New Roman" w:hAnsi="Times New Roman" w:cs="Times New Roman"/>
          <w:color w:val="auto"/>
          <w:sz w:val="28"/>
          <w:szCs w:val="28"/>
          <w:lang w:val="ru-RU"/>
        </w:rPr>
        <w:t>9</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Объемное (А) и плоскостное (В) изображение влияния температуры и железа на </w:t>
      </w:r>
      <w:r>
        <w:rPr>
          <w:rFonts w:ascii="Times New Roman" w:hAnsi="Times New Roman" w:cs="Times New Roman"/>
          <w:color w:val="auto"/>
          <w:sz w:val="28"/>
          <w:szCs w:val="28"/>
        </w:rPr>
        <w:t>Csi</w:t>
      </w:r>
      <w:r>
        <w:rPr>
          <w:rFonts w:ascii="Times New Roman" w:hAnsi="Times New Roman" w:cs="Times New Roman"/>
          <w:color w:val="auto"/>
          <w:sz w:val="28"/>
          <w:szCs w:val="28"/>
          <w:lang w:val="ru-RU"/>
        </w:rPr>
        <w:t>(спл)</w:t>
      </w:r>
    </w:p>
    <w:p w14:paraId="3B0CB4BD">
      <w:pPr>
        <w:ind w:firstLine="798" w:firstLineChars="285"/>
        <w:jc w:val="both"/>
        <w:rPr>
          <w:rFonts w:ascii="Times New Roman" w:hAnsi="Times New Roman" w:cs="Times New Roman"/>
          <w:color w:val="auto"/>
          <w:sz w:val="28"/>
          <w:szCs w:val="28"/>
          <w:lang w:val="ru-RU"/>
        </w:rPr>
      </w:pPr>
    </w:p>
    <w:p w14:paraId="3E5BE499">
      <w:pPr>
        <w:ind w:firstLine="798" w:firstLineChars="285"/>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Анализ графиков показывает, что повышение температуры и концентрации железа способствует росту значения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(спл) в диапазоне температур 1665-2000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и при содержании железа от 24 до 44%. В этих условиях значение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(спл) достигает 70-90%. Концентрация кремния в сплаве (</w:t>
      </w:r>
      <w:r>
        <w:rPr>
          <w:rFonts w:ascii="Times New Roman" w:hAnsi="Times New Roman" w:cs="Times New Roman"/>
          <w:color w:val="auto"/>
          <w:sz w:val="28"/>
          <w:szCs w:val="28"/>
        </w:rPr>
        <w:t>CSi</w:t>
      </w:r>
      <w:r>
        <w:rPr>
          <w:rFonts w:ascii="Times New Roman" w:hAnsi="Times New Roman" w:cs="Times New Roman"/>
          <w:color w:val="auto"/>
          <w:sz w:val="28"/>
          <w:szCs w:val="28"/>
          <w:lang w:val="ru-RU"/>
        </w:rPr>
        <w:t>(спл)) вариьируется в пределах от 24,8 до 51,6%.</w:t>
      </w:r>
    </w:p>
    <w:p w14:paraId="40CC4C7D">
      <w:pPr>
        <w:ind w:firstLine="798" w:firstLineChars="285"/>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При температурах 1600-1770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и содержании железа 34,5-44% формируется сплав с 41-47% кремния (соответствующий марке ФС45) в достаточно широком температурном диапазоне (1600-2000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концентрации железа от 6 до 29,3%. Марка ферросилиция ФС50 образуется при температуре 1775-2000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и сравнительно низком содержании железа (6-18%).</w:t>
      </w:r>
    </w:p>
    <w:p w14:paraId="449BC9EE">
      <w:pPr>
        <w:ind w:firstLine="798" w:firstLineChars="285"/>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Полное удаление фосфора из фосфорита в газовую фазу происходит вдоль линии </w:t>
      </w:r>
      <w:r>
        <w:rPr>
          <w:rFonts w:ascii="Times New Roman" w:hAnsi="Times New Roman" w:cs="Times New Roman"/>
          <w:color w:val="auto"/>
          <w:sz w:val="28"/>
          <w:szCs w:val="28"/>
        </w:rPr>
        <w:t>fn</w:t>
      </w:r>
      <w:r>
        <w:rPr>
          <w:rFonts w:ascii="Times New Roman" w:hAnsi="Times New Roman" w:cs="Times New Roman"/>
          <w:color w:val="auto"/>
          <w:sz w:val="28"/>
          <w:szCs w:val="28"/>
          <w:lang w:val="ru-RU"/>
        </w:rPr>
        <w:t>, что соответствует росту температуры от 1380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6% железа) до 1500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23,6% железа). Максимальное образование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из кальция фосфорита наблюдается при температуре 1975</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в присутствии 6% железа.</w:t>
      </w:r>
    </w:p>
    <w:p w14:paraId="7A813EC4">
      <w:pPr>
        <w:ind w:firstLine="798" w:firstLineChars="285"/>
        <w:jc w:val="both"/>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ru-RU"/>
        </w:rPr>
        <w:t xml:space="preserve">Максимальное значение </w:t>
      </w:r>
      <w:r>
        <w:rPr>
          <w:rFonts w:ascii="Times New Roman" w:hAnsi="Times New Roman" w:eastAsia="SimSun" w:cs="Times New Roman"/>
          <w:color w:val="auto"/>
          <w:sz w:val="28"/>
          <w:szCs w:val="28"/>
        </w:rPr>
        <w:t>αCa</w:t>
      </w:r>
      <w:r>
        <w:rPr>
          <w:rFonts w:ascii="Times New Roman" w:hAnsi="Times New Roman" w:eastAsia="SimSun" w:cs="Times New Roman"/>
          <w:color w:val="auto"/>
          <w:sz w:val="28"/>
          <w:szCs w:val="28"/>
          <w:lang w:val="ru-RU"/>
        </w:rPr>
        <w:t>(СаС₂) при температуре 1975</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обусловлено термическим разложением карбида кальция с образованием газообразного кальция и углерода. Зависимость объемного выхода карбида кальция  (</w:t>
      </w:r>
      <w:r>
        <w:rPr>
          <w:rFonts w:ascii="Times New Roman" w:hAnsi="Times New Roman" w:eastAsia="SimSun" w:cs="Times New Roman"/>
          <w:color w:val="auto"/>
          <w:sz w:val="28"/>
          <w:szCs w:val="28"/>
        </w:rPr>
        <w:t>L</w:t>
      </w:r>
      <w:r>
        <w:rPr>
          <w:rFonts w:ascii="Times New Roman" w:hAnsi="Times New Roman" w:eastAsia="SimSun" w:cs="Times New Roman"/>
          <w:color w:val="auto"/>
          <w:sz w:val="28"/>
          <w:szCs w:val="28"/>
          <w:lang w:val="ru-RU"/>
        </w:rPr>
        <w:t>, дм³/кг) от температуры и содержания железа описывается следующим уравнением:</w:t>
      </w:r>
    </w:p>
    <w:p w14:paraId="2B2A9F65">
      <w:pPr>
        <w:ind w:firstLine="798" w:firstLineChars="285"/>
        <w:jc w:val="both"/>
        <w:rPr>
          <w:rFonts w:ascii="Times New Roman" w:hAnsi="Times New Roman" w:eastAsia="SimSun" w:cs="Times New Roman"/>
          <w:color w:val="auto"/>
          <w:sz w:val="28"/>
          <w:szCs w:val="28"/>
          <w:lang w:val="ru-RU"/>
        </w:rPr>
      </w:pPr>
    </w:p>
    <w:p w14:paraId="3E322078">
      <w:pPr>
        <w:jc w:val="right"/>
        <w:rPr>
          <w:rFonts w:ascii="Times New Roman" w:hAnsi="Times New Roman" w:cs="Times New Roman"/>
          <w:color w:val="auto"/>
          <w:sz w:val="24"/>
          <w:szCs w:val="24"/>
          <w:lang w:val="kk-KZ"/>
        </w:rPr>
      </w:pP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L =-22323,11+1,3·10</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kk-KZ"/>
        </w:rPr>
        <w:t>·Т·Ғе-5,64·10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·Т</w:t>
      </w:r>
      <w:r>
        <w:rPr>
          <w:rFonts w:ascii="Times New Roman" w:hAnsi="Times New Roman" w:cs="Times New Roman"/>
          <w:color w:val="auto"/>
          <w:sz w:val="28"/>
          <w:szCs w:val="28"/>
          <w:vertAlign w:val="superscript"/>
          <w:lang w:val="kk-KZ"/>
        </w:rPr>
        <w:t xml:space="preserve">2 </w:t>
      </w:r>
      <w:r>
        <w:rPr>
          <w:rFonts w:ascii="Times New Roman" w:hAnsi="Times New Roman" w:cs="Times New Roman"/>
          <w:color w:val="auto"/>
          <w:sz w:val="28"/>
          <w:szCs w:val="28"/>
          <w:lang w:val="kk-KZ"/>
        </w:rPr>
        <w:t>+22,54·Ғе-0,28·Ғе</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-21,53·Ғе.</w:t>
      </w:r>
      <w:r>
        <w:rPr>
          <w:rFonts w:ascii="Times New Roman" w:hAnsi="Times New Roman" w:cs="Times New Roman"/>
          <w:color w:val="auto"/>
          <w:sz w:val="24"/>
          <w:szCs w:val="24"/>
          <w:lang w:val="kk-KZ"/>
        </w:rPr>
        <w:t xml:space="preserve">       (</w:t>
      </w:r>
      <w:r>
        <w:rPr>
          <w:rFonts w:hint="default" w:ascii="Times New Roman" w:hAnsi="Times New Roman" w:cs="Times New Roman"/>
          <w:color w:val="auto"/>
          <w:sz w:val="24"/>
          <w:szCs w:val="24"/>
          <w:lang w:val="ru-RU"/>
        </w:rPr>
        <w:t>61</w:t>
      </w:r>
      <w:r>
        <w:rPr>
          <w:rFonts w:ascii="Times New Roman" w:hAnsi="Times New Roman" w:cs="Times New Roman"/>
          <w:color w:val="auto"/>
          <w:sz w:val="24"/>
          <w:szCs w:val="24"/>
          <w:lang w:val="kk-KZ"/>
        </w:rPr>
        <w:t>)</w:t>
      </w:r>
    </w:p>
    <w:p w14:paraId="3796ED91">
      <w:pPr>
        <w:ind w:firstLine="798" w:firstLineChars="285"/>
        <w:jc w:val="both"/>
        <w:rPr>
          <w:rFonts w:ascii="Times New Roman" w:hAnsi="Times New Roman" w:cs="Times New Roman"/>
          <w:color w:val="auto"/>
          <w:sz w:val="28"/>
          <w:szCs w:val="28"/>
          <w:lang w:val="ru-RU" w:eastAsia="ru-RU"/>
        </w:rPr>
      </w:pPr>
    </w:p>
    <w:p w14:paraId="03B34074">
      <w:pPr>
        <w:ind w:firstLine="798" w:firstLineChars="285"/>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 xml:space="preserve">Объемное и плоскостное изображения изменения литража показаны на рисунке </w:t>
      </w:r>
      <w:r>
        <w:rPr>
          <w:rFonts w:hint="default" w:ascii="Times New Roman" w:hAnsi="Times New Roman" w:cs="Times New Roman"/>
          <w:color w:val="auto"/>
          <w:sz w:val="28"/>
          <w:szCs w:val="28"/>
          <w:lang w:val="en-US" w:eastAsia="ru-RU"/>
        </w:rPr>
        <w:t>50</w:t>
      </w:r>
      <w:r>
        <w:rPr>
          <w:rFonts w:ascii="Times New Roman" w:hAnsi="Times New Roman" w:cs="Times New Roman"/>
          <w:color w:val="auto"/>
          <w:sz w:val="28"/>
          <w:szCs w:val="28"/>
          <w:lang w:val="ru-RU" w:eastAsia="ru-RU"/>
        </w:rPr>
        <w:t>. Анализ показывает, что карбид кальция с высоким удельным выходом (более 200дм</w:t>
      </w:r>
      <w:r>
        <w:rPr>
          <w:rFonts w:ascii="Times New Roman" w:hAnsi="Times New Roman" w:cs="Times New Roman"/>
          <w:color w:val="auto"/>
          <w:sz w:val="28"/>
          <w:szCs w:val="28"/>
          <w:vertAlign w:val="superscript"/>
          <w:lang w:val="ru-RU" w:eastAsia="ru-RU"/>
        </w:rPr>
        <w:t>3</w:t>
      </w:r>
      <w:r>
        <w:rPr>
          <w:rFonts w:ascii="Times New Roman" w:hAnsi="Times New Roman" w:cs="Times New Roman"/>
          <w:color w:val="auto"/>
          <w:sz w:val="28"/>
          <w:szCs w:val="28"/>
          <w:lang w:val="ru-RU" w:eastAsia="ru-RU"/>
        </w:rPr>
        <w:t>/кг) формируется при относительно низком содержании железа (6-22%) и в температурном интервале 1930-2080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Наибольшее значение литража -230дм</w:t>
      </w:r>
      <w:r>
        <w:rPr>
          <w:rFonts w:ascii="Times New Roman" w:hAnsi="Times New Roman" w:cs="Times New Roman"/>
          <w:color w:val="auto"/>
          <w:sz w:val="28"/>
          <w:szCs w:val="28"/>
          <w:vertAlign w:val="superscript"/>
          <w:lang w:val="ru-RU" w:eastAsia="ru-RU"/>
        </w:rPr>
        <w:t>3</w:t>
      </w:r>
      <w:r>
        <w:rPr>
          <w:rFonts w:ascii="Times New Roman" w:hAnsi="Times New Roman" w:cs="Times New Roman"/>
          <w:color w:val="auto"/>
          <w:sz w:val="28"/>
          <w:szCs w:val="28"/>
          <w:lang w:val="ru-RU" w:eastAsia="ru-RU"/>
        </w:rPr>
        <w:t>/кг достигается при 2000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и 6% железа.</w:t>
      </w:r>
    </w:p>
    <w:p w14:paraId="0DA2FA15">
      <w:pPr>
        <w:ind w:firstLine="798" w:firstLineChars="285"/>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Для выбора оптимальных условий переработки Чилисайских фосфоритов необходимо комплексное рассмотрение влияния температуры и доли железа на показатели извлечения элементов и их концентрации. Основная трудность в определении наиболее эффективного режима заключается в противоположных тенденциях извлечения кремния в сплав и кальция в виде карбида, а также в изменении объемного выхода последнего.</w:t>
      </w:r>
    </w:p>
    <w:p w14:paraId="09650496">
      <w:pPr>
        <w:ind w:firstLine="570" w:firstLineChars="285"/>
        <w:jc w:val="both"/>
        <w:rPr>
          <w:rFonts w:ascii="Times New Roman" w:hAnsi="Times New Roman" w:cs="Times New Roman"/>
          <w:color w:val="auto"/>
          <w:sz w:val="20"/>
          <w:szCs w:val="20"/>
          <w:lang w:val="ru-RU" w:eastAsia="ru-RU"/>
        </w:rPr>
      </w:pPr>
    </w:p>
    <w:p w14:paraId="2D7C276E">
      <w:pPr>
        <w:ind w:left="2160" w:firstLine="72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 В</w:t>
      </w:r>
    </w:p>
    <w:p w14:paraId="19D618E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object>
          <v:shape id="_x0000_i1039" o:spt="75" type="#_x0000_t75" style="height:160.75pt;width:367.5pt;" o:ole="t" filled="f" o:preferrelative="t" stroked="f" coordsize="21600,21600">
            <v:path/>
            <v:fill on="f" focussize="0,0"/>
            <v:stroke on="f" joinstyle="miter"/>
            <v:imagedata r:id="rId115" o:title=""/>
            <o:lock v:ext="edit" aspectratio="t"/>
            <w10:wrap type="none"/>
            <w10:anchorlock/>
          </v:shape>
          <o:OLEObject Type="Embed" ProgID="PBrush" ShapeID="_x0000_i1039" DrawAspect="Content" ObjectID="_1468075739" r:id="rId114">
            <o:LockedField>false</o:LockedField>
          </o:OLEObject>
        </w:object>
      </w:r>
    </w:p>
    <w:p w14:paraId="7124421A">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50</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Объемное (А) и плоскостное (В) изображение влияния температуры и железа на литраж карбида кальция</w:t>
      </w:r>
    </w:p>
    <w:p w14:paraId="088EE26E">
      <w:pPr>
        <w:ind w:firstLine="798" w:firstLineChars="285"/>
        <w:jc w:val="both"/>
        <w:rPr>
          <w:rFonts w:ascii="Times New Roman" w:hAnsi="Times New Roman" w:cs="Times New Roman"/>
          <w:color w:val="auto"/>
          <w:sz w:val="28"/>
          <w:szCs w:val="28"/>
          <w:lang w:val="ru-RU" w:eastAsia="ru-RU"/>
        </w:rPr>
      </w:pPr>
    </w:p>
    <w:p w14:paraId="34A52C28">
      <w:pPr>
        <w:ind w:firstLine="708" w:firstLineChars="0"/>
        <w:jc w:val="both"/>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ru-RU" w:eastAsia="ru-RU"/>
        </w:rPr>
        <w:t xml:space="preserve">На рисунке </w:t>
      </w:r>
      <w:r>
        <w:rPr>
          <w:rFonts w:hint="default" w:ascii="Times New Roman" w:hAnsi="Times New Roman" w:cs="Times New Roman"/>
          <w:color w:val="auto"/>
          <w:sz w:val="28"/>
          <w:szCs w:val="28"/>
          <w:lang w:val="en-US" w:eastAsia="ru-RU"/>
        </w:rPr>
        <w:t>51</w:t>
      </w:r>
      <w:r>
        <w:rPr>
          <w:rFonts w:ascii="Times New Roman" w:hAnsi="Times New Roman" w:cs="Times New Roman"/>
          <w:color w:val="auto"/>
          <w:sz w:val="28"/>
          <w:szCs w:val="28"/>
          <w:lang w:val="ru-RU" w:eastAsia="ru-RU"/>
        </w:rPr>
        <w:t xml:space="preserve"> представлена объединенная информация о влиянии температуры и содержания железа на технологические показатели при условии, что степень извлечения кремния в сплав  </w:t>
      </w:r>
      <w:r>
        <w:rPr>
          <w:rFonts w:ascii="Times New Roman" w:hAnsi="Times New Roman" w:eastAsia="SimSun" w:cs="Times New Roman"/>
          <w:color w:val="auto"/>
          <w:sz w:val="28"/>
          <w:szCs w:val="28"/>
        </w:rPr>
        <w:t>αSi</w:t>
      </w:r>
      <w:r>
        <w:rPr>
          <w:rFonts w:ascii="Times New Roman" w:hAnsi="Times New Roman" w:eastAsia="SimSun" w:cs="Times New Roman"/>
          <w:color w:val="auto"/>
          <w:sz w:val="28"/>
          <w:szCs w:val="28"/>
          <w:lang w:val="ru-RU"/>
        </w:rPr>
        <w:t xml:space="preserve">(спл) составляет не менее 60%, а содержание кальция в карбиде кальция </w:t>
      </w:r>
      <w:r>
        <w:rPr>
          <w:rFonts w:ascii="Times New Roman" w:hAnsi="Times New Roman" w:eastAsia="SimSun" w:cs="Times New Roman"/>
          <w:color w:val="auto"/>
          <w:sz w:val="28"/>
          <w:szCs w:val="28"/>
        </w:rPr>
        <w:t>C</w:t>
      </w:r>
      <w:r>
        <w:rPr>
          <w:rFonts w:ascii="Times New Roman" w:hAnsi="Times New Roman" w:eastAsia="SimSun" w:cs="Times New Roman"/>
          <w:color w:val="auto"/>
          <w:sz w:val="28"/>
          <w:szCs w:val="28"/>
          <w:vertAlign w:val="subscript"/>
        </w:rPr>
        <w:t>Ca</w:t>
      </w:r>
      <w:r>
        <w:rPr>
          <w:rFonts w:ascii="Times New Roman" w:hAnsi="Times New Roman" w:eastAsia="SimSun" w:cs="Times New Roman"/>
          <w:color w:val="auto"/>
          <w:sz w:val="28"/>
          <w:szCs w:val="28"/>
          <w:vertAlign w:val="subscript"/>
          <w:lang w:val="ru-RU"/>
        </w:rPr>
        <w:t>(СаС₂</w:t>
      </w:r>
      <w:r>
        <w:rPr>
          <w:rFonts w:ascii="Times New Roman" w:hAnsi="Times New Roman" w:eastAsia="SimSun" w:cs="Times New Roman"/>
          <w:color w:val="auto"/>
          <w:sz w:val="28"/>
          <w:szCs w:val="28"/>
          <w:lang w:val="ru-RU"/>
        </w:rPr>
        <w:t xml:space="preserve">) - не менее 50%. Значения параметров, соответствующие области </w:t>
      </w:r>
      <w:r>
        <w:rPr>
          <w:rStyle w:val="5"/>
          <w:rFonts w:ascii="Times New Roman" w:hAnsi="Times New Roman" w:eastAsia="SimSun" w:cs="Times New Roman"/>
          <w:color w:val="auto"/>
          <w:sz w:val="28"/>
          <w:szCs w:val="28"/>
        </w:rPr>
        <w:t>adc</w:t>
      </w:r>
      <w:r>
        <w:rPr>
          <w:rFonts w:ascii="Times New Roman" w:hAnsi="Times New Roman" w:eastAsia="SimSun" w:cs="Times New Roman"/>
          <w:color w:val="auto"/>
          <w:sz w:val="28"/>
          <w:szCs w:val="28"/>
          <w:lang w:val="ru-RU"/>
        </w:rPr>
        <w:t>, в которой выполняются эти требования, приведены в таблице 1</w:t>
      </w:r>
      <w:r>
        <w:rPr>
          <w:rFonts w:hint="default" w:ascii="Times New Roman" w:hAnsi="Times New Roman" w:eastAsia="SimSun" w:cs="Times New Roman"/>
          <w:color w:val="auto"/>
          <w:sz w:val="28"/>
          <w:szCs w:val="28"/>
          <w:lang w:val="ru-RU"/>
        </w:rPr>
        <w:t>9</w:t>
      </w:r>
      <w:r>
        <w:rPr>
          <w:rFonts w:ascii="Times New Roman" w:hAnsi="Times New Roman" w:eastAsia="SimSun" w:cs="Times New Roman"/>
          <w:color w:val="auto"/>
          <w:sz w:val="28"/>
          <w:szCs w:val="28"/>
          <w:lang w:val="ru-RU"/>
        </w:rPr>
        <w:t>.</w:t>
      </w:r>
    </w:p>
    <w:p w14:paraId="219C1DCC">
      <w:pPr>
        <w:jc w:val="center"/>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eastAsia="ru-RU"/>
        </w:rPr>
        <w:drawing>
          <wp:inline distT="0" distB="0" distL="0" distR="0">
            <wp:extent cx="2482850" cy="2153285"/>
            <wp:effectExtent l="0" t="0" r="1270" b="1079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2482850" cy="2153285"/>
                    </a:xfrm>
                    <a:prstGeom prst="rect">
                      <a:avLst/>
                    </a:prstGeom>
                    <a:noFill/>
                    <a:ln>
                      <a:noFill/>
                    </a:ln>
                  </pic:spPr>
                </pic:pic>
              </a:graphicData>
            </a:graphic>
          </wp:inline>
        </w:drawing>
      </w:r>
    </w:p>
    <w:p w14:paraId="5A62BCE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w:t>
      </w:r>
      <w:r>
        <w:rPr>
          <w:rFonts w:ascii="Times New Roman" w:hAnsi="Times New Roman" w:cs="Times New Roman"/>
          <w:color w:val="auto"/>
          <w:sz w:val="28"/>
          <w:szCs w:val="28"/>
          <w:lang w:eastAsia="ru-RU"/>
        </w:rPr>
        <mc:AlternateContent>
          <mc:Choice Requires="wps">
            <w:drawing>
              <wp:inline distT="0" distB="0" distL="0" distR="0">
                <wp:extent cx="333375" cy="0"/>
                <wp:effectExtent l="0" t="4445" r="0" b="5080"/>
                <wp:docPr id="1875286908" name="Прямая соединительная линия 31"/>
                <wp:cNvGraphicFramePr/>
                <a:graphic xmlns:a="http://schemas.openxmlformats.org/drawingml/2006/main">
                  <a:graphicData uri="http://schemas.microsoft.com/office/word/2010/wordprocessingShape">
                    <wps:wsp>
                      <wps:cNvCnPr/>
                      <wps:spPr>
                        <a:xfrm>
                          <a:off x="0" y="0"/>
                          <a:ext cx="333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id="Прямая соединительная линия 31" o:spid="_x0000_s1026" o:spt="20" style="height:0pt;width:26.25pt;" filled="f" stroked="t" coordsize="21600,21600" o:gfxdata="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Vf4Q70AAAAAEBAAAPAAAAAAAAAAEAIAAAACIAAABkcnMvZG93&#10;bnJldi54bWxQSwECFAAUAAAACACHTuJAJrh4hggCAADfAwAADgAAAAAAAAABACAAAAAfAQAAZHJz&#10;L2Uyb0RvYy54bWxQSwUGAAAAAAYABgBZAQAAmQUAAAAA&#10;">
                <v:fill on="f" focussize="0,0"/>
                <v:stroke weight="0.5pt" color="#000000 [3200]" miterlimit="8" joinstyle="miter"/>
                <v:imagedata o:title=""/>
                <o:lock v:ext="edit" aspectratio="f"/>
                <w10:wrap type="none"/>
                <w10:anchorlock/>
              </v:line>
            </w:pict>
          </mc:Fallback>
        </mc:AlternateContent>
      </w:r>
      <w:r>
        <w:rPr>
          <w:rFonts w:ascii="Times New Roman" w:hAnsi="Times New Roman" w:cs="Times New Roman"/>
          <w:color w:val="auto"/>
          <w:sz w:val="28"/>
          <w:szCs w:val="28"/>
          <w:lang w:val="kk-KZ"/>
        </w:rPr>
        <w:t>) –</w:t>
      </w:r>
      <w:r>
        <w:rPr>
          <w:rFonts w:ascii="Times New Roman" w:hAnsi="Times New Roman" w:cs="Times New Roman"/>
          <w:color w:val="auto"/>
          <w:sz w:val="28"/>
          <w:szCs w:val="28"/>
          <w:lang w:val="ru-RU"/>
        </w:rPr>
        <w:t>α</w:t>
      </w:r>
      <w:r>
        <w:rPr>
          <w:rFonts w:ascii="Times New Roman" w:hAnsi="Times New Roman" w:cs="Times New Roman"/>
          <w:color w:val="auto"/>
          <w:sz w:val="28"/>
          <w:szCs w:val="28"/>
        </w:rPr>
        <w:t>Ca</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rPr>
        <w:t>CaC</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 %;   (</w:t>
      </w:r>
      <w:r>
        <w:rPr>
          <w:rFonts w:ascii="Times New Roman" w:hAnsi="Times New Roman" w:cs="Times New Roman"/>
          <w:color w:val="auto"/>
          <w:sz w:val="28"/>
          <w:szCs w:val="28"/>
          <w:lang w:eastAsia="ru-RU"/>
        </w:rPr>
        <mc:AlternateContent>
          <mc:Choice Requires="wps">
            <w:drawing>
              <wp:inline distT="0" distB="0" distL="0" distR="0">
                <wp:extent cx="295275" cy="0"/>
                <wp:effectExtent l="0" t="19050" r="9525" b="26670"/>
                <wp:docPr id="98903877" name="Прямая соединительная линия 32"/>
                <wp:cNvGraphicFramePr/>
                <a:graphic xmlns:a="http://schemas.openxmlformats.org/drawingml/2006/main">
                  <a:graphicData uri="http://schemas.microsoft.com/office/word/2010/wordprocessingShape">
                    <wps:wsp>
                      <wps:cNvCnPr/>
                      <wps:spPr>
                        <a:xfrm>
                          <a:off x="0" y="0"/>
                          <a:ext cx="295275" cy="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id="Прямая соединительная линия 32" o:spid="_x0000_s1026" o:spt="20" style="height:0pt;width:23.25pt;" filled="f" stroked="t" coordsize="21600,21600" o:gfxdata="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sPHTtMAAAABAQAADwAAAAAAAAABACAAAAAiAAAAZHJz&#10;L2Rvd25yZXYueG1sUEsBAhQAFAAAAAgAh07iQFClBGMJAgAA3gMAAA4AAAAAAAAAAQAgAAAAIgEA&#10;AGRycy9lMm9Eb2MueG1sUEsFBgAAAAAGAAYAWQEAAJ0FAAAAAA==&#10;">
                <v:fill on="f" focussize="0,0"/>
                <v:stroke weight="3pt" color="#000000 [3200]" miterlimit="8" joinstyle="miter"/>
                <v:imagedata o:title=""/>
                <o:lock v:ext="edit" aspectratio="f"/>
                <w10:wrap type="none"/>
                <w10:anchorlock/>
              </v:line>
            </w:pict>
          </mc:Fallback>
        </mc:AlternateContent>
      </w:r>
      <w:r>
        <w:rPr>
          <w:rFonts w:ascii="Times New Roman" w:hAnsi="Times New Roman" w:cs="Times New Roman"/>
          <w:color w:val="auto"/>
          <w:sz w:val="28"/>
          <w:szCs w:val="28"/>
          <w:lang w:val="kk-KZ"/>
        </w:rPr>
        <w:t>) -</w:t>
      </w:r>
      <w:r>
        <w:rPr>
          <w:rFonts w:ascii="Times New Roman" w:hAnsi="Times New Roman" w:cs="Times New Roman"/>
          <w:color w:val="auto"/>
          <w:sz w:val="28"/>
          <w:szCs w:val="28"/>
          <w:lang w:val="ru-RU"/>
        </w:rPr>
        <w:t xml:space="preserve"> α</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lang w:val="ru-RU"/>
        </w:rPr>
        <w:t>(спл)</w:t>
      </w:r>
      <w:r>
        <w:rPr>
          <w:rFonts w:ascii="Times New Roman" w:hAnsi="Times New Roman" w:cs="Times New Roman"/>
          <w:color w:val="auto"/>
          <w:sz w:val="28"/>
          <w:szCs w:val="28"/>
          <w:lang w:val="kk-KZ"/>
        </w:rPr>
        <w:t>, %</w:t>
      </w:r>
    </w:p>
    <w:p w14:paraId="1B6EFC1E">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51</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Совмещенная информация о влиянии температуры и количества железа на технологические параметры</w:t>
      </w:r>
    </w:p>
    <w:p w14:paraId="5FE32C1D">
      <w:pPr>
        <w:ind w:firstLine="708"/>
        <w:jc w:val="both"/>
        <w:rPr>
          <w:rFonts w:ascii="Times New Roman" w:hAnsi="Times New Roman" w:cs="Times New Roman"/>
          <w:color w:val="auto"/>
          <w:sz w:val="28"/>
          <w:szCs w:val="28"/>
          <w:lang w:val="ru-RU"/>
        </w:rPr>
      </w:pPr>
    </w:p>
    <w:p w14:paraId="6A1DE14A">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Анализ данных таблицы 1</w:t>
      </w:r>
      <w:r>
        <w:rPr>
          <w:rFonts w:hint="default" w:ascii="Times New Roman" w:hAnsi="Times New Roman" w:cs="Times New Roman"/>
          <w:color w:val="auto"/>
          <w:sz w:val="28"/>
          <w:szCs w:val="28"/>
          <w:lang w:val="en-US" w:eastAsia="ru-RU"/>
        </w:rPr>
        <w:t>9</w:t>
      </w:r>
      <w:r>
        <w:rPr>
          <w:rFonts w:ascii="Times New Roman" w:hAnsi="Times New Roman" w:cs="Times New Roman"/>
          <w:color w:val="auto"/>
          <w:sz w:val="28"/>
          <w:szCs w:val="28"/>
          <w:lang w:val="ru-RU" w:eastAsia="ru-RU"/>
        </w:rPr>
        <w:t xml:space="preserve"> показывает, что при выполнении условий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 xml:space="preserve">(спл) ≥ 60% и содержания кальция в карбиде </w:t>
      </w:r>
      <w:r>
        <w:rPr>
          <w:rFonts w:ascii="Times New Roman" w:hAnsi="Times New Roman" w:cs="Times New Roman"/>
          <w:color w:val="auto"/>
          <w:sz w:val="28"/>
          <w:szCs w:val="28"/>
        </w:rPr>
        <w:t>CCa</w:t>
      </w:r>
      <w:r>
        <w:rPr>
          <w:rFonts w:ascii="Times New Roman" w:hAnsi="Times New Roman" w:cs="Times New Roman"/>
          <w:color w:val="auto"/>
          <w:sz w:val="28"/>
          <w:szCs w:val="28"/>
          <w:lang w:val="ru-RU"/>
        </w:rPr>
        <w:t>(СаС₂) в пределах 50,0-56,4%, Формирующийся сплав содержит от 45,0 до 47,8% кремния. При этом объемный выход карбида кальция составляет 150-215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w:t>
      </w:r>
    </w:p>
    <w:p w14:paraId="47C82725">
      <w:pPr>
        <w:jc w:val="both"/>
        <w:rPr>
          <w:rFonts w:ascii="Times New Roman" w:hAnsi="Times New Roman" w:cs="Times New Roman"/>
          <w:color w:val="auto"/>
          <w:sz w:val="28"/>
          <w:szCs w:val="28"/>
          <w:lang w:val="ru-RU"/>
        </w:rPr>
      </w:pPr>
    </w:p>
    <w:p w14:paraId="1F813D30">
      <w:pPr>
        <w:jc w:val="both"/>
        <w:rPr>
          <w:rFonts w:ascii="Times New Roman" w:hAnsi="Times New Roman" w:cs="Times New Roman"/>
          <w:i/>
          <w:iCs/>
          <w:color w:val="auto"/>
          <w:sz w:val="28"/>
          <w:szCs w:val="28"/>
        </w:rPr>
      </w:pPr>
      <w:r>
        <w:rPr>
          <w:rFonts w:ascii="Times New Roman" w:hAnsi="Times New Roman" w:cs="Times New Roman"/>
          <w:color w:val="auto"/>
          <w:sz w:val="28"/>
          <w:szCs w:val="28"/>
          <w:lang w:val="ru-RU"/>
        </w:rPr>
        <w:t>Таблица 1</w:t>
      </w:r>
      <w:r>
        <w:rPr>
          <w:rFonts w:hint="default" w:ascii="Times New Roman" w:hAnsi="Times New Roman" w:cs="Times New Roman"/>
          <w:color w:val="auto"/>
          <w:sz w:val="28"/>
          <w:szCs w:val="28"/>
          <w:lang w:val="ru-RU"/>
        </w:rPr>
        <w:t>9</w:t>
      </w:r>
      <w:r>
        <w:rPr>
          <w:rFonts w:ascii="Times New Roman" w:hAnsi="Times New Roman" w:cs="Times New Roman"/>
          <w:color w:val="auto"/>
          <w:sz w:val="28"/>
          <w:szCs w:val="28"/>
          <w:lang w:val="ru-RU"/>
        </w:rPr>
        <w:t xml:space="preserve"> - Технологические параметры в граничных точках области</w:t>
      </w:r>
      <w:r>
        <w:rPr>
          <w:rFonts w:ascii="Times New Roman" w:hAnsi="Times New Roman" w:cs="Times New Roman"/>
          <w:i/>
          <w:iCs/>
          <w:color w:val="auto"/>
          <w:sz w:val="28"/>
          <w:szCs w:val="28"/>
          <w:lang w:val="ru-RU"/>
        </w:rPr>
        <w:t xml:space="preserve"> </w:t>
      </w:r>
      <w:r>
        <w:rPr>
          <w:rFonts w:ascii="Times New Roman" w:hAnsi="Times New Roman" w:cs="Times New Roman"/>
          <w:i/>
          <w:iCs/>
          <w:color w:val="auto"/>
          <w:sz w:val="28"/>
          <w:szCs w:val="28"/>
        </w:rPr>
        <w:t>acd</w:t>
      </w:r>
    </w:p>
    <w:p w14:paraId="35D773AF">
      <w:pPr>
        <w:jc w:val="both"/>
        <w:rPr>
          <w:rFonts w:ascii="Times New Roman" w:hAnsi="Times New Roman" w:cs="Times New Roman"/>
          <w:i/>
          <w:iCs/>
          <w:color w:val="auto"/>
          <w:sz w:val="28"/>
          <w:szCs w:val="28"/>
          <w:lang w:val="kk-KZ"/>
        </w:rPr>
      </w:pPr>
    </w:p>
    <w:tbl>
      <w:tblPr>
        <w:tblStyle w:val="4"/>
        <w:tblW w:w="4896" w:type="pct"/>
        <w:tblInd w:w="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2"/>
        <w:gridCol w:w="880"/>
        <w:gridCol w:w="996"/>
        <w:gridCol w:w="1577"/>
        <w:gridCol w:w="1703"/>
        <w:gridCol w:w="1497"/>
        <w:gridCol w:w="1317"/>
      </w:tblGrid>
      <w:tr w14:paraId="6FC55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pct"/>
            <w:vAlign w:val="center"/>
          </w:tcPr>
          <w:p w14:paraId="7C167243">
            <w:pPr>
              <w:jc w:val="center"/>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Точка на рисунке </w:t>
            </w:r>
            <w:r>
              <w:rPr>
                <w:rFonts w:hint="default" w:ascii="Times New Roman" w:hAnsi="Times New Roman" w:cs="Times New Roman"/>
                <w:color w:val="auto"/>
                <w:sz w:val="28"/>
                <w:szCs w:val="28"/>
                <w:lang w:val="ru-RU"/>
              </w:rPr>
              <w:t>51</w:t>
            </w:r>
          </w:p>
        </w:tc>
        <w:tc>
          <w:tcPr>
            <w:tcW w:w="469" w:type="pct"/>
            <w:vAlign w:val="center"/>
          </w:tcPr>
          <w:p w14:paraId="4EE9459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Т</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vertAlign w:val="superscript"/>
                <w:lang w:val="kk-KZ"/>
              </w:rPr>
              <w:t>о</w:t>
            </w:r>
            <w:r>
              <w:rPr>
                <w:rFonts w:ascii="Times New Roman" w:hAnsi="Times New Roman" w:cs="Times New Roman"/>
                <w:color w:val="auto"/>
                <w:sz w:val="28"/>
                <w:szCs w:val="28"/>
                <w:lang w:val="kk-KZ"/>
              </w:rPr>
              <w:t>С</w:t>
            </w:r>
          </w:p>
        </w:tc>
        <w:tc>
          <w:tcPr>
            <w:tcW w:w="531" w:type="pct"/>
            <w:vAlign w:val="center"/>
          </w:tcPr>
          <w:p w14:paraId="26CD52D6">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Fе, %</w:t>
            </w:r>
          </w:p>
        </w:tc>
        <w:tc>
          <w:tcPr>
            <w:tcW w:w="841" w:type="pct"/>
            <w:vAlign w:val="center"/>
          </w:tcPr>
          <w:p w14:paraId="00874FDD">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Si</w:t>
            </w:r>
            <w:r>
              <w:rPr>
                <w:rFonts w:ascii="Times New Roman" w:hAnsi="Times New Roman" w:cs="Times New Roman"/>
                <w:color w:val="auto"/>
                <w:sz w:val="28"/>
                <w:szCs w:val="28"/>
                <w:lang w:val="kk-KZ"/>
              </w:rPr>
              <w:t>(спл),%</w:t>
            </w:r>
          </w:p>
        </w:tc>
        <w:tc>
          <w:tcPr>
            <w:tcW w:w="908" w:type="pct"/>
            <w:vAlign w:val="center"/>
          </w:tcPr>
          <w:p w14:paraId="181E859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Са</w:t>
            </w:r>
            <w:r>
              <w:rPr>
                <w:rFonts w:ascii="Times New Roman" w:hAnsi="Times New Roman" w:cs="Times New Roman"/>
                <w:color w:val="auto"/>
                <w:sz w:val="28"/>
                <w:szCs w:val="28"/>
                <w:lang w:val="kk-KZ"/>
              </w:rPr>
              <w:t>(СаС</w:t>
            </w:r>
            <w:r>
              <w:rPr>
                <w:rFonts w:ascii="Times New Roman" w:hAnsi="Times New Roman" w:cs="Times New Roman"/>
                <w:color w:val="auto"/>
                <w:sz w:val="28"/>
                <w:szCs w:val="28"/>
                <w:vertAlign w:val="subscript"/>
                <w:lang w:val="kk-KZ"/>
              </w:rPr>
              <w:t>2</w:t>
            </w:r>
            <w:r>
              <w:rPr>
                <w:rFonts w:ascii="Times New Roman" w:hAnsi="Times New Roman" w:cs="Times New Roman"/>
                <w:color w:val="auto"/>
                <w:sz w:val="28"/>
                <w:szCs w:val="28"/>
                <w:lang w:val="kk-KZ"/>
              </w:rPr>
              <w:t>),%</w:t>
            </w:r>
          </w:p>
        </w:tc>
        <w:tc>
          <w:tcPr>
            <w:tcW w:w="798" w:type="pct"/>
            <w:vAlign w:val="center"/>
          </w:tcPr>
          <w:p w14:paraId="5B94CDC0">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С</w:t>
            </w:r>
            <w:r>
              <w:rPr>
                <w:rFonts w:ascii="Times New Roman" w:hAnsi="Times New Roman" w:cs="Times New Roman"/>
                <w:color w:val="auto"/>
                <w:sz w:val="28"/>
                <w:szCs w:val="28"/>
                <w:vertAlign w:val="subscript"/>
                <w:lang w:val="kk-KZ"/>
              </w:rPr>
              <w:t>Si</w:t>
            </w:r>
            <w:r>
              <w:rPr>
                <w:rFonts w:ascii="Times New Roman" w:hAnsi="Times New Roman" w:cs="Times New Roman"/>
                <w:color w:val="auto"/>
                <w:sz w:val="28"/>
                <w:szCs w:val="28"/>
                <w:lang w:val="kk-KZ"/>
              </w:rPr>
              <w:t>(спл),%</w:t>
            </w:r>
          </w:p>
        </w:tc>
        <w:tc>
          <w:tcPr>
            <w:tcW w:w="702" w:type="pct"/>
            <w:vAlign w:val="center"/>
          </w:tcPr>
          <w:p w14:paraId="05DA3D54">
            <w:pPr>
              <w:tabs>
                <w:tab w:val="left" w:pos="1200"/>
              </w:tabs>
              <w:ind w:right="-98" w:rightChars="-49"/>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w:t>
            </w:r>
            <w:r>
              <w:rPr>
                <w:rFonts w:ascii="Times New Roman" w:hAnsi="Times New Roman" w:cs="Times New Roman"/>
                <w:color w:val="auto"/>
                <w:sz w:val="28"/>
                <w:szCs w:val="28"/>
              </w:rPr>
              <w:t>L</w:t>
            </w:r>
            <w:r>
              <w:rPr>
                <w:rFonts w:ascii="Times New Roman" w:hAnsi="Times New Roman" w:cs="Times New Roman"/>
                <w:color w:val="auto"/>
                <w:sz w:val="28"/>
                <w:szCs w:val="28"/>
                <w:lang w:val="kk-KZ"/>
              </w:rPr>
              <w:t>),дм</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kk-KZ"/>
              </w:rPr>
              <w:t>/кг</w:t>
            </w:r>
          </w:p>
        </w:tc>
      </w:tr>
      <w:tr w14:paraId="16D5C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pct"/>
          </w:tcPr>
          <w:p w14:paraId="752BD3B5">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rPr>
              <w:t>a</w:t>
            </w:r>
          </w:p>
        </w:tc>
        <w:tc>
          <w:tcPr>
            <w:tcW w:w="469" w:type="pct"/>
          </w:tcPr>
          <w:p w14:paraId="492B1E62">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1900</w:t>
            </w:r>
          </w:p>
        </w:tc>
        <w:tc>
          <w:tcPr>
            <w:tcW w:w="531" w:type="pct"/>
          </w:tcPr>
          <w:p w14:paraId="75AF986E">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17,0</w:t>
            </w:r>
          </w:p>
        </w:tc>
        <w:tc>
          <w:tcPr>
            <w:tcW w:w="841" w:type="pct"/>
          </w:tcPr>
          <w:p w14:paraId="6D960B0C">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60,0</w:t>
            </w:r>
          </w:p>
        </w:tc>
        <w:tc>
          <w:tcPr>
            <w:tcW w:w="908" w:type="pct"/>
          </w:tcPr>
          <w:p w14:paraId="16D01C03">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50,9</w:t>
            </w:r>
          </w:p>
        </w:tc>
        <w:tc>
          <w:tcPr>
            <w:tcW w:w="798" w:type="pct"/>
          </w:tcPr>
          <w:p w14:paraId="53C5D48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45,9+</w:t>
            </w:r>
          </w:p>
        </w:tc>
        <w:tc>
          <w:tcPr>
            <w:tcW w:w="702" w:type="pct"/>
          </w:tcPr>
          <w:p w14:paraId="0AEC23C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150</w:t>
            </w:r>
          </w:p>
        </w:tc>
      </w:tr>
      <w:tr w14:paraId="326B4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pct"/>
          </w:tcPr>
          <w:p w14:paraId="6FB20630">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rPr>
              <w:t>c</w:t>
            </w:r>
          </w:p>
        </w:tc>
        <w:tc>
          <w:tcPr>
            <w:tcW w:w="469" w:type="pct"/>
          </w:tcPr>
          <w:p w14:paraId="0DEAE78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2000</w:t>
            </w:r>
          </w:p>
        </w:tc>
        <w:tc>
          <w:tcPr>
            <w:tcW w:w="531" w:type="pct"/>
          </w:tcPr>
          <w:p w14:paraId="44BC8C59">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16,8</w:t>
            </w:r>
          </w:p>
        </w:tc>
        <w:tc>
          <w:tcPr>
            <w:tcW w:w="841" w:type="pct"/>
          </w:tcPr>
          <w:p w14:paraId="2080C6B2">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60,0</w:t>
            </w:r>
          </w:p>
        </w:tc>
        <w:tc>
          <w:tcPr>
            <w:tcW w:w="908" w:type="pct"/>
          </w:tcPr>
          <w:p w14:paraId="3A8D31F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56,4</w:t>
            </w:r>
          </w:p>
        </w:tc>
        <w:tc>
          <w:tcPr>
            <w:tcW w:w="798" w:type="pct"/>
          </w:tcPr>
          <w:p w14:paraId="7F140CC5">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45,0+</w:t>
            </w:r>
          </w:p>
        </w:tc>
        <w:tc>
          <w:tcPr>
            <w:tcW w:w="702" w:type="pct"/>
          </w:tcPr>
          <w:p w14:paraId="07392E6E">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215</w:t>
            </w:r>
          </w:p>
        </w:tc>
      </w:tr>
      <w:tr w14:paraId="2D2D8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pct"/>
          </w:tcPr>
          <w:p w14:paraId="3DAB28C5">
            <w:pPr>
              <w:jc w:val="center"/>
              <w:rPr>
                <w:rFonts w:ascii="Times New Roman" w:hAnsi="Times New Roman" w:cs="Times New Roman"/>
                <w:color w:val="auto"/>
                <w:sz w:val="28"/>
                <w:szCs w:val="28"/>
              </w:rPr>
            </w:pPr>
            <w:r>
              <w:rPr>
                <w:rFonts w:ascii="Times New Roman" w:hAnsi="Times New Roman" w:cs="Times New Roman"/>
                <w:color w:val="auto"/>
                <w:sz w:val="28"/>
                <w:szCs w:val="28"/>
              </w:rPr>
              <w:t>d</w:t>
            </w:r>
          </w:p>
        </w:tc>
        <w:tc>
          <w:tcPr>
            <w:tcW w:w="469" w:type="pct"/>
          </w:tcPr>
          <w:p w14:paraId="70FD886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2000</w:t>
            </w:r>
          </w:p>
        </w:tc>
        <w:tc>
          <w:tcPr>
            <w:tcW w:w="531" w:type="pct"/>
          </w:tcPr>
          <w:p w14:paraId="46B3DD0A">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19,8</w:t>
            </w:r>
          </w:p>
        </w:tc>
        <w:tc>
          <w:tcPr>
            <w:tcW w:w="841" w:type="pct"/>
          </w:tcPr>
          <w:p w14:paraId="40D6260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60,0</w:t>
            </w:r>
          </w:p>
        </w:tc>
        <w:tc>
          <w:tcPr>
            <w:tcW w:w="908" w:type="pct"/>
          </w:tcPr>
          <w:p w14:paraId="43CCAC8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50,0</w:t>
            </w:r>
          </w:p>
        </w:tc>
        <w:tc>
          <w:tcPr>
            <w:tcW w:w="798" w:type="pct"/>
          </w:tcPr>
          <w:p w14:paraId="6CF7E5D4">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47,8+</w:t>
            </w:r>
          </w:p>
        </w:tc>
        <w:tc>
          <w:tcPr>
            <w:tcW w:w="702" w:type="pct"/>
          </w:tcPr>
          <w:p w14:paraId="3D3B1E51">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208</w:t>
            </w:r>
          </w:p>
        </w:tc>
      </w:tr>
    </w:tbl>
    <w:p w14:paraId="2F03397D">
      <w:pPr>
        <w:ind w:firstLine="798" w:firstLineChars="285"/>
        <w:jc w:val="both"/>
        <w:rPr>
          <w:rFonts w:ascii="Times New Roman" w:hAnsi="Times New Roman" w:cs="Times New Roman"/>
          <w:color w:val="auto"/>
          <w:sz w:val="28"/>
          <w:szCs w:val="28"/>
          <w:lang w:eastAsia="ru-RU"/>
        </w:rPr>
      </w:pPr>
    </w:p>
    <w:p w14:paraId="5F31789D">
      <w:pPr>
        <w:ind w:firstLine="708"/>
        <w:jc w:val="both"/>
        <w:rPr>
          <w:rFonts w:ascii="Times New Roman" w:hAnsi="Times New Roman" w:cs="Times New Roman"/>
          <w:color w:val="auto"/>
          <w:lang w:val="ru-RU"/>
        </w:rPr>
      </w:pPr>
      <w:r>
        <w:rPr>
          <w:rFonts w:ascii="Times New Roman" w:hAnsi="Times New Roman" w:cs="Times New Roman"/>
          <w:color w:val="auto"/>
          <w:sz w:val="28"/>
          <w:szCs w:val="28"/>
          <w:lang w:val="ru-RU"/>
        </w:rPr>
        <w:t>Следует подчеркнуть, что в указанных условиях фосфор практически полностью переходит в газовую фазу в виде Р</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Степень восстановления алюминия при этом ограничивается значениями 60-70%, а его содержание в сплаве составляет 1,6-1,9% [</w:t>
      </w:r>
      <w:r>
        <w:rPr>
          <w:rFonts w:hint="default" w:ascii="Times New Roman" w:hAnsi="Times New Roman" w:cs="Times New Roman"/>
          <w:color w:val="auto"/>
          <w:sz w:val="28"/>
          <w:szCs w:val="28"/>
          <w:lang w:val="ru-RU"/>
        </w:rPr>
        <w:t>82</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w:t>
      </w:r>
    </w:p>
    <w:p w14:paraId="120C23FA">
      <w:pPr>
        <w:ind w:firstLine="798" w:firstLineChars="285"/>
        <w:jc w:val="both"/>
        <w:rPr>
          <w:rFonts w:ascii="Times New Roman" w:hAnsi="Times New Roman" w:cs="Times New Roman"/>
          <w:color w:val="auto"/>
          <w:sz w:val="28"/>
          <w:szCs w:val="28"/>
          <w:lang w:val="ru-RU" w:eastAsia="ru-RU"/>
        </w:rPr>
      </w:pPr>
    </w:p>
    <w:p w14:paraId="1E6225BF">
      <w:pPr>
        <w:ind w:firstLine="798" w:firstLineChars="285"/>
        <w:jc w:val="both"/>
        <w:rPr>
          <w:rFonts w:ascii="Times New Roman" w:hAnsi="Times New Roman" w:cs="Times New Roman"/>
          <w:b w:val="0"/>
          <w:bCs w:val="0"/>
          <w:color w:val="auto"/>
          <w:sz w:val="28"/>
          <w:szCs w:val="28"/>
          <w:lang w:val="ru-RU" w:eastAsia="ru-RU"/>
        </w:rPr>
      </w:pPr>
      <w:r>
        <w:rPr>
          <w:rFonts w:hint="default" w:ascii="Times New Roman" w:hAnsi="Times New Roman" w:cs="Times New Roman"/>
          <w:b w:val="0"/>
          <w:bCs w:val="0"/>
          <w:color w:val="auto"/>
          <w:sz w:val="28"/>
          <w:szCs w:val="28"/>
          <w:lang w:val="en-US" w:eastAsia="ru-RU"/>
        </w:rPr>
        <w:t>3</w:t>
      </w:r>
      <w:r>
        <w:rPr>
          <w:rFonts w:ascii="Times New Roman" w:hAnsi="Times New Roman" w:cs="Times New Roman"/>
          <w:b w:val="0"/>
          <w:bCs w:val="0"/>
          <w:color w:val="auto"/>
          <w:sz w:val="28"/>
          <w:szCs w:val="28"/>
          <w:lang w:val="ru-RU" w:eastAsia="ru-RU"/>
        </w:rPr>
        <w:t>.4.2 Влияние температуры и углерода на процесс</w:t>
      </w:r>
    </w:p>
    <w:p w14:paraId="09712111">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В приложении Ж представлены как графические, так и табличные данные, отражающие первичное количественное распределение веществ в исследуемой системе. Кроме того, в этом приложении содержится информация о равновесных количественных (в кг) характеристиках влияния температуры и количества углерода на распределение компонентов в системе фосфорит Чилисай</w:t>
      </w:r>
      <w:r>
        <w:rPr>
          <w:rFonts w:ascii="Times New Roman" w:hAnsi="Times New Roman" w:eastAsia="SimSun" w:cs="Times New Roman"/>
          <w:color w:val="auto"/>
          <w:sz w:val="28"/>
          <w:szCs w:val="28"/>
          <w:lang w:val="ru-RU"/>
        </w:rPr>
        <w:t xml:space="preserve">– </w:t>
      </w:r>
      <w:r>
        <w:rPr>
          <w:rFonts w:ascii="Times New Roman" w:hAnsi="Times New Roman" w:eastAsia="SimSun" w:cs="Times New Roman"/>
          <w:color w:val="auto"/>
          <w:sz w:val="28"/>
          <w:szCs w:val="28"/>
        </w:rPr>
        <w:t>Fe</w:t>
      </w:r>
      <w:r>
        <w:rPr>
          <w:rFonts w:ascii="Times New Roman" w:hAnsi="Times New Roman" w:eastAsia="SimSun" w:cs="Times New Roman"/>
          <w:color w:val="auto"/>
          <w:sz w:val="28"/>
          <w:szCs w:val="28"/>
          <w:lang w:val="ru-RU"/>
        </w:rPr>
        <w:t xml:space="preserve"> – </w:t>
      </w:r>
      <w:r>
        <w:rPr>
          <w:rFonts w:ascii="Times New Roman" w:hAnsi="Times New Roman" w:eastAsia="SimSun" w:cs="Times New Roman"/>
          <w:color w:val="auto"/>
          <w:sz w:val="28"/>
          <w:szCs w:val="28"/>
        </w:rPr>
        <w:t>nC</w:t>
      </w:r>
      <w:r>
        <w:rPr>
          <w:rFonts w:ascii="Times New Roman" w:hAnsi="Times New Roman" w:eastAsia="SimSun" w:cs="Times New Roman"/>
          <w:color w:val="auto"/>
          <w:sz w:val="28"/>
          <w:szCs w:val="28"/>
          <w:lang w:val="ru-RU"/>
        </w:rPr>
        <w:t xml:space="preserve"> (где </w:t>
      </w:r>
      <w:r>
        <w:rPr>
          <w:rFonts w:ascii="Times New Roman" w:hAnsi="Times New Roman" w:eastAsia="SimSun" w:cs="Times New Roman"/>
          <w:color w:val="auto"/>
          <w:sz w:val="28"/>
          <w:szCs w:val="28"/>
        </w:rPr>
        <w:t>n</w:t>
      </w:r>
      <w:r>
        <w:rPr>
          <w:rFonts w:ascii="Times New Roman" w:hAnsi="Times New Roman" w:eastAsia="SimSun" w:cs="Times New Roman"/>
          <w:color w:val="auto"/>
          <w:sz w:val="28"/>
          <w:szCs w:val="28"/>
          <w:lang w:val="ru-RU"/>
        </w:rPr>
        <w:t xml:space="preserve"> = 29; 40; 50,6; 55). Из приведенных данных следует, что в температурном диапазоне 500-2300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 xml:space="preserve">С в химических взаимодействиях участвует 21 вещество:  </w:t>
      </w: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w:t>
      </w:r>
      <w:r>
        <w:rPr>
          <w:rFonts w:ascii="Times New Roman" w:hAnsi="Times New Roman" w:cs="Times New Roman"/>
          <w:color w:val="auto"/>
          <w:sz w:val="28"/>
          <w:szCs w:val="28"/>
        </w:rPr>
        <w:t>PO</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CaSiO</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CaC</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CaO</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 xml:space="preserve"> Са</w:t>
      </w: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kk-KZ"/>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CaSO</w:t>
      </w:r>
      <w:r>
        <w:rPr>
          <w:rFonts w:ascii="Times New Roman" w:hAnsi="Times New Roman" w:cs="Times New Roman"/>
          <w:color w:val="auto"/>
          <w:sz w:val="28"/>
          <w:szCs w:val="28"/>
          <w:vertAlign w:val="subscript"/>
          <w:lang w:val="kk-KZ"/>
        </w:rPr>
        <w:t>4</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CaC</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 xml:space="preserve"> Ғе</w:t>
      </w:r>
      <w:r>
        <w:rPr>
          <w:rFonts w:ascii="Times New Roman" w:hAnsi="Times New Roman" w:cs="Times New Roman"/>
          <w:color w:val="auto"/>
          <w:sz w:val="28"/>
          <w:szCs w:val="28"/>
          <w:vertAlign w:val="subscript"/>
          <w:lang w:val="kk-KZ"/>
        </w:rPr>
        <w:t>2</w:t>
      </w:r>
      <w:r>
        <w:rPr>
          <w:rFonts w:ascii="Times New Roman" w:hAnsi="Times New Roman" w:cs="Times New Roman"/>
          <w:color w:val="auto"/>
          <w:sz w:val="28"/>
          <w:szCs w:val="28"/>
          <w:lang w:val="kk-KZ"/>
        </w:rPr>
        <w:t>Р, ҒеР, Ғе; и га</w:t>
      </w:r>
      <w:r>
        <w:rPr>
          <w:rFonts w:ascii="Times New Roman" w:hAnsi="Times New Roman" w:cs="Times New Roman"/>
          <w:color w:val="auto"/>
          <w:sz w:val="28"/>
          <w:szCs w:val="28"/>
          <w:lang w:val="ru-RU"/>
        </w:rPr>
        <w:t>з</w:t>
      </w:r>
      <w:r>
        <w:rPr>
          <w:rFonts w:ascii="Times New Roman" w:hAnsi="Times New Roman" w:cs="Times New Roman"/>
          <w:color w:val="auto"/>
          <w:sz w:val="28"/>
          <w:szCs w:val="28"/>
          <w:lang w:val="kk-KZ"/>
        </w:rPr>
        <w:t>ообра</w:t>
      </w:r>
      <w:r>
        <w:rPr>
          <w:rFonts w:ascii="Times New Roman" w:hAnsi="Times New Roman" w:cs="Times New Roman"/>
          <w:color w:val="auto"/>
          <w:sz w:val="28"/>
          <w:szCs w:val="28"/>
          <w:lang w:val="ru-RU"/>
        </w:rPr>
        <w:t>з</w:t>
      </w:r>
      <w:r>
        <w:rPr>
          <w:rFonts w:ascii="Times New Roman" w:hAnsi="Times New Roman" w:cs="Times New Roman"/>
          <w:color w:val="auto"/>
          <w:sz w:val="28"/>
          <w:szCs w:val="28"/>
          <w:lang w:val="kk-KZ"/>
        </w:rPr>
        <w:t xml:space="preserve">ные: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w:t>
      </w:r>
      <w:r>
        <w:rPr>
          <w:rFonts w:ascii="Times New Roman" w:hAnsi="Times New Roman" w:cs="Times New Roman"/>
          <w:color w:val="auto"/>
          <w:sz w:val="28"/>
          <w:szCs w:val="28"/>
        </w:rPr>
        <w:t>g</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Ca</w:t>
      </w:r>
      <w:r>
        <w:rPr>
          <w:rFonts w:ascii="Times New Roman" w:hAnsi="Times New Roman" w:cs="Times New Roman"/>
          <w:color w:val="auto"/>
          <w:sz w:val="28"/>
          <w:szCs w:val="28"/>
          <w:lang w:val="ru-RU"/>
        </w:rPr>
        <w:t>(</w:t>
      </w:r>
      <w:r>
        <w:rPr>
          <w:rFonts w:ascii="Times New Roman" w:hAnsi="Times New Roman" w:cs="Times New Roman"/>
          <w:color w:val="auto"/>
          <w:sz w:val="28"/>
          <w:szCs w:val="28"/>
        </w:rPr>
        <w:t>g</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 xml:space="preserve"> Р</w:t>
      </w:r>
      <w:r>
        <w:rPr>
          <w:rFonts w:ascii="Times New Roman" w:hAnsi="Times New Roman" w:cs="Times New Roman"/>
          <w:color w:val="auto"/>
          <w:sz w:val="28"/>
          <w:szCs w:val="28"/>
          <w:vertAlign w:val="subscript"/>
          <w:lang w:val="kk-KZ"/>
        </w:rPr>
        <w:t>2</w:t>
      </w:r>
      <w:r>
        <w:rPr>
          <w:rFonts w:ascii="Times New Roman" w:hAnsi="Times New Roman" w:cs="Times New Roman"/>
          <w:color w:val="auto"/>
          <w:sz w:val="28"/>
          <w:szCs w:val="28"/>
          <w:lang w:val="kk-KZ"/>
        </w:rPr>
        <w:t>(</w:t>
      </w:r>
      <w:r>
        <w:rPr>
          <w:rFonts w:ascii="Times New Roman" w:hAnsi="Times New Roman" w:cs="Times New Roman"/>
          <w:color w:val="auto"/>
          <w:sz w:val="28"/>
          <w:szCs w:val="28"/>
        </w:rPr>
        <w:t>g</w:t>
      </w:r>
      <w:r>
        <w:rPr>
          <w:rFonts w:ascii="Times New Roman" w:hAnsi="Times New Roman" w:cs="Times New Roman"/>
          <w:color w:val="auto"/>
          <w:sz w:val="28"/>
          <w:szCs w:val="28"/>
          <w:lang w:val="kk-KZ"/>
        </w:rPr>
        <w:t>), Р(</w:t>
      </w:r>
      <w:r>
        <w:rPr>
          <w:rFonts w:ascii="Times New Roman" w:hAnsi="Times New Roman" w:cs="Times New Roman"/>
          <w:color w:val="auto"/>
          <w:sz w:val="28"/>
          <w:szCs w:val="28"/>
        </w:rPr>
        <w:t>g</w:t>
      </w:r>
      <w:r>
        <w:rPr>
          <w:rFonts w:ascii="Times New Roman" w:hAnsi="Times New Roman" w:cs="Times New Roman"/>
          <w:color w:val="auto"/>
          <w:sz w:val="28"/>
          <w:szCs w:val="28"/>
          <w:lang w:val="kk-KZ"/>
        </w:rPr>
        <w:t>), Р</w:t>
      </w:r>
      <w:r>
        <w:rPr>
          <w:rFonts w:ascii="Times New Roman" w:hAnsi="Times New Roman" w:cs="Times New Roman"/>
          <w:color w:val="auto"/>
          <w:sz w:val="28"/>
          <w:szCs w:val="28"/>
          <w:vertAlign w:val="subscript"/>
          <w:lang w:val="kk-KZ"/>
        </w:rPr>
        <w:t>4</w:t>
      </w:r>
      <w:r>
        <w:rPr>
          <w:rFonts w:ascii="Times New Roman" w:hAnsi="Times New Roman" w:cs="Times New Roman"/>
          <w:color w:val="auto"/>
          <w:sz w:val="28"/>
          <w:szCs w:val="28"/>
          <w:lang w:val="kk-KZ"/>
        </w:rPr>
        <w:t>(</w:t>
      </w:r>
      <w:r>
        <w:rPr>
          <w:rFonts w:ascii="Times New Roman" w:hAnsi="Times New Roman" w:cs="Times New Roman"/>
          <w:color w:val="auto"/>
          <w:sz w:val="28"/>
          <w:szCs w:val="28"/>
        </w:rPr>
        <w:t>g</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w:t>
      </w:r>
    </w:p>
    <w:p w14:paraId="1B258835">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Анализ полученных данных показывает, что вне зависимости от количества углерода высокая степень перехода фосфора в газовую фазу (не менее 99%) достигается при температурах выше 1600-1700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Максимальное превращение кальция в карбид кальция (</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₂) наблюдается в температурном диапазоне 1700-2000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дальнейшем повышении температуры (выше 2000-2300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степень перехода кальция в </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₂ снижается, что обусловлено его термическим разложением с образованием газообразного кальция. Полное восстановление кремния в системе достигается при 1900-2000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с преимущественным образованием ферросилиция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а также таких соединений, как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₅</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₃ и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t>83</w:t>
      </w:r>
      <w:r>
        <w:rPr>
          <w:rFonts w:ascii="Times New Roman" w:hAnsi="Times New Roman" w:cs="Times New Roman"/>
          <w:color w:val="auto"/>
          <w:sz w:val="28"/>
          <w:szCs w:val="28"/>
          <w:lang w:val="ru-RU"/>
        </w:rPr>
        <w:t>].</w:t>
      </w:r>
    </w:p>
    <w:p w14:paraId="7E710345">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На рисунке </w:t>
      </w:r>
      <w:r>
        <w:rPr>
          <w:rFonts w:hint="default" w:ascii="Times New Roman" w:hAnsi="Times New Roman" w:cs="Times New Roman"/>
          <w:color w:val="auto"/>
          <w:sz w:val="28"/>
          <w:szCs w:val="28"/>
          <w:lang w:val="ru-RU"/>
        </w:rPr>
        <w:t>52</w:t>
      </w:r>
      <w:r>
        <w:rPr>
          <w:rFonts w:ascii="Times New Roman" w:hAnsi="Times New Roman" w:cs="Times New Roman"/>
          <w:color w:val="auto"/>
          <w:sz w:val="28"/>
          <w:szCs w:val="28"/>
          <w:lang w:val="ru-RU"/>
        </w:rPr>
        <w:t xml:space="preserve"> представлена информация о равновесном распределении кремния, кальция и фосфора в системе при содержании углерода 25% и 55%.</w:t>
      </w:r>
    </w:p>
    <w:p w14:paraId="6BA8C791">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Из анализа рисунка </w:t>
      </w:r>
      <w:r>
        <w:rPr>
          <w:rFonts w:hint="default" w:ascii="Times New Roman" w:hAnsi="Times New Roman" w:cs="Times New Roman"/>
          <w:color w:val="auto"/>
          <w:sz w:val="28"/>
          <w:szCs w:val="28"/>
          <w:lang w:val="ru-RU"/>
        </w:rPr>
        <w:t>52</w:t>
      </w:r>
      <w:r>
        <w:rPr>
          <w:rFonts w:ascii="Times New Roman" w:hAnsi="Times New Roman" w:cs="Times New Roman"/>
          <w:color w:val="auto"/>
          <w:sz w:val="28"/>
          <w:szCs w:val="28"/>
          <w:lang w:val="ru-RU"/>
        </w:rPr>
        <w:t xml:space="preserve"> видно, что при содержании углерода 25% кремний начинает активно переходит в силициды железа при температурах выше 1200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1900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степень извлечения кремния в ферросилиций достигает максимального значения -37,63%, в то время как доля кремния, происходящего в элементное состояние составляет 21,17%. Наибольшее извлечение кремния в виде газообразного оксида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 xml:space="preserve"> (67,68%) наблюдается при 2300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w:t>
      </w:r>
    </w:p>
    <w:p w14:paraId="1937358D">
      <w:pPr>
        <w:ind w:firstLine="708"/>
        <w:jc w:val="both"/>
        <w:rPr>
          <w:rFonts w:ascii="Times New Roman" w:hAnsi="Times New Roman" w:cs="Times New Roman"/>
          <w:color w:val="auto"/>
          <w:sz w:val="28"/>
          <w:szCs w:val="28"/>
          <w:lang w:val="ru-RU"/>
        </w:rPr>
      </w:pPr>
    </w:p>
    <w:tbl>
      <w:tblPr>
        <w:tblStyle w:val="4"/>
        <w:tblW w:w="0" w:type="auto"/>
        <w:tblInd w:w="0" w:type="dxa"/>
        <w:tblLayout w:type="fixed"/>
        <w:tblCellMar>
          <w:top w:w="0" w:type="dxa"/>
          <w:left w:w="108" w:type="dxa"/>
          <w:bottom w:w="0" w:type="dxa"/>
          <w:right w:w="108" w:type="dxa"/>
        </w:tblCellMar>
      </w:tblPr>
      <w:tblGrid>
        <w:gridCol w:w="3270"/>
        <w:gridCol w:w="3028"/>
        <w:gridCol w:w="3273"/>
      </w:tblGrid>
      <w:tr w14:paraId="0D1633A2">
        <w:tc>
          <w:tcPr>
            <w:tcW w:w="3270" w:type="dxa"/>
          </w:tcPr>
          <w:p w14:paraId="402E1E14">
            <w:pPr>
              <w:jc w:val="both"/>
              <w:rPr>
                <w:rFonts w:ascii="Times New Roman" w:hAnsi="Times New Roman" w:eastAsia="DengXian" w:cs="Times New Roman"/>
                <w:color w:val="auto"/>
                <w:sz w:val="24"/>
                <w:szCs w:val="24"/>
                <w:lang w:val="kk-KZ"/>
              </w:rPr>
            </w:pPr>
            <w:r>
              <w:rPr>
                <w:rFonts w:ascii="Times New Roman" w:hAnsi="Times New Roman" w:cs="Times New Roman"/>
                <w:color w:val="auto"/>
                <w:sz w:val="24"/>
                <w:szCs w:val="24"/>
                <w:lang w:eastAsia="ru-RU"/>
              </w:rPr>
              <w:drawing>
                <wp:inline distT="0" distB="0" distL="0" distR="0">
                  <wp:extent cx="1920875" cy="2162175"/>
                  <wp:effectExtent l="0" t="0" r="14605" b="1905"/>
                  <wp:docPr id="1881877434" name="Диаграмма 18818774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tc>
        <w:tc>
          <w:tcPr>
            <w:tcW w:w="3028" w:type="dxa"/>
          </w:tcPr>
          <w:p w14:paraId="66A1233E">
            <w:pPr>
              <w:ind w:hanging="115"/>
              <w:jc w:val="center"/>
              <w:rPr>
                <w:rFonts w:ascii="Times New Roman" w:hAnsi="Times New Roman" w:eastAsia="DengXian" w:cs="Times New Roman"/>
                <w:color w:val="auto"/>
                <w:sz w:val="24"/>
                <w:szCs w:val="24"/>
                <w:lang w:val="kk-KZ"/>
              </w:rPr>
            </w:pPr>
            <w:r>
              <w:rPr>
                <w:rFonts w:ascii="Times New Roman" w:hAnsi="Times New Roman" w:cs="Times New Roman"/>
                <w:color w:val="auto"/>
                <w:sz w:val="24"/>
                <w:szCs w:val="24"/>
                <w:lang w:eastAsia="ru-RU"/>
              </w:rPr>
              <w:drawing>
                <wp:inline distT="0" distB="0" distL="0" distR="0">
                  <wp:extent cx="1990725" cy="2162175"/>
                  <wp:effectExtent l="0" t="0" r="5715" b="1905"/>
                  <wp:docPr id="1881877435" name="Диаграмма 18818774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tc>
        <w:tc>
          <w:tcPr>
            <w:tcW w:w="3273" w:type="dxa"/>
          </w:tcPr>
          <w:p w14:paraId="5A81382F">
            <w:pPr>
              <w:ind w:hanging="115"/>
              <w:jc w:val="center"/>
              <w:rPr>
                <w:rFonts w:ascii="Times New Roman" w:hAnsi="Times New Roman" w:eastAsia="DengXian" w:cs="Times New Roman"/>
                <w:color w:val="auto"/>
                <w:sz w:val="24"/>
                <w:szCs w:val="24"/>
                <w:lang w:val="kk-KZ"/>
              </w:rPr>
            </w:pPr>
            <w:r>
              <w:rPr>
                <w:rFonts w:ascii="Times New Roman" w:hAnsi="Times New Roman" w:cs="Times New Roman"/>
                <w:color w:val="auto"/>
                <w:sz w:val="24"/>
                <w:szCs w:val="24"/>
                <w:lang w:eastAsia="ru-RU"/>
              </w:rPr>
              <w:drawing>
                <wp:inline distT="0" distB="0" distL="0" distR="0">
                  <wp:extent cx="2162175" cy="2162175"/>
                  <wp:effectExtent l="0" t="0" r="1905" b="1905"/>
                  <wp:docPr id="1881877436" name="Диаграмма 18818774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r>
      <w:tr w14:paraId="0C0D68E6">
        <w:tc>
          <w:tcPr>
            <w:tcW w:w="3270" w:type="dxa"/>
          </w:tcPr>
          <w:p w14:paraId="2FF27CCD">
            <w:pPr>
              <w:jc w:val="center"/>
              <w:rPr>
                <w:rFonts w:ascii="Times New Roman" w:hAnsi="Times New Roman" w:eastAsia="DengXian" w:cs="Times New Roman"/>
                <w:color w:val="auto"/>
                <w:sz w:val="24"/>
                <w:szCs w:val="24"/>
                <w:lang w:val="kk-KZ"/>
              </w:rPr>
            </w:pPr>
          </w:p>
        </w:tc>
        <w:tc>
          <w:tcPr>
            <w:tcW w:w="3028" w:type="dxa"/>
          </w:tcPr>
          <w:p w14:paraId="5A5FEC9D">
            <w:pPr>
              <w:jc w:val="center"/>
              <w:rPr>
                <w:rFonts w:ascii="Times New Roman" w:hAnsi="Times New Roman" w:eastAsia="DengXian" w:cs="Times New Roman"/>
                <w:color w:val="auto"/>
                <w:sz w:val="24"/>
                <w:szCs w:val="24"/>
              </w:rPr>
            </w:pPr>
            <w:r>
              <w:rPr>
                <w:rFonts w:ascii="Times New Roman" w:hAnsi="Times New Roman" w:eastAsia="DengXian" w:cs="Times New Roman"/>
                <w:color w:val="auto"/>
                <w:sz w:val="24"/>
                <w:szCs w:val="24"/>
              </w:rPr>
              <w:t>II</w:t>
            </w:r>
          </w:p>
        </w:tc>
        <w:tc>
          <w:tcPr>
            <w:tcW w:w="3273" w:type="dxa"/>
          </w:tcPr>
          <w:p w14:paraId="035F1D2B">
            <w:pPr>
              <w:jc w:val="center"/>
              <w:rPr>
                <w:rFonts w:ascii="Times New Roman" w:hAnsi="Times New Roman" w:eastAsia="DengXian" w:cs="Times New Roman"/>
                <w:color w:val="auto"/>
                <w:sz w:val="24"/>
                <w:szCs w:val="24"/>
                <w:lang w:val="kk-KZ"/>
              </w:rPr>
            </w:pPr>
          </w:p>
        </w:tc>
      </w:tr>
      <w:tr w14:paraId="0362A972">
        <w:tblPrEx>
          <w:tblCellMar>
            <w:top w:w="0" w:type="dxa"/>
            <w:left w:w="108" w:type="dxa"/>
            <w:bottom w:w="0" w:type="dxa"/>
            <w:right w:w="108" w:type="dxa"/>
          </w:tblCellMar>
        </w:tblPrEx>
        <w:tc>
          <w:tcPr>
            <w:tcW w:w="3270" w:type="dxa"/>
          </w:tcPr>
          <w:p w14:paraId="0396838C">
            <w:pPr>
              <w:ind w:hanging="117"/>
              <w:jc w:val="center"/>
              <w:rPr>
                <w:rFonts w:ascii="Times New Roman" w:hAnsi="Times New Roman" w:eastAsia="DengXian" w:cs="Times New Roman"/>
                <w:color w:val="auto"/>
                <w:sz w:val="24"/>
                <w:szCs w:val="24"/>
                <w:lang w:val="kk-KZ"/>
              </w:rPr>
            </w:pPr>
            <w:r>
              <w:rPr>
                <w:rFonts w:ascii="Times New Roman" w:hAnsi="Times New Roman" w:cs="Times New Roman"/>
                <w:color w:val="auto"/>
                <w:sz w:val="24"/>
                <w:szCs w:val="24"/>
                <w:lang w:eastAsia="ru-RU"/>
              </w:rPr>
              <w:drawing>
                <wp:inline distT="0" distB="0" distL="0" distR="0">
                  <wp:extent cx="2162175" cy="2162175"/>
                  <wp:effectExtent l="0" t="0" r="1905" b="1905"/>
                  <wp:docPr id="1881877437" name="Диаграмма 18818774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c>
        <w:tc>
          <w:tcPr>
            <w:tcW w:w="3028" w:type="dxa"/>
          </w:tcPr>
          <w:p w14:paraId="63D68B76">
            <w:pPr>
              <w:ind w:hanging="117"/>
              <w:jc w:val="center"/>
              <w:rPr>
                <w:rFonts w:ascii="Times New Roman" w:hAnsi="Times New Roman" w:eastAsia="DengXian" w:cs="Times New Roman"/>
                <w:color w:val="auto"/>
                <w:sz w:val="24"/>
                <w:szCs w:val="24"/>
                <w:lang w:val="kk-KZ"/>
              </w:rPr>
            </w:pPr>
            <w:r>
              <w:rPr>
                <w:rFonts w:ascii="Times New Roman" w:hAnsi="Times New Roman" w:cs="Times New Roman"/>
                <w:color w:val="auto"/>
                <w:sz w:val="24"/>
                <w:szCs w:val="24"/>
                <w:lang w:eastAsia="ru-RU"/>
              </w:rPr>
              <w:drawing>
                <wp:inline distT="0" distB="0" distL="0" distR="0">
                  <wp:extent cx="1981200" cy="2162175"/>
                  <wp:effectExtent l="0" t="0" r="0" b="1905"/>
                  <wp:docPr id="1881877438" name="Диаграмма 18818774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c>
          <w:tcPr>
            <w:tcW w:w="3273" w:type="dxa"/>
          </w:tcPr>
          <w:p w14:paraId="7A868789">
            <w:pPr>
              <w:ind w:hanging="117"/>
              <w:jc w:val="center"/>
              <w:rPr>
                <w:rFonts w:ascii="Times New Roman" w:hAnsi="Times New Roman" w:eastAsia="DengXian" w:cs="Times New Roman"/>
                <w:color w:val="auto"/>
                <w:sz w:val="24"/>
                <w:szCs w:val="24"/>
                <w:lang w:val="kk-KZ"/>
              </w:rPr>
            </w:pPr>
            <w:r>
              <w:rPr>
                <w:rFonts w:ascii="Times New Roman" w:hAnsi="Times New Roman" w:cs="Times New Roman"/>
                <w:color w:val="auto"/>
                <w:sz w:val="24"/>
                <w:szCs w:val="24"/>
                <w:lang w:eastAsia="ru-RU"/>
              </w:rPr>
              <w:drawing>
                <wp:inline distT="0" distB="0" distL="0" distR="0">
                  <wp:extent cx="1875790" cy="2162175"/>
                  <wp:effectExtent l="0" t="0" r="13970" b="1905"/>
                  <wp:docPr id="1881877439" name="Диаграмма 18818774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r>
    </w:tbl>
    <w:p w14:paraId="477E8231">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- 25% углерода,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 xml:space="preserve"> - 55% углерода</w:t>
      </w:r>
    </w:p>
    <w:p w14:paraId="5B75A998">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52</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температуры на равновесную распределение кремния (А), кальция (В) и фосфора (С)</w:t>
      </w:r>
    </w:p>
    <w:p w14:paraId="31B65608">
      <w:pPr>
        <w:ind w:firstLine="567"/>
        <w:jc w:val="center"/>
        <w:rPr>
          <w:rFonts w:ascii="Times New Roman" w:hAnsi="Times New Roma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4672"/>
        <w:gridCol w:w="4672"/>
      </w:tblGrid>
      <w:tr w14:paraId="26C82A64">
        <w:tblPrEx>
          <w:tblCellMar>
            <w:top w:w="0" w:type="dxa"/>
            <w:left w:w="108" w:type="dxa"/>
            <w:bottom w:w="0" w:type="dxa"/>
            <w:right w:w="108" w:type="dxa"/>
          </w:tblCellMar>
        </w:tblPrEx>
        <w:tc>
          <w:tcPr>
            <w:tcW w:w="4672" w:type="dxa"/>
          </w:tcPr>
          <w:p w14:paraId="02732A46">
            <w:pPr>
              <w:jc w:val="both"/>
              <w:rPr>
                <w:rFonts w:ascii="Times New Roman" w:hAnsi="Times New Roman" w:cs="Times New Roman"/>
                <w:color w:val="auto"/>
                <w:sz w:val="28"/>
                <w:szCs w:val="28"/>
              </w:rPr>
            </w:pPr>
            <w:r>
              <w:rPr>
                <w:rFonts w:ascii="Times New Roman" w:hAnsi="Times New Roman" w:cs="Times New Roman"/>
                <w:color w:val="auto"/>
                <w:lang w:eastAsia="ru-RU"/>
              </w:rPr>
              <w:drawing>
                <wp:inline distT="0" distB="0" distL="0" distR="0">
                  <wp:extent cx="2524760" cy="2159635"/>
                  <wp:effectExtent l="0" t="0" r="5080" b="444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c>
          <w:tcPr>
            <w:tcW w:w="4672" w:type="dxa"/>
          </w:tcPr>
          <w:p w14:paraId="5798FFEF">
            <w:pPr>
              <w:jc w:val="both"/>
              <w:rPr>
                <w:rFonts w:ascii="Times New Roman" w:hAnsi="Times New Roman" w:cs="Times New Roman"/>
                <w:color w:val="auto"/>
                <w:sz w:val="28"/>
                <w:szCs w:val="28"/>
              </w:rPr>
            </w:pPr>
            <w:r>
              <w:rPr>
                <w:rFonts w:ascii="Times New Roman" w:hAnsi="Times New Roman" w:cs="Times New Roman"/>
                <w:color w:val="auto"/>
                <w:lang w:eastAsia="ru-RU"/>
              </w:rPr>
              <w:drawing>
                <wp:inline distT="0" distB="0" distL="0" distR="0">
                  <wp:extent cx="2519680" cy="2159635"/>
                  <wp:effectExtent l="0" t="0" r="10160" b="444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c>
      </w:tr>
    </w:tbl>
    <w:p w14:paraId="0C98D57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Цифры у линий - количество углерода, %</w:t>
      </w:r>
    </w:p>
    <w:p w14:paraId="158FE04A">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53</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температуры и количества углерода на степень извлечения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и концентрацию кремния в сплав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w:t>
      </w:r>
    </w:p>
    <w:p w14:paraId="10875ADA">
      <w:pPr>
        <w:ind w:firstLine="708"/>
        <w:jc w:val="both"/>
        <w:rPr>
          <w:rFonts w:ascii="Times New Roman" w:hAnsi="Times New Roman" w:cs="Times New Roman"/>
          <w:color w:val="auto"/>
          <w:sz w:val="28"/>
          <w:szCs w:val="28"/>
          <w:lang w:val="ru-RU"/>
        </w:rPr>
      </w:pPr>
    </w:p>
    <w:p w14:paraId="32556206">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При увеличении содержания углерода до 55% максимальная степень извлечения кремния в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достигает 34,81% при температуре 2100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а переход в элементарный кремний возрастает до 55,68% при 2300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Потери кремния в виде газообразного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 xml:space="preserve"> при этом минимальны - не более 7,5%, тогда как образование карбида кремния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существенно</w:t>
      </w:r>
      <w:r>
        <w:rPr>
          <w:rFonts w:ascii="Times New Roman" w:hAnsi="Times New Roman" w:cs="Times New Roman"/>
          <w:color w:val="auto"/>
          <w:sz w:val="28"/>
          <w:szCs w:val="28"/>
          <w:lang w:val="ru-RU"/>
        </w:rPr>
        <w:t xml:space="preserve"> возрастает и достигает 39,5% при 1900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6FA40908">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Степень перехода кальция в карбид при 55% углерода увеличивается в температурном диапазоне 1700-2000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и достигает 70,23%, после чего при дальнейшем повышении температуры начинает снижаться.</w:t>
      </w:r>
    </w:p>
    <w:p w14:paraId="456E104A">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На рисунке </w:t>
      </w:r>
      <w:r>
        <w:rPr>
          <w:rFonts w:hint="default" w:ascii="Times New Roman" w:hAnsi="Times New Roman" w:cs="Times New Roman"/>
          <w:color w:val="auto"/>
          <w:sz w:val="28"/>
          <w:szCs w:val="28"/>
          <w:lang w:val="ru-RU"/>
        </w:rPr>
        <w:t>53</w:t>
      </w:r>
      <w:r>
        <w:rPr>
          <w:rFonts w:ascii="Times New Roman" w:hAnsi="Times New Roman" w:cs="Times New Roman"/>
          <w:color w:val="auto"/>
          <w:sz w:val="28"/>
          <w:szCs w:val="28"/>
          <w:lang w:val="ru-RU"/>
        </w:rPr>
        <w:t xml:space="preserve"> представлена зависимость степени извлечения и концентрации кремния в сплаве от количества углерода</w:t>
      </w:r>
      <w:r>
        <w:rPr>
          <w:rFonts w:ascii="Times New Roman" w:hAnsi="Times New Roman" w:cs="Times New Roman"/>
          <w:color w:val="auto"/>
          <w:sz w:val="28"/>
          <w:szCs w:val="28"/>
          <w:lang w:val="kk-KZ"/>
        </w:rPr>
        <w:t xml:space="preserve"> в системе (25-55</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 Эти данные указывают на сложный и нелинейный характер влияния углерода на указанные параметры. Так, увеличение содержания углерода от 25 до 55% способствует росту степени извлечения кремния в сплав в температурном диапазоне 1500-1800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 при 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извлечение возрастает с 55% до 63,24%. однако в интервале температур 1900-2100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рост количества углерода приводит к усложнению характера распределения кремния, затрудняя прогнозирование степени его извлечения в сплав.</w:t>
      </w:r>
    </w:p>
    <w:p w14:paraId="168F3787">
      <w:pPr>
        <w:ind w:firstLine="708" w:firstLineChars="0"/>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При температуре 1900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наблюдается снижение степени извлечения кремния в сплав с 58,8% до 52,9% по мере увеличения содержания углерода. Однако выше 2100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 xml:space="preserve">С степень извлечения возрастает с 50% до 67,3%. </w:t>
      </w:r>
    </w:p>
    <w:p w14:paraId="08FDC6E7">
      <w:pPr>
        <w:jc w:val="both"/>
        <w:rPr>
          <w:rFonts w:ascii="Times New Roman" w:hAnsi="Times New Roman" w:cs="Times New Roman"/>
          <w:color w:val="auto"/>
          <w:sz w:val="28"/>
          <w:szCs w:val="28"/>
          <w:lang w:val="ru-RU" w:eastAsia="ru-RU"/>
        </w:rPr>
      </w:pPr>
    </w:p>
    <w:p w14:paraId="6DA14D7A">
      <w:pPr>
        <w:jc w:val="center"/>
        <w:rPr>
          <w:rFonts w:ascii="Times New Roman" w:hAnsi="Times New Roman" w:cs="Times New Roman"/>
          <w:color w:val="auto"/>
          <w:sz w:val="24"/>
          <w:szCs w:val="24"/>
        </w:rPr>
      </w:pPr>
      <w:r>
        <w:rPr>
          <w:rFonts w:ascii="Times New Roman" w:hAnsi="Times New Roman" w:cs="Times New Roman"/>
          <w:color w:val="auto"/>
          <w:sz w:val="24"/>
          <w:szCs w:val="24"/>
          <w:lang w:eastAsia="ru-RU"/>
        </w:rPr>
        <w:drawing>
          <wp:inline distT="0" distB="0" distL="0" distR="0">
            <wp:extent cx="2647315" cy="2025650"/>
            <wp:effectExtent l="0" t="0" r="4445" b="127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78C7A0B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Цифры  у линий - количество углерода, %</w:t>
      </w:r>
    </w:p>
    <w:p w14:paraId="465D81DF">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54</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углерода на степень перехода кальция в карбид кальция</w:t>
      </w:r>
    </w:p>
    <w:p w14:paraId="4E326D31">
      <w:pPr>
        <w:ind w:firstLine="798" w:firstLineChars="285"/>
        <w:jc w:val="both"/>
        <w:rPr>
          <w:rFonts w:ascii="Times New Roman" w:hAnsi="Times New Roman" w:cs="Times New Roman"/>
          <w:color w:val="auto"/>
          <w:sz w:val="28"/>
          <w:szCs w:val="28"/>
          <w:lang w:val="ru-RU" w:eastAsia="ru-RU"/>
        </w:rPr>
      </w:pPr>
    </w:p>
    <w:p w14:paraId="1C516C6F">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 xml:space="preserve">Согласно данным рисунка </w:t>
      </w:r>
      <w:r>
        <w:rPr>
          <w:rFonts w:hint="default" w:ascii="Times New Roman" w:hAnsi="Times New Roman" w:cs="Times New Roman"/>
          <w:color w:val="auto"/>
          <w:sz w:val="28"/>
          <w:szCs w:val="28"/>
          <w:lang w:val="en-US" w:eastAsia="ru-RU"/>
        </w:rPr>
        <w:t>54</w:t>
      </w:r>
      <w:r>
        <w:rPr>
          <w:rFonts w:ascii="Times New Roman" w:hAnsi="Times New Roman" w:cs="Times New Roman"/>
          <w:color w:val="auto"/>
          <w:sz w:val="28"/>
          <w:szCs w:val="28"/>
          <w:lang w:val="ru-RU" w:eastAsia="ru-RU"/>
        </w:rPr>
        <w:t xml:space="preserve">, при содержании углерода </w:t>
      </w:r>
      <w:r>
        <w:rPr>
          <w:rFonts w:hint="default" w:ascii="Times New Roman" w:hAnsi="Times New Roman" w:cs="Times New Roman"/>
          <w:color w:val="auto"/>
          <w:sz w:val="28"/>
          <w:szCs w:val="28"/>
          <w:lang w:val="en-US" w:eastAsia="ru-RU"/>
        </w:rPr>
        <w:t>40</w:t>
      </w:r>
      <w:r>
        <w:rPr>
          <w:rFonts w:ascii="Times New Roman" w:hAnsi="Times New Roman" w:cs="Times New Roman"/>
          <w:color w:val="auto"/>
          <w:sz w:val="28"/>
          <w:szCs w:val="28"/>
          <w:lang w:val="ru-RU" w:eastAsia="ru-RU"/>
        </w:rPr>
        <w:t xml:space="preserve">% образование карбида кальция в системе </w:t>
      </w:r>
      <w:r>
        <w:rPr>
          <w:color w:val="auto"/>
          <w:sz w:val="28"/>
          <w:szCs w:val="28"/>
        </w:rPr>
        <w:t>α</w:t>
      </w:r>
      <w:r>
        <w:rPr>
          <w:rFonts w:ascii="Times New Roman" w:hAnsi="Times New Roman" w:cs="Times New Roman"/>
          <w:color w:val="auto"/>
          <w:sz w:val="28"/>
          <w:szCs w:val="28"/>
        </w:rPr>
        <w:t>Ca</w:t>
      </w:r>
      <w:r>
        <w:rPr>
          <w:rFonts w:ascii="Times New Roman" w:hAnsi="Times New Roman" w:cs="Times New Roman"/>
          <w:color w:val="auto"/>
          <w:sz w:val="28"/>
          <w:szCs w:val="28"/>
          <w:lang w:val="ru-RU"/>
        </w:rPr>
        <w:t>(</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 xml:space="preserve">₂) составляет лишь </w:t>
      </w:r>
      <w:r>
        <w:rPr>
          <w:rFonts w:hint="default" w:ascii="Times New Roman" w:hAnsi="Times New Roman" w:cs="Times New Roman"/>
          <w:color w:val="auto"/>
          <w:sz w:val="28"/>
          <w:szCs w:val="28"/>
          <w:lang w:val="ru-RU"/>
        </w:rPr>
        <w:t>29</w:t>
      </w:r>
      <w:r>
        <w:rPr>
          <w:rFonts w:ascii="Times New Roman" w:hAnsi="Times New Roman" w:cs="Times New Roman"/>
          <w:color w:val="auto"/>
          <w:sz w:val="28"/>
          <w:szCs w:val="28"/>
          <w:lang w:val="ru-RU"/>
        </w:rPr>
        <w:t>% в интервале температур 1</w:t>
      </w:r>
      <w:r>
        <w:rPr>
          <w:rFonts w:hint="default" w:ascii="Times New Roman" w:hAnsi="Times New Roman" w:cs="Times New Roman"/>
          <w:color w:val="auto"/>
          <w:sz w:val="28"/>
          <w:szCs w:val="28"/>
          <w:lang w:val="ru-RU"/>
        </w:rPr>
        <w:t>9</w:t>
      </w:r>
      <w:r>
        <w:rPr>
          <w:rFonts w:ascii="Times New Roman" w:hAnsi="Times New Roman" w:cs="Times New Roman"/>
          <w:color w:val="auto"/>
          <w:sz w:val="28"/>
          <w:szCs w:val="28"/>
          <w:lang w:val="ru-RU"/>
        </w:rPr>
        <w:t>00-</w:t>
      </w:r>
      <w:r>
        <w:rPr>
          <w:rFonts w:hint="default" w:ascii="Times New Roman" w:hAnsi="Times New Roman" w:cs="Times New Roman"/>
          <w:color w:val="auto"/>
          <w:sz w:val="28"/>
          <w:szCs w:val="28"/>
          <w:lang w:val="ru-RU"/>
        </w:rPr>
        <w:t>21</w:t>
      </w:r>
      <w:r>
        <w:rPr>
          <w:rFonts w:ascii="Times New Roman" w:hAnsi="Times New Roman" w:cs="Times New Roman"/>
          <w:color w:val="auto"/>
          <w:sz w:val="28"/>
          <w:szCs w:val="28"/>
          <w:lang w:val="ru-RU"/>
        </w:rPr>
        <w:t>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При увеличении доли углерода до 55% степень образования </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₂ возрастает до 70,23% (при 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Наибольшие значения перехода кальция в карбид - в пределах 63,62-70,23% - достигаются при 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и содержании углерода от 50,6% до 55%.</w:t>
      </w:r>
    </w:p>
    <w:p w14:paraId="69C1E543">
      <w:pPr>
        <w:ind w:firstLine="708"/>
        <w:jc w:val="both"/>
        <w:rPr>
          <w:rFonts w:ascii="Times New Roman" w:hAnsi="Times New Roman" w:cs="Times New Roman"/>
          <w:color w:val="auto"/>
          <w:sz w:val="28"/>
          <w:szCs w:val="28"/>
          <w:lang w:val="ru-RU"/>
        </w:rPr>
      </w:pPr>
    </w:p>
    <w:tbl>
      <w:tblPr>
        <w:tblStyle w:val="4"/>
        <w:tblW w:w="5000" w:type="pct"/>
        <w:tblInd w:w="0" w:type="dxa"/>
        <w:tblLayout w:type="autofit"/>
        <w:tblCellMar>
          <w:top w:w="0" w:type="dxa"/>
          <w:left w:w="108" w:type="dxa"/>
          <w:bottom w:w="0" w:type="dxa"/>
          <w:right w:w="108" w:type="dxa"/>
        </w:tblCellMar>
      </w:tblPr>
      <w:tblGrid>
        <w:gridCol w:w="4785"/>
        <w:gridCol w:w="4786"/>
      </w:tblGrid>
      <w:tr w14:paraId="6954E956">
        <w:tblPrEx>
          <w:tblCellMar>
            <w:top w:w="0" w:type="dxa"/>
            <w:left w:w="108" w:type="dxa"/>
            <w:bottom w:w="0" w:type="dxa"/>
            <w:right w:w="108" w:type="dxa"/>
          </w:tblCellMar>
        </w:tblPrEx>
        <w:tc>
          <w:tcPr>
            <w:tcW w:w="2500" w:type="pct"/>
          </w:tcPr>
          <w:p w14:paraId="5916C0C6">
            <w:pPr>
              <w:jc w:val="both"/>
              <w:rPr>
                <w:rFonts w:ascii="Times New Roman" w:hAnsi="Times New Roman" w:cs="Times New Roman"/>
                <w:color w:val="auto"/>
                <w:sz w:val="28"/>
                <w:szCs w:val="28"/>
                <w:lang w:val="kk-KZ"/>
              </w:rPr>
            </w:pPr>
            <w:r>
              <w:rPr>
                <w:rFonts w:ascii="Times New Roman" w:hAnsi="Times New Roman" w:cs="Times New Roman"/>
                <w:color w:val="auto"/>
                <w:sz w:val="24"/>
                <w:szCs w:val="24"/>
                <w:lang w:eastAsia="ru-RU"/>
              </w:rPr>
              <w:drawing>
                <wp:inline distT="0" distB="0" distL="0" distR="0">
                  <wp:extent cx="2814320" cy="2410460"/>
                  <wp:effectExtent l="0" t="0" r="5080" b="12700"/>
                  <wp:docPr id="3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c>
          <w:tcPr>
            <w:tcW w:w="2500" w:type="pct"/>
          </w:tcPr>
          <w:p w14:paraId="7E04F417">
            <w:pPr>
              <w:rPr>
                <w:rFonts w:ascii="Times New Roman" w:hAnsi="Times New Roman" w:cs="Times New Roman"/>
                <w:color w:val="auto"/>
                <w:sz w:val="28"/>
                <w:szCs w:val="28"/>
                <w:lang w:val="kk-KZ"/>
              </w:rPr>
            </w:pPr>
            <w:r>
              <w:rPr>
                <w:rFonts w:ascii="Times New Roman" w:hAnsi="Times New Roman" w:cs="Times New Roman"/>
                <w:color w:val="auto"/>
                <w:sz w:val="24"/>
                <w:szCs w:val="24"/>
                <w:lang w:eastAsia="ru-RU"/>
              </w:rPr>
              <w:drawing>
                <wp:inline distT="0" distB="0" distL="0" distR="0">
                  <wp:extent cx="2775585" cy="2384425"/>
                  <wp:effectExtent l="0" t="0" r="13335" b="8255"/>
                  <wp:docPr id="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tc>
      </w:tr>
      <w:tr w14:paraId="0DD570A0">
        <w:tblPrEx>
          <w:tblCellMar>
            <w:top w:w="0" w:type="dxa"/>
            <w:left w:w="108" w:type="dxa"/>
            <w:bottom w:w="0" w:type="dxa"/>
            <w:right w:w="108" w:type="dxa"/>
          </w:tblCellMar>
        </w:tblPrEx>
        <w:tc>
          <w:tcPr>
            <w:tcW w:w="5000" w:type="pct"/>
            <w:gridSpan w:val="2"/>
          </w:tcPr>
          <w:p w14:paraId="09132DF6">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Цифры у линий - количество углерода, %</w:t>
            </w:r>
          </w:p>
          <w:p w14:paraId="04386D95">
            <w:pPr>
              <w:jc w:val="center"/>
              <w:rPr>
                <w:rFonts w:ascii="Times New Roman" w:hAnsi="Times New Roman" w:cs="Times New Roman"/>
                <w:color w:val="auto"/>
                <w:sz w:val="24"/>
                <w:szCs w:val="24"/>
                <w:lang w:val="ru-RU" w:eastAsia="ru-RU"/>
              </w:rPr>
            </w:pPr>
            <w:r>
              <w:rPr>
                <w:rFonts w:ascii="Times New Roman" w:hAnsi="Times New Roman" w:cs="Times New Roman"/>
                <w:color w:val="auto"/>
                <w:sz w:val="28"/>
                <w:szCs w:val="28"/>
                <w:lang w:val="ru-RU"/>
              </w:rPr>
              <w:t>Рисунок 5</w:t>
            </w:r>
            <w:r>
              <w:rPr>
                <w:rFonts w:hint="default" w:ascii="Times New Roman" w:hAnsi="Times New Roman" w:cs="Times New Roman"/>
                <w:color w:val="auto"/>
                <w:sz w:val="28"/>
                <w:szCs w:val="28"/>
                <w:lang w:val="ru-RU"/>
              </w:rPr>
              <w:t>5</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углерода на концентрацию СаС</w:t>
            </w:r>
            <w:r>
              <w:rPr>
                <w:rFonts w:ascii="Times New Roman" w:hAnsi="Times New Roman" w:cs="Times New Roman"/>
                <w:color w:val="auto"/>
                <w:sz w:val="28"/>
                <w:szCs w:val="28"/>
                <w:vertAlign w:val="subscript"/>
                <w:lang w:val="ru-RU"/>
              </w:rPr>
              <w:t xml:space="preserve">2 </w:t>
            </w:r>
            <w:r>
              <w:rPr>
                <w:rFonts w:ascii="Times New Roman" w:hAnsi="Times New Roman" w:cs="Times New Roman"/>
                <w:color w:val="auto"/>
                <w:sz w:val="28"/>
                <w:szCs w:val="28"/>
                <w:lang w:val="ru-RU"/>
              </w:rPr>
              <w:t>в карбиде и его литража</w:t>
            </w:r>
          </w:p>
        </w:tc>
      </w:tr>
    </w:tbl>
    <w:p w14:paraId="7382CFAE">
      <w:pPr>
        <w:ind w:firstLine="684" w:firstLineChars="285"/>
        <w:jc w:val="both"/>
        <w:rPr>
          <w:rFonts w:ascii="Times New Roman" w:hAnsi="Times New Roman" w:cs="Times New Roman"/>
          <w:color w:val="auto"/>
          <w:sz w:val="24"/>
          <w:szCs w:val="24"/>
          <w:lang w:val="ru-RU" w:eastAsia="ru-RU"/>
        </w:rPr>
      </w:pPr>
    </w:p>
    <w:p w14:paraId="72F04B52">
      <w:pPr>
        <w:ind w:firstLine="798" w:firstLineChars="285"/>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Из рисунков 5</w:t>
      </w:r>
      <w:r>
        <w:rPr>
          <w:rFonts w:hint="default" w:ascii="Times New Roman" w:hAnsi="Times New Roman" w:cs="Times New Roman"/>
          <w:color w:val="auto"/>
          <w:sz w:val="28"/>
          <w:szCs w:val="28"/>
          <w:lang w:val="en-US" w:eastAsia="ru-RU"/>
        </w:rPr>
        <w:t>5</w:t>
      </w:r>
      <w:r>
        <w:rPr>
          <w:rFonts w:ascii="Times New Roman" w:hAnsi="Times New Roman" w:cs="Times New Roman"/>
          <w:color w:val="auto"/>
          <w:sz w:val="28"/>
          <w:szCs w:val="28"/>
          <w:lang w:val="ru-RU" w:eastAsia="ru-RU"/>
        </w:rPr>
        <w:t xml:space="preserve"> следует, что при температуре 2000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и содержании углерода 50,6-55% в образующемся карбиде кальция доля СаС</w:t>
      </w:r>
      <w:r>
        <w:rPr>
          <w:rFonts w:ascii="Times New Roman" w:hAnsi="Times New Roman" w:cs="Times New Roman"/>
          <w:color w:val="auto"/>
          <w:sz w:val="28"/>
          <w:szCs w:val="28"/>
          <w:vertAlign w:val="subscript"/>
          <w:lang w:val="ru-RU" w:eastAsia="ru-RU"/>
        </w:rPr>
        <w:t>2</w:t>
      </w:r>
      <w:r>
        <w:rPr>
          <w:rFonts w:ascii="Times New Roman" w:hAnsi="Times New Roman" w:cs="Times New Roman"/>
          <w:color w:val="auto"/>
          <w:sz w:val="28"/>
          <w:szCs w:val="28"/>
          <w:lang w:val="ru-RU" w:eastAsia="ru-RU"/>
        </w:rPr>
        <w:t xml:space="preserve"> составляет 68-72%, а объемный литража относится ко второму сорту.</w:t>
      </w:r>
    </w:p>
    <w:p w14:paraId="1D154FCE">
      <w:pPr>
        <w:ind w:firstLine="801" w:firstLineChars="285"/>
        <w:jc w:val="both"/>
        <w:rPr>
          <w:rFonts w:ascii="Times New Roman" w:hAnsi="Times New Roman" w:cs="Times New Roman"/>
          <w:b/>
          <w:bCs/>
          <w:color w:val="auto"/>
          <w:sz w:val="28"/>
          <w:szCs w:val="28"/>
          <w:lang w:val="ru-RU" w:eastAsia="ru-RU"/>
        </w:rPr>
      </w:pPr>
    </w:p>
    <w:p w14:paraId="6B20FC40">
      <w:pPr>
        <w:ind w:firstLine="798" w:firstLineChars="285"/>
        <w:jc w:val="both"/>
        <w:rPr>
          <w:rFonts w:ascii="Times New Roman" w:hAnsi="Times New Roman" w:cs="Times New Roman"/>
          <w:b w:val="0"/>
          <w:bCs w:val="0"/>
          <w:color w:val="auto"/>
          <w:sz w:val="28"/>
          <w:szCs w:val="28"/>
          <w:lang w:val="ru-RU" w:eastAsia="ru-RU"/>
        </w:rPr>
      </w:pPr>
      <w:r>
        <w:rPr>
          <w:rFonts w:hint="default" w:ascii="Times New Roman" w:hAnsi="Times New Roman" w:cs="Times New Roman"/>
          <w:b w:val="0"/>
          <w:bCs w:val="0"/>
          <w:color w:val="auto"/>
          <w:sz w:val="28"/>
          <w:szCs w:val="28"/>
          <w:lang w:val="en-US" w:eastAsia="ru-RU"/>
        </w:rPr>
        <w:t>3</w:t>
      </w:r>
      <w:r>
        <w:rPr>
          <w:rFonts w:ascii="Times New Roman" w:hAnsi="Times New Roman" w:cs="Times New Roman"/>
          <w:b w:val="0"/>
          <w:bCs w:val="0"/>
          <w:color w:val="auto"/>
          <w:sz w:val="28"/>
          <w:szCs w:val="28"/>
          <w:lang w:val="ru-RU" w:eastAsia="ru-RU"/>
        </w:rPr>
        <w:t>.4.3 Влияние давления и температуры на процесс</w:t>
      </w:r>
    </w:p>
    <w:p w14:paraId="3155641D">
      <w:pPr>
        <w:pStyle w:val="11"/>
        <w:spacing w:before="0" w:beforeAutospacing="0" w:after="0" w:afterAutospacing="0"/>
        <w:ind w:firstLine="720"/>
        <w:jc w:val="both"/>
        <w:rPr>
          <w:color w:val="auto"/>
          <w:sz w:val="28"/>
          <w:szCs w:val="28"/>
          <w:lang w:val="ru-RU"/>
        </w:rPr>
      </w:pPr>
      <w:r>
        <w:rPr>
          <w:color w:val="auto"/>
          <w:sz w:val="28"/>
          <w:szCs w:val="28"/>
          <w:lang w:val="ru-RU"/>
        </w:rPr>
        <w:t>В данной серии экспериментов содержание углерода составило 41% от массы фосфорита, а железа - 17%. В приложении И приведены данные о влиянии температуры и давления на степень извлечения фосфора в газ, кремния в сплав и кальция в карбид кальция из фосфоритов Актюбинского бассейна месторождения Чилисай. Из этих данных следует, что уже при 500</w:t>
      </w:r>
      <w:r>
        <w:rPr>
          <w:color w:val="auto"/>
          <w:sz w:val="28"/>
          <w:szCs w:val="28"/>
          <w:vertAlign w:val="superscript"/>
          <w:lang w:val="ru-RU"/>
        </w:rPr>
        <w:t>о</w:t>
      </w:r>
      <w:r>
        <w:rPr>
          <w:color w:val="auto"/>
          <w:sz w:val="28"/>
          <w:szCs w:val="28"/>
          <w:lang w:val="ru-RU"/>
        </w:rPr>
        <w:t xml:space="preserve">С основными компонентами системы являются </w:t>
      </w:r>
      <w:r>
        <w:rPr>
          <w:color w:val="auto"/>
          <w:sz w:val="28"/>
          <w:szCs w:val="28"/>
        </w:rPr>
        <w:t>Ca</w:t>
      </w:r>
      <w:r>
        <w:rPr>
          <w:color w:val="auto"/>
          <w:sz w:val="28"/>
          <w:szCs w:val="28"/>
          <w:lang w:val="ru-RU"/>
        </w:rPr>
        <w:t>₃(</w:t>
      </w:r>
      <w:r>
        <w:rPr>
          <w:color w:val="auto"/>
          <w:sz w:val="28"/>
          <w:szCs w:val="28"/>
        </w:rPr>
        <w:t>PO</w:t>
      </w:r>
      <w:r>
        <w:rPr>
          <w:color w:val="auto"/>
          <w:sz w:val="28"/>
          <w:szCs w:val="28"/>
          <w:lang w:val="ru-RU"/>
        </w:rPr>
        <w:t xml:space="preserve">₄)₂, </w:t>
      </w:r>
      <w:r>
        <w:rPr>
          <w:color w:val="auto"/>
          <w:sz w:val="28"/>
          <w:szCs w:val="28"/>
        </w:rPr>
        <w:t>Fe</w:t>
      </w:r>
      <w:r>
        <w:rPr>
          <w:color w:val="auto"/>
          <w:sz w:val="28"/>
          <w:szCs w:val="28"/>
          <w:lang w:val="ru-RU"/>
        </w:rPr>
        <w:t>₂</w:t>
      </w:r>
      <w:r>
        <w:rPr>
          <w:color w:val="auto"/>
          <w:sz w:val="28"/>
          <w:szCs w:val="28"/>
        </w:rPr>
        <w:t>P</w:t>
      </w:r>
      <w:r>
        <w:rPr>
          <w:color w:val="auto"/>
          <w:sz w:val="28"/>
          <w:szCs w:val="28"/>
          <w:lang w:val="ru-RU"/>
        </w:rPr>
        <w:t xml:space="preserve">, </w:t>
      </w:r>
      <w:r>
        <w:rPr>
          <w:color w:val="auto"/>
          <w:sz w:val="28"/>
          <w:szCs w:val="28"/>
        </w:rPr>
        <w:t>FeP</w:t>
      </w:r>
      <w:r>
        <w:rPr>
          <w:color w:val="auto"/>
          <w:sz w:val="28"/>
          <w:szCs w:val="28"/>
          <w:lang w:val="ru-RU"/>
        </w:rPr>
        <w:t xml:space="preserve">, </w:t>
      </w:r>
      <w:r>
        <w:rPr>
          <w:color w:val="auto"/>
          <w:sz w:val="28"/>
          <w:szCs w:val="28"/>
        </w:rPr>
        <w:t>FeP</w:t>
      </w:r>
      <w:r>
        <w:rPr>
          <w:color w:val="auto"/>
          <w:sz w:val="28"/>
          <w:szCs w:val="28"/>
          <w:lang w:val="ru-RU"/>
        </w:rPr>
        <w:t xml:space="preserve">₂, </w:t>
      </w:r>
      <w:r>
        <w:rPr>
          <w:color w:val="auto"/>
          <w:sz w:val="28"/>
          <w:szCs w:val="28"/>
        </w:rPr>
        <w:t>P</w:t>
      </w:r>
      <w:r>
        <w:rPr>
          <w:color w:val="auto"/>
          <w:sz w:val="28"/>
          <w:szCs w:val="28"/>
          <w:lang w:val="ru-RU"/>
        </w:rPr>
        <w:t xml:space="preserve">₂(г), </w:t>
      </w:r>
      <w:r>
        <w:rPr>
          <w:color w:val="auto"/>
          <w:sz w:val="28"/>
          <w:szCs w:val="28"/>
        </w:rPr>
        <w:t>CaC</w:t>
      </w:r>
      <w:r>
        <w:rPr>
          <w:color w:val="auto"/>
          <w:sz w:val="28"/>
          <w:szCs w:val="28"/>
          <w:lang w:val="ru-RU"/>
        </w:rPr>
        <w:t xml:space="preserve">₂, </w:t>
      </w:r>
      <w:r>
        <w:rPr>
          <w:color w:val="auto"/>
          <w:sz w:val="28"/>
          <w:szCs w:val="28"/>
        </w:rPr>
        <w:t>Ca</w:t>
      </w:r>
      <w:r>
        <w:rPr>
          <w:color w:val="auto"/>
          <w:sz w:val="28"/>
          <w:szCs w:val="28"/>
          <w:lang w:val="ru-RU"/>
        </w:rPr>
        <w:t xml:space="preserve">(г), </w:t>
      </w:r>
      <w:r>
        <w:rPr>
          <w:color w:val="auto"/>
          <w:sz w:val="28"/>
          <w:szCs w:val="28"/>
        </w:rPr>
        <w:t>CaO</w:t>
      </w:r>
      <w:r>
        <w:rPr>
          <w:color w:val="auto"/>
          <w:sz w:val="28"/>
          <w:szCs w:val="28"/>
          <w:lang w:val="ru-RU"/>
        </w:rPr>
        <w:t xml:space="preserve">, </w:t>
      </w:r>
      <w:r>
        <w:rPr>
          <w:color w:val="auto"/>
          <w:sz w:val="28"/>
          <w:szCs w:val="28"/>
        </w:rPr>
        <w:t>SiO</w:t>
      </w:r>
      <w:r>
        <w:rPr>
          <w:color w:val="auto"/>
          <w:sz w:val="28"/>
          <w:szCs w:val="28"/>
          <w:lang w:val="ru-RU"/>
        </w:rPr>
        <w:t xml:space="preserve">₂, </w:t>
      </w:r>
      <w:r>
        <w:rPr>
          <w:color w:val="auto"/>
          <w:sz w:val="28"/>
          <w:szCs w:val="28"/>
        </w:rPr>
        <w:t>SiC</w:t>
      </w:r>
      <w:r>
        <w:rPr>
          <w:color w:val="auto"/>
          <w:sz w:val="28"/>
          <w:szCs w:val="28"/>
          <w:lang w:val="ru-RU"/>
        </w:rPr>
        <w:t xml:space="preserve">, </w:t>
      </w:r>
      <w:r>
        <w:rPr>
          <w:color w:val="auto"/>
          <w:sz w:val="28"/>
          <w:szCs w:val="28"/>
        </w:rPr>
        <w:t>SiO</w:t>
      </w:r>
      <w:r>
        <w:rPr>
          <w:color w:val="auto"/>
          <w:sz w:val="28"/>
          <w:szCs w:val="28"/>
          <w:lang w:val="ru-RU"/>
        </w:rPr>
        <w:t xml:space="preserve">(г), </w:t>
      </w:r>
      <w:r>
        <w:rPr>
          <w:color w:val="auto"/>
          <w:sz w:val="28"/>
          <w:szCs w:val="28"/>
        </w:rPr>
        <w:t>FeSi</w:t>
      </w:r>
      <w:r>
        <w:rPr>
          <w:color w:val="auto"/>
          <w:sz w:val="28"/>
          <w:szCs w:val="28"/>
          <w:lang w:val="ru-RU"/>
        </w:rPr>
        <w:t xml:space="preserve">, </w:t>
      </w:r>
      <w:r>
        <w:rPr>
          <w:color w:val="auto"/>
          <w:sz w:val="28"/>
          <w:szCs w:val="28"/>
        </w:rPr>
        <w:t>FeSi</w:t>
      </w:r>
      <w:r>
        <w:rPr>
          <w:color w:val="auto"/>
          <w:sz w:val="28"/>
          <w:szCs w:val="28"/>
          <w:lang w:val="ru-RU"/>
        </w:rPr>
        <w:t xml:space="preserve">₃, </w:t>
      </w:r>
      <w:r>
        <w:rPr>
          <w:color w:val="auto"/>
          <w:sz w:val="28"/>
          <w:szCs w:val="28"/>
        </w:rPr>
        <w:t>Fe</w:t>
      </w:r>
      <w:r>
        <w:rPr>
          <w:color w:val="auto"/>
          <w:sz w:val="28"/>
          <w:szCs w:val="28"/>
          <w:lang w:val="ru-RU"/>
        </w:rPr>
        <w:t>₅</w:t>
      </w:r>
      <w:r>
        <w:rPr>
          <w:color w:val="auto"/>
          <w:sz w:val="28"/>
          <w:szCs w:val="28"/>
        </w:rPr>
        <w:t>Si</w:t>
      </w:r>
      <w:r>
        <w:rPr>
          <w:color w:val="auto"/>
          <w:sz w:val="28"/>
          <w:szCs w:val="28"/>
          <w:lang w:val="ru-RU"/>
        </w:rPr>
        <w:t xml:space="preserve">₃, </w:t>
      </w:r>
      <w:r>
        <w:rPr>
          <w:color w:val="auto"/>
          <w:sz w:val="28"/>
          <w:szCs w:val="28"/>
        </w:rPr>
        <w:t>Si</w:t>
      </w:r>
      <w:r>
        <w:rPr>
          <w:color w:val="auto"/>
          <w:sz w:val="28"/>
          <w:szCs w:val="28"/>
          <w:lang w:val="ru-RU"/>
        </w:rPr>
        <w:t xml:space="preserve">, </w:t>
      </w:r>
      <w:r>
        <w:rPr>
          <w:color w:val="auto"/>
          <w:sz w:val="28"/>
          <w:szCs w:val="28"/>
        </w:rPr>
        <w:t>MgSiO</w:t>
      </w:r>
      <w:r>
        <w:rPr>
          <w:color w:val="auto"/>
          <w:sz w:val="28"/>
          <w:szCs w:val="28"/>
          <w:lang w:val="ru-RU"/>
        </w:rPr>
        <w:t xml:space="preserve">₃ и </w:t>
      </w:r>
      <w:r>
        <w:rPr>
          <w:color w:val="auto"/>
          <w:sz w:val="28"/>
          <w:szCs w:val="28"/>
        </w:rPr>
        <w:t>CaF</w:t>
      </w:r>
      <w:r>
        <w:rPr>
          <w:color w:val="auto"/>
          <w:sz w:val="28"/>
          <w:szCs w:val="28"/>
          <w:lang w:val="ru-RU"/>
        </w:rPr>
        <w:t>₂</w:t>
      </w:r>
      <w:r>
        <w:rPr>
          <w:rFonts w:hint="default"/>
          <w:color w:val="auto"/>
          <w:sz w:val="28"/>
          <w:szCs w:val="28"/>
          <w:lang w:val="en-US"/>
        </w:rPr>
        <w:t xml:space="preserve"> [</w:t>
      </w:r>
      <w:r>
        <w:rPr>
          <w:rFonts w:hint="default"/>
          <w:color w:val="auto"/>
          <w:sz w:val="28"/>
          <w:szCs w:val="28"/>
          <w:lang w:val="ru-RU"/>
        </w:rPr>
        <w:t>84</w:t>
      </w:r>
      <w:r>
        <w:rPr>
          <w:rFonts w:hint="default"/>
          <w:color w:val="auto"/>
          <w:sz w:val="28"/>
          <w:szCs w:val="28"/>
          <w:lang w:val="en-US"/>
        </w:rPr>
        <w:t>]</w:t>
      </w:r>
      <w:r>
        <w:rPr>
          <w:color w:val="auto"/>
          <w:sz w:val="28"/>
          <w:szCs w:val="28"/>
          <w:lang w:val="ru-RU"/>
        </w:rPr>
        <w:t>.</w:t>
      </w:r>
    </w:p>
    <w:p w14:paraId="78CBE65A">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О влиянии температуры и давления на равновесное распределение фосфора в газообразную фазу </w:t>
      </w:r>
      <w:r>
        <w:rPr>
          <w:rFonts w:ascii="Times New Roman" w:hAnsi="Times New Roman" w:cs="Times New Roman"/>
          <w:color w:val="auto"/>
          <w:sz w:val="28"/>
          <w:szCs w:val="28"/>
        </w:rPr>
        <w:t>P</w:t>
      </w:r>
      <w:r>
        <w:rPr>
          <w:rFonts w:ascii="Times New Roman" w:hAnsi="Times New Roman" w:cs="Times New Roman"/>
          <w:color w:val="auto"/>
          <w:sz w:val="28"/>
          <w:szCs w:val="28"/>
          <w:lang w:val="ru-RU"/>
        </w:rPr>
        <w:t>₂ (</w:t>
      </w:r>
      <w:r>
        <w:rPr>
          <w:rFonts w:ascii="Times New Roman" w:hAnsi="Times New Roman" w:cs="Times New Roman"/>
          <w:color w:val="auto"/>
          <w:sz w:val="28"/>
          <w:szCs w:val="28"/>
        </w:rPr>
        <w:t>αP</w:t>
      </w:r>
      <w:r>
        <w:rPr>
          <w:rFonts w:ascii="Times New Roman" w:hAnsi="Times New Roman" w:cs="Times New Roman"/>
          <w:color w:val="auto"/>
          <w:sz w:val="28"/>
          <w:szCs w:val="28"/>
          <w:lang w:val="ru-RU"/>
        </w:rPr>
        <w:t>(</w:t>
      </w:r>
      <w:r>
        <w:rPr>
          <w:rFonts w:ascii="Times New Roman" w:hAnsi="Times New Roman" w:cs="Times New Roman"/>
          <w:color w:val="auto"/>
          <w:sz w:val="28"/>
          <w:szCs w:val="28"/>
        </w:rPr>
        <w:t>P</w:t>
      </w:r>
      <w:r>
        <w:rPr>
          <w:rFonts w:ascii="Times New Roman" w:hAnsi="Times New Roman" w:cs="Times New Roman"/>
          <w:color w:val="auto"/>
          <w:sz w:val="28"/>
          <w:szCs w:val="28"/>
          <w:lang w:val="ru-RU"/>
        </w:rPr>
        <w:t>₂(г))), кальция в карбид кальция (</w:t>
      </w:r>
      <w:r>
        <w:rPr>
          <w:rFonts w:ascii="Times New Roman" w:hAnsi="Times New Roman" w:cs="Times New Roman"/>
          <w:color w:val="auto"/>
          <w:sz w:val="28"/>
          <w:szCs w:val="28"/>
        </w:rPr>
        <w:t>αCa</w:t>
      </w:r>
      <w:r>
        <w:rPr>
          <w:rFonts w:ascii="Times New Roman" w:hAnsi="Times New Roman" w:cs="Times New Roman"/>
          <w:color w:val="auto"/>
          <w:sz w:val="28"/>
          <w:szCs w:val="28"/>
          <w:lang w:val="ru-RU"/>
        </w:rPr>
        <w:t>(</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₂)) и кремния в сплав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(спл)) можно судить по данным, представленным на рисунке 5</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ru-RU"/>
        </w:rPr>
        <w:t>.</w:t>
      </w:r>
    </w:p>
    <w:p w14:paraId="09E4F998">
      <w:pPr>
        <w:ind w:firstLine="798" w:firstLineChars="285"/>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Фосфиды железа существуют в температурном интервале 700-1100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(при давлении 0,01 бар) до 1000-1420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(при 1 бар). Карбид кальция образуется при температурах 1400-1900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(при 0,01 бар) и 1700-2300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 xml:space="preserve">С (при 1 бар).  Образование доминирующего силициды железа </w:t>
      </w:r>
      <w:r>
        <w:rPr>
          <w:rFonts w:ascii="Times New Roman" w:hAnsi="Times New Roman" w:cs="Times New Roman"/>
          <w:color w:val="auto"/>
          <w:sz w:val="28"/>
          <w:szCs w:val="28"/>
          <w:lang w:val="ru-RU"/>
        </w:rPr>
        <w:t>(</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начинается при 1200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0,01 бар) и продолжается до 1400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1 бар), а кремния - с 1300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0,01 бар) до 1500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1 бар). Начало образования газообразного фосфора наблюдается при температуре 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0,01 бар) и 1100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1 бар).</w:t>
      </w:r>
    </w:p>
    <w:p w14:paraId="74A8A44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Кроме того, образование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 xml:space="preserve">(г) и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зависит от температуры. При увеличении давления с 0,01 до 1 бар температура начала образования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(г) изменяется с 1300 до 1400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а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 с 1300 до 1500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При этом с понижением давления количество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возрастает почти в два раза.</w:t>
      </w:r>
    </w:p>
    <w:p w14:paraId="1A7A36F5">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Из анализа рисунка 5</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ru-RU"/>
        </w:rPr>
        <w:t xml:space="preserve"> видно, что зависимость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 xml:space="preserve">(спл) = </w:t>
      </w:r>
      <w:r>
        <w:rPr>
          <w:rFonts w:ascii="Times New Roman" w:hAnsi="Times New Roman" w:cs="Times New Roman"/>
          <w:color w:val="auto"/>
          <w:sz w:val="28"/>
          <w:szCs w:val="28"/>
        </w:rPr>
        <w:t>f</w:t>
      </w:r>
      <w:r>
        <w:rPr>
          <w:rFonts w:ascii="Times New Roman" w:hAnsi="Times New Roman" w:cs="Times New Roman"/>
          <w:color w:val="auto"/>
          <w:sz w:val="28"/>
          <w:szCs w:val="28"/>
          <w:lang w:val="ru-RU"/>
        </w:rPr>
        <w:t>(</w:t>
      </w:r>
      <w:r>
        <w:rPr>
          <w:rFonts w:ascii="Times New Roman" w:hAnsi="Times New Roman" w:cs="Times New Roman"/>
          <w:color w:val="auto"/>
          <w:sz w:val="28"/>
          <w:szCs w:val="28"/>
        </w:rPr>
        <w:t>T</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P</w:t>
      </w:r>
      <w:r>
        <w:rPr>
          <w:rFonts w:ascii="Times New Roman" w:hAnsi="Times New Roman" w:cs="Times New Roman"/>
          <w:color w:val="auto"/>
          <w:sz w:val="28"/>
          <w:szCs w:val="28"/>
          <w:lang w:val="ru-RU"/>
        </w:rPr>
        <w:t xml:space="preserve">) имеет сложный характер. </w:t>
      </w:r>
    </w:p>
    <w:p w14:paraId="42970556">
      <w:pPr>
        <w:jc w:val="both"/>
        <w:rPr>
          <w:rFonts w:ascii="Times New Roman" w:hAnsi="Times New Roma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4672"/>
        <w:gridCol w:w="4797"/>
      </w:tblGrid>
      <w:tr w14:paraId="25305185">
        <w:tblPrEx>
          <w:tblCellMar>
            <w:top w:w="0" w:type="dxa"/>
            <w:left w:w="108" w:type="dxa"/>
            <w:bottom w:w="0" w:type="dxa"/>
            <w:right w:w="108" w:type="dxa"/>
          </w:tblCellMar>
        </w:tblPrEx>
        <w:tc>
          <w:tcPr>
            <w:tcW w:w="4672" w:type="dxa"/>
            <w:tcBorders>
              <w:top w:val="nil"/>
              <w:left w:val="nil"/>
              <w:bottom w:val="nil"/>
              <w:right w:val="nil"/>
            </w:tcBorders>
          </w:tcPr>
          <w:p w14:paraId="4A1304AC">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708275" cy="240157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tc>
        <w:tc>
          <w:tcPr>
            <w:tcW w:w="4797" w:type="dxa"/>
            <w:tcBorders>
              <w:top w:val="nil"/>
              <w:left w:val="nil"/>
              <w:bottom w:val="nil"/>
              <w:right w:val="nil"/>
            </w:tcBorders>
          </w:tcPr>
          <w:p w14:paraId="263F2F51">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537460" cy="240157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tc>
      </w:tr>
      <w:tr w14:paraId="78D752A3">
        <w:tblPrEx>
          <w:tblCellMar>
            <w:top w:w="0" w:type="dxa"/>
            <w:left w:w="108" w:type="dxa"/>
            <w:bottom w:w="0" w:type="dxa"/>
            <w:right w:w="108" w:type="dxa"/>
          </w:tblCellMar>
        </w:tblPrEx>
        <w:tc>
          <w:tcPr>
            <w:tcW w:w="4672" w:type="dxa"/>
            <w:tcBorders>
              <w:top w:val="nil"/>
              <w:left w:val="nil"/>
              <w:bottom w:val="nil"/>
              <w:right w:val="nil"/>
            </w:tcBorders>
          </w:tcPr>
          <w:p w14:paraId="28B3939E">
            <w:pPr>
              <w:jc w:val="both"/>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2708275" cy="2483485"/>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tc>
        <w:tc>
          <w:tcPr>
            <w:tcW w:w="4797" w:type="dxa"/>
            <w:tcBorders>
              <w:top w:val="nil"/>
              <w:left w:val="nil"/>
              <w:bottom w:val="nil"/>
              <w:right w:val="nil"/>
            </w:tcBorders>
          </w:tcPr>
          <w:p w14:paraId="231A082B">
            <w:pPr>
              <w:jc w:val="both"/>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2617470" cy="2483485"/>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tc>
      </w:tr>
      <w:tr w14:paraId="79AD1721">
        <w:tblPrEx>
          <w:tblCellMar>
            <w:top w:w="0" w:type="dxa"/>
            <w:left w:w="108" w:type="dxa"/>
            <w:bottom w:w="0" w:type="dxa"/>
            <w:right w:w="108" w:type="dxa"/>
          </w:tblCellMar>
        </w:tblPrEx>
        <w:tc>
          <w:tcPr>
            <w:tcW w:w="4672" w:type="dxa"/>
            <w:tcBorders>
              <w:top w:val="nil"/>
              <w:left w:val="nil"/>
              <w:bottom w:val="nil"/>
              <w:right w:val="nil"/>
            </w:tcBorders>
          </w:tcPr>
          <w:p w14:paraId="12B0C3B1">
            <w:pPr>
              <w:jc w:val="both"/>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2708275" cy="2451735"/>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tc>
        <w:tc>
          <w:tcPr>
            <w:tcW w:w="4797" w:type="dxa"/>
            <w:tcBorders>
              <w:top w:val="nil"/>
              <w:left w:val="nil"/>
              <w:bottom w:val="nil"/>
              <w:right w:val="nil"/>
            </w:tcBorders>
          </w:tcPr>
          <w:p w14:paraId="1B0E1002">
            <w:pPr>
              <w:jc w:val="both"/>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2722245" cy="2451735"/>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tc>
      </w:tr>
      <w:tr w14:paraId="257582F9">
        <w:tblPrEx>
          <w:tblCellMar>
            <w:top w:w="0" w:type="dxa"/>
            <w:left w:w="108" w:type="dxa"/>
            <w:bottom w:w="0" w:type="dxa"/>
            <w:right w:w="108" w:type="dxa"/>
          </w:tblCellMar>
        </w:tblPrEx>
        <w:tc>
          <w:tcPr>
            <w:tcW w:w="9469" w:type="dxa"/>
            <w:gridSpan w:val="2"/>
            <w:tcBorders>
              <w:top w:val="nil"/>
              <w:left w:val="nil"/>
              <w:bottom w:val="nil"/>
              <w:right w:val="nil"/>
            </w:tcBorders>
          </w:tcPr>
          <w:p w14:paraId="075F8849">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Цифры у линий - давление, бар</w:t>
            </w:r>
          </w:p>
          <w:p w14:paraId="71A31254">
            <w:pPr>
              <w:jc w:val="center"/>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rPr>
              <w:t>Рисунок 5</w:t>
            </w:r>
            <w:r>
              <w:rPr>
                <w:rFonts w:hint="default" w:ascii="Times New Roman" w:hAnsi="Times New Roman" w:cs="Times New Roman"/>
                <w:color w:val="auto"/>
                <w:sz w:val="28"/>
                <w:szCs w:val="28"/>
                <w:lang w:val="ru-RU"/>
              </w:rPr>
              <w:t>6</w:t>
            </w:r>
            <w:r>
              <w:rPr>
                <w:rFonts w:hint="default" w:ascii="Times New Roman" w:hAnsi="Times New Roman" w:cs="Times New Roman"/>
                <w:color w:val="auto"/>
                <w:sz w:val="28"/>
                <w:szCs w:val="28"/>
                <w:lang w:val="kk-KZ"/>
              </w:rPr>
              <w:t xml:space="preserve"> - </w:t>
            </w:r>
            <w:r>
              <w:rPr>
                <w:rFonts w:ascii="Times New Roman" w:hAnsi="Times New Roman" w:cs="Times New Roman"/>
                <w:color w:val="auto"/>
                <w:sz w:val="28"/>
                <w:szCs w:val="28"/>
                <w:lang w:val="ru-RU"/>
              </w:rPr>
              <w:t>Влияние температуры и давления на равновесную степень извлечения кремния в сплав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кальция в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 фосфора в газ (</w:t>
            </w:r>
            <w:r>
              <w:rPr>
                <w:rFonts w:ascii="Times New Roman" w:hAnsi="Times New Roman" w:cs="Times New Roman"/>
                <w:color w:val="auto"/>
                <w:sz w:val="28"/>
                <w:szCs w:val="28"/>
              </w:rPr>
              <w:t>III</w:t>
            </w:r>
            <w:r>
              <w:rPr>
                <w:rFonts w:ascii="Times New Roman" w:hAnsi="Times New Roman" w:cs="Times New Roman"/>
                <w:color w:val="auto"/>
                <w:sz w:val="28"/>
                <w:szCs w:val="28"/>
                <w:lang w:val="ru-RU"/>
              </w:rPr>
              <w:t>), и на концентрацию кремния в сплаве (</w:t>
            </w:r>
            <w:r>
              <w:rPr>
                <w:rFonts w:ascii="Times New Roman" w:hAnsi="Times New Roman" w:cs="Times New Roman"/>
                <w:color w:val="auto"/>
                <w:sz w:val="28"/>
                <w:szCs w:val="28"/>
              </w:rPr>
              <w:t>IV</w:t>
            </w:r>
            <w:r>
              <w:rPr>
                <w:rFonts w:ascii="Times New Roman" w:hAnsi="Times New Roman" w:cs="Times New Roman"/>
                <w:color w:val="auto"/>
                <w:sz w:val="28"/>
                <w:szCs w:val="28"/>
                <w:lang w:val="ru-RU"/>
              </w:rPr>
              <w:t>), кальция в техническом карбиде (</w:t>
            </w:r>
            <w:r>
              <w:rPr>
                <w:rFonts w:ascii="Times New Roman" w:hAnsi="Times New Roman" w:cs="Times New Roman"/>
                <w:color w:val="auto"/>
                <w:sz w:val="28"/>
                <w:szCs w:val="28"/>
              </w:rPr>
              <w:t>V</w:t>
            </w:r>
            <w:r>
              <w:rPr>
                <w:rFonts w:ascii="Times New Roman" w:hAnsi="Times New Roman" w:cs="Times New Roman"/>
                <w:color w:val="auto"/>
                <w:sz w:val="28"/>
                <w:szCs w:val="28"/>
                <w:lang w:val="ru-RU"/>
              </w:rPr>
              <w:t>) и на литраж карбида (</w:t>
            </w:r>
            <w:r>
              <w:rPr>
                <w:rFonts w:ascii="Times New Roman" w:hAnsi="Times New Roman" w:cs="Times New Roman"/>
                <w:color w:val="auto"/>
                <w:sz w:val="28"/>
                <w:szCs w:val="28"/>
              </w:rPr>
              <w:t>VI</w:t>
            </w:r>
            <w:r>
              <w:rPr>
                <w:rFonts w:ascii="Times New Roman" w:hAnsi="Times New Roman" w:cs="Times New Roman"/>
                <w:color w:val="auto"/>
                <w:sz w:val="28"/>
                <w:szCs w:val="28"/>
                <w:lang w:val="ru-RU"/>
              </w:rPr>
              <w:t>)</w:t>
            </w:r>
          </w:p>
        </w:tc>
      </w:tr>
    </w:tbl>
    <w:p w14:paraId="2DF5AD51">
      <w:pPr>
        <w:ind w:firstLine="798" w:firstLineChars="285"/>
        <w:jc w:val="both"/>
        <w:rPr>
          <w:rFonts w:ascii="Times New Roman" w:hAnsi="Times New Roman" w:cs="Times New Roman"/>
          <w:color w:val="auto"/>
          <w:sz w:val="28"/>
          <w:szCs w:val="28"/>
          <w:lang w:val="ru-RU" w:eastAsia="ru-RU"/>
        </w:rPr>
      </w:pPr>
    </w:p>
    <w:p w14:paraId="135CA7A8">
      <w:pPr>
        <w:jc w:val="both"/>
        <w:rPr>
          <w:rFonts w:ascii="Times New Roman" w:hAnsi="Times New Roman" w:cs="Times New Roman"/>
          <w:color w:val="auto"/>
          <w:lang w:val="ru-RU"/>
        </w:rPr>
      </w:pPr>
      <w:r>
        <w:rPr>
          <w:rFonts w:ascii="Times New Roman" w:hAnsi="Times New Roman" w:cs="Times New Roman"/>
          <w:color w:val="auto"/>
          <w:sz w:val="28"/>
          <w:szCs w:val="28"/>
          <w:lang w:val="ru-RU"/>
        </w:rPr>
        <w:t xml:space="preserve">При относительно низких и высоких температурах уменьшение давления способствует увеличению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(спл), тогда как при средних температурах (1600-1800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(спл) практически не зависит от давления. Снижение давления также приводит к уменьшению температуры полного перехода фосфора в газовую фазу - с 1400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до 1100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Однако уменьшение давления негативно сказывается на </w:t>
      </w:r>
      <w:r>
        <w:rPr>
          <w:rFonts w:ascii="Times New Roman" w:hAnsi="Times New Roman" w:cs="Times New Roman"/>
          <w:color w:val="auto"/>
          <w:sz w:val="28"/>
          <w:szCs w:val="28"/>
        </w:rPr>
        <w:t>αCa</w:t>
      </w:r>
      <w:r>
        <w:rPr>
          <w:rFonts w:ascii="Times New Roman" w:hAnsi="Times New Roman" w:cs="Times New Roman"/>
          <w:color w:val="auto"/>
          <w:sz w:val="28"/>
          <w:szCs w:val="28"/>
          <w:lang w:val="ru-RU"/>
        </w:rPr>
        <w:t>(</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₂). В таких условиях переход</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кальция в карбид кальция в 2,8 раза больше (с</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12,78% до</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36,05%). Давление значительно влияет на содержание кремния в сплаве и на количество образующегося карбида кальция, что также следует</w:t>
      </w:r>
      <w:r>
        <w:rPr>
          <w:rFonts w:hint="default" w:ascii="Times New Roman" w:hAnsi="Times New Roman" w:cs="Times New Roman"/>
          <w:color w:val="auto"/>
          <w:sz w:val="28"/>
          <w:szCs w:val="28"/>
          <w:lang w:val="ru-RU"/>
        </w:rPr>
        <w:t xml:space="preserve"> из</w:t>
      </w:r>
      <w:r>
        <w:rPr>
          <w:rFonts w:ascii="Times New Roman" w:hAnsi="Times New Roman" w:cs="Times New Roman"/>
          <w:color w:val="auto"/>
          <w:sz w:val="28"/>
          <w:szCs w:val="28"/>
          <w:lang w:val="ru-RU"/>
        </w:rPr>
        <w:t xml:space="preserve"> рисунка 5</w:t>
      </w:r>
      <w:r>
        <w:rPr>
          <w:rFonts w:hint="default" w:ascii="Times New Roman" w:hAnsi="Times New Roman" w:cs="Times New Roman"/>
          <w:color w:val="auto"/>
          <w:sz w:val="28"/>
          <w:szCs w:val="28"/>
          <w:lang w:val="ru-RU"/>
        </w:rPr>
        <w:t>7</w:t>
      </w:r>
      <w:r>
        <w:rPr>
          <w:rFonts w:ascii="Times New Roman" w:hAnsi="Times New Roman" w:cs="Times New Roman"/>
          <w:color w:val="auto"/>
          <w:sz w:val="28"/>
          <w:szCs w:val="28"/>
          <w:lang w:val="ru-RU"/>
        </w:rPr>
        <w:t>.</w:t>
      </w:r>
    </w:p>
    <w:p w14:paraId="326F9732">
      <w:pPr>
        <w:ind w:firstLine="798" w:firstLineChars="285"/>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Результаты на получению марочного ферросилиция приведены на рисунке 5</w:t>
      </w:r>
      <w:r>
        <w:rPr>
          <w:rFonts w:hint="default" w:ascii="Times New Roman" w:hAnsi="Times New Roman" w:cs="Times New Roman"/>
          <w:color w:val="auto"/>
          <w:sz w:val="28"/>
          <w:szCs w:val="28"/>
          <w:lang w:val="en-US" w:eastAsia="ru-RU"/>
        </w:rPr>
        <w:t>7</w:t>
      </w:r>
      <w:r>
        <w:rPr>
          <w:rFonts w:ascii="Times New Roman" w:hAnsi="Times New Roman" w:cs="Times New Roman"/>
          <w:color w:val="auto"/>
          <w:sz w:val="28"/>
          <w:szCs w:val="28"/>
          <w:lang w:val="ru-RU" w:eastAsia="ru-RU"/>
        </w:rPr>
        <w:t>.</w:t>
      </w:r>
    </w:p>
    <w:p w14:paraId="5665CF0C">
      <w:pPr>
        <w:tabs>
          <w:tab w:val="left" w:pos="2540"/>
          <w:tab w:val="center" w:pos="4677"/>
        </w:tabs>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mc:AlternateContent>
          <mc:Choice Requires="wps">
            <w:drawing>
              <wp:anchor distT="0" distB="0" distL="114300" distR="114300" simplePos="0" relativeHeight="251671552" behindDoc="0" locked="0" layoutInCell="1" allowOverlap="1">
                <wp:simplePos x="0" y="0"/>
                <wp:positionH relativeFrom="column">
                  <wp:posOffset>2292985</wp:posOffset>
                </wp:positionH>
                <wp:positionV relativeFrom="paragraph">
                  <wp:posOffset>1217295</wp:posOffset>
                </wp:positionV>
                <wp:extent cx="1649730" cy="774065"/>
                <wp:effectExtent l="4445" t="4445" r="6985" b="13970"/>
                <wp:wrapNone/>
                <wp:docPr id="913248622" name="Freeform 3"/>
                <wp:cNvGraphicFramePr/>
                <a:graphic xmlns:a="http://schemas.openxmlformats.org/drawingml/2006/main">
                  <a:graphicData uri="http://schemas.microsoft.com/office/word/2010/wordprocessingShape">
                    <wps:wsp>
                      <wps:cNvSpPr/>
                      <wps:spPr bwMode="auto">
                        <a:xfrm>
                          <a:off x="0" y="0"/>
                          <a:ext cx="1649730" cy="774065"/>
                        </a:xfrm>
                        <a:custGeom>
                          <a:avLst/>
                          <a:gdLst>
                            <a:gd name="T0" fmla="*/ 0 w 2700"/>
                            <a:gd name="T1" fmla="*/ 1253 h 1253"/>
                            <a:gd name="T2" fmla="*/ 0 w 2700"/>
                            <a:gd name="T3" fmla="*/ 195 h 1253"/>
                            <a:gd name="T4" fmla="*/ 112 w 2700"/>
                            <a:gd name="T5" fmla="*/ 0 h 1253"/>
                            <a:gd name="T6" fmla="*/ 2700 w 2700"/>
                            <a:gd name="T7" fmla="*/ 0 h 1253"/>
                            <a:gd name="T8" fmla="*/ 1050 w 2700"/>
                            <a:gd name="T9" fmla="*/ 660 h 1253"/>
                            <a:gd name="T10" fmla="*/ 480 w 2700"/>
                            <a:gd name="T11" fmla="*/ 938 h 1253"/>
                            <a:gd name="T12" fmla="*/ 0 w 2700"/>
                            <a:gd name="T13" fmla="*/ 1253 h 1253"/>
                          </a:gdLst>
                          <a:ahLst/>
                          <a:cxnLst>
                            <a:cxn ang="0">
                              <a:pos x="T0" y="T1"/>
                            </a:cxn>
                            <a:cxn ang="0">
                              <a:pos x="T2" y="T3"/>
                            </a:cxn>
                            <a:cxn ang="0">
                              <a:pos x="T4" y="T5"/>
                            </a:cxn>
                            <a:cxn ang="0">
                              <a:pos x="T6" y="T7"/>
                            </a:cxn>
                            <a:cxn ang="0">
                              <a:pos x="T8" y="T9"/>
                            </a:cxn>
                            <a:cxn ang="0">
                              <a:pos x="T10" y="T11"/>
                            </a:cxn>
                            <a:cxn ang="0">
                              <a:pos x="T12" y="T13"/>
                            </a:cxn>
                          </a:cxnLst>
                          <a:rect l="0" t="0" r="r" b="b"/>
                          <a:pathLst>
                            <a:path w="2700" h="1253">
                              <a:moveTo>
                                <a:pt x="0" y="1253"/>
                              </a:moveTo>
                              <a:lnTo>
                                <a:pt x="0" y="195"/>
                              </a:lnTo>
                              <a:lnTo>
                                <a:pt x="112" y="0"/>
                              </a:lnTo>
                              <a:lnTo>
                                <a:pt x="2700" y="0"/>
                              </a:lnTo>
                              <a:lnTo>
                                <a:pt x="1050" y="660"/>
                              </a:lnTo>
                              <a:lnTo>
                                <a:pt x="480" y="938"/>
                              </a:lnTo>
                              <a:lnTo>
                                <a:pt x="0" y="1253"/>
                              </a:lnTo>
                              <a:close/>
                            </a:path>
                          </a:pathLst>
                        </a:custGeom>
                        <a:solidFill>
                          <a:srgbClr val="92D050">
                            <a:alpha val="50000"/>
                          </a:srgbClr>
                        </a:solidFill>
                        <a:ln w="9525">
                          <a:solidFill>
                            <a:srgbClr val="000000"/>
                          </a:solidFill>
                          <a:round/>
                        </a:ln>
                      </wps:spPr>
                      <wps:bodyPr rot="0" vert="horz" wrap="square" lIns="91440" tIns="45720" rIns="91440" bIns="45720" anchor="t" anchorCtr="0" upright="1">
                        <a:noAutofit/>
                      </wps:bodyPr>
                    </wps:wsp>
                  </a:graphicData>
                </a:graphic>
              </wp:anchor>
            </w:drawing>
          </mc:Choice>
          <mc:Fallback>
            <w:pict>
              <v:shape id="Freeform 3" o:spid="_x0000_s1026" o:spt="100" style="position:absolute;left:0pt;margin-left:180.55pt;margin-top:95.85pt;height:60.95pt;width:129.9pt;z-index:251671552;mso-width-relative:page;mso-height-relative:page;" fillcolor="#92D050" filled="t" stroked="t" coordsize="2700,1253" o:gfxdata="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" path="m0,1253l0,195,112,0,2700,0,1050,660,480,938,0,1253xe">
                <v:path o:connectlocs="0,774065;0,120465;68433,0;1649730,0;641561,407727;293285,579467;0,774065" o:connectangles="0,0,0,0,0,0,0"/>
                <v:fill on="t" opacity="32768f" focussize="0,0"/>
                <v:stroke color="#000000" joinstyle="round"/>
                <v:imagedata o:title=""/>
                <o:lock v:ext="edit" aspectratio="f"/>
              </v:shape>
            </w:pict>
          </mc:Fallback>
        </mc:AlternateContent>
      </w:r>
      <w:r>
        <w:rPr>
          <w:rFonts w:ascii="Times New Roman" w:hAnsi="Times New Roman" w:cs="Times New Roman"/>
          <w:color w:val="auto"/>
          <w:sz w:val="28"/>
          <w:szCs w:val="28"/>
          <w:lang w:eastAsia="ru-RU"/>
        </w:rPr>
        <w:drawing>
          <wp:inline distT="0" distB="0" distL="0" distR="0">
            <wp:extent cx="2651760" cy="2705100"/>
            <wp:effectExtent l="0" t="0" r="0" b="762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4FE7D776">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Давление: 1 - 1 бар, 2 - 0,1 бар, 3 - 0,01 бар</w:t>
      </w:r>
    </w:p>
    <w:p w14:paraId="140989E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5</w:t>
      </w:r>
      <w:r>
        <w:rPr>
          <w:rFonts w:hint="default" w:ascii="Times New Roman" w:hAnsi="Times New Roman" w:cs="Times New Roman"/>
          <w:color w:val="auto"/>
          <w:sz w:val="28"/>
          <w:szCs w:val="28"/>
          <w:lang w:val="ru-RU"/>
        </w:rPr>
        <w:t>7</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Условия получения марочного ферросилиция</w:t>
      </w:r>
    </w:p>
    <w:p w14:paraId="47E7A944">
      <w:pPr>
        <w:ind w:firstLine="798" w:firstLineChars="285"/>
        <w:jc w:val="both"/>
        <w:rPr>
          <w:rFonts w:ascii="Times New Roman" w:hAnsi="Times New Roman" w:cs="Times New Roman"/>
          <w:color w:val="auto"/>
          <w:sz w:val="28"/>
          <w:szCs w:val="28"/>
          <w:lang w:val="ru-RU" w:eastAsia="ru-RU"/>
        </w:rPr>
      </w:pPr>
    </w:p>
    <w:p w14:paraId="69245443">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В температурном интервале 1600-1800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снижение давления приводит к уменьшению концентрации кремния в сплаве, тогда как в диапазоне 1900-2100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 xml:space="preserve">С повышение давления способствует увеличению концентрации кремния. Ферросплав марки ФС45 образуется в области </w:t>
      </w:r>
      <w:r>
        <w:rPr>
          <w:rFonts w:ascii="Times New Roman" w:hAnsi="Times New Roman" w:cs="Times New Roman"/>
          <w:i/>
          <w:iCs/>
          <w:color w:val="auto"/>
          <w:sz w:val="28"/>
          <w:szCs w:val="28"/>
        </w:rPr>
        <w:t>abc</w:t>
      </w:r>
      <w:r>
        <w:rPr>
          <w:rFonts w:ascii="Times New Roman" w:hAnsi="Times New Roman" w:cs="Times New Roman"/>
          <w:i/>
          <w:iCs/>
          <w:color w:val="auto"/>
          <w:sz w:val="28"/>
          <w:szCs w:val="28"/>
          <w:lang w:val="ru-RU"/>
        </w:rPr>
        <w:t xml:space="preserve"> </w:t>
      </w:r>
      <w:r>
        <w:rPr>
          <w:rFonts w:ascii="Times New Roman" w:hAnsi="Times New Roman" w:cs="Times New Roman"/>
          <w:color w:val="auto"/>
          <w:sz w:val="28"/>
          <w:szCs w:val="28"/>
          <w:lang w:val="ru-RU"/>
        </w:rPr>
        <w:t>(рисунок 5</w:t>
      </w:r>
      <w:r>
        <w:rPr>
          <w:rFonts w:hint="default" w:ascii="Times New Roman" w:hAnsi="Times New Roman" w:cs="Times New Roman"/>
          <w:color w:val="auto"/>
          <w:sz w:val="28"/>
          <w:szCs w:val="28"/>
          <w:lang w:val="ru-RU"/>
        </w:rPr>
        <w:t>7</w:t>
      </w:r>
      <w:r>
        <w:rPr>
          <w:rFonts w:ascii="Times New Roman" w:hAnsi="Times New Roman" w:cs="Times New Roman"/>
          <w:color w:val="auto"/>
          <w:sz w:val="28"/>
          <w:szCs w:val="28"/>
          <w:lang w:val="ru-RU"/>
        </w:rPr>
        <w:t>), то есть в температурном диапазоне 1900-2080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с увеличением давления от 0,01 до 1 бар, а ферросилиций марки ФС 50 формируется в области </w:t>
      </w:r>
      <w:r>
        <w:rPr>
          <w:rFonts w:ascii="Times New Roman" w:hAnsi="Times New Roman" w:cs="Times New Roman"/>
          <w:i/>
          <w:iCs/>
          <w:color w:val="auto"/>
          <w:sz w:val="28"/>
          <w:szCs w:val="28"/>
        </w:rPr>
        <w:t>anfm</w:t>
      </w:r>
      <w:r>
        <w:rPr>
          <w:rFonts w:ascii="Times New Roman" w:hAnsi="Times New Roman" w:cs="Times New Roman"/>
          <w:i/>
          <w:iCs/>
          <w:color w:val="auto"/>
          <w:sz w:val="28"/>
          <w:szCs w:val="28"/>
          <w:lang w:val="ru-RU"/>
        </w:rPr>
        <w:t xml:space="preserve">, </w:t>
      </w:r>
      <w:r>
        <w:rPr>
          <w:rFonts w:ascii="Times New Roman" w:hAnsi="Times New Roman" w:cs="Times New Roman"/>
          <w:color w:val="auto"/>
          <w:sz w:val="28"/>
          <w:szCs w:val="28"/>
          <w:lang w:val="ru-RU"/>
        </w:rPr>
        <w:t>где температура варьируется от 1900 до 2020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а давление составляет 0,01-0,1 бар.</w:t>
      </w:r>
    </w:p>
    <w:p w14:paraId="1875160A">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При снижении давления с 1 до 0,01 бар концентрация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в техническом карбиде кальция и его литраж уменьшаются. Концентрация карбида кальция изменяется от 50,96% до 26%, а литраж - с 189,57 до 96,73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xml:space="preserve">/кг. Оптимальные значения давления и температуры можно определить на основе зависимости </w:t>
      </w:r>
      <w:r>
        <w:rPr>
          <w:rFonts w:ascii="Times New Roman" w:hAnsi="Times New Roman" w:cs="Times New Roman"/>
          <w:color w:val="auto"/>
          <w:sz w:val="28"/>
          <w:szCs w:val="28"/>
        </w:rPr>
        <w:t>γ</w:t>
      </w:r>
      <w:r>
        <w:rPr>
          <w:rFonts w:ascii="Times New Roman" w:hAnsi="Times New Roman" w:cs="Times New Roman"/>
          <w:color w:val="auto"/>
          <w:sz w:val="28"/>
          <w:szCs w:val="28"/>
          <w:lang w:val="ru-RU"/>
        </w:rPr>
        <w:t xml:space="preserve"> от давления, учитывая поведение четырех элементов, приведенное в таблице </w:t>
      </w:r>
      <w:r>
        <w:rPr>
          <w:rFonts w:hint="default" w:ascii="Times New Roman" w:hAnsi="Times New Roman" w:cs="Times New Roman"/>
          <w:color w:val="auto"/>
          <w:sz w:val="28"/>
          <w:szCs w:val="28"/>
          <w:lang w:val="ru-RU"/>
        </w:rPr>
        <w:t>20</w:t>
      </w:r>
      <w:r>
        <w:rPr>
          <w:rFonts w:ascii="Times New Roman" w:hAnsi="Times New Roman" w:cs="Times New Roman"/>
          <w:color w:val="auto"/>
          <w:sz w:val="28"/>
          <w:szCs w:val="28"/>
          <w:lang w:val="ru-RU"/>
        </w:rPr>
        <w:t>.</w:t>
      </w:r>
    </w:p>
    <w:p w14:paraId="544BEAB0">
      <w:pPr>
        <w:ind w:firstLine="720"/>
        <w:jc w:val="both"/>
        <w:rPr>
          <w:rFonts w:ascii="Times New Roman" w:hAnsi="Times New Roman" w:cs="Times New Roman"/>
          <w:color w:val="auto"/>
          <w:sz w:val="28"/>
          <w:szCs w:val="28"/>
          <w:lang w:val="ru-RU"/>
        </w:rPr>
      </w:pPr>
    </w:p>
    <w:p w14:paraId="41AFE276">
      <w:pPr>
        <w:ind w:firstLine="720"/>
        <w:jc w:val="both"/>
        <w:rPr>
          <w:rFonts w:ascii="Times New Roman" w:hAnsi="Times New Roman" w:cs="Times New Roman"/>
          <w:color w:val="auto"/>
          <w:sz w:val="28"/>
          <w:szCs w:val="28"/>
          <w:lang w:val="ru-RU"/>
        </w:rPr>
      </w:pPr>
    </w:p>
    <w:p w14:paraId="5CF962CE">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Таблица </w:t>
      </w:r>
      <w:r>
        <w:rPr>
          <w:rFonts w:hint="default" w:ascii="Times New Roman" w:hAnsi="Times New Roman" w:cs="Times New Roman"/>
          <w:color w:val="auto"/>
          <w:sz w:val="28"/>
          <w:szCs w:val="28"/>
          <w:lang w:val="ru-RU"/>
        </w:rPr>
        <w:t>20</w:t>
      </w:r>
      <w:r>
        <w:rPr>
          <w:rFonts w:ascii="Times New Roman" w:hAnsi="Times New Roman" w:cs="Times New Roman"/>
          <w:color w:val="auto"/>
          <w:sz w:val="28"/>
          <w:szCs w:val="28"/>
          <w:lang w:val="ru-RU"/>
        </w:rPr>
        <w:t xml:space="preserve"> - Влияние давления на максимум перехода элементов в продукты и коэффициент комплексного использования сырья</w:t>
      </w:r>
    </w:p>
    <w:p w14:paraId="1C8A6A8A">
      <w:pPr>
        <w:jc w:val="both"/>
        <w:rPr>
          <w:rFonts w:ascii="Times New Roman" w:hAnsi="Times New Roman" w:cs="Times New Roman"/>
          <w:color w:val="auto"/>
          <w:sz w:val="28"/>
          <w:szCs w:val="28"/>
          <w:lang w:val="ru-RU"/>
        </w:rPr>
      </w:pP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2"/>
        <w:gridCol w:w="2393"/>
        <w:gridCol w:w="2393"/>
        <w:gridCol w:w="2393"/>
      </w:tblGrid>
      <w:tr w14:paraId="062E2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14:paraId="590C1DBC">
            <w:pPr>
              <w:jc w:val="both"/>
              <w:rPr>
                <w:rFonts w:ascii="Times New Roman" w:hAnsi="Times New Roman" w:cs="Times New Roman"/>
                <w:color w:val="auto"/>
                <w:sz w:val="28"/>
                <w:szCs w:val="28"/>
              </w:rPr>
            </w:pPr>
            <w:r>
              <w:rPr>
                <w:rFonts w:ascii="Times New Roman" w:hAnsi="Times New Roman" w:cs="Times New Roman"/>
                <w:color w:val="auto"/>
                <w:sz w:val="28"/>
                <w:szCs w:val="28"/>
              </w:rPr>
              <w:t>Давление, бар</w:t>
            </w:r>
          </w:p>
        </w:tc>
        <w:tc>
          <w:tcPr>
            <w:tcW w:w="1250" w:type="pct"/>
          </w:tcPr>
          <w:p w14:paraId="19AACF21">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1250" w:type="pct"/>
          </w:tcPr>
          <w:p w14:paraId="50E09368">
            <w:pPr>
              <w:jc w:val="center"/>
              <w:rPr>
                <w:rFonts w:ascii="Times New Roman" w:hAnsi="Times New Roman" w:cs="Times New Roman"/>
                <w:color w:val="auto"/>
                <w:sz w:val="28"/>
                <w:szCs w:val="28"/>
              </w:rPr>
            </w:pPr>
            <w:r>
              <w:rPr>
                <w:rFonts w:ascii="Times New Roman" w:hAnsi="Times New Roman" w:cs="Times New Roman"/>
                <w:color w:val="auto"/>
                <w:sz w:val="28"/>
                <w:szCs w:val="28"/>
              </w:rPr>
              <w:t>0,1</w:t>
            </w:r>
          </w:p>
        </w:tc>
        <w:tc>
          <w:tcPr>
            <w:tcW w:w="1250" w:type="pct"/>
          </w:tcPr>
          <w:p w14:paraId="03E45F43">
            <w:pPr>
              <w:jc w:val="center"/>
              <w:rPr>
                <w:rFonts w:ascii="Times New Roman" w:hAnsi="Times New Roman" w:cs="Times New Roman"/>
                <w:color w:val="auto"/>
                <w:sz w:val="28"/>
                <w:szCs w:val="28"/>
              </w:rPr>
            </w:pPr>
            <w:r>
              <w:rPr>
                <w:rFonts w:ascii="Times New Roman" w:hAnsi="Times New Roman" w:cs="Times New Roman"/>
                <w:color w:val="auto"/>
                <w:sz w:val="28"/>
                <w:szCs w:val="28"/>
              </w:rPr>
              <w:t>0,01</w:t>
            </w:r>
          </w:p>
        </w:tc>
      </w:tr>
      <w:tr w14:paraId="57AD8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14:paraId="0FA5A2B7">
            <w:pPr>
              <w:jc w:val="both"/>
              <w:rPr>
                <w:rFonts w:ascii="Times New Roman" w:hAnsi="Times New Roman" w:cs="Times New Roman"/>
                <w:color w:val="auto"/>
                <w:sz w:val="28"/>
                <w:szCs w:val="28"/>
              </w:rPr>
            </w:pPr>
            <w:r>
              <w:rPr>
                <w:rFonts w:ascii="Times New Roman" w:hAnsi="Times New Roman" w:cs="Times New Roman"/>
                <w:color w:val="auto"/>
                <w:sz w:val="28"/>
                <w:szCs w:val="28"/>
              </w:rPr>
              <w:t>αСа</w:t>
            </w:r>
            <w:r>
              <w:rPr>
                <w:rFonts w:ascii="Times New Roman" w:hAnsi="Times New Roman" w:cs="Times New Roman"/>
                <w:color w:val="auto"/>
                <w:sz w:val="28"/>
                <w:szCs w:val="28"/>
                <w:vertAlign w:val="subscript"/>
              </w:rPr>
              <w:t>(макс)</w:t>
            </w:r>
            <w:r>
              <w:rPr>
                <w:rFonts w:ascii="Times New Roman" w:hAnsi="Times New Roman" w:cs="Times New Roman"/>
                <w:color w:val="auto"/>
                <w:sz w:val="28"/>
                <w:szCs w:val="28"/>
              </w:rPr>
              <w:t>, %</w:t>
            </w:r>
          </w:p>
        </w:tc>
        <w:tc>
          <w:tcPr>
            <w:tcW w:w="1250" w:type="pct"/>
          </w:tcPr>
          <w:p w14:paraId="6467E49C">
            <w:pPr>
              <w:jc w:val="center"/>
              <w:rPr>
                <w:rFonts w:ascii="Times New Roman" w:hAnsi="Times New Roman" w:cs="Times New Roman"/>
                <w:color w:val="auto"/>
                <w:sz w:val="28"/>
                <w:szCs w:val="28"/>
              </w:rPr>
            </w:pPr>
            <w:r>
              <w:rPr>
                <w:rFonts w:ascii="Times New Roman" w:hAnsi="Times New Roman" w:cs="Times New Roman"/>
                <w:color w:val="auto"/>
                <w:sz w:val="28"/>
                <w:szCs w:val="28"/>
              </w:rPr>
              <w:t>36,05</w:t>
            </w:r>
          </w:p>
        </w:tc>
        <w:tc>
          <w:tcPr>
            <w:tcW w:w="1250" w:type="pct"/>
          </w:tcPr>
          <w:p w14:paraId="6363DBF2">
            <w:pPr>
              <w:jc w:val="center"/>
              <w:rPr>
                <w:rFonts w:ascii="Times New Roman" w:hAnsi="Times New Roman" w:cs="Times New Roman"/>
                <w:color w:val="auto"/>
                <w:sz w:val="28"/>
                <w:szCs w:val="28"/>
              </w:rPr>
            </w:pPr>
            <w:r>
              <w:rPr>
                <w:rFonts w:ascii="Times New Roman" w:hAnsi="Times New Roman" w:cs="Times New Roman"/>
                <w:color w:val="auto"/>
                <w:sz w:val="28"/>
                <w:szCs w:val="28"/>
              </w:rPr>
              <w:t>21,68</w:t>
            </w:r>
          </w:p>
        </w:tc>
        <w:tc>
          <w:tcPr>
            <w:tcW w:w="1250" w:type="pct"/>
          </w:tcPr>
          <w:p w14:paraId="4DE94D03">
            <w:pPr>
              <w:jc w:val="center"/>
              <w:rPr>
                <w:rFonts w:ascii="Times New Roman" w:hAnsi="Times New Roman" w:cs="Times New Roman"/>
                <w:color w:val="auto"/>
                <w:sz w:val="28"/>
                <w:szCs w:val="28"/>
              </w:rPr>
            </w:pPr>
            <w:r>
              <w:rPr>
                <w:rFonts w:ascii="Times New Roman" w:hAnsi="Times New Roman" w:cs="Times New Roman"/>
                <w:color w:val="auto"/>
                <w:sz w:val="28"/>
                <w:szCs w:val="28"/>
              </w:rPr>
              <w:t>12,78</w:t>
            </w:r>
          </w:p>
        </w:tc>
      </w:tr>
      <w:tr w14:paraId="74387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14:paraId="67036FC0">
            <w:pPr>
              <w:jc w:val="both"/>
              <w:rPr>
                <w:rFonts w:ascii="Times New Roman" w:hAnsi="Times New Roman" w:cs="Times New Roman"/>
                <w:color w:val="auto"/>
                <w:sz w:val="28"/>
                <w:szCs w:val="28"/>
              </w:rPr>
            </w:pP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rPr>
              <w:t>(макс)</w:t>
            </w:r>
            <w:r>
              <w:rPr>
                <w:rFonts w:ascii="Times New Roman" w:hAnsi="Times New Roman" w:cs="Times New Roman"/>
                <w:color w:val="auto"/>
                <w:sz w:val="28"/>
                <w:szCs w:val="28"/>
              </w:rPr>
              <w:t>, %</w:t>
            </w:r>
          </w:p>
        </w:tc>
        <w:tc>
          <w:tcPr>
            <w:tcW w:w="1250" w:type="pct"/>
          </w:tcPr>
          <w:p w14:paraId="4A104E4F">
            <w:pPr>
              <w:jc w:val="center"/>
              <w:rPr>
                <w:rFonts w:ascii="Times New Roman" w:hAnsi="Times New Roman" w:cs="Times New Roman"/>
                <w:color w:val="auto"/>
                <w:sz w:val="28"/>
                <w:szCs w:val="28"/>
              </w:rPr>
            </w:pPr>
            <w:r>
              <w:rPr>
                <w:rFonts w:ascii="Times New Roman" w:hAnsi="Times New Roman" w:cs="Times New Roman"/>
                <w:color w:val="auto"/>
                <w:sz w:val="28"/>
                <w:szCs w:val="28"/>
              </w:rPr>
              <w:t>65,73</w:t>
            </w:r>
          </w:p>
        </w:tc>
        <w:tc>
          <w:tcPr>
            <w:tcW w:w="1250" w:type="pct"/>
          </w:tcPr>
          <w:p w14:paraId="6175FA50">
            <w:pPr>
              <w:jc w:val="center"/>
              <w:rPr>
                <w:rFonts w:ascii="Times New Roman" w:hAnsi="Times New Roman" w:cs="Times New Roman"/>
                <w:color w:val="auto"/>
                <w:sz w:val="28"/>
                <w:szCs w:val="28"/>
              </w:rPr>
            </w:pPr>
            <w:r>
              <w:rPr>
                <w:rFonts w:ascii="Times New Roman" w:hAnsi="Times New Roman" w:cs="Times New Roman"/>
                <w:color w:val="auto"/>
                <w:sz w:val="28"/>
                <w:szCs w:val="28"/>
              </w:rPr>
              <w:t>83,24</w:t>
            </w:r>
          </w:p>
        </w:tc>
        <w:tc>
          <w:tcPr>
            <w:tcW w:w="1250" w:type="pct"/>
          </w:tcPr>
          <w:p w14:paraId="0837FD1F">
            <w:pPr>
              <w:jc w:val="center"/>
              <w:rPr>
                <w:rFonts w:ascii="Times New Roman" w:hAnsi="Times New Roman" w:cs="Times New Roman"/>
                <w:color w:val="auto"/>
                <w:sz w:val="28"/>
                <w:szCs w:val="28"/>
              </w:rPr>
            </w:pPr>
            <w:r>
              <w:rPr>
                <w:rFonts w:ascii="Times New Roman" w:hAnsi="Times New Roman" w:cs="Times New Roman"/>
                <w:color w:val="auto"/>
                <w:sz w:val="28"/>
                <w:szCs w:val="28"/>
              </w:rPr>
              <w:t>83,24</w:t>
            </w:r>
          </w:p>
        </w:tc>
      </w:tr>
      <w:tr w14:paraId="6E359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14:paraId="7956F44C">
            <w:pPr>
              <w:jc w:val="both"/>
              <w:rPr>
                <w:rFonts w:ascii="Times New Roman" w:hAnsi="Times New Roman" w:cs="Times New Roman"/>
                <w:color w:val="auto"/>
                <w:sz w:val="28"/>
                <w:szCs w:val="28"/>
              </w:rPr>
            </w:pPr>
            <w:r>
              <w:rPr>
                <w:rFonts w:ascii="Times New Roman" w:hAnsi="Times New Roman" w:cs="Times New Roman"/>
                <w:color w:val="auto"/>
                <w:sz w:val="28"/>
                <w:szCs w:val="28"/>
              </w:rPr>
              <w:t>αP</w:t>
            </w:r>
            <w:r>
              <w:rPr>
                <w:rFonts w:ascii="Times New Roman" w:hAnsi="Times New Roman" w:cs="Times New Roman"/>
                <w:color w:val="auto"/>
                <w:sz w:val="28"/>
                <w:szCs w:val="28"/>
                <w:vertAlign w:val="subscript"/>
              </w:rPr>
              <w:t>(макс)</w:t>
            </w:r>
            <w:r>
              <w:rPr>
                <w:rFonts w:ascii="Times New Roman" w:hAnsi="Times New Roman" w:cs="Times New Roman"/>
                <w:color w:val="auto"/>
                <w:sz w:val="28"/>
                <w:szCs w:val="28"/>
              </w:rPr>
              <w:t>, %</w:t>
            </w:r>
          </w:p>
        </w:tc>
        <w:tc>
          <w:tcPr>
            <w:tcW w:w="1250" w:type="pct"/>
          </w:tcPr>
          <w:p w14:paraId="2BAE96E4">
            <w:pPr>
              <w:jc w:val="center"/>
              <w:rPr>
                <w:rFonts w:ascii="Times New Roman" w:hAnsi="Times New Roman" w:cs="Times New Roman"/>
                <w:color w:val="auto"/>
                <w:sz w:val="28"/>
                <w:szCs w:val="28"/>
              </w:rPr>
            </w:pPr>
            <w:r>
              <w:rPr>
                <w:rFonts w:ascii="Times New Roman" w:hAnsi="Times New Roman" w:cs="Times New Roman"/>
                <w:color w:val="auto"/>
                <w:sz w:val="28"/>
                <w:szCs w:val="28"/>
              </w:rPr>
              <w:t>100</w:t>
            </w:r>
          </w:p>
        </w:tc>
        <w:tc>
          <w:tcPr>
            <w:tcW w:w="1250" w:type="pct"/>
          </w:tcPr>
          <w:p w14:paraId="6BB23D98">
            <w:pPr>
              <w:jc w:val="center"/>
              <w:rPr>
                <w:rFonts w:ascii="Times New Roman" w:hAnsi="Times New Roman" w:cs="Times New Roman"/>
                <w:color w:val="auto"/>
                <w:sz w:val="28"/>
                <w:szCs w:val="28"/>
              </w:rPr>
            </w:pPr>
            <w:r>
              <w:rPr>
                <w:rFonts w:ascii="Times New Roman" w:hAnsi="Times New Roman" w:cs="Times New Roman"/>
                <w:color w:val="auto"/>
                <w:sz w:val="28"/>
                <w:szCs w:val="28"/>
              </w:rPr>
              <w:t>100</w:t>
            </w:r>
          </w:p>
        </w:tc>
        <w:tc>
          <w:tcPr>
            <w:tcW w:w="1250" w:type="pct"/>
          </w:tcPr>
          <w:p w14:paraId="0832218C">
            <w:pPr>
              <w:jc w:val="center"/>
              <w:rPr>
                <w:rFonts w:ascii="Times New Roman" w:hAnsi="Times New Roman" w:cs="Times New Roman"/>
                <w:color w:val="auto"/>
                <w:sz w:val="28"/>
                <w:szCs w:val="28"/>
              </w:rPr>
            </w:pPr>
            <w:r>
              <w:rPr>
                <w:rFonts w:ascii="Times New Roman" w:hAnsi="Times New Roman" w:cs="Times New Roman"/>
                <w:color w:val="auto"/>
                <w:sz w:val="28"/>
                <w:szCs w:val="28"/>
              </w:rPr>
              <w:t>100</w:t>
            </w:r>
          </w:p>
        </w:tc>
      </w:tr>
      <w:tr w14:paraId="7273C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14:paraId="3CDEF9C1">
            <w:pPr>
              <w:jc w:val="both"/>
              <w:rPr>
                <w:rFonts w:ascii="Times New Roman" w:hAnsi="Times New Roman" w:cs="Times New Roman"/>
                <w:color w:val="auto"/>
                <w:sz w:val="28"/>
                <w:szCs w:val="28"/>
              </w:rPr>
            </w:pPr>
            <w:r>
              <w:rPr>
                <w:rFonts w:ascii="Times New Roman" w:hAnsi="Times New Roman" w:cs="Times New Roman"/>
                <w:color w:val="auto"/>
                <w:sz w:val="28"/>
                <w:szCs w:val="28"/>
              </w:rPr>
              <w:t>αFe</w:t>
            </w:r>
            <w:r>
              <w:rPr>
                <w:rFonts w:ascii="Times New Roman" w:hAnsi="Times New Roman" w:cs="Times New Roman"/>
                <w:color w:val="auto"/>
                <w:sz w:val="28"/>
                <w:szCs w:val="28"/>
                <w:vertAlign w:val="subscript"/>
              </w:rPr>
              <w:t>(макс)</w:t>
            </w:r>
            <w:r>
              <w:rPr>
                <w:rFonts w:ascii="Times New Roman" w:hAnsi="Times New Roman" w:cs="Times New Roman"/>
                <w:color w:val="auto"/>
                <w:sz w:val="28"/>
                <w:szCs w:val="28"/>
              </w:rPr>
              <w:t>, %</w:t>
            </w:r>
          </w:p>
        </w:tc>
        <w:tc>
          <w:tcPr>
            <w:tcW w:w="1250" w:type="pct"/>
          </w:tcPr>
          <w:p w14:paraId="664BF92C">
            <w:pPr>
              <w:jc w:val="center"/>
              <w:rPr>
                <w:rFonts w:ascii="Times New Roman" w:hAnsi="Times New Roman" w:cs="Times New Roman"/>
                <w:color w:val="auto"/>
                <w:sz w:val="28"/>
                <w:szCs w:val="28"/>
              </w:rPr>
            </w:pPr>
            <w:r>
              <w:rPr>
                <w:rFonts w:ascii="Times New Roman" w:hAnsi="Times New Roman" w:cs="Times New Roman"/>
                <w:color w:val="auto"/>
                <w:sz w:val="28"/>
                <w:szCs w:val="28"/>
              </w:rPr>
              <w:t>100</w:t>
            </w:r>
          </w:p>
        </w:tc>
        <w:tc>
          <w:tcPr>
            <w:tcW w:w="1250" w:type="pct"/>
          </w:tcPr>
          <w:p w14:paraId="3FBA3526">
            <w:pPr>
              <w:jc w:val="center"/>
              <w:rPr>
                <w:rFonts w:ascii="Times New Roman" w:hAnsi="Times New Roman" w:cs="Times New Roman"/>
                <w:color w:val="auto"/>
                <w:sz w:val="28"/>
                <w:szCs w:val="28"/>
              </w:rPr>
            </w:pPr>
            <w:r>
              <w:rPr>
                <w:rFonts w:ascii="Times New Roman" w:hAnsi="Times New Roman" w:cs="Times New Roman"/>
                <w:color w:val="auto"/>
                <w:sz w:val="28"/>
                <w:szCs w:val="28"/>
              </w:rPr>
              <w:t>100</w:t>
            </w:r>
          </w:p>
        </w:tc>
        <w:tc>
          <w:tcPr>
            <w:tcW w:w="1250" w:type="pct"/>
          </w:tcPr>
          <w:p w14:paraId="4EFA8060">
            <w:pPr>
              <w:jc w:val="center"/>
              <w:rPr>
                <w:rFonts w:ascii="Times New Roman" w:hAnsi="Times New Roman" w:cs="Times New Roman"/>
                <w:color w:val="auto"/>
                <w:sz w:val="28"/>
                <w:szCs w:val="28"/>
              </w:rPr>
            </w:pPr>
            <w:r>
              <w:rPr>
                <w:rFonts w:ascii="Times New Roman" w:hAnsi="Times New Roman" w:cs="Times New Roman"/>
                <w:color w:val="auto"/>
                <w:sz w:val="28"/>
                <w:szCs w:val="28"/>
              </w:rPr>
              <w:t>100</w:t>
            </w:r>
          </w:p>
        </w:tc>
      </w:tr>
      <w:tr w14:paraId="51D7C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14:paraId="5053C398">
            <w:pPr>
              <w:jc w:val="both"/>
              <w:rPr>
                <w:rFonts w:ascii="Times New Roman" w:hAnsi="Times New Roman" w:cs="Times New Roman"/>
                <w:color w:val="auto"/>
                <w:sz w:val="28"/>
                <w:szCs w:val="28"/>
              </w:rPr>
            </w:pPr>
            <w:r>
              <w:rPr>
                <w:rFonts w:ascii="Times New Roman" w:hAnsi="Times New Roman" w:cs="Times New Roman"/>
                <w:color w:val="auto"/>
                <w:sz w:val="28"/>
                <w:szCs w:val="28"/>
              </w:rPr>
              <w:t>γ, %</w:t>
            </w:r>
          </w:p>
        </w:tc>
        <w:tc>
          <w:tcPr>
            <w:tcW w:w="1250" w:type="pct"/>
          </w:tcPr>
          <w:p w14:paraId="131C35A9">
            <w:pPr>
              <w:jc w:val="center"/>
              <w:rPr>
                <w:rFonts w:ascii="Times New Roman" w:hAnsi="Times New Roman" w:cs="Times New Roman"/>
                <w:color w:val="auto"/>
                <w:sz w:val="28"/>
                <w:szCs w:val="28"/>
              </w:rPr>
            </w:pPr>
            <w:r>
              <w:rPr>
                <w:rFonts w:ascii="Times New Roman" w:hAnsi="Times New Roman" w:cs="Times New Roman"/>
                <w:color w:val="auto"/>
                <w:sz w:val="28"/>
                <w:szCs w:val="28"/>
              </w:rPr>
              <w:t>75,44</w:t>
            </w:r>
          </w:p>
        </w:tc>
        <w:tc>
          <w:tcPr>
            <w:tcW w:w="1250" w:type="pct"/>
          </w:tcPr>
          <w:p w14:paraId="4A3B231C">
            <w:pPr>
              <w:jc w:val="center"/>
              <w:rPr>
                <w:rFonts w:ascii="Times New Roman" w:hAnsi="Times New Roman" w:cs="Times New Roman"/>
                <w:color w:val="auto"/>
                <w:sz w:val="28"/>
                <w:szCs w:val="28"/>
              </w:rPr>
            </w:pPr>
            <w:r>
              <w:rPr>
                <w:rFonts w:ascii="Times New Roman" w:hAnsi="Times New Roman" w:cs="Times New Roman"/>
                <w:color w:val="auto"/>
                <w:sz w:val="28"/>
                <w:szCs w:val="28"/>
              </w:rPr>
              <w:t>76,23</w:t>
            </w:r>
          </w:p>
        </w:tc>
        <w:tc>
          <w:tcPr>
            <w:tcW w:w="1250" w:type="pct"/>
          </w:tcPr>
          <w:p w14:paraId="08E7E501">
            <w:pPr>
              <w:jc w:val="center"/>
              <w:rPr>
                <w:rFonts w:ascii="Times New Roman" w:hAnsi="Times New Roman" w:cs="Times New Roman"/>
                <w:color w:val="auto"/>
                <w:sz w:val="28"/>
                <w:szCs w:val="28"/>
              </w:rPr>
            </w:pPr>
            <w:r>
              <w:rPr>
                <w:rFonts w:ascii="Times New Roman" w:hAnsi="Times New Roman" w:cs="Times New Roman"/>
                <w:color w:val="auto"/>
                <w:sz w:val="28"/>
                <w:szCs w:val="28"/>
              </w:rPr>
              <w:t>74,04</w:t>
            </w:r>
          </w:p>
        </w:tc>
      </w:tr>
    </w:tbl>
    <w:p w14:paraId="540EDC6F">
      <w:pPr>
        <w:ind w:firstLine="708"/>
        <w:jc w:val="both"/>
        <w:rPr>
          <w:rFonts w:ascii="Times New Roman" w:hAnsi="Times New Roman" w:cs="Times New Roman"/>
          <w:color w:val="auto"/>
          <w:sz w:val="28"/>
          <w:szCs w:val="28"/>
          <w:lang w:val="ru-RU"/>
        </w:rPr>
      </w:pPr>
    </w:p>
    <w:p w14:paraId="0CC30E03">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Из таблицы </w:t>
      </w:r>
      <w:r>
        <w:rPr>
          <w:rFonts w:hint="default" w:ascii="Times New Roman" w:hAnsi="Times New Roman" w:cs="Times New Roman"/>
          <w:color w:val="auto"/>
          <w:sz w:val="28"/>
          <w:szCs w:val="28"/>
          <w:lang w:val="ru-RU"/>
        </w:rPr>
        <w:t>20</w:t>
      </w:r>
      <w:r>
        <w:rPr>
          <w:rFonts w:ascii="Times New Roman" w:hAnsi="Times New Roman" w:cs="Times New Roman"/>
          <w:color w:val="auto"/>
          <w:sz w:val="28"/>
          <w:szCs w:val="28"/>
          <w:lang w:val="ru-RU"/>
        </w:rPr>
        <w:t xml:space="preserve"> видно, что влияние давления в диапазоне 0,1-1 бар в основном однозначно. Оптимальным давлением является 1 бар, поскольку при этом значении давления </w:t>
      </w:r>
      <w:r>
        <w:rPr>
          <w:rFonts w:ascii="Times New Roman" w:hAnsi="Times New Roman" w:cs="Times New Roman"/>
          <w:color w:val="auto"/>
          <w:sz w:val="28"/>
          <w:szCs w:val="28"/>
        </w:rPr>
        <w:t>αCa</w:t>
      </w:r>
      <w:r>
        <w:rPr>
          <w:rFonts w:ascii="Times New Roman" w:hAnsi="Times New Roman" w:cs="Times New Roman"/>
          <w:color w:val="auto"/>
          <w:sz w:val="28"/>
          <w:szCs w:val="28"/>
          <w:lang w:val="ru-RU"/>
        </w:rPr>
        <w:t>(</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₂) достигает максимума. Поэтому нецелесообразно проводить электроплавку фосфоритов при пониженном давлении. На рисунке 5</w:t>
      </w:r>
      <w:r>
        <w:rPr>
          <w:rFonts w:hint="default" w:ascii="Times New Roman" w:hAnsi="Times New Roman" w:cs="Times New Roman"/>
          <w:color w:val="auto"/>
          <w:sz w:val="28"/>
          <w:szCs w:val="28"/>
          <w:lang w:val="ru-RU"/>
        </w:rPr>
        <w:t xml:space="preserve">7 </w:t>
      </w:r>
      <w:r>
        <w:rPr>
          <w:rFonts w:ascii="Times New Roman" w:hAnsi="Times New Roman" w:cs="Times New Roman"/>
          <w:color w:val="auto"/>
          <w:sz w:val="28"/>
          <w:szCs w:val="28"/>
          <w:lang w:val="ru-RU"/>
        </w:rPr>
        <w:t>показано, что при переработке фосфоритов Чилисай формируется карбид кальция с максимальным литражом  198,57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 Плотность этого карбида составляет 5,27 г/см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t>74</w:t>
      </w:r>
      <w:r>
        <w:rPr>
          <w:rFonts w:ascii="Times New Roman" w:hAnsi="Times New Roman" w:cs="Times New Roman"/>
          <w:color w:val="auto"/>
          <w:sz w:val="28"/>
          <w:szCs w:val="28"/>
          <w:lang w:val="ru-RU"/>
        </w:rPr>
        <w:t>].</w:t>
      </w:r>
    </w:p>
    <w:p w14:paraId="184B56E8">
      <w:pPr>
        <w:ind w:firstLine="720"/>
        <w:jc w:val="both"/>
        <w:rPr>
          <w:rFonts w:ascii="Times New Roman" w:hAnsi="Times New Roman" w:cs="Times New Roman"/>
          <w:color w:val="auto"/>
          <w:sz w:val="28"/>
          <w:szCs w:val="28"/>
          <w:lang w:val="ru-RU"/>
        </w:rPr>
      </w:pPr>
    </w:p>
    <w:p w14:paraId="50F88D02">
      <w:pPr>
        <w:ind w:firstLine="801" w:firstLineChars="285"/>
        <w:jc w:val="both"/>
        <w:rPr>
          <w:rFonts w:ascii="Times New Roman" w:hAnsi="Times New Roman" w:cs="Times New Roman"/>
          <w:b/>
          <w:bCs/>
          <w:color w:val="auto"/>
          <w:sz w:val="28"/>
          <w:szCs w:val="28"/>
          <w:lang w:val="ru-RU" w:eastAsia="ru-RU"/>
        </w:rPr>
      </w:pPr>
      <w:r>
        <w:rPr>
          <w:rFonts w:hint="default" w:ascii="Times New Roman" w:hAnsi="Times New Roman" w:cs="Times New Roman"/>
          <w:b/>
          <w:bCs/>
          <w:color w:val="auto"/>
          <w:sz w:val="28"/>
          <w:szCs w:val="28"/>
          <w:lang w:val="en-US" w:eastAsia="ru-RU"/>
        </w:rPr>
        <w:t>3</w:t>
      </w:r>
      <w:r>
        <w:rPr>
          <w:rFonts w:ascii="Times New Roman" w:hAnsi="Times New Roman" w:cs="Times New Roman"/>
          <w:b/>
          <w:bCs/>
          <w:color w:val="auto"/>
          <w:sz w:val="28"/>
          <w:szCs w:val="28"/>
          <w:lang w:val="ru-RU" w:eastAsia="ru-RU"/>
        </w:rPr>
        <w:t>.</w:t>
      </w:r>
      <w:r>
        <w:rPr>
          <w:rFonts w:hint="default" w:ascii="Times New Roman" w:hAnsi="Times New Roman" w:cs="Times New Roman"/>
          <w:b/>
          <w:bCs/>
          <w:color w:val="auto"/>
          <w:sz w:val="28"/>
          <w:szCs w:val="28"/>
          <w:lang w:val="en-US" w:eastAsia="ru-RU"/>
        </w:rPr>
        <w:t>4.4</w:t>
      </w:r>
      <w:r>
        <w:rPr>
          <w:rFonts w:ascii="Times New Roman" w:hAnsi="Times New Roman" w:cs="Times New Roman"/>
          <w:b/>
          <w:bCs/>
          <w:color w:val="auto"/>
          <w:sz w:val="28"/>
          <w:szCs w:val="28"/>
          <w:lang w:val="ru-RU" w:eastAsia="ru-RU"/>
        </w:rPr>
        <w:t xml:space="preserve"> Получения карбида кальция</w:t>
      </w:r>
      <w:r>
        <w:rPr>
          <w:rFonts w:hint="default" w:ascii="Times New Roman" w:hAnsi="Times New Roman" w:cs="Times New Roman"/>
          <w:b/>
          <w:bCs/>
          <w:color w:val="auto"/>
          <w:sz w:val="28"/>
          <w:szCs w:val="28"/>
          <w:lang w:val="en-US" w:eastAsia="ru-RU"/>
        </w:rPr>
        <w:t xml:space="preserve">, </w:t>
      </w:r>
      <w:r>
        <w:rPr>
          <w:rFonts w:ascii="Times New Roman" w:hAnsi="Times New Roman" w:cs="Times New Roman"/>
          <w:b/>
          <w:bCs/>
          <w:color w:val="auto"/>
          <w:sz w:val="28"/>
          <w:szCs w:val="28"/>
          <w:lang w:val="ru-RU" w:eastAsia="ru-RU"/>
        </w:rPr>
        <w:t>фосфора</w:t>
      </w:r>
      <w:r>
        <w:rPr>
          <w:rFonts w:hint="default" w:ascii="Times New Roman" w:hAnsi="Times New Roman" w:cs="Times New Roman"/>
          <w:b/>
          <w:bCs/>
          <w:color w:val="auto"/>
          <w:sz w:val="28"/>
          <w:szCs w:val="28"/>
          <w:lang w:val="en-US" w:eastAsia="ru-RU"/>
        </w:rPr>
        <w:t xml:space="preserve"> и </w:t>
      </w:r>
      <w:r>
        <w:rPr>
          <w:rFonts w:ascii="Times New Roman" w:hAnsi="Times New Roman" w:cs="Times New Roman"/>
          <w:b/>
          <w:bCs/>
          <w:color w:val="auto"/>
          <w:sz w:val="28"/>
          <w:szCs w:val="28"/>
          <w:lang w:val="ru-RU" w:eastAsia="ru-RU"/>
        </w:rPr>
        <w:t>ферросилиция из смеси фосфоритов Чулактау и Чилисай</w:t>
      </w:r>
    </w:p>
    <w:p w14:paraId="015C2281">
      <w:pPr>
        <w:ind w:firstLine="801" w:firstLineChars="285"/>
        <w:jc w:val="both"/>
        <w:rPr>
          <w:rFonts w:ascii="Times New Roman" w:hAnsi="Times New Roman" w:cs="Times New Roman"/>
          <w:b/>
          <w:bCs/>
          <w:color w:val="auto"/>
          <w:sz w:val="28"/>
          <w:szCs w:val="28"/>
          <w:lang w:val="ru-RU" w:eastAsia="ru-RU"/>
        </w:rPr>
      </w:pPr>
    </w:p>
    <w:p w14:paraId="475C7E5B">
      <w:pPr>
        <w:ind w:firstLine="798" w:firstLineChars="285"/>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Исследования проводились в температурном интервале 500-2200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и давлении 1 бар. Исследования проводили со смесью фосфоритов с отношением фосфорит Чулактау / фосфорит Чилисай равным 1:1, 1:2 и 2:1. В ходе исследований количество углерода в системе поддерживалось постоянным и составляло 43% от общей массы смеси фосфоритов. Содержание железа варьировалось в пределах от 20 до 30%</w:t>
      </w:r>
      <w:r>
        <w:rPr>
          <w:rFonts w:hint="default" w:ascii="Times New Roman" w:hAnsi="Times New Roman" w:cs="Times New Roman"/>
          <w:color w:val="auto"/>
          <w:sz w:val="28"/>
          <w:szCs w:val="28"/>
          <w:lang w:val="en-US" w:eastAsia="ru-RU"/>
        </w:rPr>
        <w:t xml:space="preserve"> [85]</w:t>
      </w:r>
      <w:r>
        <w:rPr>
          <w:rFonts w:ascii="Times New Roman" w:hAnsi="Times New Roman" w:cs="Times New Roman"/>
          <w:color w:val="auto"/>
          <w:sz w:val="28"/>
          <w:szCs w:val="28"/>
          <w:lang w:val="ru-RU" w:eastAsia="ru-RU"/>
        </w:rPr>
        <w:t>.</w:t>
      </w:r>
    </w:p>
    <w:p w14:paraId="18B5D423">
      <w:pPr>
        <w:ind w:firstLine="708"/>
        <w:jc w:val="both"/>
        <w:rPr>
          <w:rFonts w:ascii="Times New Roman" w:hAnsi="Times New Roman" w:cs="Times New Roman"/>
          <w:color w:val="auto"/>
          <w:lang w:val="ru-RU"/>
        </w:rPr>
      </w:pPr>
      <w:r>
        <w:rPr>
          <w:rFonts w:ascii="Times New Roman" w:hAnsi="Times New Roman" w:cs="Times New Roman"/>
          <w:color w:val="auto"/>
          <w:sz w:val="28"/>
          <w:szCs w:val="28"/>
          <w:lang w:val="ru-RU" w:eastAsia="ru-RU"/>
        </w:rPr>
        <w:t xml:space="preserve">Анализ  распределения элементов показал, что в зависимости от температуры и содержания железа кремний в системе может находиться в следующих формах: </w:t>
      </w:r>
      <w:r>
        <w:rPr>
          <w:rFonts w:ascii="Times New Roman" w:hAnsi="Times New Roman" w:cs="Times New Roman"/>
          <w:color w:val="auto"/>
          <w:sz w:val="28"/>
          <w:szCs w:val="28"/>
        </w:rPr>
        <w:t>CaSiO</w:t>
      </w:r>
      <w:r>
        <w:rPr>
          <w:rFonts w:ascii="Times New Roman" w:hAnsi="Times New Roman" w:cs="Times New Roman"/>
          <w:color w:val="auto"/>
          <w:sz w:val="28"/>
          <w:szCs w:val="28"/>
          <w:lang w:val="ru-RU"/>
        </w:rPr>
        <w:t xml:space="preserve">₃,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 xml:space="preserve">₂,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FeSiO</w:t>
      </w:r>
      <w:r>
        <w:rPr>
          <w:rFonts w:ascii="Times New Roman" w:hAnsi="Times New Roman" w:cs="Times New Roman"/>
          <w:color w:val="auto"/>
          <w:sz w:val="28"/>
          <w:szCs w:val="28"/>
          <w:lang w:val="ru-RU"/>
        </w:rPr>
        <w:t>₃, элементарный кремний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карбид кремния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газообразный оксид кремния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 xml:space="preserve">(г)), </w:t>
      </w:r>
      <w:r>
        <w:rPr>
          <w:rFonts w:ascii="Times New Roman" w:hAnsi="Times New Roman" w:cs="Times New Roman"/>
          <w:color w:val="auto"/>
          <w:sz w:val="28"/>
          <w:szCs w:val="28"/>
        </w:rPr>
        <w:t>MgSiO</w:t>
      </w:r>
      <w:r>
        <w:rPr>
          <w:rFonts w:ascii="Times New Roman" w:hAnsi="Times New Roman" w:cs="Times New Roman"/>
          <w:color w:val="auto"/>
          <w:sz w:val="28"/>
          <w:szCs w:val="28"/>
          <w:lang w:val="ru-RU"/>
        </w:rPr>
        <w:t xml:space="preserve">₃,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₃</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Al</w:t>
      </w:r>
      <w:r>
        <w:rPr>
          <w:rFonts w:ascii="Times New Roman" w:hAnsi="Times New Roman" w:cs="Times New Roman"/>
          <w:color w:val="auto"/>
          <w:sz w:val="28"/>
          <w:szCs w:val="28"/>
          <w:lang w:val="ru-RU"/>
        </w:rPr>
        <w:t>₂</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 xml:space="preserve">₅ и </w:t>
      </w:r>
      <w:r>
        <w:rPr>
          <w:rFonts w:ascii="Times New Roman" w:hAnsi="Times New Roman" w:cs="Times New Roman"/>
          <w:color w:val="auto"/>
          <w:sz w:val="28"/>
          <w:szCs w:val="28"/>
        </w:rPr>
        <w:t>Na</w:t>
      </w:r>
      <w:r>
        <w:rPr>
          <w:rFonts w:ascii="Times New Roman" w:hAnsi="Times New Roman" w:cs="Times New Roman"/>
          <w:color w:val="auto"/>
          <w:sz w:val="28"/>
          <w:szCs w:val="28"/>
          <w:lang w:val="ru-RU"/>
        </w:rPr>
        <w:t>₂</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 xml:space="preserve">₃. Кальций представлен в виде </w:t>
      </w:r>
      <w:r>
        <w:rPr>
          <w:rFonts w:ascii="Times New Roman" w:hAnsi="Times New Roman" w:cs="Times New Roman"/>
          <w:color w:val="auto"/>
          <w:sz w:val="28"/>
          <w:szCs w:val="28"/>
        </w:rPr>
        <w:t>CaSiO</w:t>
      </w:r>
      <w:r>
        <w:rPr>
          <w:rFonts w:ascii="Times New Roman" w:hAnsi="Times New Roman" w:cs="Times New Roman"/>
          <w:color w:val="auto"/>
          <w:sz w:val="28"/>
          <w:szCs w:val="28"/>
          <w:lang w:val="ru-RU"/>
        </w:rPr>
        <w:t xml:space="preserve">₃, </w:t>
      </w:r>
      <w:r>
        <w:rPr>
          <w:rFonts w:ascii="Times New Roman" w:hAnsi="Times New Roman" w:cs="Times New Roman"/>
          <w:color w:val="auto"/>
          <w:sz w:val="28"/>
          <w:szCs w:val="28"/>
        </w:rPr>
        <w:t>Ca</w:t>
      </w:r>
      <w:r>
        <w:rPr>
          <w:rFonts w:ascii="Times New Roman" w:hAnsi="Times New Roman" w:cs="Times New Roman"/>
          <w:color w:val="auto"/>
          <w:sz w:val="28"/>
          <w:szCs w:val="28"/>
          <w:lang w:val="ru-RU"/>
        </w:rPr>
        <w:t>₃(</w:t>
      </w:r>
      <w:r>
        <w:rPr>
          <w:rFonts w:ascii="Times New Roman" w:hAnsi="Times New Roman" w:cs="Times New Roman"/>
          <w:color w:val="auto"/>
          <w:sz w:val="28"/>
          <w:szCs w:val="28"/>
        </w:rPr>
        <w:t>PO</w:t>
      </w:r>
      <w:r>
        <w:rPr>
          <w:rFonts w:ascii="Times New Roman" w:hAnsi="Times New Roman" w:cs="Times New Roman"/>
          <w:color w:val="auto"/>
          <w:sz w:val="28"/>
          <w:szCs w:val="28"/>
          <w:lang w:val="ru-RU"/>
        </w:rPr>
        <w:t>₄)₂, газообразного кальция (</w:t>
      </w:r>
      <w:r>
        <w:rPr>
          <w:rFonts w:ascii="Times New Roman" w:hAnsi="Times New Roman" w:cs="Times New Roman"/>
          <w:color w:val="auto"/>
          <w:sz w:val="28"/>
          <w:szCs w:val="28"/>
        </w:rPr>
        <w:t>Ca</w:t>
      </w:r>
      <w:r>
        <w:rPr>
          <w:rFonts w:ascii="Times New Roman" w:hAnsi="Times New Roman" w:cs="Times New Roman"/>
          <w:color w:val="auto"/>
          <w:sz w:val="28"/>
          <w:szCs w:val="28"/>
          <w:lang w:val="ru-RU"/>
        </w:rPr>
        <w:t xml:space="preserve">(г)), </w:t>
      </w:r>
      <w:r>
        <w:rPr>
          <w:rFonts w:ascii="Times New Roman" w:hAnsi="Times New Roman" w:cs="Times New Roman"/>
          <w:color w:val="auto"/>
          <w:sz w:val="28"/>
          <w:szCs w:val="28"/>
        </w:rPr>
        <w:t>CaO</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 xml:space="preserve">₂, </w:t>
      </w:r>
      <w:r>
        <w:rPr>
          <w:rFonts w:ascii="Times New Roman" w:hAnsi="Times New Roman" w:cs="Times New Roman"/>
          <w:color w:val="auto"/>
          <w:sz w:val="28"/>
          <w:szCs w:val="28"/>
        </w:rPr>
        <w:t>CaF</w:t>
      </w:r>
      <w:r>
        <w:rPr>
          <w:rFonts w:ascii="Times New Roman" w:hAnsi="Times New Roman" w:cs="Times New Roman"/>
          <w:color w:val="auto"/>
          <w:sz w:val="28"/>
          <w:szCs w:val="28"/>
          <w:lang w:val="ru-RU"/>
        </w:rPr>
        <w:t xml:space="preserve">₂ и </w:t>
      </w:r>
      <w:r>
        <w:rPr>
          <w:rFonts w:ascii="Times New Roman" w:hAnsi="Times New Roman" w:cs="Times New Roman"/>
          <w:color w:val="auto"/>
          <w:sz w:val="28"/>
          <w:szCs w:val="28"/>
        </w:rPr>
        <w:t>CaS</w:t>
      </w:r>
      <w:r>
        <w:rPr>
          <w:rFonts w:ascii="Times New Roman" w:hAnsi="Times New Roman" w:cs="Times New Roman"/>
          <w:color w:val="auto"/>
          <w:sz w:val="28"/>
          <w:szCs w:val="28"/>
          <w:lang w:val="ru-RU"/>
        </w:rPr>
        <w:t xml:space="preserve">. Железо присутствует в виде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FeSiO</w:t>
      </w:r>
      <w:r>
        <w:rPr>
          <w:rFonts w:ascii="Times New Roman" w:hAnsi="Times New Roman" w:cs="Times New Roman"/>
          <w:color w:val="auto"/>
          <w:sz w:val="28"/>
          <w:szCs w:val="28"/>
          <w:lang w:val="ru-RU"/>
        </w:rPr>
        <w:t xml:space="preserve">₃, </w:t>
      </w:r>
      <w:r>
        <w:rPr>
          <w:rFonts w:ascii="Times New Roman" w:hAnsi="Times New Roman" w:cs="Times New Roman"/>
          <w:color w:val="auto"/>
          <w:sz w:val="28"/>
          <w:szCs w:val="28"/>
        </w:rPr>
        <w:t>FeP</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₂</w:t>
      </w:r>
      <w:r>
        <w:rPr>
          <w:rFonts w:ascii="Times New Roman" w:hAnsi="Times New Roman" w:cs="Times New Roman"/>
          <w:color w:val="auto"/>
          <w:sz w:val="28"/>
          <w:szCs w:val="28"/>
        </w:rPr>
        <w:t>P</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₃</w:t>
      </w:r>
      <w:r>
        <w:rPr>
          <w:rFonts w:ascii="Times New Roman" w:hAnsi="Times New Roman" w:cs="Times New Roman"/>
          <w:color w:val="auto"/>
          <w:sz w:val="28"/>
          <w:szCs w:val="28"/>
        </w:rPr>
        <w:t>P</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FeP</w:t>
      </w:r>
      <w:r>
        <w:rPr>
          <w:rFonts w:ascii="Times New Roman" w:hAnsi="Times New Roman" w:cs="Times New Roman"/>
          <w:color w:val="auto"/>
          <w:sz w:val="28"/>
          <w:szCs w:val="28"/>
          <w:lang w:val="ru-RU"/>
        </w:rPr>
        <w:t xml:space="preserve">₂, </w:t>
      </w:r>
      <w:r>
        <w:rPr>
          <w:rFonts w:ascii="Times New Roman" w:hAnsi="Times New Roman" w:cs="Times New Roman"/>
          <w:color w:val="auto"/>
          <w:sz w:val="28"/>
          <w:szCs w:val="28"/>
        </w:rPr>
        <w:t>FeO</w:t>
      </w:r>
      <w:r>
        <w:rPr>
          <w:rFonts w:ascii="Times New Roman" w:hAnsi="Times New Roman" w:cs="Times New Roman"/>
          <w:color w:val="auto"/>
          <w:sz w:val="28"/>
          <w:szCs w:val="28"/>
          <w:lang w:val="ru-RU"/>
        </w:rPr>
        <w:t xml:space="preserve"> и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₃</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Формы существования фосфора включают </w:t>
      </w:r>
      <w:r>
        <w:rPr>
          <w:rFonts w:ascii="Times New Roman" w:hAnsi="Times New Roman" w:cs="Times New Roman"/>
          <w:color w:val="auto"/>
          <w:sz w:val="28"/>
          <w:szCs w:val="28"/>
        </w:rPr>
        <w:t>Ca</w:t>
      </w:r>
      <w:r>
        <w:rPr>
          <w:rFonts w:ascii="Times New Roman" w:hAnsi="Times New Roman" w:cs="Times New Roman"/>
          <w:color w:val="auto"/>
          <w:sz w:val="28"/>
          <w:szCs w:val="28"/>
          <w:lang w:val="ru-RU"/>
        </w:rPr>
        <w:t>₃(</w:t>
      </w:r>
      <w:r>
        <w:rPr>
          <w:rFonts w:ascii="Times New Roman" w:hAnsi="Times New Roman" w:cs="Times New Roman"/>
          <w:color w:val="auto"/>
          <w:sz w:val="28"/>
          <w:szCs w:val="28"/>
        </w:rPr>
        <w:t>PO</w:t>
      </w:r>
      <w:r>
        <w:rPr>
          <w:rFonts w:ascii="Times New Roman" w:hAnsi="Times New Roman" w:cs="Times New Roman"/>
          <w:color w:val="auto"/>
          <w:sz w:val="28"/>
          <w:szCs w:val="28"/>
          <w:lang w:val="ru-RU"/>
        </w:rPr>
        <w:t xml:space="preserve">₄)₂, </w:t>
      </w:r>
      <w:r>
        <w:rPr>
          <w:rFonts w:ascii="Times New Roman" w:hAnsi="Times New Roman" w:cs="Times New Roman"/>
          <w:color w:val="auto"/>
          <w:sz w:val="28"/>
          <w:szCs w:val="28"/>
        </w:rPr>
        <w:t>P</w:t>
      </w:r>
      <w:r>
        <w:rPr>
          <w:rFonts w:ascii="Times New Roman" w:hAnsi="Times New Roman" w:cs="Times New Roman"/>
          <w:color w:val="auto"/>
          <w:sz w:val="28"/>
          <w:szCs w:val="28"/>
          <w:lang w:val="ru-RU"/>
        </w:rPr>
        <w:t xml:space="preserve">₂(г), </w:t>
      </w:r>
      <w:r>
        <w:rPr>
          <w:rFonts w:ascii="Times New Roman" w:hAnsi="Times New Roman" w:cs="Times New Roman"/>
          <w:color w:val="auto"/>
          <w:sz w:val="28"/>
          <w:szCs w:val="28"/>
        </w:rPr>
        <w:t>FeP</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₂</w:t>
      </w:r>
      <w:r>
        <w:rPr>
          <w:rFonts w:ascii="Times New Roman" w:hAnsi="Times New Roman" w:cs="Times New Roman"/>
          <w:color w:val="auto"/>
          <w:sz w:val="28"/>
          <w:szCs w:val="28"/>
        </w:rPr>
        <w:t>P</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₃</w:t>
      </w:r>
      <w:r>
        <w:rPr>
          <w:rFonts w:ascii="Times New Roman" w:hAnsi="Times New Roman" w:cs="Times New Roman"/>
          <w:color w:val="auto"/>
          <w:sz w:val="28"/>
          <w:szCs w:val="28"/>
        </w:rPr>
        <w:t>P</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FeP</w:t>
      </w:r>
      <w:r>
        <w:rPr>
          <w:rFonts w:ascii="Times New Roman" w:hAnsi="Times New Roman" w:cs="Times New Roman"/>
          <w:color w:val="auto"/>
          <w:sz w:val="28"/>
          <w:szCs w:val="28"/>
          <w:lang w:val="ru-RU"/>
        </w:rPr>
        <w:t xml:space="preserve">₂ и </w:t>
      </w:r>
      <w:r>
        <w:rPr>
          <w:rFonts w:ascii="Times New Roman" w:hAnsi="Times New Roman" w:cs="Times New Roman"/>
          <w:color w:val="auto"/>
          <w:sz w:val="28"/>
          <w:szCs w:val="28"/>
        </w:rPr>
        <w:t>P</w:t>
      </w:r>
      <w:r>
        <w:rPr>
          <w:rFonts w:ascii="Times New Roman" w:hAnsi="Times New Roman" w:cs="Times New Roman"/>
          <w:color w:val="auto"/>
          <w:sz w:val="28"/>
          <w:szCs w:val="28"/>
          <w:lang w:val="ru-RU"/>
        </w:rPr>
        <w:t>₄(г) (см. приложение К).  Согласно приложению К, образование силицидов железа начинается при температурах выше 1220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1900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степень перехода кремния в ферросилиций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достигает 23,42%. Образование элементарного кремния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наблюдается при температурах выше 1300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увеличиваясь до 46,04% при 2200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температуре выше 1700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возрастает образование карбида кремния, достигая максимального значения 37,5% при 1900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Максимальная степень перехода кальция в карбид кальция (</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₂) отмечается при температуре 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и составляет 41,45%. Переход фосфора в газовую фазу начинается с 1070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и достигает полного извлечения (100%) при 1600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В температурном диапазоне 1070-1390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фосфор также взаимодействует с железом с образованием различных фосфидов.</w:t>
      </w:r>
    </w:p>
    <w:p w14:paraId="0EFCCAC3">
      <w:pPr>
        <w:ind w:firstLine="801" w:firstLineChars="285"/>
        <w:jc w:val="both"/>
        <w:rPr>
          <w:rFonts w:ascii="Times New Roman" w:hAnsi="Times New Roman" w:cs="Times New Roman"/>
          <w:b/>
          <w:bCs/>
          <w:i/>
          <w:iCs/>
          <w:color w:val="auto"/>
          <w:sz w:val="28"/>
          <w:szCs w:val="28"/>
          <w:lang w:val="ru-RU" w:eastAsia="ru-RU"/>
        </w:rPr>
      </w:pPr>
      <w:r>
        <w:rPr>
          <w:rFonts w:ascii="Times New Roman" w:hAnsi="Times New Roman" w:cs="Times New Roman"/>
          <w:b/>
          <w:bCs/>
          <w:i/>
          <w:iCs/>
          <w:color w:val="auto"/>
          <w:sz w:val="28"/>
          <w:szCs w:val="28"/>
          <w:lang w:val="ru-RU" w:eastAsia="ru-RU"/>
        </w:rPr>
        <w:t>Исследования со смесью фосфоритов Чулактау : Чилисай = 1:1</w:t>
      </w:r>
    </w:p>
    <w:p w14:paraId="28598884">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 xml:space="preserve">Смесь фосфоритов содержала, масс., % </w:t>
      </w:r>
      <w:r>
        <w:rPr>
          <w:rFonts w:ascii="Times New Roman" w:hAnsi="Times New Roman" w:cs="Times New Roman"/>
          <w:color w:val="auto"/>
          <w:sz w:val="28"/>
          <w:szCs w:val="28"/>
        </w:rPr>
        <w:t>Ca</w:t>
      </w:r>
      <w:r>
        <w:rPr>
          <w:rFonts w:ascii="Times New Roman" w:hAnsi="Times New Roman" w:cs="Times New Roman"/>
          <w:color w:val="auto"/>
          <w:sz w:val="28"/>
          <w:szCs w:val="28"/>
          <w:lang w:val="ru-RU"/>
        </w:rPr>
        <w:t>₃(</w:t>
      </w:r>
      <w:r>
        <w:rPr>
          <w:rFonts w:ascii="Times New Roman" w:hAnsi="Times New Roman" w:cs="Times New Roman"/>
          <w:color w:val="auto"/>
          <w:sz w:val="28"/>
          <w:szCs w:val="28"/>
        </w:rPr>
        <w:t>PO</w:t>
      </w:r>
      <w:r>
        <w:rPr>
          <w:rFonts w:ascii="Times New Roman" w:hAnsi="Times New Roman" w:cs="Times New Roman"/>
          <w:color w:val="auto"/>
          <w:sz w:val="28"/>
          <w:szCs w:val="28"/>
          <w:lang w:val="ru-RU"/>
        </w:rPr>
        <w:t xml:space="preserve">₄)₂ - 37,7;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 xml:space="preserve">₂ - 42,5; </w:t>
      </w:r>
      <w:r>
        <w:rPr>
          <w:rFonts w:ascii="Times New Roman" w:hAnsi="Times New Roman" w:cs="Times New Roman"/>
          <w:color w:val="auto"/>
          <w:sz w:val="28"/>
          <w:szCs w:val="28"/>
        </w:rPr>
        <w:t>CaO</w:t>
      </w:r>
      <w:r>
        <w:rPr>
          <w:rFonts w:ascii="Times New Roman" w:hAnsi="Times New Roman" w:cs="Times New Roman"/>
          <w:color w:val="auto"/>
          <w:sz w:val="28"/>
          <w:szCs w:val="28"/>
          <w:lang w:val="ru-RU"/>
        </w:rPr>
        <w:t xml:space="preserve"> - 7,8; </w:t>
      </w:r>
      <w:r>
        <w:rPr>
          <w:rFonts w:ascii="Times New Roman" w:hAnsi="Times New Roman" w:cs="Times New Roman"/>
          <w:color w:val="auto"/>
          <w:sz w:val="28"/>
          <w:szCs w:val="28"/>
        </w:rPr>
        <w:t>Al</w:t>
      </w:r>
      <w:r>
        <w:rPr>
          <w:rFonts w:ascii="Times New Roman" w:hAnsi="Times New Roman" w:cs="Times New Roman"/>
          <w:color w:val="auto"/>
          <w:sz w:val="28"/>
          <w:szCs w:val="28"/>
          <w:lang w:val="ru-RU"/>
        </w:rPr>
        <w:t>₂</w:t>
      </w:r>
      <w:r>
        <w:rPr>
          <w:rFonts w:ascii="Times New Roman" w:hAnsi="Times New Roman" w:cs="Times New Roman"/>
          <w:color w:val="auto"/>
          <w:sz w:val="28"/>
          <w:szCs w:val="28"/>
        </w:rPr>
        <w:t>O</w:t>
      </w:r>
      <w:r>
        <w:rPr>
          <w:rFonts w:ascii="Times New Roman" w:hAnsi="Times New Roman" w:cs="Times New Roman"/>
          <w:color w:val="auto"/>
          <w:sz w:val="28"/>
          <w:szCs w:val="28"/>
          <w:lang w:val="ru-RU"/>
        </w:rPr>
        <w:t xml:space="preserve">₃ - 1,9;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₂</w:t>
      </w:r>
      <w:r>
        <w:rPr>
          <w:rFonts w:ascii="Times New Roman" w:hAnsi="Times New Roman" w:cs="Times New Roman"/>
          <w:color w:val="auto"/>
          <w:sz w:val="28"/>
          <w:szCs w:val="28"/>
        </w:rPr>
        <w:t>O</w:t>
      </w:r>
      <w:r>
        <w:rPr>
          <w:rFonts w:ascii="Times New Roman" w:hAnsi="Times New Roman" w:cs="Times New Roman"/>
          <w:color w:val="auto"/>
          <w:sz w:val="28"/>
          <w:szCs w:val="28"/>
          <w:lang w:val="ru-RU"/>
        </w:rPr>
        <w:t xml:space="preserve">₃ - 1,8; </w:t>
      </w:r>
      <w:r>
        <w:rPr>
          <w:rFonts w:ascii="Times New Roman" w:hAnsi="Times New Roman" w:cs="Times New Roman"/>
          <w:color w:val="auto"/>
          <w:sz w:val="28"/>
          <w:szCs w:val="28"/>
        </w:rPr>
        <w:t>CaF</w:t>
      </w:r>
      <w:r>
        <w:rPr>
          <w:rFonts w:ascii="Times New Roman" w:hAnsi="Times New Roman" w:cs="Times New Roman"/>
          <w:color w:val="auto"/>
          <w:sz w:val="28"/>
          <w:szCs w:val="28"/>
          <w:lang w:val="ru-RU"/>
        </w:rPr>
        <w:t xml:space="preserve">₂ - 2,5; </w:t>
      </w:r>
      <w:r>
        <w:rPr>
          <w:rFonts w:ascii="Times New Roman" w:hAnsi="Times New Roman" w:cs="Times New Roman"/>
          <w:color w:val="auto"/>
          <w:sz w:val="28"/>
          <w:szCs w:val="28"/>
        </w:rPr>
        <w:t>MgO</w:t>
      </w:r>
      <w:r>
        <w:rPr>
          <w:rFonts w:ascii="Times New Roman" w:hAnsi="Times New Roman" w:cs="Times New Roman"/>
          <w:color w:val="auto"/>
          <w:sz w:val="28"/>
          <w:szCs w:val="28"/>
          <w:lang w:val="ru-RU"/>
        </w:rPr>
        <w:t xml:space="preserve"> - 1,8; </w:t>
      </w:r>
      <w:r>
        <w:rPr>
          <w:rFonts w:ascii="Times New Roman" w:hAnsi="Times New Roman" w:cs="Times New Roman"/>
          <w:color w:val="auto"/>
          <w:sz w:val="28"/>
          <w:szCs w:val="28"/>
        </w:rPr>
        <w:t>CaSO</w:t>
      </w:r>
      <w:r>
        <w:rPr>
          <w:rFonts w:ascii="Times New Roman" w:hAnsi="Times New Roman" w:cs="Times New Roman"/>
          <w:color w:val="auto"/>
          <w:sz w:val="28"/>
          <w:szCs w:val="28"/>
          <w:lang w:val="ru-RU"/>
        </w:rPr>
        <w:t xml:space="preserve">₄ -2,1; </w:t>
      </w:r>
      <w:r>
        <w:rPr>
          <w:rFonts w:ascii="Times New Roman" w:hAnsi="Times New Roman" w:cs="Times New Roman"/>
          <w:color w:val="auto"/>
          <w:sz w:val="28"/>
          <w:szCs w:val="28"/>
        </w:rPr>
        <w:t>N</w:t>
      </w:r>
      <w:r>
        <w:rPr>
          <w:rFonts w:ascii="Times New Roman" w:hAnsi="Times New Roman" w:cs="Times New Roman"/>
          <w:color w:val="auto"/>
          <w:sz w:val="28"/>
          <w:szCs w:val="28"/>
          <w:lang w:val="ru-RU"/>
        </w:rPr>
        <w:t>₂</w:t>
      </w:r>
      <w:r>
        <w:rPr>
          <w:rFonts w:ascii="Times New Roman" w:hAnsi="Times New Roman" w:cs="Times New Roman"/>
          <w:color w:val="auto"/>
          <w:sz w:val="28"/>
          <w:szCs w:val="28"/>
        </w:rPr>
        <w:t>O</w:t>
      </w:r>
      <w:r>
        <w:rPr>
          <w:rFonts w:ascii="Times New Roman" w:hAnsi="Times New Roman" w:cs="Times New Roman"/>
          <w:color w:val="auto"/>
          <w:sz w:val="28"/>
          <w:szCs w:val="28"/>
          <w:lang w:val="ru-RU"/>
        </w:rPr>
        <w:t xml:space="preserve"> - 0,3; </w:t>
      </w:r>
      <w:r>
        <w:rPr>
          <w:rFonts w:ascii="Times New Roman" w:hAnsi="Times New Roman" w:cs="Times New Roman"/>
          <w:color w:val="auto"/>
          <w:sz w:val="28"/>
          <w:szCs w:val="28"/>
        </w:rPr>
        <w:t>TiO</w:t>
      </w:r>
      <w:r>
        <w:rPr>
          <w:rFonts w:ascii="Times New Roman" w:hAnsi="Times New Roman" w:cs="Times New Roman"/>
          <w:color w:val="auto"/>
          <w:sz w:val="28"/>
          <w:szCs w:val="28"/>
          <w:lang w:val="ru-RU"/>
        </w:rPr>
        <w:t xml:space="preserve">₂ - 0,2; </w:t>
      </w:r>
      <w:r>
        <w:rPr>
          <w:rFonts w:ascii="Times New Roman" w:hAnsi="Times New Roman" w:cs="Times New Roman"/>
          <w:color w:val="auto"/>
          <w:sz w:val="28"/>
          <w:szCs w:val="28"/>
        </w:rPr>
        <w:t>MnO</w:t>
      </w:r>
      <w:r>
        <w:rPr>
          <w:rFonts w:ascii="Times New Roman" w:hAnsi="Times New Roman" w:cs="Times New Roman"/>
          <w:color w:val="auto"/>
          <w:sz w:val="28"/>
          <w:szCs w:val="28"/>
          <w:lang w:val="ru-RU"/>
        </w:rPr>
        <w:t xml:space="preserve"> - 0,1; </w:t>
      </w:r>
      <w:r>
        <w:rPr>
          <w:rFonts w:ascii="Times New Roman" w:hAnsi="Times New Roman" w:cs="Times New Roman"/>
          <w:color w:val="auto"/>
          <w:sz w:val="28"/>
          <w:szCs w:val="28"/>
        </w:rPr>
        <w:t>CaCO</w:t>
      </w:r>
      <w:r>
        <w:rPr>
          <w:rFonts w:ascii="Times New Roman" w:hAnsi="Times New Roman" w:cs="Times New Roman"/>
          <w:color w:val="auto"/>
          <w:sz w:val="28"/>
          <w:szCs w:val="28"/>
          <w:lang w:val="ru-RU"/>
        </w:rPr>
        <w:t>₃ - 1,3.  Согласно данным приложения К, при температуре выше 1300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возрастает степень перехода кремния в элементарную форму, достигая 49,78% при 2200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Образование ферросилиция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начинается при 1220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этом максимальное извлечение кремния в его состав (30,03%) наблюдается при 2100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lang w:val="ru-RU"/>
        </w:rPr>
        <w:t>86</w:t>
      </w:r>
      <w:r>
        <w:rPr>
          <w:rFonts w:hint="default" w:ascii="Times New Roman" w:hAnsi="Times New Roman" w:cs="Times New Roman"/>
          <w:color w:val="auto"/>
          <w:sz w:val="28"/>
          <w:szCs w:val="28"/>
          <w:lang w:val="en-US"/>
        </w:rPr>
        <w:t>]</w:t>
      </w:r>
      <w:r>
        <w:rPr>
          <w:rFonts w:ascii="Times New Roman" w:hAnsi="Times New Roman" w:cs="Times New Roman"/>
          <w:color w:val="auto"/>
          <w:sz w:val="28"/>
          <w:szCs w:val="28"/>
          <w:lang w:val="ru-RU"/>
        </w:rPr>
        <w:t>.</w:t>
      </w:r>
    </w:p>
    <w:p w14:paraId="1B8B1791">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Максимальный переход кремния в карбид кремния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достигает 21,84% при температуре 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7024D50D">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При температурах выше 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повышается степень перехода кальция в карбид кальция, составляя 27,13% при 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Фосфор переходит в фосфиды железа в температурном диапазоне 1050-1400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При дальнейшем нагревании с 1090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начинается переход фосфора в газовую фазу, при этом 100%-ная степень извлечения достигается при 1600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3164D2CD">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На рисунке 5</w:t>
      </w:r>
      <w:r>
        <w:rPr>
          <w:rFonts w:hint="default" w:ascii="Times New Roman" w:hAnsi="Times New Roman" w:cs="Times New Roman"/>
          <w:color w:val="auto"/>
          <w:sz w:val="28"/>
          <w:szCs w:val="28"/>
          <w:lang w:val="ru-RU"/>
        </w:rPr>
        <w:t>8</w:t>
      </w:r>
      <w:r>
        <w:rPr>
          <w:rFonts w:ascii="Times New Roman" w:hAnsi="Times New Roman" w:cs="Times New Roman"/>
          <w:color w:val="auto"/>
          <w:sz w:val="28"/>
          <w:szCs w:val="28"/>
          <w:lang w:val="ru-RU"/>
        </w:rPr>
        <w:t xml:space="preserve"> показано влияние температуры и содержания железа на степень перехода кремния в сплав и кальция в карбид кальция. В таблице 2</w:t>
      </w:r>
      <w:r>
        <w:rPr>
          <w:rFonts w:hint="default" w:ascii="Times New Roman" w:hAnsi="Times New Roman" w:cs="Times New Roman"/>
          <w:color w:val="auto"/>
          <w:sz w:val="28"/>
          <w:szCs w:val="28"/>
          <w:lang w:val="ru-RU"/>
        </w:rPr>
        <w:t>1</w:t>
      </w:r>
      <w:r>
        <w:rPr>
          <w:rFonts w:ascii="Times New Roman" w:hAnsi="Times New Roman" w:cs="Times New Roman"/>
          <w:color w:val="auto"/>
          <w:sz w:val="28"/>
          <w:szCs w:val="28"/>
          <w:lang w:val="ru-RU"/>
        </w:rPr>
        <w:t xml:space="preserve"> представлены данные по степени извлечения фосфора в газовую фазу. </w:t>
      </w:r>
    </w:p>
    <w:p w14:paraId="414AA0A0">
      <w:pPr>
        <w:ind w:firstLine="567"/>
        <w:jc w:val="both"/>
        <w:rPr>
          <w:rFonts w:ascii="Times New Roman" w:hAnsi="Times New Roman" w:cs="Times New Roman"/>
          <w:color w:val="auto"/>
          <w:lang w:val="ru-RU"/>
        </w:rPr>
      </w:pPr>
    </w:p>
    <w:tbl>
      <w:tblPr>
        <w:tblStyle w:val="4"/>
        <w:tblW w:w="0" w:type="auto"/>
        <w:tblInd w:w="0" w:type="dxa"/>
        <w:tblLayout w:type="autofit"/>
        <w:tblCellMar>
          <w:top w:w="0" w:type="dxa"/>
          <w:left w:w="108" w:type="dxa"/>
          <w:bottom w:w="0" w:type="dxa"/>
          <w:right w:w="108" w:type="dxa"/>
        </w:tblCellMar>
      </w:tblPr>
      <w:tblGrid>
        <w:gridCol w:w="4564"/>
        <w:gridCol w:w="4561"/>
        <w:gridCol w:w="222"/>
      </w:tblGrid>
      <w:tr w14:paraId="51FF7430">
        <w:tblPrEx>
          <w:tblCellMar>
            <w:top w:w="0" w:type="dxa"/>
            <w:left w:w="108" w:type="dxa"/>
            <w:bottom w:w="0" w:type="dxa"/>
            <w:right w:w="108" w:type="dxa"/>
          </w:tblCellMar>
        </w:tblPrEx>
        <w:tc>
          <w:tcPr>
            <w:tcW w:w="4564" w:type="dxa"/>
          </w:tcPr>
          <w:p w14:paraId="1756460F">
            <w:pPr>
              <w:jc w:val="center"/>
              <w:rPr>
                <w:rFonts w:ascii="Times New Roman" w:hAnsi="Times New Roman" w:cs="Times New Roman"/>
                <w:color w:val="auto"/>
                <w:sz w:val="24"/>
                <w:szCs w:val="24"/>
              </w:rPr>
            </w:pPr>
            <w:r>
              <w:rPr>
                <w:rFonts w:ascii="Times New Roman" w:hAnsi="Times New Roman" w:cs="Times New Roman"/>
                <w:color w:val="auto"/>
                <w:sz w:val="24"/>
                <w:szCs w:val="24"/>
                <w:lang w:eastAsia="ru-RU"/>
              </w:rPr>
              <w:drawing>
                <wp:inline distT="0" distB="0" distL="0" distR="0">
                  <wp:extent cx="2514600" cy="2618740"/>
                  <wp:effectExtent l="0" t="0" r="0" b="2540"/>
                  <wp:docPr id="1888024045" name="Диаграмма 18880240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tc>
        <w:tc>
          <w:tcPr>
            <w:tcW w:w="4561" w:type="dxa"/>
          </w:tcPr>
          <w:p w14:paraId="37234A7D">
            <w:pPr>
              <w:jc w:val="center"/>
              <w:rPr>
                <w:rFonts w:ascii="Times New Roman" w:hAnsi="Times New Roman" w:cs="Times New Roman"/>
                <w:color w:val="auto"/>
                <w:sz w:val="24"/>
                <w:szCs w:val="24"/>
              </w:rPr>
            </w:pPr>
            <w:r>
              <w:rPr>
                <w:rFonts w:ascii="Times New Roman" w:hAnsi="Times New Roman" w:cs="Times New Roman"/>
                <w:color w:val="auto"/>
                <w:sz w:val="24"/>
                <w:szCs w:val="24"/>
                <w:lang w:eastAsia="ru-RU"/>
              </w:rPr>
              <w:drawing>
                <wp:inline distT="0" distB="0" distL="0" distR="0">
                  <wp:extent cx="2276475" cy="2580005"/>
                  <wp:effectExtent l="0" t="0" r="9525" b="10795"/>
                  <wp:docPr id="1941594131" name="Диаграмма 1941594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tc>
        <w:tc>
          <w:tcPr>
            <w:tcW w:w="222" w:type="dxa"/>
          </w:tcPr>
          <w:p w14:paraId="45F06C28">
            <w:pPr>
              <w:jc w:val="both"/>
              <w:rPr>
                <w:rFonts w:ascii="Times New Roman" w:hAnsi="Times New Roman" w:cs="Times New Roman"/>
                <w:color w:val="auto"/>
                <w:sz w:val="24"/>
                <w:szCs w:val="24"/>
              </w:rPr>
            </w:pPr>
          </w:p>
        </w:tc>
      </w:tr>
    </w:tbl>
    <w:p w14:paraId="538AFA3D">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Количество железа: 1 - 20 %, 2 - 30%</w:t>
      </w:r>
    </w:p>
    <w:p w14:paraId="5B1E6952">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5</w:t>
      </w:r>
      <w:r>
        <w:rPr>
          <w:rFonts w:hint="default" w:ascii="Times New Roman" w:hAnsi="Times New Roman" w:cs="Times New Roman"/>
          <w:color w:val="auto"/>
          <w:sz w:val="28"/>
          <w:szCs w:val="28"/>
          <w:lang w:val="ru-RU"/>
        </w:rPr>
        <w:t>8</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температуры и количества железа на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 xml:space="preserve">(спл) (А) и </w:t>
      </w:r>
      <w:r>
        <w:rPr>
          <w:rFonts w:ascii="Times New Roman" w:hAnsi="Times New Roman" w:cs="Times New Roman"/>
          <w:color w:val="auto"/>
          <w:sz w:val="28"/>
          <w:szCs w:val="28"/>
        </w:rPr>
        <w:t>αCa</w:t>
      </w:r>
      <w:r>
        <w:rPr>
          <w:rFonts w:ascii="Times New Roman" w:hAnsi="Times New Roman" w:cs="Times New Roman"/>
          <w:color w:val="auto"/>
          <w:sz w:val="28"/>
          <w:szCs w:val="28"/>
          <w:lang w:val="ru-RU"/>
        </w:rPr>
        <w:t>(</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₂) (В) в системе смесь фосфоритов - углерод - железо</w:t>
      </w:r>
    </w:p>
    <w:p w14:paraId="6EF14DD1">
      <w:pPr>
        <w:jc w:val="both"/>
        <w:rPr>
          <w:rFonts w:ascii="Times New Roman" w:hAnsi="Times New Roman" w:cs="Times New Roman"/>
          <w:color w:val="auto"/>
          <w:sz w:val="28"/>
          <w:szCs w:val="28"/>
          <w:lang w:val="ru-RU"/>
        </w:rPr>
      </w:pPr>
    </w:p>
    <w:p w14:paraId="5FEDE69C">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Как видно из рисунка 5</w:t>
      </w:r>
      <w:r>
        <w:rPr>
          <w:rFonts w:hint="default" w:ascii="Times New Roman" w:hAnsi="Times New Roman" w:cs="Times New Roman"/>
          <w:color w:val="auto"/>
          <w:sz w:val="28"/>
          <w:szCs w:val="28"/>
          <w:lang w:val="ru-RU"/>
        </w:rPr>
        <w:t>8</w:t>
      </w:r>
      <w:r>
        <w:rPr>
          <w:rFonts w:ascii="Times New Roman" w:hAnsi="Times New Roman" w:cs="Times New Roman"/>
          <w:color w:val="auto"/>
          <w:sz w:val="28"/>
          <w:szCs w:val="28"/>
          <w:lang w:val="ru-RU"/>
        </w:rPr>
        <w:t>, при температурах ≥1800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наблюдается увеличение степени перехода кремния в сплав, тогда как извлечение кальция в карбид кальция уменьшается. Например, при 1900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и 20% содержания железа степень перехода кремния в слав составляет 42%, а при 30% железа - уже 60%. Максимальная степень извлечения кальция в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(41,4%) достигается при температуре 2000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и содержании железа 20%. При повышении доли железа до 30% этот показатель снижается до 37,5%. Снижение </w:t>
      </w:r>
      <w:r>
        <w:rPr>
          <w:rFonts w:ascii="Times New Roman" w:hAnsi="Times New Roman" w:cs="Times New Roman"/>
          <w:color w:val="auto"/>
          <w:sz w:val="28"/>
          <w:szCs w:val="28"/>
        </w:rPr>
        <w:t>αCa</w:t>
      </w:r>
      <w:r>
        <w:rPr>
          <w:rFonts w:ascii="Times New Roman" w:hAnsi="Times New Roman" w:cs="Times New Roman"/>
          <w:color w:val="auto"/>
          <w:sz w:val="28"/>
          <w:szCs w:val="28"/>
          <w:lang w:val="ru-RU"/>
        </w:rPr>
        <w:t>(</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₂) объясняется разложением карбида кальция с образованием газообразного кальция и сажистого углерода.</w:t>
      </w:r>
    </w:p>
    <w:p w14:paraId="05444F77">
      <w:pPr>
        <w:jc w:val="both"/>
        <w:rPr>
          <w:rFonts w:ascii="Times New Roman" w:hAnsi="Times New Roman" w:cs="Times New Roman"/>
          <w:color w:val="auto"/>
          <w:sz w:val="28"/>
          <w:szCs w:val="28"/>
          <w:lang w:val="ru-RU"/>
        </w:rPr>
      </w:pPr>
    </w:p>
    <w:p w14:paraId="76AF6DC3">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2</w:t>
      </w:r>
      <w:r>
        <w:rPr>
          <w:rFonts w:hint="default" w:ascii="Times New Roman" w:hAnsi="Times New Roman" w:cs="Times New Roman"/>
          <w:color w:val="auto"/>
          <w:sz w:val="28"/>
          <w:szCs w:val="28"/>
          <w:lang w:val="ru-RU"/>
        </w:rPr>
        <w:t>1</w:t>
      </w:r>
      <w:r>
        <w:rPr>
          <w:rFonts w:ascii="Times New Roman" w:hAnsi="Times New Roman" w:cs="Times New Roman"/>
          <w:color w:val="auto"/>
          <w:sz w:val="28"/>
          <w:szCs w:val="28"/>
          <w:lang w:val="ru-RU"/>
        </w:rPr>
        <w:t xml:space="preserve"> - Влияние температуры и количества железа на степень извлечения фосфора в газ, %</w:t>
      </w:r>
    </w:p>
    <w:p w14:paraId="30A83C23">
      <w:pPr>
        <w:jc w:val="both"/>
        <w:rPr>
          <w:rFonts w:ascii="Times New Roman" w:hAnsi="Times New Roman" w:cs="Times New Roman"/>
          <w:color w:val="auto"/>
          <w:sz w:val="28"/>
          <w:szCs w:val="28"/>
          <w:lang w:val="ru-RU"/>
        </w:rPr>
      </w:pP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6"/>
        <w:gridCol w:w="745"/>
        <w:gridCol w:w="745"/>
        <w:gridCol w:w="823"/>
        <w:gridCol w:w="823"/>
        <w:gridCol w:w="823"/>
        <w:gridCol w:w="823"/>
        <w:gridCol w:w="745"/>
        <w:gridCol w:w="745"/>
        <w:gridCol w:w="745"/>
        <w:gridCol w:w="748"/>
      </w:tblGrid>
      <w:tr w14:paraId="45115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44" w:type="pct"/>
            <w:vMerge w:val="restart"/>
            <w:shd w:val="clear" w:color="auto" w:fill="auto"/>
            <w:vAlign w:val="bottom"/>
          </w:tcPr>
          <w:p w14:paraId="7050F9A3">
            <w:pPr>
              <w:ind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Количество</w:t>
            </w:r>
          </w:p>
          <w:p w14:paraId="47F46963">
            <w:pPr>
              <w:ind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 xml:space="preserve"> железа, %</w:t>
            </w:r>
          </w:p>
        </w:tc>
        <w:tc>
          <w:tcPr>
            <w:tcW w:w="4056" w:type="pct"/>
            <w:gridSpan w:val="10"/>
            <w:shd w:val="clear" w:color="auto" w:fill="auto"/>
            <w:noWrap/>
            <w:vAlign w:val="bottom"/>
          </w:tcPr>
          <w:p w14:paraId="147DFA3C">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 xml:space="preserve">Температура, °С </w:t>
            </w:r>
          </w:p>
        </w:tc>
      </w:tr>
      <w:tr w14:paraId="56E33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944" w:type="pct"/>
            <w:vMerge w:val="continue"/>
            <w:vAlign w:val="center"/>
          </w:tcPr>
          <w:p w14:paraId="26C49F02">
            <w:pPr>
              <w:ind w:right="-105" w:hanging="120"/>
              <w:jc w:val="center"/>
              <w:rPr>
                <w:rFonts w:ascii="Times New Roman" w:hAnsi="Times New Roman" w:eastAsia="Times New Roman" w:cs="Times New Roman"/>
                <w:color w:val="auto"/>
                <w:sz w:val="28"/>
                <w:szCs w:val="28"/>
                <w:lang w:eastAsia="ru-RU"/>
              </w:rPr>
            </w:pPr>
          </w:p>
        </w:tc>
        <w:tc>
          <w:tcPr>
            <w:tcW w:w="389" w:type="pct"/>
            <w:shd w:val="clear" w:color="auto" w:fill="auto"/>
            <w:noWrap/>
            <w:vAlign w:val="center"/>
          </w:tcPr>
          <w:p w14:paraId="4D88B442">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1000</w:t>
            </w:r>
          </w:p>
        </w:tc>
        <w:tc>
          <w:tcPr>
            <w:tcW w:w="389" w:type="pct"/>
            <w:shd w:val="clear" w:color="auto" w:fill="auto"/>
            <w:noWrap/>
            <w:vAlign w:val="center"/>
          </w:tcPr>
          <w:p w14:paraId="5A759F12">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1100</w:t>
            </w:r>
          </w:p>
        </w:tc>
        <w:tc>
          <w:tcPr>
            <w:tcW w:w="430" w:type="pct"/>
            <w:shd w:val="clear" w:color="auto" w:fill="auto"/>
            <w:noWrap/>
            <w:vAlign w:val="center"/>
          </w:tcPr>
          <w:p w14:paraId="5E043474">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1200</w:t>
            </w:r>
          </w:p>
        </w:tc>
        <w:tc>
          <w:tcPr>
            <w:tcW w:w="430" w:type="pct"/>
            <w:shd w:val="clear" w:color="auto" w:fill="auto"/>
            <w:noWrap/>
            <w:vAlign w:val="center"/>
          </w:tcPr>
          <w:p w14:paraId="02EE0EB8">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1300</w:t>
            </w:r>
          </w:p>
        </w:tc>
        <w:tc>
          <w:tcPr>
            <w:tcW w:w="430" w:type="pct"/>
            <w:shd w:val="clear" w:color="auto" w:fill="auto"/>
            <w:noWrap/>
            <w:vAlign w:val="center"/>
          </w:tcPr>
          <w:p w14:paraId="353B0262">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1400</w:t>
            </w:r>
          </w:p>
        </w:tc>
        <w:tc>
          <w:tcPr>
            <w:tcW w:w="430" w:type="pct"/>
            <w:shd w:val="clear" w:color="auto" w:fill="auto"/>
            <w:noWrap/>
            <w:vAlign w:val="center"/>
          </w:tcPr>
          <w:p w14:paraId="27241CE5">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1500</w:t>
            </w:r>
          </w:p>
        </w:tc>
        <w:tc>
          <w:tcPr>
            <w:tcW w:w="389" w:type="pct"/>
            <w:shd w:val="clear" w:color="auto" w:fill="auto"/>
            <w:noWrap/>
            <w:vAlign w:val="center"/>
          </w:tcPr>
          <w:p w14:paraId="4A150B29">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1600</w:t>
            </w:r>
          </w:p>
        </w:tc>
        <w:tc>
          <w:tcPr>
            <w:tcW w:w="389" w:type="pct"/>
            <w:shd w:val="clear" w:color="auto" w:fill="auto"/>
            <w:noWrap/>
            <w:vAlign w:val="center"/>
          </w:tcPr>
          <w:p w14:paraId="70930896">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1800</w:t>
            </w:r>
          </w:p>
        </w:tc>
        <w:tc>
          <w:tcPr>
            <w:tcW w:w="389" w:type="pct"/>
            <w:shd w:val="clear" w:color="auto" w:fill="auto"/>
            <w:noWrap/>
            <w:vAlign w:val="center"/>
          </w:tcPr>
          <w:p w14:paraId="3DB684ED">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2000</w:t>
            </w:r>
          </w:p>
        </w:tc>
        <w:tc>
          <w:tcPr>
            <w:tcW w:w="389" w:type="pct"/>
            <w:shd w:val="clear" w:color="auto" w:fill="auto"/>
            <w:noWrap/>
            <w:vAlign w:val="center"/>
          </w:tcPr>
          <w:p w14:paraId="16BF57DA">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2200</w:t>
            </w:r>
          </w:p>
        </w:tc>
      </w:tr>
      <w:tr w14:paraId="0CDF7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44" w:type="pct"/>
            <w:shd w:val="clear" w:color="auto" w:fill="auto"/>
            <w:noWrap/>
            <w:vAlign w:val="bottom"/>
          </w:tcPr>
          <w:p w14:paraId="6090B3EB">
            <w:pPr>
              <w:ind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20</w:t>
            </w:r>
          </w:p>
        </w:tc>
        <w:tc>
          <w:tcPr>
            <w:tcW w:w="389" w:type="pct"/>
            <w:shd w:val="clear" w:color="auto" w:fill="auto"/>
            <w:noWrap/>
            <w:vAlign w:val="bottom"/>
          </w:tcPr>
          <w:p w14:paraId="3E8D9822">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0</w:t>
            </w:r>
          </w:p>
        </w:tc>
        <w:tc>
          <w:tcPr>
            <w:tcW w:w="389" w:type="pct"/>
            <w:shd w:val="clear" w:color="auto" w:fill="auto"/>
            <w:noWrap/>
            <w:vAlign w:val="bottom"/>
          </w:tcPr>
          <w:p w14:paraId="7AB5B999">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0,39</w:t>
            </w:r>
          </w:p>
        </w:tc>
        <w:tc>
          <w:tcPr>
            <w:tcW w:w="430" w:type="pct"/>
            <w:shd w:val="clear" w:color="auto" w:fill="auto"/>
            <w:noWrap/>
            <w:vAlign w:val="bottom"/>
          </w:tcPr>
          <w:p w14:paraId="52910CB0">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13,00</w:t>
            </w:r>
          </w:p>
        </w:tc>
        <w:tc>
          <w:tcPr>
            <w:tcW w:w="430" w:type="pct"/>
            <w:shd w:val="clear" w:color="auto" w:fill="auto"/>
            <w:noWrap/>
            <w:vAlign w:val="bottom"/>
          </w:tcPr>
          <w:p w14:paraId="49F8FEEC">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55,81</w:t>
            </w:r>
          </w:p>
        </w:tc>
        <w:tc>
          <w:tcPr>
            <w:tcW w:w="430" w:type="pct"/>
            <w:shd w:val="clear" w:color="auto" w:fill="auto"/>
            <w:noWrap/>
            <w:vAlign w:val="bottom"/>
          </w:tcPr>
          <w:p w14:paraId="45DADBD7">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77,91</w:t>
            </w:r>
          </w:p>
        </w:tc>
        <w:tc>
          <w:tcPr>
            <w:tcW w:w="430" w:type="pct"/>
            <w:shd w:val="clear" w:color="auto" w:fill="auto"/>
            <w:noWrap/>
            <w:vAlign w:val="bottom"/>
          </w:tcPr>
          <w:p w14:paraId="6D12A827">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99,99</w:t>
            </w:r>
          </w:p>
        </w:tc>
        <w:tc>
          <w:tcPr>
            <w:tcW w:w="389" w:type="pct"/>
            <w:shd w:val="clear" w:color="auto" w:fill="auto"/>
            <w:noWrap/>
            <w:vAlign w:val="bottom"/>
          </w:tcPr>
          <w:p w14:paraId="78161A75">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100</w:t>
            </w:r>
          </w:p>
        </w:tc>
        <w:tc>
          <w:tcPr>
            <w:tcW w:w="389" w:type="pct"/>
            <w:shd w:val="clear" w:color="auto" w:fill="auto"/>
            <w:noWrap/>
            <w:vAlign w:val="bottom"/>
          </w:tcPr>
          <w:p w14:paraId="0D20BA2F">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100</w:t>
            </w:r>
          </w:p>
        </w:tc>
        <w:tc>
          <w:tcPr>
            <w:tcW w:w="389" w:type="pct"/>
            <w:shd w:val="clear" w:color="auto" w:fill="auto"/>
            <w:noWrap/>
            <w:vAlign w:val="bottom"/>
          </w:tcPr>
          <w:p w14:paraId="055D624C">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100</w:t>
            </w:r>
          </w:p>
        </w:tc>
        <w:tc>
          <w:tcPr>
            <w:tcW w:w="389" w:type="pct"/>
            <w:shd w:val="clear" w:color="auto" w:fill="auto"/>
            <w:noWrap/>
            <w:vAlign w:val="bottom"/>
          </w:tcPr>
          <w:p w14:paraId="3432947E">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100</w:t>
            </w:r>
          </w:p>
        </w:tc>
      </w:tr>
      <w:tr w14:paraId="72BB4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44" w:type="pct"/>
            <w:shd w:val="clear" w:color="auto" w:fill="auto"/>
            <w:noWrap/>
            <w:vAlign w:val="bottom"/>
          </w:tcPr>
          <w:p w14:paraId="3BC8413C">
            <w:pPr>
              <w:ind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30</w:t>
            </w:r>
          </w:p>
        </w:tc>
        <w:tc>
          <w:tcPr>
            <w:tcW w:w="389" w:type="pct"/>
            <w:shd w:val="clear" w:color="auto" w:fill="auto"/>
            <w:noWrap/>
            <w:vAlign w:val="bottom"/>
          </w:tcPr>
          <w:p w14:paraId="335B67C4">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0</w:t>
            </w:r>
          </w:p>
        </w:tc>
        <w:tc>
          <w:tcPr>
            <w:tcW w:w="389" w:type="pct"/>
            <w:shd w:val="clear" w:color="auto" w:fill="auto"/>
            <w:noWrap/>
            <w:vAlign w:val="bottom"/>
          </w:tcPr>
          <w:p w14:paraId="478C204F">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0,15</w:t>
            </w:r>
          </w:p>
        </w:tc>
        <w:tc>
          <w:tcPr>
            <w:tcW w:w="430" w:type="pct"/>
            <w:shd w:val="clear" w:color="auto" w:fill="auto"/>
            <w:noWrap/>
            <w:vAlign w:val="bottom"/>
          </w:tcPr>
          <w:p w14:paraId="07C64C86">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5,41</w:t>
            </w:r>
          </w:p>
        </w:tc>
        <w:tc>
          <w:tcPr>
            <w:tcW w:w="430" w:type="pct"/>
            <w:shd w:val="clear" w:color="auto" w:fill="auto"/>
            <w:noWrap/>
            <w:vAlign w:val="bottom"/>
          </w:tcPr>
          <w:p w14:paraId="1159425C">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29,42</w:t>
            </w:r>
          </w:p>
        </w:tc>
        <w:tc>
          <w:tcPr>
            <w:tcW w:w="430" w:type="pct"/>
            <w:shd w:val="clear" w:color="auto" w:fill="auto"/>
            <w:noWrap/>
            <w:vAlign w:val="bottom"/>
          </w:tcPr>
          <w:p w14:paraId="5CC22393">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74,14</w:t>
            </w:r>
          </w:p>
        </w:tc>
        <w:tc>
          <w:tcPr>
            <w:tcW w:w="430" w:type="pct"/>
            <w:shd w:val="clear" w:color="auto" w:fill="auto"/>
            <w:noWrap/>
            <w:vAlign w:val="bottom"/>
          </w:tcPr>
          <w:p w14:paraId="4CBB6F2E">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99,99</w:t>
            </w:r>
          </w:p>
        </w:tc>
        <w:tc>
          <w:tcPr>
            <w:tcW w:w="389" w:type="pct"/>
            <w:shd w:val="clear" w:color="auto" w:fill="auto"/>
            <w:noWrap/>
            <w:vAlign w:val="bottom"/>
          </w:tcPr>
          <w:p w14:paraId="4AB02134">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100</w:t>
            </w:r>
          </w:p>
        </w:tc>
        <w:tc>
          <w:tcPr>
            <w:tcW w:w="389" w:type="pct"/>
            <w:shd w:val="clear" w:color="auto" w:fill="auto"/>
            <w:noWrap/>
            <w:vAlign w:val="bottom"/>
          </w:tcPr>
          <w:p w14:paraId="2AF8998A">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100</w:t>
            </w:r>
          </w:p>
        </w:tc>
        <w:tc>
          <w:tcPr>
            <w:tcW w:w="389" w:type="pct"/>
            <w:shd w:val="clear" w:color="auto" w:fill="auto"/>
            <w:noWrap/>
            <w:vAlign w:val="bottom"/>
          </w:tcPr>
          <w:p w14:paraId="106315B6">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100</w:t>
            </w:r>
          </w:p>
        </w:tc>
        <w:tc>
          <w:tcPr>
            <w:tcW w:w="389" w:type="pct"/>
            <w:shd w:val="clear" w:color="auto" w:fill="auto"/>
            <w:noWrap/>
            <w:vAlign w:val="bottom"/>
          </w:tcPr>
          <w:p w14:paraId="44BACFD4">
            <w:pPr>
              <w:ind w:left="-126" w:right="-105" w:hanging="120"/>
              <w:jc w:val="center"/>
              <w:rPr>
                <w:rFonts w:ascii="Times New Roman" w:hAnsi="Times New Roman" w:eastAsia="Times New Roman" w:cs="Times New Roman"/>
                <w:color w:val="auto"/>
                <w:sz w:val="28"/>
                <w:szCs w:val="28"/>
                <w:lang w:eastAsia="ru-RU"/>
              </w:rPr>
            </w:pPr>
            <w:r>
              <w:rPr>
                <w:rFonts w:ascii="Times New Roman" w:hAnsi="Times New Roman" w:eastAsia="Times New Roman" w:cs="Times New Roman"/>
                <w:color w:val="auto"/>
                <w:sz w:val="28"/>
                <w:szCs w:val="28"/>
                <w:lang w:eastAsia="ru-RU"/>
              </w:rPr>
              <w:t>100</w:t>
            </w:r>
          </w:p>
        </w:tc>
      </w:tr>
    </w:tbl>
    <w:p w14:paraId="5AE19D67">
      <w:pPr>
        <w:ind w:firstLine="567"/>
        <w:jc w:val="both"/>
        <w:rPr>
          <w:rFonts w:ascii="Times New Roman" w:hAnsi="Times New Roman" w:cs="Times New Roman"/>
          <w:color w:val="auto"/>
          <w:sz w:val="28"/>
          <w:szCs w:val="28"/>
        </w:rPr>
      </w:pPr>
    </w:p>
    <w:p w14:paraId="02BD811A">
      <w:pPr>
        <w:ind w:firstLine="798" w:firstLineChars="285"/>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Согласно данным таблицы 2</w:t>
      </w:r>
      <w:r>
        <w:rPr>
          <w:rFonts w:hint="default" w:ascii="Times New Roman" w:hAnsi="Times New Roman" w:cs="Times New Roman"/>
          <w:color w:val="auto"/>
          <w:sz w:val="28"/>
          <w:szCs w:val="28"/>
          <w:lang w:val="en-US" w:eastAsia="ru-RU"/>
        </w:rPr>
        <w:t>1</w:t>
      </w:r>
      <w:r>
        <w:rPr>
          <w:rFonts w:ascii="Times New Roman" w:hAnsi="Times New Roman" w:cs="Times New Roman"/>
          <w:color w:val="auto"/>
          <w:sz w:val="28"/>
          <w:szCs w:val="28"/>
          <w:lang w:val="ru-RU" w:eastAsia="ru-RU"/>
        </w:rPr>
        <w:t>, в температурном диапазоне 1100-1400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увеличение содержания железа в шихте способствует росту степени извлечения фосфора в газовую фазу. При дальнейшем повышении температуры влияние содержания железа на этот показатель становится несущественным.</w:t>
      </w:r>
    </w:p>
    <w:p w14:paraId="6AEFFF36">
      <w:pPr>
        <w:ind w:firstLine="798" w:firstLineChars="285"/>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На рисунке 5</w:t>
      </w:r>
      <w:r>
        <w:rPr>
          <w:rFonts w:hint="default" w:ascii="Times New Roman" w:hAnsi="Times New Roman" w:cs="Times New Roman"/>
          <w:color w:val="auto"/>
          <w:sz w:val="28"/>
          <w:szCs w:val="28"/>
          <w:lang w:val="en-US" w:eastAsia="ru-RU"/>
        </w:rPr>
        <w:t>9</w:t>
      </w:r>
      <w:r>
        <w:rPr>
          <w:rFonts w:ascii="Times New Roman" w:hAnsi="Times New Roman" w:cs="Times New Roman"/>
          <w:color w:val="auto"/>
          <w:sz w:val="28"/>
          <w:szCs w:val="28"/>
          <w:lang w:val="ru-RU" w:eastAsia="ru-RU"/>
        </w:rPr>
        <w:t xml:space="preserve"> представлено влияние температуры и содержания железа на концентрацию кремния в сплаве, содержание кальция в техническом карбиде кальция, а также его литраж.</w:t>
      </w:r>
    </w:p>
    <w:p w14:paraId="10DCEBE1">
      <w:pPr>
        <w:ind w:firstLine="798" w:firstLineChars="285"/>
        <w:jc w:val="both"/>
        <w:rPr>
          <w:rFonts w:ascii="Times New Roman" w:hAnsi="Times New Roma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3190"/>
        <w:gridCol w:w="3190"/>
        <w:gridCol w:w="3191"/>
      </w:tblGrid>
      <w:tr w14:paraId="5D3A2545">
        <w:tblPrEx>
          <w:tblCellMar>
            <w:top w:w="0" w:type="dxa"/>
            <w:left w:w="108" w:type="dxa"/>
            <w:bottom w:w="0" w:type="dxa"/>
            <w:right w:w="108" w:type="dxa"/>
          </w:tblCellMar>
        </w:tblPrEx>
        <w:tc>
          <w:tcPr>
            <w:tcW w:w="3171" w:type="dxa"/>
          </w:tcPr>
          <w:p w14:paraId="1EA13864">
            <w:pPr>
              <w:jc w:val="both"/>
              <w:rPr>
                <w:rFonts w:ascii="Times New Roman" w:hAnsi="Times New Roman" w:cs="Times New Roman"/>
                <w:b/>
                <w:color w:val="auto"/>
                <w:sz w:val="24"/>
                <w:szCs w:val="24"/>
              </w:rPr>
            </w:pPr>
            <w:r>
              <w:rPr>
                <w:rFonts w:ascii="Times New Roman" w:hAnsi="Times New Roman" w:cs="Times New Roman"/>
                <w:color w:val="auto"/>
                <w:sz w:val="24"/>
                <w:szCs w:val="24"/>
                <w:lang w:eastAsia="ru-RU"/>
              </w:rPr>
              <w:drawing>
                <wp:inline distT="0" distB="0" distL="0" distR="0">
                  <wp:extent cx="1979930" cy="2428875"/>
                  <wp:effectExtent l="0" t="0" r="1270" b="9525"/>
                  <wp:docPr id="1141957501" name="Диаграмма 11419575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tc>
        <w:tc>
          <w:tcPr>
            <w:tcW w:w="3516" w:type="dxa"/>
          </w:tcPr>
          <w:p w14:paraId="275F7EDC">
            <w:pPr>
              <w:jc w:val="both"/>
              <w:rPr>
                <w:rFonts w:ascii="Times New Roman" w:hAnsi="Times New Roman" w:cs="Times New Roman"/>
                <w:b/>
                <w:color w:val="auto"/>
                <w:sz w:val="24"/>
                <w:szCs w:val="24"/>
              </w:rPr>
            </w:pPr>
            <w:r>
              <w:rPr>
                <w:rFonts w:ascii="Times New Roman" w:hAnsi="Times New Roman" w:cs="Times New Roman"/>
                <w:color w:val="auto"/>
                <w:sz w:val="24"/>
                <w:szCs w:val="24"/>
                <w:lang w:eastAsia="ru-RU"/>
              </w:rPr>
              <w:drawing>
                <wp:inline distT="0" distB="0" distL="0" distR="0">
                  <wp:extent cx="1979930" cy="2435860"/>
                  <wp:effectExtent l="0" t="0" r="1270" b="2540"/>
                  <wp:docPr id="742893819" name="Диаграмма 7428938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tc>
        <w:tc>
          <w:tcPr>
            <w:tcW w:w="2658" w:type="dxa"/>
          </w:tcPr>
          <w:p w14:paraId="00AECF9C">
            <w:pPr>
              <w:jc w:val="both"/>
              <w:rPr>
                <w:rFonts w:ascii="Times New Roman" w:hAnsi="Times New Roman" w:cs="Times New Roman"/>
                <w:b/>
                <w:color w:val="auto"/>
                <w:sz w:val="24"/>
                <w:szCs w:val="24"/>
              </w:rPr>
            </w:pPr>
            <w:r>
              <w:rPr>
                <w:rFonts w:ascii="Times New Roman" w:hAnsi="Times New Roman" w:cs="Times New Roman"/>
                <w:color w:val="auto"/>
                <w:sz w:val="24"/>
                <w:szCs w:val="24"/>
                <w:lang w:eastAsia="ru-RU"/>
              </w:rPr>
              <w:drawing>
                <wp:inline distT="0" distB="0" distL="0" distR="0">
                  <wp:extent cx="1981200" cy="2413000"/>
                  <wp:effectExtent l="0" t="0" r="0" b="10160"/>
                  <wp:docPr id="1835819340" name="Диаграмма 1835819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tc>
      </w:tr>
    </w:tbl>
    <w:p w14:paraId="28BA66C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К</w:t>
      </w:r>
      <w:r>
        <w:rPr>
          <w:rFonts w:ascii="Times New Roman" w:hAnsi="Times New Roman" w:cs="Times New Roman"/>
          <w:color w:val="auto"/>
          <w:sz w:val="28"/>
          <w:szCs w:val="28"/>
          <w:lang w:val="ru-RU"/>
        </w:rPr>
        <w:t>оличество железа: 1-20%, 2-30%</w:t>
      </w:r>
    </w:p>
    <w:p w14:paraId="6394DBDA">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5</w:t>
      </w:r>
      <w:r>
        <w:rPr>
          <w:rFonts w:hint="default" w:ascii="Times New Roman" w:hAnsi="Times New Roman" w:cs="Times New Roman"/>
          <w:color w:val="auto"/>
          <w:sz w:val="28"/>
          <w:szCs w:val="28"/>
          <w:lang w:val="ru-RU"/>
        </w:rPr>
        <w:t>9</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температуры и железа на С</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(спл)</w:t>
      </w:r>
      <w:r>
        <w:rPr>
          <w:rFonts w:ascii="Times New Roman" w:hAnsi="Times New Roman" w:cs="Times New Roman"/>
          <w:color w:val="auto"/>
          <w:sz w:val="28"/>
          <w:szCs w:val="28"/>
          <w:lang w:val="ru-RU"/>
        </w:rPr>
        <w:t>,% (А)  С Са(СаС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 (В) литраж карбида (С) в системе смесь фосфоритов (1:1) - углерод - железо </w:t>
      </w:r>
    </w:p>
    <w:p w14:paraId="7E912102">
      <w:pPr>
        <w:jc w:val="both"/>
        <w:rPr>
          <w:rFonts w:ascii="Times New Roman" w:hAnsi="Times New Roman" w:cs="Times New Roman"/>
          <w:color w:val="auto"/>
          <w:sz w:val="28"/>
          <w:szCs w:val="28"/>
          <w:lang w:val="ru-RU"/>
        </w:rPr>
      </w:pPr>
    </w:p>
    <w:p w14:paraId="28F1F189">
      <w:pPr>
        <w:ind w:firstLine="798" w:firstLineChars="285"/>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Анализ этих данных показывает, что увеличение доли железа приводит к снижению как концентрации кремния в сплаве, так и кальция в карбиде кальция. Так, при температуре 1800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и 20% железа содержание кремния в сплаве составляет 31,32%, тогда как при 30% железа - уже 25,19%. При температуре 2100</w:t>
      </w:r>
      <w:r>
        <w:rPr>
          <w:rFonts w:ascii="Times New Roman" w:hAnsi="Times New Roman" w:cs="Times New Roman"/>
          <w:color w:val="auto"/>
          <w:sz w:val="28"/>
          <w:szCs w:val="28"/>
          <w:vertAlign w:val="superscript"/>
          <w:lang w:val="ru-RU" w:eastAsia="ru-RU"/>
        </w:rPr>
        <w:t>о</w:t>
      </w:r>
      <w:r>
        <w:rPr>
          <w:rFonts w:ascii="Times New Roman" w:hAnsi="Times New Roman" w:cs="Times New Roman"/>
          <w:color w:val="auto"/>
          <w:sz w:val="28"/>
          <w:szCs w:val="28"/>
          <w:lang w:val="ru-RU" w:eastAsia="ru-RU"/>
        </w:rPr>
        <w:t>С и 20% железа содержание кальция в карбиде кальций  достигает 63,13%. Максимальный</w:t>
      </w:r>
      <w:r>
        <w:rPr>
          <w:rFonts w:hint="default" w:ascii="Times New Roman" w:hAnsi="Times New Roman" w:cs="Times New Roman"/>
          <w:color w:val="auto"/>
          <w:sz w:val="28"/>
          <w:szCs w:val="28"/>
          <w:lang w:val="ru-RU" w:eastAsia="ru-RU"/>
        </w:rPr>
        <w:t xml:space="preserve"> литраж технического карбида кальция при 20% железа составляет 234,85 </w:t>
      </w:r>
      <w:r>
        <w:rPr>
          <w:rFonts w:hint="default" w:ascii="Times New Roman" w:hAnsi="Times New Roman" w:cs="Times New Roman"/>
          <w:color w:val="auto"/>
          <w:sz w:val="28"/>
          <w:szCs w:val="28"/>
          <w:lang w:val="ru-RU"/>
        </w:rPr>
        <w:t> дм³/кг.</w:t>
      </w:r>
    </w:p>
    <w:p w14:paraId="7147FA89">
      <w:pPr>
        <w:ind w:firstLine="798" w:firstLineChars="285"/>
        <w:jc w:val="both"/>
        <w:rPr>
          <w:rFonts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Учитывая противоположный характер влияни</w:t>
      </w:r>
      <w:r>
        <w:rPr>
          <w:rFonts w:ascii="Times New Roman" w:hAnsi="Times New Roman" w:cs="Times New Roman"/>
          <w:color w:val="auto"/>
          <w:sz w:val="28"/>
          <w:szCs w:val="28"/>
          <w:lang w:val="ru-RU"/>
        </w:rPr>
        <w:t>я содержания железа на степень извлечения кремния в сплав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(спл)), его концентрацию в сплаве (</w:t>
      </w:r>
      <w:r>
        <w:rPr>
          <w:rFonts w:ascii="Times New Roman" w:hAnsi="Times New Roman" w:cs="Times New Roman"/>
          <w:color w:val="auto"/>
          <w:sz w:val="28"/>
          <w:szCs w:val="28"/>
        </w:rPr>
        <w:t>CSi</w:t>
      </w:r>
      <w:r>
        <w:rPr>
          <w:rFonts w:ascii="Times New Roman" w:hAnsi="Times New Roman" w:cs="Times New Roman"/>
          <w:color w:val="auto"/>
          <w:sz w:val="28"/>
          <w:szCs w:val="28"/>
          <w:lang w:val="ru-RU"/>
        </w:rPr>
        <w:t>(спл)) и степень извлечения кальция в карбид кальция (</w:t>
      </w:r>
      <w:r>
        <w:rPr>
          <w:rFonts w:ascii="Times New Roman" w:hAnsi="Times New Roman" w:cs="Times New Roman"/>
          <w:color w:val="auto"/>
          <w:sz w:val="28"/>
          <w:szCs w:val="28"/>
        </w:rPr>
        <w:t>αCa</w:t>
      </w:r>
      <w:r>
        <w:rPr>
          <w:rFonts w:ascii="Times New Roman" w:hAnsi="Times New Roman" w:cs="Times New Roman"/>
          <w:color w:val="auto"/>
          <w:sz w:val="28"/>
          <w:szCs w:val="28"/>
          <w:lang w:val="ru-RU"/>
        </w:rPr>
        <w:t>(</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₂)), а также на литраж технического карбида, дальнейшие исследования были проведены с применением рототабельного планирования эксперимента второго порядка [</w:t>
      </w:r>
      <w:r>
        <w:rPr>
          <w:rFonts w:hint="default" w:ascii="Times New Roman" w:hAnsi="Times New Roman" w:cs="Times New Roman"/>
          <w:color w:val="auto"/>
          <w:sz w:val="28"/>
          <w:szCs w:val="28"/>
          <w:lang w:val="ru-RU"/>
        </w:rPr>
        <w:t>72</w:t>
      </w:r>
      <w:r>
        <w:rPr>
          <w:rFonts w:ascii="Times New Roman" w:hAnsi="Times New Roman" w:cs="Times New Roman"/>
          <w:color w:val="auto"/>
          <w:sz w:val="28"/>
          <w:szCs w:val="28"/>
          <w:lang w:val="ru-RU"/>
        </w:rPr>
        <w:t>]. Согласно методологии математического планирования, предварительно задается доверительный интервал достоверности результатов. В данном исследовании установлен уровень доверия 95%, что соответствует максимальной допустимой ошибке не более 5%.</w:t>
      </w:r>
    </w:p>
    <w:p w14:paraId="37F3E1EE">
      <w:pPr>
        <w:pStyle w:val="11"/>
        <w:spacing w:before="0" w:beforeAutospacing="0" w:after="0" w:afterAutospacing="0"/>
        <w:ind w:firstLine="720"/>
        <w:jc w:val="both"/>
        <w:rPr>
          <w:color w:val="auto"/>
          <w:sz w:val="28"/>
          <w:szCs w:val="28"/>
          <w:lang w:val="ru-RU"/>
        </w:rPr>
      </w:pPr>
      <w:r>
        <w:rPr>
          <w:color w:val="auto"/>
          <w:sz w:val="28"/>
          <w:szCs w:val="28"/>
          <w:lang w:val="ru-RU"/>
        </w:rPr>
        <w:t xml:space="preserve">Оценка адекватности полученных экспериментальных моделей (уравнений </w:t>
      </w:r>
      <w:r>
        <w:rPr>
          <w:rFonts w:hint="default"/>
          <w:color w:val="auto"/>
          <w:sz w:val="28"/>
          <w:szCs w:val="28"/>
          <w:lang w:val="ru-RU"/>
        </w:rPr>
        <w:t>62-65</w:t>
      </w:r>
      <w:r>
        <w:rPr>
          <w:color w:val="auto"/>
          <w:sz w:val="28"/>
          <w:szCs w:val="28"/>
          <w:lang w:val="ru-RU"/>
        </w:rPr>
        <w:t>) производится на основе сравнения расчетного и табличного значений критерия Фишера. Если расчетное значение критерия не превышает табличного, то уравнение считается адекватным, то есть достоверно отражающим реальные процессы.</w:t>
      </w:r>
    </w:p>
    <w:p w14:paraId="2C1D9D3D">
      <w:pPr>
        <w:pStyle w:val="11"/>
        <w:spacing w:before="0" w:beforeAutospacing="0" w:after="0" w:afterAutospacing="0"/>
        <w:ind w:firstLine="720"/>
        <w:jc w:val="both"/>
        <w:rPr>
          <w:color w:val="auto"/>
          <w:sz w:val="28"/>
          <w:szCs w:val="28"/>
          <w:lang w:val="ru-RU"/>
        </w:rPr>
      </w:pPr>
      <w:r>
        <w:rPr>
          <w:color w:val="auto"/>
          <w:sz w:val="28"/>
          <w:szCs w:val="28"/>
          <w:lang w:val="ru-RU"/>
        </w:rPr>
        <w:t>Табличное значение критерия Фишера определяется исходя из принятого уровня значимости параметров модели. В рамках данного исследования, при уровне доверия 95%, табличное значение критерия Фишера составляет 6,95.</w:t>
      </w:r>
    </w:p>
    <w:p w14:paraId="7C14F603">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В таблице 2</w:t>
      </w:r>
      <w:r>
        <w:rPr>
          <w:rFonts w:hint="default" w:ascii="Times New Roman" w:hAnsi="Times New Roman" w:cs="Times New Roman"/>
          <w:color w:val="auto"/>
          <w:sz w:val="28"/>
          <w:szCs w:val="28"/>
          <w:lang w:val="en-US" w:eastAsia="ru-RU"/>
        </w:rPr>
        <w:t xml:space="preserve">2 </w:t>
      </w:r>
      <w:r>
        <w:rPr>
          <w:rFonts w:ascii="Times New Roman" w:hAnsi="Times New Roman" w:cs="Times New Roman"/>
          <w:color w:val="auto"/>
          <w:sz w:val="28"/>
          <w:szCs w:val="28"/>
          <w:lang w:val="ru-RU" w:eastAsia="ru-RU"/>
        </w:rPr>
        <w:t xml:space="preserve">представлена матрица планирования эксперимента, а также приведены экспериментальные результаты, отражающие влияние температуры </w:t>
      </w:r>
      <w:r>
        <w:rPr>
          <w:rFonts w:ascii="Times New Roman" w:hAnsi="Times New Roman" w:cs="Times New Roman"/>
          <w:color w:val="auto"/>
          <w:sz w:val="28"/>
          <w:szCs w:val="28"/>
          <w:lang w:val="ru-RU"/>
        </w:rPr>
        <w:t>(</w:t>
      </w:r>
      <w:r>
        <w:rPr>
          <w:rFonts w:ascii="Times New Roman" w:hAnsi="Times New Roman" w:cs="Times New Roman"/>
          <w:color w:val="auto"/>
          <w:sz w:val="28"/>
          <w:szCs w:val="28"/>
        </w:rPr>
        <w:t>T</w:t>
      </w:r>
      <w:r>
        <w:rPr>
          <w:rFonts w:ascii="Times New Roman" w:hAnsi="Times New Roman" w:cs="Times New Roman"/>
          <w:color w:val="auto"/>
          <w:sz w:val="28"/>
          <w:szCs w:val="28"/>
          <w:lang w:val="ru-RU"/>
        </w:rPr>
        <w:t>, °</w:t>
      </w:r>
      <w:r>
        <w:rPr>
          <w:rFonts w:ascii="Times New Roman" w:hAnsi="Times New Roman" w:cs="Times New Roman"/>
          <w:color w:val="auto"/>
          <w:sz w:val="28"/>
          <w:szCs w:val="28"/>
        </w:rPr>
        <w:t>C</w:t>
      </w:r>
      <w:r>
        <w:rPr>
          <w:rFonts w:ascii="Times New Roman" w:hAnsi="Times New Roman" w:cs="Times New Roman"/>
          <w:color w:val="auto"/>
          <w:sz w:val="28"/>
          <w:szCs w:val="28"/>
          <w:lang w:val="ru-RU"/>
        </w:rPr>
        <w:t>) и содержания железа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 %) на основные технологические показатели взаимодейст</w:t>
      </w:r>
      <w:r>
        <w:rPr>
          <w:rFonts w:ascii="Times New Roman" w:hAnsi="Times New Roman" w:cs="Times New Roman"/>
          <w:color w:val="auto"/>
          <w:sz w:val="28"/>
          <w:szCs w:val="28"/>
          <w:lang w:val="kk-KZ"/>
        </w:rPr>
        <w:t>в</w:t>
      </w:r>
      <w:r>
        <w:rPr>
          <w:rFonts w:ascii="Times New Roman" w:hAnsi="Times New Roman" w:cs="Times New Roman"/>
          <w:color w:val="auto"/>
          <w:sz w:val="28"/>
          <w:szCs w:val="28"/>
          <w:lang w:val="ru-RU"/>
        </w:rPr>
        <w:t>ия смеси фосфоритов с углеродом и железом.</w:t>
      </w:r>
    </w:p>
    <w:p w14:paraId="1A00F364">
      <w:pPr>
        <w:ind w:firstLine="798" w:firstLineChars="285"/>
        <w:jc w:val="both"/>
        <w:rPr>
          <w:rFonts w:ascii="Times New Roman" w:hAnsi="Times New Roman" w:cs="Times New Roman"/>
          <w:color w:val="auto"/>
          <w:sz w:val="28"/>
          <w:szCs w:val="28"/>
          <w:lang w:val="ru-RU"/>
        </w:rPr>
      </w:pPr>
    </w:p>
    <w:p w14:paraId="5302AAE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2</w:t>
      </w:r>
      <w:r>
        <w:rPr>
          <w:rFonts w:hint="default" w:ascii="Times New Roman" w:hAnsi="Times New Roman" w:cs="Times New Roman"/>
          <w:color w:val="auto"/>
          <w:sz w:val="28"/>
          <w:szCs w:val="28"/>
          <w:lang w:val="ru-RU"/>
        </w:rPr>
        <w:t>2</w:t>
      </w:r>
      <w:r>
        <w:rPr>
          <w:rFonts w:ascii="Times New Roman" w:hAnsi="Times New Roman" w:cs="Times New Roman"/>
          <w:color w:val="auto"/>
          <w:sz w:val="28"/>
          <w:szCs w:val="28"/>
          <w:lang w:val="ru-RU"/>
        </w:rPr>
        <w:t xml:space="preserve"> - Матрица планирования исследований и их результаты</w:t>
      </w:r>
    </w:p>
    <w:p w14:paraId="59FE2B0B">
      <w:pPr>
        <w:jc w:val="both"/>
        <w:rPr>
          <w:rFonts w:ascii="Times New Roman" w:hAnsi="Times New Roman" w:cs="Times New Roman"/>
          <w:color w:val="auto"/>
          <w:sz w:val="28"/>
          <w:szCs w:val="28"/>
          <w:lang w:val="ru-RU"/>
        </w:rPr>
      </w:pPr>
    </w:p>
    <w:tbl>
      <w:tblPr>
        <w:tblStyle w:val="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9"/>
        <w:gridCol w:w="904"/>
        <w:gridCol w:w="906"/>
        <w:gridCol w:w="892"/>
        <w:gridCol w:w="772"/>
        <w:gridCol w:w="1576"/>
        <w:gridCol w:w="1450"/>
        <w:gridCol w:w="1283"/>
        <w:gridCol w:w="1415"/>
      </w:tblGrid>
      <w:tr w14:paraId="327F2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Merge w:val="restart"/>
            <w:vAlign w:val="center"/>
          </w:tcPr>
          <w:p w14:paraId="4BAFCDE9">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w:t>
            </w:r>
          </w:p>
        </w:tc>
        <w:tc>
          <w:tcPr>
            <w:tcW w:w="1814" w:type="pct"/>
            <w:gridSpan w:val="4"/>
            <w:vAlign w:val="center"/>
          </w:tcPr>
          <w:p w14:paraId="77372EBE">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 xml:space="preserve">Переменные </w:t>
            </w:r>
          </w:p>
        </w:tc>
        <w:tc>
          <w:tcPr>
            <w:tcW w:w="823" w:type="pct"/>
            <w:vMerge w:val="restart"/>
            <w:vAlign w:val="center"/>
          </w:tcPr>
          <w:p w14:paraId="24871D1B">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αSi</w:t>
            </w:r>
            <w:r>
              <w:rPr>
                <w:rFonts w:ascii="Times New Roman" w:hAnsi="Times New Roman" w:cs="Times New Roman"/>
                <w:color w:val="auto"/>
                <w:sz w:val="25"/>
                <w:szCs w:val="25"/>
                <w:vertAlign w:val="subscript"/>
              </w:rPr>
              <w:t>(спл)</w:t>
            </w:r>
            <w:r>
              <w:rPr>
                <w:rFonts w:ascii="Times New Roman" w:hAnsi="Times New Roman" w:cs="Times New Roman"/>
                <w:color w:val="auto"/>
                <w:sz w:val="25"/>
                <w:szCs w:val="25"/>
              </w:rPr>
              <w:t>,%</w:t>
            </w:r>
          </w:p>
          <w:p w14:paraId="54C649C8">
            <w:pPr>
              <w:ind w:hanging="112"/>
              <w:jc w:val="center"/>
              <w:rPr>
                <w:rFonts w:ascii="Times New Roman" w:hAnsi="Times New Roman" w:cs="Times New Roman"/>
                <w:color w:val="auto"/>
                <w:sz w:val="25"/>
                <w:szCs w:val="25"/>
              </w:rPr>
            </w:pPr>
          </w:p>
        </w:tc>
        <w:tc>
          <w:tcPr>
            <w:tcW w:w="757" w:type="pct"/>
            <w:vMerge w:val="restart"/>
            <w:vAlign w:val="center"/>
          </w:tcPr>
          <w:p w14:paraId="25F0B82B">
            <w:pPr>
              <w:ind w:right="-154"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αСа(СаС</w:t>
            </w:r>
            <w:r>
              <w:rPr>
                <w:rFonts w:ascii="Times New Roman" w:hAnsi="Times New Roman" w:cs="Times New Roman"/>
                <w:color w:val="auto"/>
                <w:sz w:val="25"/>
                <w:szCs w:val="25"/>
                <w:vertAlign w:val="subscript"/>
              </w:rPr>
              <w:t>2</w:t>
            </w:r>
            <w:r>
              <w:rPr>
                <w:rFonts w:ascii="Times New Roman" w:hAnsi="Times New Roman" w:cs="Times New Roman"/>
                <w:color w:val="auto"/>
                <w:sz w:val="25"/>
                <w:szCs w:val="25"/>
              </w:rPr>
              <w:t>), %</w:t>
            </w:r>
          </w:p>
          <w:p w14:paraId="35993F0B">
            <w:pPr>
              <w:ind w:right="-154" w:hanging="112"/>
              <w:jc w:val="center"/>
              <w:rPr>
                <w:rFonts w:ascii="Times New Roman" w:hAnsi="Times New Roman" w:cs="Times New Roman"/>
                <w:color w:val="auto"/>
                <w:sz w:val="25"/>
                <w:szCs w:val="25"/>
              </w:rPr>
            </w:pPr>
          </w:p>
        </w:tc>
        <w:tc>
          <w:tcPr>
            <w:tcW w:w="670" w:type="pct"/>
            <w:vMerge w:val="restart"/>
            <w:vAlign w:val="center"/>
          </w:tcPr>
          <w:p w14:paraId="4FB9E4BE">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СSi</w:t>
            </w:r>
            <w:r>
              <w:rPr>
                <w:rFonts w:ascii="Times New Roman" w:hAnsi="Times New Roman" w:cs="Times New Roman"/>
                <w:color w:val="auto"/>
                <w:sz w:val="25"/>
                <w:szCs w:val="25"/>
                <w:vertAlign w:val="subscript"/>
              </w:rPr>
              <w:t>(спл)</w:t>
            </w:r>
            <w:r>
              <w:rPr>
                <w:rFonts w:ascii="Times New Roman" w:hAnsi="Times New Roman" w:cs="Times New Roman"/>
                <w:color w:val="auto"/>
                <w:sz w:val="25"/>
                <w:szCs w:val="25"/>
              </w:rPr>
              <w:t>,%</w:t>
            </w:r>
          </w:p>
          <w:p w14:paraId="7F8A7390">
            <w:pPr>
              <w:ind w:hanging="112"/>
              <w:jc w:val="center"/>
              <w:rPr>
                <w:rFonts w:ascii="Times New Roman" w:hAnsi="Times New Roman" w:cs="Times New Roman"/>
                <w:color w:val="auto"/>
                <w:sz w:val="25"/>
                <w:szCs w:val="25"/>
              </w:rPr>
            </w:pPr>
          </w:p>
        </w:tc>
        <w:tc>
          <w:tcPr>
            <w:tcW w:w="739" w:type="pct"/>
            <w:vMerge w:val="restart"/>
            <w:vAlign w:val="center"/>
          </w:tcPr>
          <w:p w14:paraId="11C32FE5">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L, дм</w:t>
            </w:r>
            <w:r>
              <w:rPr>
                <w:rFonts w:ascii="Times New Roman" w:hAnsi="Times New Roman" w:cs="Times New Roman"/>
                <w:color w:val="auto"/>
                <w:sz w:val="25"/>
                <w:szCs w:val="25"/>
                <w:vertAlign w:val="superscript"/>
              </w:rPr>
              <w:t>3</w:t>
            </w:r>
            <w:r>
              <w:rPr>
                <w:rFonts w:ascii="Times New Roman" w:hAnsi="Times New Roman" w:cs="Times New Roman"/>
                <w:color w:val="auto"/>
                <w:sz w:val="25"/>
                <w:szCs w:val="25"/>
              </w:rPr>
              <w:t>/кг**</w:t>
            </w:r>
          </w:p>
          <w:p w14:paraId="43C650EF">
            <w:pPr>
              <w:ind w:hanging="112"/>
              <w:jc w:val="center"/>
              <w:rPr>
                <w:rFonts w:ascii="Times New Roman" w:hAnsi="Times New Roman" w:cs="Times New Roman"/>
                <w:color w:val="auto"/>
                <w:sz w:val="25"/>
                <w:szCs w:val="25"/>
              </w:rPr>
            </w:pPr>
          </w:p>
        </w:tc>
      </w:tr>
      <w:tr w14:paraId="03B8E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Merge w:val="continue"/>
            <w:vAlign w:val="center"/>
          </w:tcPr>
          <w:p w14:paraId="3824E2FA">
            <w:pPr>
              <w:ind w:hanging="112"/>
              <w:jc w:val="center"/>
              <w:rPr>
                <w:rFonts w:ascii="Times New Roman" w:hAnsi="Times New Roman" w:cs="Times New Roman"/>
                <w:color w:val="auto"/>
                <w:sz w:val="25"/>
                <w:szCs w:val="25"/>
              </w:rPr>
            </w:pPr>
          </w:p>
        </w:tc>
        <w:tc>
          <w:tcPr>
            <w:tcW w:w="945" w:type="pct"/>
            <w:gridSpan w:val="2"/>
            <w:vAlign w:val="center"/>
          </w:tcPr>
          <w:p w14:paraId="4703441E">
            <w:pPr>
              <w:ind w:right="-105"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 xml:space="preserve">Кодированный </w:t>
            </w:r>
          </w:p>
          <w:p w14:paraId="61641932">
            <w:pPr>
              <w:ind w:right="-105"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вид</w:t>
            </w:r>
          </w:p>
        </w:tc>
        <w:tc>
          <w:tcPr>
            <w:tcW w:w="868" w:type="pct"/>
            <w:gridSpan w:val="2"/>
            <w:vAlign w:val="center"/>
          </w:tcPr>
          <w:p w14:paraId="1BCA5D5C">
            <w:pPr>
              <w:ind w:right="-105"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 xml:space="preserve">Натуральный </w:t>
            </w:r>
          </w:p>
          <w:p w14:paraId="29A482E8">
            <w:pPr>
              <w:ind w:right="-105"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вид</w:t>
            </w:r>
          </w:p>
        </w:tc>
        <w:tc>
          <w:tcPr>
            <w:tcW w:w="823" w:type="pct"/>
            <w:vMerge w:val="continue"/>
            <w:vAlign w:val="center"/>
          </w:tcPr>
          <w:p w14:paraId="1EF40B61">
            <w:pPr>
              <w:ind w:hanging="112"/>
              <w:jc w:val="center"/>
              <w:rPr>
                <w:rFonts w:ascii="Times New Roman" w:hAnsi="Times New Roman" w:cs="Times New Roman"/>
                <w:color w:val="auto"/>
                <w:sz w:val="25"/>
                <w:szCs w:val="25"/>
              </w:rPr>
            </w:pPr>
          </w:p>
        </w:tc>
        <w:tc>
          <w:tcPr>
            <w:tcW w:w="757" w:type="pct"/>
            <w:vMerge w:val="continue"/>
          </w:tcPr>
          <w:p w14:paraId="3316C4AC">
            <w:pPr>
              <w:ind w:hanging="112"/>
              <w:jc w:val="center"/>
              <w:rPr>
                <w:rFonts w:ascii="Times New Roman" w:hAnsi="Times New Roman" w:cs="Times New Roman"/>
                <w:color w:val="auto"/>
                <w:sz w:val="25"/>
                <w:szCs w:val="25"/>
              </w:rPr>
            </w:pPr>
          </w:p>
        </w:tc>
        <w:tc>
          <w:tcPr>
            <w:tcW w:w="670" w:type="pct"/>
            <w:vMerge w:val="continue"/>
          </w:tcPr>
          <w:p w14:paraId="6BE34363">
            <w:pPr>
              <w:ind w:hanging="112"/>
              <w:jc w:val="center"/>
              <w:rPr>
                <w:rFonts w:ascii="Times New Roman" w:hAnsi="Times New Roman" w:cs="Times New Roman"/>
                <w:color w:val="auto"/>
                <w:sz w:val="25"/>
                <w:szCs w:val="25"/>
              </w:rPr>
            </w:pPr>
          </w:p>
        </w:tc>
        <w:tc>
          <w:tcPr>
            <w:tcW w:w="739" w:type="pct"/>
            <w:vMerge w:val="continue"/>
          </w:tcPr>
          <w:p w14:paraId="2FE71548">
            <w:pPr>
              <w:ind w:hanging="112"/>
              <w:jc w:val="center"/>
              <w:rPr>
                <w:rFonts w:ascii="Times New Roman" w:hAnsi="Times New Roman" w:cs="Times New Roman"/>
                <w:color w:val="auto"/>
                <w:sz w:val="25"/>
                <w:szCs w:val="25"/>
              </w:rPr>
            </w:pPr>
          </w:p>
        </w:tc>
      </w:tr>
      <w:tr w14:paraId="67525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Merge w:val="continue"/>
            <w:vAlign w:val="center"/>
          </w:tcPr>
          <w:p w14:paraId="393377E7">
            <w:pPr>
              <w:ind w:hanging="112"/>
              <w:jc w:val="center"/>
              <w:rPr>
                <w:rFonts w:ascii="Times New Roman" w:hAnsi="Times New Roman" w:cs="Times New Roman"/>
                <w:color w:val="auto"/>
                <w:sz w:val="25"/>
                <w:szCs w:val="25"/>
              </w:rPr>
            </w:pPr>
          </w:p>
        </w:tc>
        <w:tc>
          <w:tcPr>
            <w:tcW w:w="472" w:type="pct"/>
            <w:vAlign w:val="center"/>
          </w:tcPr>
          <w:p w14:paraId="0596881D">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Х</w:t>
            </w:r>
            <w:r>
              <w:rPr>
                <w:rFonts w:ascii="Times New Roman" w:hAnsi="Times New Roman" w:cs="Times New Roman"/>
                <w:color w:val="auto"/>
                <w:sz w:val="25"/>
                <w:szCs w:val="25"/>
                <w:vertAlign w:val="subscript"/>
              </w:rPr>
              <w:t>1</w:t>
            </w:r>
          </w:p>
        </w:tc>
        <w:tc>
          <w:tcPr>
            <w:tcW w:w="473" w:type="pct"/>
            <w:vAlign w:val="center"/>
          </w:tcPr>
          <w:p w14:paraId="2D84EED1">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Х</w:t>
            </w:r>
            <w:r>
              <w:rPr>
                <w:rFonts w:ascii="Times New Roman" w:hAnsi="Times New Roman" w:cs="Times New Roman"/>
                <w:color w:val="auto"/>
                <w:sz w:val="25"/>
                <w:szCs w:val="25"/>
                <w:vertAlign w:val="subscript"/>
              </w:rPr>
              <w:t>2</w:t>
            </w:r>
          </w:p>
        </w:tc>
        <w:tc>
          <w:tcPr>
            <w:tcW w:w="466" w:type="pct"/>
            <w:vAlign w:val="center"/>
          </w:tcPr>
          <w:p w14:paraId="168A594A">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Т, °С</w:t>
            </w:r>
          </w:p>
        </w:tc>
        <w:tc>
          <w:tcPr>
            <w:tcW w:w="402" w:type="pct"/>
            <w:vAlign w:val="center"/>
          </w:tcPr>
          <w:p w14:paraId="41BFD179">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Fe, %</w:t>
            </w:r>
          </w:p>
        </w:tc>
        <w:tc>
          <w:tcPr>
            <w:tcW w:w="823" w:type="pct"/>
            <w:vMerge w:val="continue"/>
            <w:vAlign w:val="center"/>
          </w:tcPr>
          <w:p w14:paraId="7029226E">
            <w:pPr>
              <w:ind w:hanging="112"/>
              <w:jc w:val="center"/>
              <w:rPr>
                <w:rFonts w:ascii="Times New Roman" w:hAnsi="Times New Roman" w:cs="Times New Roman"/>
                <w:color w:val="auto"/>
                <w:sz w:val="25"/>
                <w:szCs w:val="25"/>
              </w:rPr>
            </w:pPr>
          </w:p>
        </w:tc>
        <w:tc>
          <w:tcPr>
            <w:tcW w:w="757" w:type="pct"/>
            <w:vMerge w:val="continue"/>
          </w:tcPr>
          <w:p w14:paraId="5F610597">
            <w:pPr>
              <w:ind w:hanging="112"/>
              <w:jc w:val="center"/>
              <w:rPr>
                <w:rFonts w:ascii="Times New Roman" w:hAnsi="Times New Roman" w:cs="Times New Roman"/>
                <w:color w:val="auto"/>
                <w:sz w:val="25"/>
                <w:szCs w:val="25"/>
              </w:rPr>
            </w:pPr>
          </w:p>
        </w:tc>
        <w:tc>
          <w:tcPr>
            <w:tcW w:w="670" w:type="pct"/>
            <w:vMerge w:val="continue"/>
          </w:tcPr>
          <w:p w14:paraId="33332721">
            <w:pPr>
              <w:ind w:hanging="112"/>
              <w:jc w:val="center"/>
              <w:rPr>
                <w:rFonts w:ascii="Times New Roman" w:hAnsi="Times New Roman" w:cs="Times New Roman"/>
                <w:color w:val="auto"/>
                <w:sz w:val="25"/>
                <w:szCs w:val="25"/>
              </w:rPr>
            </w:pPr>
          </w:p>
        </w:tc>
        <w:tc>
          <w:tcPr>
            <w:tcW w:w="739" w:type="pct"/>
            <w:vMerge w:val="continue"/>
          </w:tcPr>
          <w:p w14:paraId="5D25395A">
            <w:pPr>
              <w:ind w:hanging="112"/>
              <w:jc w:val="center"/>
              <w:rPr>
                <w:rFonts w:ascii="Times New Roman" w:hAnsi="Times New Roman" w:cs="Times New Roman"/>
                <w:color w:val="auto"/>
                <w:sz w:val="25"/>
                <w:szCs w:val="25"/>
              </w:rPr>
            </w:pPr>
          </w:p>
        </w:tc>
      </w:tr>
      <w:tr w14:paraId="5AA5D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3" w:type="pct"/>
            <w:vAlign w:val="center"/>
          </w:tcPr>
          <w:p w14:paraId="6E9E748B">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w:t>
            </w:r>
          </w:p>
        </w:tc>
        <w:tc>
          <w:tcPr>
            <w:tcW w:w="472" w:type="pct"/>
            <w:vAlign w:val="center"/>
          </w:tcPr>
          <w:p w14:paraId="48F51862">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w:t>
            </w:r>
          </w:p>
        </w:tc>
        <w:tc>
          <w:tcPr>
            <w:tcW w:w="473" w:type="pct"/>
            <w:vAlign w:val="center"/>
          </w:tcPr>
          <w:p w14:paraId="0BA33401">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w:t>
            </w:r>
          </w:p>
        </w:tc>
        <w:tc>
          <w:tcPr>
            <w:tcW w:w="466" w:type="pct"/>
            <w:vAlign w:val="bottom"/>
          </w:tcPr>
          <w:p w14:paraId="12546605">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1929</w:t>
            </w:r>
          </w:p>
        </w:tc>
        <w:tc>
          <w:tcPr>
            <w:tcW w:w="402" w:type="pct"/>
            <w:vAlign w:val="bottom"/>
          </w:tcPr>
          <w:p w14:paraId="7F7FEB62">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21,5</w:t>
            </w:r>
          </w:p>
        </w:tc>
        <w:tc>
          <w:tcPr>
            <w:tcW w:w="823" w:type="pct"/>
          </w:tcPr>
          <w:p w14:paraId="232BA54D">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45,5 / 45,71*</w:t>
            </w:r>
          </w:p>
        </w:tc>
        <w:tc>
          <w:tcPr>
            <w:tcW w:w="757" w:type="pct"/>
          </w:tcPr>
          <w:p w14:paraId="0E67E84B">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32,1 / 32,34</w:t>
            </w:r>
          </w:p>
        </w:tc>
        <w:tc>
          <w:tcPr>
            <w:tcW w:w="670" w:type="pct"/>
          </w:tcPr>
          <w:p w14:paraId="534AF328">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27,3/27,39</w:t>
            </w:r>
          </w:p>
        </w:tc>
        <w:tc>
          <w:tcPr>
            <w:tcW w:w="739" w:type="pct"/>
          </w:tcPr>
          <w:p w14:paraId="41A787C5">
            <w:pPr>
              <w:ind w:left="-92"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117,3/118,97</w:t>
            </w:r>
          </w:p>
        </w:tc>
      </w:tr>
      <w:tr w14:paraId="7AFCA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488B7A69">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w:t>
            </w:r>
          </w:p>
        </w:tc>
        <w:tc>
          <w:tcPr>
            <w:tcW w:w="472" w:type="pct"/>
            <w:vAlign w:val="center"/>
          </w:tcPr>
          <w:p w14:paraId="69305DB0">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w:t>
            </w:r>
          </w:p>
        </w:tc>
        <w:tc>
          <w:tcPr>
            <w:tcW w:w="473" w:type="pct"/>
            <w:vAlign w:val="center"/>
          </w:tcPr>
          <w:p w14:paraId="4396E679">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w:t>
            </w:r>
          </w:p>
        </w:tc>
        <w:tc>
          <w:tcPr>
            <w:tcW w:w="466" w:type="pct"/>
            <w:vAlign w:val="bottom"/>
          </w:tcPr>
          <w:p w14:paraId="441D3C43">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2071</w:t>
            </w:r>
          </w:p>
        </w:tc>
        <w:tc>
          <w:tcPr>
            <w:tcW w:w="402" w:type="pct"/>
            <w:vAlign w:val="bottom"/>
          </w:tcPr>
          <w:p w14:paraId="6565233C">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21,5</w:t>
            </w:r>
          </w:p>
        </w:tc>
        <w:tc>
          <w:tcPr>
            <w:tcW w:w="823" w:type="pct"/>
          </w:tcPr>
          <w:p w14:paraId="2B36AB03">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56,1 / 56,40</w:t>
            </w:r>
          </w:p>
        </w:tc>
        <w:tc>
          <w:tcPr>
            <w:tcW w:w="757" w:type="pct"/>
          </w:tcPr>
          <w:p w14:paraId="2E651FAF">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36,8 / 36,98</w:t>
            </w:r>
          </w:p>
        </w:tc>
        <w:tc>
          <w:tcPr>
            <w:tcW w:w="670" w:type="pct"/>
          </w:tcPr>
          <w:p w14:paraId="36C47AD3">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31,5/31,55</w:t>
            </w:r>
          </w:p>
        </w:tc>
        <w:tc>
          <w:tcPr>
            <w:tcW w:w="739" w:type="pct"/>
          </w:tcPr>
          <w:p w14:paraId="29E3C81C">
            <w:pPr>
              <w:ind w:left="-92"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226/223,28</w:t>
            </w:r>
          </w:p>
        </w:tc>
      </w:tr>
      <w:tr w14:paraId="2FC68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6686C51F">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3</w:t>
            </w:r>
          </w:p>
        </w:tc>
        <w:tc>
          <w:tcPr>
            <w:tcW w:w="472" w:type="pct"/>
            <w:vAlign w:val="center"/>
          </w:tcPr>
          <w:p w14:paraId="36F55AB3">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w:t>
            </w:r>
          </w:p>
        </w:tc>
        <w:tc>
          <w:tcPr>
            <w:tcW w:w="473" w:type="pct"/>
            <w:vAlign w:val="center"/>
          </w:tcPr>
          <w:p w14:paraId="0EB710D1">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w:t>
            </w:r>
          </w:p>
        </w:tc>
        <w:tc>
          <w:tcPr>
            <w:tcW w:w="466" w:type="pct"/>
            <w:vAlign w:val="bottom"/>
          </w:tcPr>
          <w:p w14:paraId="732EAF56">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1929</w:t>
            </w:r>
          </w:p>
        </w:tc>
        <w:tc>
          <w:tcPr>
            <w:tcW w:w="402" w:type="pct"/>
            <w:vAlign w:val="bottom"/>
          </w:tcPr>
          <w:p w14:paraId="7C429A11">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28,5</w:t>
            </w:r>
          </w:p>
        </w:tc>
        <w:tc>
          <w:tcPr>
            <w:tcW w:w="823" w:type="pct"/>
          </w:tcPr>
          <w:p w14:paraId="24A27A4B">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57,8 / 57,72</w:t>
            </w:r>
          </w:p>
        </w:tc>
        <w:tc>
          <w:tcPr>
            <w:tcW w:w="757" w:type="pct"/>
          </w:tcPr>
          <w:p w14:paraId="1D16CA42">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23,5 / 24,25</w:t>
            </w:r>
          </w:p>
        </w:tc>
        <w:tc>
          <w:tcPr>
            <w:tcW w:w="670" w:type="pct"/>
          </w:tcPr>
          <w:p w14:paraId="759681D7">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27,5/27,51</w:t>
            </w:r>
          </w:p>
        </w:tc>
        <w:tc>
          <w:tcPr>
            <w:tcW w:w="739" w:type="pct"/>
          </w:tcPr>
          <w:p w14:paraId="1561E701">
            <w:pPr>
              <w:ind w:left="-92"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85,4/86,62</w:t>
            </w:r>
          </w:p>
        </w:tc>
      </w:tr>
      <w:tr w14:paraId="6CB56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58870B16">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4</w:t>
            </w:r>
          </w:p>
        </w:tc>
        <w:tc>
          <w:tcPr>
            <w:tcW w:w="472" w:type="pct"/>
            <w:vAlign w:val="center"/>
          </w:tcPr>
          <w:p w14:paraId="42649CBA">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w:t>
            </w:r>
          </w:p>
        </w:tc>
        <w:tc>
          <w:tcPr>
            <w:tcW w:w="473" w:type="pct"/>
            <w:vAlign w:val="center"/>
          </w:tcPr>
          <w:p w14:paraId="02FEDD01">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w:t>
            </w:r>
          </w:p>
        </w:tc>
        <w:tc>
          <w:tcPr>
            <w:tcW w:w="466" w:type="pct"/>
            <w:vAlign w:val="bottom"/>
          </w:tcPr>
          <w:p w14:paraId="445739A2">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2071</w:t>
            </w:r>
          </w:p>
        </w:tc>
        <w:tc>
          <w:tcPr>
            <w:tcW w:w="402" w:type="pct"/>
            <w:vAlign w:val="bottom"/>
          </w:tcPr>
          <w:p w14:paraId="11C9314E">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28,5</w:t>
            </w:r>
          </w:p>
        </w:tc>
        <w:tc>
          <w:tcPr>
            <w:tcW w:w="823" w:type="pct"/>
          </w:tcPr>
          <w:p w14:paraId="44677C35">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64,3 / 64,30</w:t>
            </w:r>
          </w:p>
        </w:tc>
        <w:tc>
          <w:tcPr>
            <w:tcW w:w="757" w:type="pct"/>
          </w:tcPr>
          <w:p w14:paraId="43EA109D">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32,2 / 32,89</w:t>
            </w:r>
          </w:p>
        </w:tc>
        <w:tc>
          <w:tcPr>
            <w:tcW w:w="670" w:type="pct"/>
          </w:tcPr>
          <w:p w14:paraId="59BCA364">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29,5/29,45</w:t>
            </w:r>
          </w:p>
        </w:tc>
        <w:tc>
          <w:tcPr>
            <w:tcW w:w="739" w:type="pct"/>
          </w:tcPr>
          <w:p w14:paraId="09A5993A">
            <w:pPr>
              <w:ind w:left="-92"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208,1/204,9</w:t>
            </w:r>
          </w:p>
        </w:tc>
      </w:tr>
      <w:tr w14:paraId="65F3F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652C04DC">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5</w:t>
            </w:r>
          </w:p>
        </w:tc>
        <w:tc>
          <w:tcPr>
            <w:tcW w:w="472" w:type="pct"/>
            <w:vAlign w:val="center"/>
          </w:tcPr>
          <w:p w14:paraId="1EB1E6A8">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+1,414</w:t>
            </w:r>
          </w:p>
        </w:tc>
        <w:tc>
          <w:tcPr>
            <w:tcW w:w="473" w:type="pct"/>
            <w:vAlign w:val="center"/>
          </w:tcPr>
          <w:p w14:paraId="453EAC31">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66" w:type="pct"/>
            <w:vAlign w:val="bottom"/>
          </w:tcPr>
          <w:p w14:paraId="2C850187">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2100</w:t>
            </w:r>
          </w:p>
        </w:tc>
        <w:tc>
          <w:tcPr>
            <w:tcW w:w="402" w:type="pct"/>
            <w:vAlign w:val="bottom"/>
          </w:tcPr>
          <w:p w14:paraId="2CA60B27">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25</w:t>
            </w:r>
          </w:p>
        </w:tc>
        <w:tc>
          <w:tcPr>
            <w:tcW w:w="823" w:type="pct"/>
          </w:tcPr>
          <w:p w14:paraId="201D038D">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63,62 / 63,44</w:t>
            </w:r>
          </w:p>
        </w:tc>
        <w:tc>
          <w:tcPr>
            <w:tcW w:w="757" w:type="pct"/>
          </w:tcPr>
          <w:p w14:paraId="000F2252">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31,32 / 30,89</w:t>
            </w:r>
          </w:p>
        </w:tc>
        <w:tc>
          <w:tcPr>
            <w:tcW w:w="670" w:type="pct"/>
          </w:tcPr>
          <w:p w14:paraId="1F8D326D">
            <w:pPr>
              <w:ind w:left="-200" w:leftChars="-100" w:right="-107" w:firstLine="0" w:firstLineChars="0"/>
              <w:jc w:val="right"/>
              <w:rPr>
                <w:rFonts w:hint="default" w:ascii="Times New Roman" w:hAnsi="Times New Roman" w:cs="Times New Roman"/>
                <w:bCs/>
                <w:color w:val="auto"/>
                <w:sz w:val="25"/>
                <w:szCs w:val="25"/>
                <w:lang w:val="ru-RU"/>
              </w:rPr>
            </w:pPr>
            <w:r>
              <w:rPr>
                <w:rFonts w:ascii="Times New Roman" w:hAnsi="Times New Roman" w:cs="Times New Roman"/>
                <w:color w:val="auto"/>
                <w:sz w:val="25"/>
                <w:szCs w:val="25"/>
              </w:rPr>
              <w:t>31,77/</w:t>
            </w:r>
            <w:r>
              <w:rPr>
                <w:rFonts w:hint="default" w:ascii="Times New Roman" w:hAnsi="Times New Roman" w:cs="Times New Roman"/>
                <w:color w:val="auto"/>
                <w:sz w:val="25"/>
                <w:szCs w:val="25"/>
                <w:lang w:val="ru-RU"/>
              </w:rPr>
              <w:t>3</w:t>
            </w:r>
            <w:r>
              <w:rPr>
                <w:rFonts w:ascii="Times New Roman" w:hAnsi="Times New Roman" w:cs="Times New Roman"/>
                <w:color w:val="auto"/>
                <w:sz w:val="25"/>
                <w:szCs w:val="25"/>
              </w:rPr>
              <w:t>1,78</w:t>
            </w:r>
            <w:r>
              <w:rPr>
                <w:rFonts w:hint="default" w:ascii="Times New Roman" w:hAnsi="Times New Roman" w:cs="Times New Roman"/>
                <w:color w:val="auto"/>
                <w:sz w:val="25"/>
                <w:szCs w:val="25"/>
                <w:lang w:val="ru-RU"/>
              </w:rPr>
              <w:t xml:space="preserve">   </w:t>
            </w:r>
          </w:p>
        </w:tc>
        <w:tc>
          <w:tcPr>
            <w:tcW w:w="739" w:type="pct"/>
          </w:tcPr>
          <w:p w14:paraId="15D16F0B">
            <w:pPr>
              <w:ind w:left="-92"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222,6/226,45</w:t>
            </w:r>
          </w:p>
        </w:tc>
      </w:tr>
      <w:tr w14:paraId="5E7BD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0EBA57CB">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6</w:t>
            </w:r>
          </w:p>
        </w:tc>
        <w:tc>
          <w:tcPr>
            <w:tcW w:w="472" w:type="pct"/>
            <w:vAlign w:val="center"/>
          </w:tcPr>
          <w:p w14:paraId="630E765F">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-1,414</w:t>
            </w:r>
          </w:p>
        </w:tc>
        <w:tc>
          <w:tcPr>
            <w:tcW w:w="473" w:type="pct"/>
            <w:vAlign w:val="center"/>
          </w:tcPr>
          <w:p w14:paraId="5E35AF03">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66" w:type="pct"/>
            <w:vAlign w:val="bottom"/>
          </w:tcPr>
          <w:p w14:paraId="121B8DDB">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1900</w:t>
            </w:r>
          </w:p>
        </w:tc>
        <w:tc>
          <w:tcPr>
            <w:tcW w:w="402" w:type="pct"/>
            <w:vAlign w:val="bottom"/>
          </w:tcPr>
          <w:p w14:paraId="6B7C3AC0">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25</w:t>
            </w:r>
          </w:p>
        </w:tc>
        <w:tc>
          <w:tcPr>
            <w:tcW w:w="823" w:type="pct"/>
          </w:tcPr>
          <w:p w14:paraId="0EE2EAFD">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51,28 / 51,22</w:t>
            </w:r>
          </w:p>
        </w:tc>
        <w:tc>
          <w:tcPr>
            <w:tcW w:w="757" w:type="pct"/>
          </w:tcPr>
          <w:p w14:paraId="432CC1FC">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22,01 / 21,51</w:t>
            </w:r>
          </w:p>
        </w:tc>
        <w:tc>
          <w:tcPr>
            <w:tcW w:w="670" w:type="pct"/>
          </w:tcPr>
          <w:p w14:paraId="4293EC4F">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27,52/27,46</w:t>
            </w:r>
          </w:p>
        </w:tc>
        <w:tc>
          <w:tcPr>
            <w:tcW w:w="739" w:type="pct"/>
          </w:tcPr>
          <w:p w14:paraId="1871CC29">
            <w:pPr>
              <w:ind w:left="-92"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71,38/69,03</w:t>
            </w:r>
          </w:p>
        </w:tc>
      </w:tr>
      <w:tr w14:paraId="3442F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75DF4207">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7</w:t>
            </w:r>
          </w:p>
        </w:tc>
        <w:tc>
          <w:tcPr>
            <w:tcW w:w="472" w:type="pct"/>
            <w:vAlign w:val="center"/>
          </w:tcPr>
          <w:p w14:paraId="582E9C53">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73" w:type="pct"/>
            <w:vAlign w:val="center"/>
          </w:tcPr>
          <w:p w14:paraId="39F8CEC6">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+1,414</w:t>
            </w:r>
          </w:p>
        </w:tc>
        <w:tc>
          <w:tcPr>
            <w:tcW w:w="466" w:type="pct"/>
            <w:vAlign w:val="bottom"/>
          </w:tcPr>
          <w:p w14:paraId="42CBF0E3">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2000</w:t>
            </w:r>
          </w:p>
        </w:tc>
        <w:tc>
          <w:tcPr>
            <w:tcW w:w="402" w:type="pct"/>
            <w:vAlign w:val="bottom"/>
          </w:tcPr>
          <w:p w14:paraId="0A1FCE3D">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30</w:t>
            </w:r>
          </w:p>
        </w:tc>
        <w:tc>
          <w:tcPr>
            <w:tcW w:w="823" w:type="pct"/>
          </w:tcPr>
          <w:p w14:paraId="4A4F9160">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61,68 / 61,77</w:t>
            </w:r>
          </w:p>
        </w:tc>
        <w:tc>
          <w:tcPr>
            <w:tcW w:w="757" w:type="pct"/>
          </w:tcPr>
          <w:p w14:paraId="78EA8251">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33,54 / 32,72</w:t>
            </w:r>
          </w:p>
        </w:tc>
        <w:tc>
          <w:tcPr>
            <w:tcW w:w="670" w:type="pct"/>
          </w:tcPr>
          <w:p w14:paraId="1A7C2BFC">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27,59/27,63</w:t>
            </w:r>
          </w:p>
        </w:tc>
        <w:tc>
          <w:tcPr>
            <w:tcW w:w="739" w:type="pct"/>
          </w:tcPr>
          <w:p w14:paraId="7CD06D7D">
            <w:pPr>
              <w:ind w:left="-221"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150,17/151,3</w:t>
            </w:r>
          </w:p>
        </w:tc>
      </w:tr>
      <w:tr w14:paraId="2D680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05EFCC0F">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8</w:t>
            </w:r>
          </w:p>
        </w:tc>
        <w:tc>
          <w:tcPr>
            <w:tcW w:w="472" w:type="pct"/>
            <w:vAlign w:val="center"/>
          </w:tcPr>
          <w:p w14:paraId="58DF97D2">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73" w:type="pct"/>
            <w:vAlign w:val="center"/>
          </w:tcPr>
          <w:p w14:paraId="0683AD00">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-1,414</w:t>
            </w:r>
          </w:p>
        </w:tc>
        <w:tc>
          <w:tcPr>
            <w:tcW w:w="466" w:type="pct"/>
            <w:vAlign w:val="bottom"/>
          </w:tcPr>
          <w:p w14:paraId="0D623D2C">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2000</w:t>
            </w:r>
          </w:p>
        </w:tc>
        <w:tc>
          <w:tcPr>
            <w:tcW w:w="402" w:type="pct"/>
            <w:vAlign w:val="bottom"/>
          </w:tcPr>
          <w:p w14:paraId="7DAA5645">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20</w:t>
            </w:r>
          </w:p>
        </w:tc>
        <w:tc>
          <w:tcPr>
            <w:tcW w:w="823" w:type="pct"/>
          </w:tcPr>
          <w:p w14:paraId="7B133B5F">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48,02 / 47,69</w:t>
            </w:r>
          </w:p>
        </w:tc>
        <w:tc>
          <w:tcPr>
            <w:tcW w:w="757" w:type="pct"/>
          </w:tcPr>
          <w:p w14:paraId="4D2BBCEB">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41,45 / 41,34</w:t>
            </w:r>
          </w:p>
        </w:tc>
        <w:tc>
          <w:tcPr>
            <w:tcW w:w="670" w:type="pct"/>
          </w:tcPr>
          <w:p w14:paraId="1F2FF473">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29,13/29,04</w:t>
            </w:r>
          </w:p>
        </w:tc>
        <w:tc>
          <w:tcPr>
            <w:tcW w:w="739" w:type="pct"/>
          </w:tcPr>
          <w:p w14:paraId="680AB745">
            <w:pPr>
              <w:ind w:left="-221"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186,67/187,1</w:t>
            </w:r>
          </w:p>
        </w:tc>
      </w:tr>
      <w:tr w14:paraId="171C0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168F9968">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9</w:t>
            </w:r>
          </w:p>
        </w:tc>
        <w:tc>
          <w:tcPr>
            <w:tcW w:w="472" w:type="pct"/>
            <w:vAlign w:val="center"/>
          </w:tcPr>
          <w:p w14:paraId="04C566AC">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73" w:type="pct"/>
            <w:vAlign w:val="center"/>
          </w:tcPr>
          <w:p w14:paraId="7BA091D0">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66" w:type="pct"/>
            <w:vAlign w:val="bottom"/>
          </w:tcPr>
          <w:p w14:paraId="7E942532">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2000</w:t>
            </w:r>
          </w:p>
        </w:tc>
        <w:tc>
          <w:tcPr>
            <w:tcW w:w="402" w:type="pct"/>
            <w:vAlign w:val="bottom"/>
          </w:tcPr>
          <w:p w14:paraId="65A2BF3A">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25</w:t>
            </w:r>
          </w:p>
        </w:tc>
        <w:tc>
          <w:tcPr>
            <w:tcW w:w="823" w:type="pct"/>
          </w:tcPr>
          <w:p w14:paraId="28C637B9">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55,37 / 55,51</w:t>
            </w:r>
          </w:p>
        </w:tc>
        <w:tc>
          <w:tcPr>
            <w:tcW w:w="757" w:type="pct"/>
          </w:tcPr>
          <w:p w14:paraId="3EDF5C14">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37,58 / 37,52</w:t>
            </w:r>
          </w:p>
        </w:tc>
        <w:tc>
          <w:tcPr>
            <w:tcW w:w="670" w:type="pct"/>
          </w:tcPr>
          <w:p w14:paraId="7EE1E92C">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28,84/28,83</w:t>
            </w:r>
          </w:p>
        </w:tc>
        <w:tc>
          <w:tcPr>
            <w:tcW w:w="739" w:type="pct"/>
          </w:tcPr>
          <w:p w14:paraId="41C932F4">
            <w:pPr>
              <w:ind w:left="-221"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165,76/165,5</w:t>
            </w:r>
          </w:p>
        </w:tc>
      </w:tr>
      <w:tr w14:paraId="6F162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0CC57CE6">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10</w:t>
            </w:r>
          </w:p>
        </w:tc>
        <w:tc>
          <w:tcPr>
            <w:tcW w:w="472" w:type="pct"/>
            <w:vAlign w:val="center"/>
          </w:tcPr>
          <w:p w14:paraId="5F041CB4">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73" w:type="pct"/>
            <w:vAlign w:val="center"/>
          </w:tcPr>
          <w:p w14:paraId="0BBE19E1">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66" w:type="pct"/>
            <w:vAlign w:val="bottom"/>
          </w:tcPr>
          <w:p w14:paraId="5BD9A3A4">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2000</w:t>
            </w:r>
          </w:p>
        </w:tc>
        <w:tc>
          <w:tcPr>
            <w:tcW w:w="402" w:type="pct"/>
            <w:vAlign w:val="bottom"/>
          </w:tcPr>
          <w:p w14:paraId="7ABEB301">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25</w:t>
            </w:r>
          </w:p>
        </w:tc>
        <w:tc>
          <w:tcPr>
            <w:tcW w:w="823" w:type="pct"/>
          </w:tcPr>
          <w:p w14:paraId="628FEE59">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55,9 / 55,51</w:t>
            </w:r>
          </w:p>
        </w:tc>
        <w:tc>
          <w:tcPr>
            <w:tcW w:w="757" w:type="pct"/>
          </w:tcPr>
          <w:p w14:paraId="359C0BD9">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37,9 / 37,52</w:t>
            </w:r>
          </w:p>
        </w:tc>
        <w:tc>
          <w:tcPr>
            <w:tcW w:w="670" w:type="pct"/>
          </w:tcPr>
          <w:p w14:paraId="1E063CAB">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28,7/28,83</w:t>
            </w:r>
          </w:p>
        </w:tc>
        <w:tc>
          <w:tcPr>
            <w:tcW w:w="739" w:type="pct"/>
          </w:tcPr>
          <w:p w14:paraId="34E6EFB3">
            <w:pPr>
              <w:ind w:left="-92"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166,7/165,47</w:t>
            </w:r>
          </w:p>
        </w:tc>
      </w:tr>
      <w:tr w14:paraId="50CD7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629AB616">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11</w:t>
            </w:r>
          </w:p>
        </w:tc>
        <w:tc>
          <w:tcPr>
            <w:tcW w:w="472" w:type="pct"/>
            <w:vAlign w:val="center"/>
          </w:tcPr>
          <w:p w14:paraId="0D5198D4">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73" w:type="pct"/>
            <w:vAlign w:val="center"/>
          </w:tcPr>
          <w:p w14:paraId="5BB27CFF">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66" w:type="pct"/>
            <w:vAlign w:val="bottom"/>
          </w:tcPr>
          <w:p w14:paraId="4E04B9D7">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2000</w:t>
            </w:r>
          </w:p>
        </w:tc>
        <w:tc>
          <w:tcPr>
            <w:tcW w:w="402" w:type="pct"/>
            <w:vAlign w:val="bottom"/>
          </w:tcPr>
          <w:p w14:paraId="3DE6702B">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25</w:t>
            </w:r>
          </w:p>
        </w:tc>
        <w:tc>
          <w:tcPr>
            <w:tcW w:w="823" w:type="pct"/>
          </w:tcPr>
          <w:p w14:paraId="559743F1">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55,1 / 55,51</w:t>
            </w:r>
          </w:p>
        </w:tc>
        <w:tc>
          <w:tcPr>
            <w:tcW w:w="757" w:type="pct"/>
          </w:tcPr>
          <w:p w14:paraId="6ECF8452">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37,1 / 37,52</w:t>
            </w:r>
          </w:p>
        </w:tc>
        <w:tc>
          <w:tcPr>
            <w:tcW w:w="670" w:type="pct"/>
          </w:tcPr>
          <w:p w14:paraId="0A3484A6">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28,9/28,83</w:t>
            </w:r>
          </w:p>
        </w:tc>
        <w:tc>
          <w:tcPr>
            <w:tcW w:w="739" w:type="pct"/>
          </w:tcPr>
          <w:p w14:paraId="043CB0D0">
            <w:pPr>
              <w:ind w:left="-92"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167,1/165,47</w:t>
            </w:r>
          </w:p>
        </w:tc>
      </w:tr>
      <w:tr w14:paraId="7856C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7AA63E63">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12</w:t>
            </w:r>
          </w:p>
        </w:tc>
        <w:tc>
          <w:tcPr>
            <w:tcW w:w="472" w:type="pct"/>
            <w:vAlign w:val="center"/>
          </w:tcPr>
          <w:p w14:paraId="41EA7F5C">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73" w:type="pct"/>
            <w:vAlign w:val="center"/>
          </w:tcPr>
          <w:p w14:paraId="55F1F78A">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66" w:type="pct"/>
            <w:vAlign w:val="bottom"/>
          </w:tcPr>
          <w:p w14:paraId="3448DB5D">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2000</w:t>
            </w:r>
          </w:p>
        </w:tc>
        <w:tc>
          <w:tcPr>
            <w:tcW w:w="402" w:type="pct"/>
            <w:vAlign w:val="bottom"/>
          </w:tcPr>
          <w:p w14:paraId="53C55203">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25</w:t>
            </w:r>
          </w:p>
        </w:tc>
        <w:tc>
          <w:tcPr>
            <w:tcW w:w="823" w:type="pct"/>
          </w:tcPr>
          <w:p w14:paraId="65073F1B">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55,5 / 55,51</w:t>
            </w:r>
          </w:p>
        </w:tc>
        <w:tc>
          <w:tcPr>
            <w:tcW w:w="757" w:type="pct"/>
          </w:tcPr>
          <w:p w14:paraId="544CC7CF">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37,8 / 37,52</w:t>
            </w:r>
          </w:p>
        </w:tc>
        <w:tc>
          <w:tcPr>
            <w:tcW w:w="670" w:type="pct"/>
          </w:tcPr>
          <w:p w14:paraId="60D62EE6">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28,81/28,83</w:t>
            </w:r>
          </w:p>
        </w:tc>
        <w:tc>
          <w:tcPr>
            <w:tcW w:w="739" w:type="pct"/>
          </w:tcPr>
          <w:p w14:paraId="4EA86097">
            <w:pPr>
              <w:ind w:left="-92"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163,5/165,47</w:t>
            </w:r>
          </w:p>
        </w:tc>
      </w:tr>
      <w:tr w14:paraId="2330D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 w:type="pct"/>
            <w:vAlign w:val="center"/>
          </w:tcPr>
          <w:p w14:paraId="7925543D">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13</w:t>
            </w:r>
          </w:p>
        </w:tc>
        <w:tc>
          <w:tcPr>
            <w:tcW w:w="472" w:type="pct"/>
            <w:vAlign w:val="center"/>
          </w:tcPr>
          <w:p w14:paraId="02ACE36F">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73" w:type="pct"/>
            <w:vAlign w:val="center"/>
          </w:tcPr>
          <w:p w14:paraId="5AF0C89F">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0</w:t>
            </w:r>
          </w:p>
        </w:tc>
        <w:tc>
          <w:tcPr>
            <w:tcW w:w="466" w:type="pct"/>
            <w:vAlign w:val="bottom"/>
          </w:tcPr>
          <w:p w14:paraId="661188F0">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2000</w:t>
            </w:r>
          </w:p>
        </w:tc>
        <w:tc>
          <w:tcPr>
            <w:tcW w:w="402" w:type="pct"/>
            <w:vAlign w:val="bottom"/>
          </w:tcPr>
          <w:p w14:paraId="4B721B6F">
            <w:pPr>
              <w:ind w:hanging="112"/>
              <w:jc w:val="center"/>
              <w:rPr>
                <w:rFonts w:ascii="Times New Roman" w:hAnsi="Times New Roman" w:cs="Times New Roman"/>
                <w:color w:val="auto"/>
                <w:sz w:val="25"/>
                <w:szCs w:val="25"/>
              </w:rPr>
            </w:pPr>
            <w:r>
              <w:rPr>
                <w:rFonts w:ascii="Times New Roman" w:hAnsi="Times New Roman" w:cs="Times New Roman"/>
                <w:color w:val="auto"/>
                <w:sz w:val="25"/>
                <w:szCs w:val="25"/>
              </w:rPr>
              <w:t>25</w:t>
            </w:r>
          </w:p>
        </w:tc>
        <w:tc>
          <w:tcPr>
            <w:tcW w:w="823" w:type="pct"/>
          </w:tcPr>
          <w:p w14:paraId="7B5E9243">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55,7 / 55,51</w:t>
            </w:r>
          </w:p>
        </w:tc>
        <w:tc>
          <w:tcPr>
            <w:tcW w:w="757" w:type="pct"/>
          </w:tcPr>
          <w:p w14:paraId="36DFA0F6">
            <w:pPr>
              <w:ind w:left="-92" w:right="-107" w:hanging="112"/>
              <w:jc w:val="center"/>
              <w:rPr>
                <w:rFonts w:ascii="Times New Roman" w:hAnsi="Times New Roman" w:cs="Times New Roman"/>
                <w:bCs/>
                <w:color w:val="auto"/>
                <w:sz w:val="25"/>
                <w:szCs w:val="25"/>
              </w:rPr>
            </w:pPr>
            <w:r>
              <w:rPr>
                <w:rFonts w:ascii="Times New Roman" w:hAnsi="Times New Roman" w:cs="Times New Roman"/>
                <w:color w:val="auto"/>
                <w:sz w:val="25"/>
                <w:szCs w:val="25"/>
              </w:rPr>
              <w:t>37,2 / 37,52</w:t>
            </w:r>
          </w:p>
        </w:tc>
        <w:tc>
          <w:tcPr>
            <w:tcW w:w="670" w:type="pct"/>
          </w:tcPr>
          <w:p w14:paraId="3F476785">
            <w:pPr>
              <w:ind w:left="-200" w:leftChars="-100" w:right="-107" w:firstLine="0" w:firstLineChars="0"/>
              <w:jc w:val="right"/>
              <w:rPr>
                <w:rFonts w:ascii="Times New Roman" w:hAnsi="Times New Roman" w:cs="Times New Roman"/>
                <w:bCs/>
                <w:color w:val="auto"/>
                <w:sz w:val="25"/>
                <w:szCs w:val="25"/>
              </w:rPr>
            </w:pPr>
            <w:r>
              <w:rPr>
                <w:rFonts w:ascii="Times New Roman" w:hAnsi="Times New Roman" w:cs="Times New Roman"/>
                <w:color w:val="auto"/>
                <w:sz w:val="25"/>
                <w:szCs w:val="25"/>
              </w:rPr>
              <w:t>28,88/28,83</w:t>
            </w:r>
          </w:p>
        </w:tc>
        <w:tc>
          <w:tcPr>
            <w:tcW w:w="739" w:type="pct"/>
          </w:tcPr>
          <w:p w14:paraId="2A0BF5FB">
            <w:pPr>
              <w:ind w:left="-92" w:right="-107" w:hanging="112"/>
              <w:jc w:val="right"/>
              <w:rPr>
                <w:rFonts w:ascii="Times New Roman" w:hAnsi="Times New Roman" w:cs="Times New Roman"/>
                <w:bCs/>
                <w:color w:val="auto"/>
                <w:sz w:val="25"/>
                <w:szCs w:val="25"/>
              </w:rPr>
            </w:pPr>
            <w:r>
              <w:rPr>
                <w:rFonts w:ascii="Times New Roman" w:hAnsi="Times New Roman" w:cs="Times New Roman"/>
                <w:color w:val="auto"/>
                <w:sz w:val="25"/>
                <w:szCs w:val="25"/>
              </w:rPr>
              <w:t>164,3/165,47</w:t>
            </w:r>
          </w:p>
        </w:tc>
      </w:tr>
    </w:tbl>
    <w:p w14:paraId="6719DB00">
      <w:pPr>
        <w:jc w:val="both"/>
        <w:rPr>
          <w:rFonts w:ascii="Times New Roman" w:hAnsi="Times New Roman" w:cs="Times New Roman"/>
          <w:color w:val="auto"/>
          <w:sz w:val="24"/>
          <w:szCs w:val="24"/>
          <w:lang w:val="ru-RU"/>
        </w:rPr>
      </w:pPr>
      <w:r>
        <w:rPr>
          <w:rFonts w:ascii="Times New Roman" w:hAnsi="Times New Roman" w:cs="Times New Roman"/>
          <w:color w:val="auto"/>
          <w:sz w:val="24"/>
          <w:szCs w:val="24"/>
          <w:lang w:val="ru-RU"/>
        </w:rPr>
        <w:t>*) числитель- выходные параметры по исследованию, знаменатель- по уравнениям 62-65</w:t>
      </w:r>
    </w:p>
    <w:p w14:paraId="68846614">
      <w:pPr>
        <w:jc w:val="both"/>
        <w:rPr>
          <w:rFonts w:ascii="Times New Roman" w:hAnsi="Times New Roman" w:cs="Times New Roman"/>
          <w:color w:val="auto"/>
          <w:sz w:val="24"/>
          <w:szCs w:val="24"/>
          <w:lang w:val="ru-RU"/>
        </w:rPr>
      </w:pPr>
      <w:r>
        <w:rPr>
          <w:rFonts w:ascii="Times New Roman" w:hAnsi="Times New Roman" w:cs="Times New Roman"/>
          <w:color w:val="auto"/>
          <w:sz w:val="24"/>
          <w:szCs w:val="24"/>
          <w:lang w:val="ru-RU"/>
        </w:rPr>
        <w:t>**) литраж карбида кальция определяется в соответствии с [</w:t>
      </w:r>
      <w:r>
        <w:rPr>
          <w:rFonts w:hint="default" w:ascii="Times New Roman" w:hAnsi="Times New Roman" w:cs="Times New Roman"/>
          <w:color w:val="auto"/>
          <w:sz w:val="24"/>
          <w:szCs w:val="24"/>
          <w:lang w:val="ru-RU"/>
        </w:rPr>
        <w:t>74</w:t>
      </w:r>
      <w:r>
        <w:rPr>
          <w:rFonts w:ascii="Times New Roman" w:hAnsi="Times New Roman" w:cs="Times New Roman"/>
          <w:color w:val="auto"/>
          <w:sz w:val="24"/>
          <w:szCs w:val="24"/>
          <w:lang w:val="ru-RU"/>
        </w:rPr>
        <w:t xml:space="preserve">] из выражения: </w:t>
      </w:r>
      <w:r>
        <w:rPr>
          <w:rFonts w:ascii="Times New Roman" w:hAnsi="Times New Roman" w:cs="Times New Roman"/>
          <w:color w:val="auto"/>
          <w:sz w:val="24"/>
          <w:szCs w:val="24"/>
        </w:rPr>
        <w:t>L</w:t>
      </w:r>
      <w:r>
        <w:rPr>
          <w:rFonts w:ascii="Times New Roman" w:hAnsi="Times New Roman" w:cs="Times New Roman"/>
          <w:color w:val="auto"/>
          <w:sz w:val="24"/>
          <w:szCs w:val="24"/>
          <w:lang w:val="ru-RU"/>
        </w:rPr>
        <w:t>=372∙</w:t>
      </w:r>
      <w:r>
        <w:rPr>
          <w:rFonts w:ascii="Times New Roman" w:hAnsi="Times New Roman" w:cs="Times New Roman"/>
          <w:color w:val="auto"/>
          <w:sz w:val="24"/>
          <w:szCs w:val="24"/>
        </w:rPr>
        <w:t>C</w:t>
      </w:r>
      <w:r>
        <w:rPr>
          <w:rFonts w:ascii="Times New Roman" w:hAnsi="Times New Roman" w:cs="Times New Roman"/>
          <w:color w:val="auto"/>
          <w:sz w:val="24"/>
          <w:szCs w:val="24"/>
          <w:lang w:val="ru-RU"/>
        </w:rPr>
        <w:t>/100, где 372 - объем ацетилена, дм</w:t>
      </w:r>
      <w:r>
        <w:rPr>
          <w:rFonts w:ascii="Times New Roman" w:hAnsi="Times New Roman" w:cs="Times New Roman"/>
          <w:color w:val="auto"/>
          <w:sz w:val="24"/>
          <w:szCs w:val="24"/>
          <w:vertAlign w:val="superscript"/>
          <w:lang w:val="ru-RU"/>
        </w:rPr>
        <w:t>3</w:t>
      </w:r>
      <w:r>
        <w:rPr>
          <w:rFonts w:ascii="Times New Roman" w:hAnsi="Times New Roman" w:cs="Times New Roman"/>
          <w:color w:val="auto"/>
          <w:sz w:val="24"/>
          <w:szCs w:val="24"/>
          <w:lang w:val="ru-RU"/>
        </w:rPr>
        <w:t>/кг, образующийся из 1 кг чистого карбида кальция; С - концентрация СаС</w:t>
      </w:r>
      <w:r>
        <w:rPr>
          <w:rFonts w:ascii="Times New Roman" w:hAnsi="Times New Roman" w:cs="Times New Roman"/>
          <w:color w:val="auto"/>
          <w:sz w:val="24"/>
          <w:szCs w:val="24"/>
          <w:vertAlign w:val="subscript"/>
          <w:lang w:val="ru-RU"/>
        </w:rPr>
        <w:t>2</w:t>
      </w:r>
      <w:r>
        <w:rPr>
          <w:rFonts w:ascii="Times New Roman" w:hAnsi="Times New Roman" w:cs="Times New Roman"/>
          <w:color w:val="auto"/>
          <w:sz w:val="24"/>
          <w:szCs w:val="24"/>
          <w:lang w:val="ru-RU"/>
        </w:rPr>
        <w:t xml:space="preserve"> в техническом карбиде.</w:t>
      </w:r>
    </w:p>
    <w:p w14:paraId="3949A2DD">
      <w:pPr>
        <w:jc w:val="both"/>
        <w:rPr>
          <w:rFonts w:ascii="Times New Roman" w:hAnsi="Times New Roman" w:eastAsia="SimSun" w:cs="Times New Roman"/>
          <w:color w:val="auto"/>
          <w:sz w:val="28"/>
          <w:szCs w:val="28"/>
          <w:lang w:val="ru-RU"/>
        </w:rPr>
      </w:pPr>
    </w:p>
    <w:p w14:paraId="3E307ED8">
      <w:pPr>
        <w:ind w:firstLine="798" w:firstLineChars="285"/>
        <w:jc w:val="both"/>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ru-RU" w:eastAsia="ru-RU"/>
        </w:rPr>
        <w:t>На основании экспериментальных данных, представленных в таблице 2</w:t>
      </w:r>
      <w:r>
        <w:rPr>
          <w:rFonts w:hint="default" w:ascii="Times New Roman" w:hAnsi="Times New Roman" w:cs="Times New Roman"/>
          <w:color w:val="auto"/>
          <w:sz w:val="28"/>
          <w:szCs w:val="28"/>
          <w:lang w:val="en-US" w:eastAsia="ru-RU"/>
        </w:rPr>
        <w:t>2</w:t>
      </w:r>
      <w:r>
        <w:rPr>
          <w:rFonts w:ascii="Times New Roman" w:hAnsi="Times New Roman" w:cs="Times New Roman"/>
          <w:color w:val="auto"/>
          <w:sz w:val="28"/>
          <w:szCs w:val="28"/>
          <w:lang w:val="ru-RU" w:eastAsia="ru-RU"/>
        </w:rPr>
        <w:t xml:space="preserve">, и с использованием методики обработки результатов, изложенной в источнике </w:t>
      </w:r>
      <w:r>
        <w:rPr>
          <w:rFonts w:ascii="Times New Roman" w:hAnsi="Times New Roman" w:eastAsia="SimSun" w:cs="Times New Roman"/>
          <w:color w:val="auto"/>
          <w:sz w:val="28"/>
          <w:szCs w:val="28"/>
          <w:lang w:val="ru-RU"/>
        </w:rPr>
        <w:t>[</w:t>
      </w:r>
      <w:r>
        <w:rPr>
          <w:rFonts w:hint="default" w:ascii="Times New Roman" w:hAnsi="Times New Roman" w:eastAsia="SimSun" w:cs="Times New Roman"/>
          <w:color w:val="auto"/>
          <w:sz w:val="28"/>
          <w:szCs w:val="28"/>
          <w:lang w:val="ru-RU"/>
        </w:rPr>
        <w:t>69-73</w:t>
      </w:r>
      <w:r>
        <w:rPr>
          <w:rFonts w:ascii="Times New Roman" w:hAnsi="Times New Roman" w:eastAsia="SimSun" w:cs="Times New Roman"/>
          <w:color w:val="auto"/>
          <w:sz w:val="28"/>
          <w:szCs w:val="28"/>
          <w:lang w:val="ru-RU"/>
        </w:rPr>
        <w:t>], были получены следующие уравнения регрессии:</w:t>
      </w:r>
    </w:p>
    <w:p w14:paraId="510D039F">
      <w:pPr>
        <w:ind w:firstLine="798" w:firstLineChars="285"/>
        <w:jc w:val="both"/>
        <w:rPr>
          <w:rFonts w:ascii="Times New Roman" w:hAnsi="Times New Roman" w:eastAsia="SimSun" w:cs="Times New Roman"/>
          <w:color w:val="auto"/>
          <w:sz w:val="28"/>
          <w:szCs w:val="28"/>
          <w:lang w:val="ru-RU"/>
        </w:rPr>
      </w:pPr>
    </w:p>
    <w:p w14:paraId="232BA8A1">
      <w:pPr>
        <w:tabs>
          <w:tab w:val="left" w:pos="9680"/>
        </w:tabs>
        <w:ind w:right="-42"/>
        <w:jc w:val="both"/>
        <w:rPr>
          <w:rFonts w:ascii="Times New Roman" w:hAnsi="Times New Roman" w:cs="Times New Roman"/>
          <w:color w:val="auto"/>
          <w:sz w:val="26"/>
          <w:szCs w:val="26"/>
          <w:lang w:val="ru-RU"/>
        </w:rPr>
      </w:pPr>
      <w:r>
        <w:rPr>
          <w:rFonts w:ascii="Times New Roman" w:hAnsi="Times New Roman" w:cs="Times New Roman"/>
          <w:color w:val="auto"/>
          <w:sz w:val="26"/>
          <w:szCs w:val="26"/>
        </w:rPr>
        <w:t>αSi</w:t>
      </w:r>
      <w:r>
        <w:rPr>
          <w:rFonts w:ascii="Times New Roman" w:hAnsi="Times New Roman" w:cs="Times New Roman"/>
          <w:color w:val="auto"/>
          <w:sz w:val="26"/>
          <w:szCs w:val="26"/>
          <w:vertAlign w:val="subscript"/>
          <w:lang w:val="ru-RU"/>
        </w:rPr>
        <w:t>(спл)</w:t>
      </w:r>
      <w:r>
        <w:rPr>
          <w:rFonts w:ascii="Times New Roman" w:hAnsi="Times New Roman" w:cs="Times New Roman"/>
          <w:color w:val="auto"/>
          <w:sz w:val="26"/>
          <w:szCs w:val="26"/>
          <w:lang w:val="ru-RU"/>
        </w:rPr>
        <w:t>=395,155-0,559·</w:t>
      </w:r>
      <w:r>
        <w:rPr>
          <w:rFonts w:ascii="Times New Roman" w:hAnsi="Times New Roman" w:cs="Times New Roman"/>
          <w:color w:val="auto"/>
          <w:sz w:val="26"/>
          <w:szCs w:val="26"/>
        </w:rPr>
        <w:t>T</w:t>
      </w:r>
      <w:r>
        <w:rPr>
          <w:rFonts w:ascii="Times New Roman" w:hAnsi="Times New Roman" w:cs="Times New Roman"/>
          <w:color w:val="auto"/>
          <w:sz w:val="26"/>
          <w:szCs w:val="26"/>
          <w:lang w:val="ru-RU"/>
        </w:rPr>
        <w:t>+11,255·</w:t>
      </w:r>
      <w:r>
        <w:rPr>
          <w:rFonts w:ascii="Times New Roman" w:hAnsi="Times New Roman" w:cs="Times New Roman"/>
          <w:color w:val="auto"/>
          <w:sz w:val="26"/>
          <w:szCs w:val="26"/>
        </w:rPr>
        <w:t>Fe</w:t>
      </w:r>
      <w:r>
        <w:rPr>
          <w:rFonts w:ascii="Times New Roman" w:hAnsi="Times New Roman" w:cs="Times New Roman"/>
          <w:color w:val="auto"/>
          <w:sz w:val="26"/>
          <w:szCs w:val="26"/>
          <w:lang w:val="ru-RU"/>
        </w:rPr>
        <w:t>+1,807·10</w:t>
      </w:r>
      <w:r>
        <w:rPr>
          <w:rFonts w:ascii="Times New Roman" w:hAnsi="Times New Roman" w:cs="Times New Roman"/>
          <w:color w:val="auto"/>
          <w:sz w:val="26"/>
          <w:szCs w:val="26"/>
          <w:vertAlign w:val="superscript"/>
          <w:lang w:val="ru-RU"/>
        </w:rPr>
        <w:t>-4</w:t>
      </w:r>
      <w:r>
        <w:rPr>
          <w:rFonts w:ascii="Times New Roman" w:hAnsi="Times New Roman" w:cs="Times New Roman"/>
          <w:color w:val="auto"/>
          <w:sz w:val="26"/>
          <w:szCs w:val="26"/>
          <w:lang w:val="ru-RU"/>
        </w:rPr>
        <w:t>·</w:t>
      </w:r>
      <w:r>
        <w:rPr>
          <w:rFonts w:ascii="Times New Roman" w:hAnsi="Times New Roman" w:cs="Times New Roman"/>
          <w:color w:val="auto"/>
          <w:sz w:val="26"/>
          <w:szCs w:val="26"/>
        </w:rPr>
        <w:t>T</w:t>
      </w:r>
      <w:r>
        <w:rPr>
          <w:rFonts w:ascii="Times New Roman" w:hAnsi="Times New Roman" w:cs="Times New Roman"/>
          <w:color w:val="auto"/>
          <w:sz w:val="26"/>
          <w:szCs w:val="26"/>
          <w:vertAlign w:val="superscript"/>
          <w:lang w:val="ru-RU"/>
        </w:rPr>
        <w:t>2</w:t>
      </w:r>
      <w:r>
        <w:rPr>
          <w:rFonts w:ascii="Times New Roman" w:hAnsi="Times New Roman" w:cs="Times New Roman"/>
          <w:color w:val="auto"/>
          <w:sz w:val="26"/>
          <w:szCs w:val="26"/>
          <w:lang w:val="ru-RU"/>
        </w:rPr>
        <w:t>-0,0317·</w:t>
      </w:r>
      <w:r>
        <w:rPr>
          <w:rFonts w:ascii="Times New Roman" w:hAnsi="Times New Roman" w:cs="Times New Roman"/>
          <w:color w:val="auto"/>
          <w:sz w:val="26"/>
          <w:szCs w:val="26"/>
        </w:rPr>
        <w:t>Fe</w:t>
      </w:r>
      <w:r>
        <w:rPr>
          <w:rFonts w:ascii="Times New Roman" w:hAnsi="Times New Roman" w:cs="Times New Roman"/>
          <w:color w:val="auto"/>
          <w:sz w:val="26"/>
          <w:szCs w:val="26"/>
          <w:vertAlign w:val="superscript"/>
          <w:lang w:val="ru-RU"/>
        </w:rPr>
        <w:t>2</w:t>
      </w:r>
      <w:r>
        <w:rPr>
          <w:rFonts w:ascii="Times New Roman" w:hAnsi="Times New Roman" w:cs="Times New Roman"/>
          <w:color w:val="auto"/>
          <w:sz w:val="26"/>
          <w:szCs w:val="26"/>
          <w:lang w:val="ru-RU"/>
        </w:rPr>
        <w:t>-4,123·10</w:t>
      </w:r>
      <w:r>
        <w:rPr>
          <w:rFonts w:ascii="Times New Roman" w:hAnsi="Times New Roman" w:cs="Times New Roman"/>
          <w:color w:val="auto"/>
          <w:sz w:val="26"/>
          <w:szCs w:val="26"/>
          <w:vertAlign w:val="superscript"/>
          <w:lang w:val="ru-RU"/>
        </w:rPr>
        <w:t>-3</w:t>
      </w:r>
      <w:r>
        <w:rPr>
          <w:rFonts w:ascii="Times New Roman" w:hAnsi="Times New Roman" w:cs="Times New Roman"/>
          <w:color w:val="auto"/>
          <w:sz w:val="26"/>
          <w:szCs w:val="26"/>
          <w:lang w:val="ru-RU"/>
        </w:rPr>
        <w:t>·</w:t>
      </w:r>
      <w:r>
        <w:rPr>
          <w:rFonts w:ascii="Times New Roman" w:hAnsi="Times New Roman" w:cs="Times New Roman"/>
          <w:color w:val="auto"/>
          <w:sz w:val="26"/>
          <w:szCs w:val="26"/>
        </w:rPr>
        <w:t>T</w:t>
      </w:r>
      <w:r>
        <w:rPr>
          <w:rFonts w:ascii="Times New Roman" w:hAnsi="Times New Roman" w:cs="Times New Roman"/>
          <w:color w:val="auto"/>
          <w:sz w:val="26"/>
          <w:szCs w:val="26"/>
          <w:lang w:val="ru-RU"/>
        </w:rPr>
        <w:t>·</w:t>
      </w:r>
      <w:r>
        <w:rPr>
          <w:rFonts w:ascii="Times New Roman" w:hAnsi="Times New Roman" w:cs="Times New Roman"/>
          <w:color w:val="auto"/>
          <w:sz w:val="26"/>
          <w:szCs w:val="26"/>
        </w:rPr>
        <w:t>Fe</w:t>
      </w:r>
      <w:r>
        <w:rPr>
          <w:rFonts w:ascii="Times New Roman" w:hAnsi="Times New Roman" w:cs="Times New Roman"/>
          <w:color w:val="auto"/>
          <w:sz w:val="26"/>
          <w:szCs w:val="26"/>
          <w:lang w:val="ru-RU"/>
        </w:rPr>
        <w:t>;         (</w:t>
      </w:r>
      <w:r>
        <w:rPr>
          <w:rFonts w:hint="default" w:ascii="Times New Roman" w:hAnsi="Times New Roman" w:cs="Times New Roman"/>
          <w:color w:val="auto"/>
          <w:sz w:val="26"/>
          <w:szCs w:val="26"/>
          <w:lang w:val="ru-RU"/>
        </w:rPr>
        <w:t>62</w:t>
      </w:r>
      <w:r>
        <w:rPr>
          <w:rFonts w:ascii="Times New Roman" w:hAnsi="Times New Roman" w:cs="Times New Roman"/>
          <w:color w:val="auto"/>
          <w:sz w:val="26"/>
          <w:szCs w:val="26"/>
          <w:lang w:val="ru-RU"/>
        </w:rPr>
        <w:t xml:space="preserve">) </w:t>
      </w:r>
      <w:r>
        <w:rPr>
          <w:rFonts w:ascii="Times New Roman" w:hAnsi="Times New Roman" w:cs="Times New Roman"/>
          <w:color w:val="auto"/>
          <w:sz w:val="26"/>
          <w:szCs w:val="26"/>
        </w:rPr>
        <w:t>α</w:t>
      </w:r>
      <w:r>
        <w:rPr>
          <w:rFonts w:ascii="Times New Roman" w:hAnsi="Times New Roman" w:cs="Times New Roman"/>
          <w:color w:val="auto"/>
          <w:sz w:val="26"/>
          <w:szCs w:val="26"/>
          <w:lang w:val="ru-RU"/>
        </w:rPr>
        <w:t>Са(СаС</w:t>
      </w:r>
      <w:r>
        <w:rPr>
          <w:rFonts w:ascii="Times New Roman" w:hAnsi="Times New Roman" w:cs="Times New Roman"/>
          <w:color w:val="auto"/>
          <w:sz w:val="26"/>
          <w:szCs w:val="26"/>
          <w:vertAlign w:val="subscript"/>
          <w:lang w:val="ru-RU"/>
        </w:rPr>
        <w:t>2</w:t>
      </w:r>
      <w:r>
        <w:rPr>
          <w:rFonts w:ascii="Times New Roman" w:hAnsi="Times New Roman" w:cs="Times New Roman"/>
          <w:color w:val="auto"/>
          <w:sz w:val="26"/>
          <w:szCs w:val="26"/>
          <w:lang w:val="ru-RU"/>
        </w:rPr>
        <w:t>)=-4334,446+4,435·</w:t>
      </w:r>
      <w:r>
        <w:rPr>
          <w:rFonts w:ascii="Times New Roman" w:hAnsi="Times New Roman" w:cs="Times New Roman"/>
          <w:color w:val="auto"/>
          <w:sz w:val="26"/>
          <w:szCs w:val="26"/>
        </w:rPr>
        <w:t>T</w:t>
      </w:r>
      <w:r>
        <w:rPr>
          <w:rFonts w:ascii="Times New Roman" w:hAnsi="Times New Roman" w:cs="Times New Roman"/>
          <w:color w:val="auto"/>
          <w:sz w:val="26"/>
          <w:szCs w:val="26"/>
          <w:lang w:val="ru-RU"/>
        </w:rPr>
        <w:t>-7,927·</w:t>
      </w:r>
      <w:r>
        <w:rPr>
          <w:rFonts w:ascii="Times New Roman" w:hAnsi="Times New Roman" w:cs="Times New Roman"/>
          <w:color w:val="auto"/>
          <w:sz w:val="26"/>
          <w:szCs w:val="26"/>
        </w:rPr>
        <w:t>Fe</w:t>
      </w:r>
      <w:r>
        <w:rPr>
          <w:rFonts w:ascii="Times New Roman" w:hAnsi="Times New Roman" w:cs="Times New Roman"/>
          <w:color w:val="auto"/>
          <w:sz w:val="26"/>
          <w:szCs w:val="26"/>
          <w:lang w:val="ru-RU"/>
        </w:rPr>
        <w:t>-1,122·10</w:t>
      </w:r>
      <w:r>
        <w:rPr>
          <w:rFonts w:ascii="Times New Roman" w:hAnsi="Times New Roman" w:cs="Times New Roman"/>
          <w:color w:val="auto"/>
          <w:sz w:val="26"/>
          <w:szCs w:val="26"/>
          <w:vertAlign w:val="superscript"/>
          <w:lang w:val="ru-RU"/>
        </w:rPr>
        <w:t>-3</w:t>
      </w:r>
      <w:r>
        <w:rPr>
          <w:rFonts w:ascii="Times New Roman" w:hAnsi="Times New Roman" w:cs="Times New Roman"/>
          <w:color w:val="auto"/>
          <w:sz w:val="26"/>
          <w:szCs w:val="26"/>
          <w:lang w:val="ru-RU"/>
        </w:rPr>
        <w:t>·</w:t>
      </w:r>
      <w:r>
        <w:rPr>
          <w:rFonts w:ascii="Times New Roman" w:hAnsi="Times New Roman" w:cs="Times New Roman"/>
          <w:color w:val="auto"/>
          <w:sz w:val="26"/>
          <w:szCs w:val="26"/>
        </w:rPr>
        <w:t>T</w:t>
      </w:r>
      <w:r>
        <w:rPr>
          <w:rFonts w:ascii="Times New Roman" w:hAnsi="Times New Roman" w:cs="Times New Roman"/>
          <w:color w:val="auto"/>
          <w:sz w:val="26"/>
          <w:szCs w:val="26"/>
          <w:vertAlign w:val="superscript"/>
          <w:lang w:val="ru-RU"/>
        </w:rPr>
        <w:t>2</w:t>
      </w:r>
      <w:r>
        <w:rPr>
          <w:rFonts w:ascii="Times New Roman" w:hAnsi="Times New Roman" w:cs="Times New Roman"/>
          <w:color w:val="auto"/>
          <w:sz w:val="26"/>
          <w:szCs w:val="26"/>
          <w:lang w:val="ru-RU"/>
        </w:rPr>
        <w:t>-0,0198·</w:t>
      </w:r>
      <w:r>
        <w:rPr>
          <w:rFonts w:ascii="Times New Roman" w:hAnsi="Times New Roman" w:cs="Times New Roman"/>
          <w:color w:val="auto"/>
          <w:sz w:val="26"/>
          <w:szCs w:val="26"/>
        </w:rPr>
        <w:t>Fe</w:t>
      </w:r>
      <w:r>
        <w:rPr>
          <w:rFonts w:ascii="Times New Roman" w:hAnsi="Times New Roman" w:cs="Times New Roman"/>
          <w:color w:val="auto"/>
          <w:sz w:val="26"/>
          <w:szCs w:val="26"/>
          <w:vertAlign w:val="superscript"/>
          <w:lang w:val="ru-RU"/>
        </w:rPr>
        <w:t>2</w:t>
      </w:r>
      <w:r>
        <w:rPr>
          <w:rFonts w:ascii="Times New Roman" w:hAnsi="Times New Roman" w:cs="Times New Roman"/>
          <w:color w:val="auto"/>
          <w:sz w:val="26"/>
          <w:szCs w:val="26"/>
          <w:lang w:val="ru-RU"/>
        </w:rPr>
        <w:t>+4,024·10</w:t>
      </w:r>
      <w:r>
        <w:rPr>
          <w:rFonts w:ascii="Times New Roman" w:hAnsi="Times New Roman" w:cs="Times New Roman"/>
          <w:color w:val="auto"/>
          <w:sz w:val="26"/>
          <w:szCs w:val="26"/>
          <w:vertAlign w:val="superscript"/>
          <w:lang w:val="ru-RU"/>
        </w:rPr>
        <w:t>-3</w:t>
      </w:r>
      <w:r>
        <w:rPr>
          <w:rFonts w:ascii="Times New Roman" w:hAnsi="Times New Roman" w:cs="Times New Roman"/>
          <w:color w:val="auto"/>
          <w:sz w:val="26"/>
          <w:szCs w:val="26"/>
          <w:lang w:val="ru-RU"/>
        </w:rPr>
        <w:t>·</w:t>
      </w:r>
      <w:r>
        <w:rPr>
          <w:rFonts w:ascii="Times New Roman" w:hAnsi="Times New Roman" w:cs="Times New Roman"/>
          <w:color w:val="auto"/>
          <w:sz w:val="26"/>
          <w:szCs w:val="26"/>
        </w:rPr>
        <w:t>T</w:t>
      </w:r>
      <w:r>
        <w:rPr>
          <w:rFonts w:ascii="Times New Roman" w:hAnsi="Times New Roman" w:cs="Times New Roman"/>
          <w:color w:val="auto"/>
          <w:sz w:val="26"/>
          <w:szCs w:val="26"/>
          <w:lang w:val="ru-RU"/>
        </w:rPr>
        <w:t>·</w:t>
      </w:r>
      <w:r>
        <w:rPr>
          <w:rFonts w:ascii="Times New Roman" w:hAnsi="Times New Roman" w:cs="Times New Roman"/>
          <w:color w:val="auto"/>
          <w:sz w:val="26"/>
          <w:szCs w:val="26"/>
        </w:rPr>
        <w:t>Fe</w:t>
      </w:r>
      <w:r>
        <w:rPr>
          <w:rFonts w:ascii="Times New Roman" w:hAnsi="Times New Roman" w:cs="Times New Roman"/>
          <w:color w:val="auto"/>
          <w:sz w:val="26"/>
          <w:szCs w:val="26"/>
          <w:lang w:val="ru-RU"/>
        </w:rPr>
        <w:t>; (</w:t>
      </w:r>
      <w:r>
        <w:rPr>
          <w:rFonts w:hint="default" w:ascii="Times New Roman" w:hAnsi="Times New Roman" w:cs="Times New Roman"/>
          <w:color w:val="auto"/>
          <w:sz w:val="26"/>
          <w:szCs w:val="26"/>
          <w:lang w:val="ru-RU"/>
        </w:rPr>
        <w:t>63</w:t>
      </w:r>
      <w:r>
        <w:rPr>
          <w:rFonts w:ascii="Times New Roman" w:hAnsi="Times New Roman" w:cs="Times New Roman"/>
          <w:color w:val="auto"/>
          <w:sz w:val="26"/>
          <w:szCs w:val="26"/>
          <w:lang w:val="ru-RU"/>
        </w:rPr>
        <w:t>)</w:t>
      </w:r>
    </w:p>
    <w:p w14:paraId="042494C7">
      <w:pPr>
        <w:tabs>
          <w:tab w:val="right" w:pos="9460"/>
        </w:tabs>
        <w:ind w:right="-42"/>
        <w:jc w:val="both"/>
        <w:rPr>
          <w:rFonts w:ascii="Times New Roman" w:hAnsi="Times New Roman" w:cs="Times New Roman"/>
          <w:color w:val="auto"/>
          <w:sz w:val="26"/>
          <w:szCs w:val="26"/>
          <w:lang w:val="kk-KZ"/>
        </w:rPr>
      </w:pPr>
      <w:r>
        <w:rPr>
          <w:rFonts w:ascii="Times New Roman" w:hAnsi="Times New Roman" w:cs="Times New Roman"/>
          <w:color w:val="auto"/>
          <w:sz w:val="26"/>
          <w:szCs w:val="26"/>
        </w:rPr>
        <w:t>СSi</w:t>
      </w:r>
      <w:r>
        <w:rPr>
          <w:rFonts w:ascii="Times New Roman" w:hAnsi="Times New Roman" w:cs="Times New Roman"/>
          <w:color w:val="auto"/>
          <w:sz w:val="26"/>
          <w:szCs w:val="26"/>
          <w:vertAlign w:val="subscript"/>
        </w:rPr>
        <w:t>(спл)</w:t>
      </w:r>
      <w:r>
        <w:rPr>
          <w:rFonts w:ascii="Times New Roman" w:hAnsi="Times New Roman" w:cs="Times New Roman"/>
          <w:color w:val="auto"/>
          <w:sz w:val="26"/>
          <w:szCs w:val="26"/>
        </w:rPr>
        <w:t>=-180,392-0,237·T+5,288·Fe+7,856·10</w:t>
      </w:r>
      <w:r>
        <w:rPr>
          <w:rFonts w:ascii="Times New Roman" w:hAnsi="Times New Roman" w:cs="Times New Roman"/>
          <w:color w:val="auto"/>
          <w:sz w:val="26"/>
          <w:szCs w:val="26"/>
          <w:vertAlign w:val="superscript"/>
        </w:rPr>
        <w:t>-5</w:t>
      </w:r>
      <w:r>
        <w:rPr>
          <w:rFonts w:ascii="Times New Roman" w:hAnsi="Times New Roman" w:cs="Times New Roman"/>
          <w:color w:val="auto"/>
          <w:sz w:val="26"/>
          <w:szCs w:val="26"/>
        </w:rPr>
        <w:t>·T</w:t>
      </w:r>
      <w:r>
        <w:rPr>
          <w:rFonts w:ascii="Times New Roman" w:hAnsi="Times New Roman" w:cs="Times New Roman"/>
          <w:color w:val="auto"/>
          <w:sz w:val="26"/>
          <w:szCs w:val="26"/>
          <w:vertAlign w:val="superscript"/>
        </w:rPr>
        <w:t>2</w:t>
      </w:r>
      <w:r>
        <w:rPr>
          <w:rFonts w:ascii="Times New Roman" w:hAnsi="Times New Roman" w:cs="Times New Roman"/>
          <w:color w:val="auto"/>
          <w:sz w:val="26"/>
          <w:szCs w:val="26"/>
        </w:rPr>
        <w:t>-0,0201·Fe</w:t>
      </w:r>
      <w:r>
        <w:rPr>
          <w:rFonts w:ascii="Times New Roman" w:hAnsi="Times New Roman" w:cs="Times New Roman"/>
          <w:color w:val="auto"/>
          <w:sz w:val="26"/>
          <w:szCs w:val="26"/>
          <w:vertAlign w:val="superscript"/>
        </w:rPr>
        <w:t>2</w:t>
      </w:r>
      <w:r>
        <w:rPr>
          <w:rFonts w:ascii="Times New Roman" w:hAnsi="Times New Roman" w:cs="Times New Roman"/>
          <w:color w:val="auto"/>
          <w:sz w:val="26"/>
          <w:szCs w:val="26"/>
        </w:rPr>
        <w:t>-2,213·10</w:t>
      </w:r>
      <w:r>
        <w:rPr>
          <w:rFonts w:ascii="Times New Roman" w:hAnsi="Times New Roman" w:cs="Times New Roman"/>
          <w:color w:val="auto"/>
          <w:sz w:val="26"/>
          <w:szCs w:val="26"/>
          <w:vertAlign w:val="superscript"/>
        </w:rPr>
        <w:t>-3</w:t>
      </w:r>
      <w:r>
        <w:rPr>
          <w:rFonts w:ascii="Times New Roman" w:hAnsi="Times New Roman" w:cs="Times New Roman"/>
          <w:color w:val="auto"/>
          <w:sz w:val="26"/>
          <w:szCs w:val="26"/>
        </w:rPr>
        <w:t xml:space="preserve">·T·Fe;     </w:t>
      </w:r>
      <w:r>
        <w:rPr>
          <w:rFonts w:ascii="Times New Roman" w:hAnsi="Times New Roman" w:cs="Times New Roman"/>
          <w:color w:val="auto"/>
          <w:sz w:val="26"/>
          <w:szCs w:val="26"/>
          <w:lang w:val="kk-KZ"/>
        </w:rPr>
        <w:t xml:space="preserve">  </w:t>
      </w:r>
      <w:r>
        <w:rPr>
          <w:rFonts w:ascii="Times New Roman" w:hAnsi="Times New Roman" w:cs="Times New Roman"/>
          <w:color w:val="auto"/>
          <w:sz w:val="26"/>
          <w:szCs w:val="26"/>
        </w:rPr>
        <w:t xml:space="preserve">  (</w:t>
      </w:r>
      <w:r>
        <w:rPr>
          <w:rFonts w:hint="default" w:ascii="Times New Roman" w:hAnsi="Times New Roman" w:cs="Times New Roman"/>
          <w:color w:val="auto"/>
          <w:sz w:val="26"/>
          <w:szCs w:val="26"/>
          <w:lang w:val="ru-RU"/>
        </w:rPr>
        <w:t>64</w:t>
      </w:r>
      <w:r>
        <w:rPr>
          <w:rFonts w:ascii="Times New Roman" w:hAnsi="Times New Roman" w:cs="Times New Roman"/>
          <w:color w:val="auto"/>
          <w:sz w:val="26"/>
          <w:szCs w:val="26"/>
          <w:lang w:val="kk-KZ"/>
        </w:rPr>
        <w:t>)</w:t>
      </w:r>
    </w:p>
    <w:p w14:paraId="11248CA6">
      <w:pPr>
        <w:tabs>
          <w:tab w:val="right" w:pos="9460"/>
        </w:tabs>
        <w:ind w:right="-42"/>
        <w:jc w:val="both"/>
        <w:rPr>
          <w:rFonts w:ascii="Times New Roman" w:hAnsi="Times New Roman" w:cs="Times New Roman"/>
          <w:color w:val="auto"/>
          <w:sz w:val="28"/>
          <w:szCs w:val="28"/>
          <w:lang w:val="ru-RU"/>
        </w:rPr>
      </w:pPr>
      <w:r>
        <w:rPr>
          <w:rFonts w:ascii="Times New Roman" w:hAnsi="Times New Roman" w:cs="Times New Roman"/>
          <w:color w:val="auto"/>
          <w:sz w:val="26"/>
          <w:szCs w:val="26"/>
        </w:rPr>
        <w:t>L=-7543,527+7,462·T-39,328·Fe-1,758·10</w:t>
      </w:r>
      <w:r>
        <w:rPr>
          <w:rFonts w:ascii="Times New Roman" w:hAnsi="Times New Roman" w:cs="Times New Roman"/>
          <w:color w:val="auto"/>
          <w:sz w:val="26"/>
          <w:szCs w:val="26"/>
          <w:vertAlign w:val="superscript"/>
        </w:rPr>
        <w:t>-3</w:t>
      </w:r>
      <w:r>
        <w:rPr>
          <w:rFonts w:ascii="Times New Roman" w:hAnsi="Times New Roman" w:cs="Times New Roman"/>
          <w:color w:val="auto"/>
          <w:sz w:val="26"/>
          <w:szCs w:val="26"/>
        </w:rPr>
        <w:t>·T</w:t>
      </w:r>
      <w:r>
        <w:rPr>
          <w:rFonts w:ascii="Times New Roman" w:hAnsi="Times New Roman" w:cs="Times New Roman"/>
          <w:color w:val="auto"/>
          <w:sz w:val="26"/>
          <w:szCs w:val="26"/>
          <w:vertAlign w:val="superscript"/>
        </w:rPr>
        <w:t>2</w:t>
      </w:r>
      <w:r>
        <w:rPr>
          <w:rFonts w:ascii="Times New Roman" w:hAnsi="Times New Roman" w:cs="Times New Roman"/>
          <w:color w:val="auto"/>
          <w:sz w:val="26"/>
          <w:szCs w:val="26"/>
        </w:rPr>
        <w:t>+0,151·Fe</w:t>
      </w:r>
      <w:r>
        <w:rPr>
          <w:rFonts w:ascii="Times New Roman" w:hAnsi="Times New Roman" w:cs="Times New Roman"/>
          <w:color w:val="auto"/>
          <w:sz w:val="26"/>
          <w:szCs w:val="26"/>
          <w:vertAlign w:val="superscript"/>
        </w:rPr>
        <w:t>2</w:t>
      </w:r>
      <w:r>
        <w:rPr>
          <w:rFonts w:ascii="Times New Roman" w:hAnsi="Times New Roman" w:cs="Times New Roman"/>
          <w:color w:val="auto"/>
          <w:sz w:val="26"/>
          <w:szCs w:val="26"/>
        </w:rPr>
        <w:t>+1,408·10</w:t>
      </w:r>
      <w:r>
        <w:rPr>
          <w:rFonts w:ascii="Times New Roman" w:hAnsi="Times New Roman" w:cs="Times New Roman"/>
          <w:color w:val="auto"/>
          <w:sz w:val="26"/>
          <w:szCs w:val="26"/>
          <w:vertAlign w:val="superscript"/>
        </w:rPr>
        <w:t>-2</w:t>
      </w:r>
      <w:r>
        <w:rPr>
          <w:rFonts w:ascii="Times New Roman" w:hAnsi="Times New Roman" w:cs="Times New Roman"/>
          <w:color w:val="auto"/>
          <w:sz w:val="26"/>
          <w:szCs w:val="26"/>
        </w:rPr>
        <w:t xml:space="preserve">·T·Fe.               </w:t>
      </w:r>
      <w:r>
        <w:rPr>
          <w:rFonts w:ascii="Times New Roman" w:hAnsi="Times New Roman" w:cs="Times New Roman"/>
          <w:color w:val="auto"/>
          <w:sz w:val="26"/>
          <w:szCs w:val="26"/>
          <w:lang w:val="ru-RU"/>
        </w:rPr>
        <w:t>(6</w:t>
      </w:r>
      <w:r>
        <w:rPr>
          <w:rFonts w:hint="default" w:ascii="Times New Roman" w:hAnsi="Times New Roman" w:cs="Times New Roman"/>
          <w:color w:val="auto"/>
          <w:sz w:val="26"/>
          <w:szCs w:val="26"/>
          <w:lang w:val="ru-RU"/>
        </w:rPr>
        <w:t>5</w:t>
      </w:r>
      <w:r>
        <w:rPr>
          <w:rFonts w:ascii="Times New Roman" w:hAnsi="Times New Roman" w:cs="Times New Roman"/>
          <w:color w:val="auto"/>
          <w:sz w:val="26"/>
          <w:szCs w:val="26"/>
          <w:lang w:val="ru-RU"/>
        </w:rPr>
        <w:t xml:space="preserve">) </w:t>
      </w:r>
    </w:p>
    <w:p w14:paraId="6ACC7084">
      <w:pPr>
        <w:tabs>
          <w:tab w:val="right" w:pos="0"/>
        </w:tabs>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 </w:t>
      </w:r>
    </w:p>
    <w:p w14:paraId="12F72561">
      <w:pPr>
        <w:ind w:firstLine="798" w:firstLineChars="285"/>
        <w:jc w:val="both"/>
        <w:rPr>
          <w:rFonts w:ascii="Times New Roman" w:hAnsi="Times New Roman" w:cs="Times New Roman"/>
          <w:color w:val="auto"/>
          <w:sz w:val="28"/>
          <w:szCs w:val="28"/>
          <w:lang w:val="ru-RU"/>
        </w:rPr>
      </w:pPr>
      <w:r>
        <w:rPr>
          <w:rFonts w:ascii="Times New Roman" w:hAnsi="Times New Roman" w:eastAsia="SimSun" w:cs="Times New Roman"/>
          <w:color w:val="auto"/>
          <w:sz w:val="28"/>
          <w:szCs w:val="28"/>
          <w:lang w:val="ru-RU" w:eastAsia="ru-RU"/>
        </w:rPr>
        <w:t>Анализ данных таблицы 2</w:t>
      </w:r>
      <w:r>
        <w:rPr>
          <w:rFonts w:hint="default" w:ascii="Times New Roman" w:hAnsi="Times New Roman" w:eastAsia="SimSun" w:cs="Times New Roman"/>
          <w:color w:val="auto"/>
          <w:sz w:val="28"/>
          <w:szCs w:val="28"/>
          <w:lang w:val="en-US" w:eastAsia="ru-RU"/>
        </w:rPr>
        <w:t>2</w:t>
      </w:r>
      <w:r>
        <w:rPr>
          <w:rFonts w:ascii="Times New Roman" w:hAnsi="Times New Roman" w:eastAsia="SimSun" w:cs="Times New Roman"/>
          <w:color w:val="auto"/>
          <w:sz w:val="28"/>
          <w:szCs w:val="28"/>
          <w:lang w:val="ru-RU" w:eastAsia="ru-RU"/>
        </w:rPr>
        <w:t xml:space="preserve"> показывает, что расхождение между экспериментальными результатами и значениями, рассчитанными по уравнениям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62</w:t>
      </w:r>
      <w:r>
        <w:rPr>
          <w:rFonts w:ascii="Times New Roman" w:hAnsi="Times New Roman" w:cs="Times New Roman"/>
          <w:color w:val="auto"/>
          <w:sz w:val="28"/>
          <w:szCs w:val="28"/>
          <w:lang w:val="ru-RU"/>
        </w:rPr>
        <w:t>)–(6</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 незначительно. Расчётные значения критерия Фишера составляют: для уравнения (</w:t>
      </w:r>
      <w:r>
        <w:rPr>
          <w:rFonts w:hint="default" w:ascii="Times New Roman" w:hAnsi="Times New Roman" w:cs="Times New Roman"/>
          <w:color w:val="auto"/>
          <w:sz w:val="28"/>
          <w:szCs w:val="28"/>
          <w:lang w:val="ru-RU"/>
        </w:rPr>
        <w:t>62</w:t>
      </w:r>
      <w:r>
        <w:rPr>
          <w:rFonts w:ascii="Times New Roman" w:hAnsi="Times New Roman" w:cs="Times New Roman"/>
          <w:color w:val="auto"/>
          <w:sz w:val="28"/>
          <w:szCs w:val="28"/>
          <w:lang w:val="ru-RU"/>
        </w:rPr>
        <w:t>) - 1,03, для уравнения (</w:t>
      </w:r>
      <w:r>
        <w:rPr>
          <w:rFonts w:hint="default" w:ascii="Times New Roman" w:hAnsi="Times New Roman" w:cs="Times New Roman"/>
          <w:color w:val="auto"/>
          <w:sz w:val="28"/>
          <w:szCs w:val="28"/>
          <w:lang w:val="ru-RU"/>
        </w:rPr>
        <w:t>63</w:t>
      </w:r>
      <w:r>
        <w:rPr>
          <w:rFonts w:ascii="Times New Roman" w:hAnsi="Times New Roman" w:cs="Times New Roman"/>
          <w:color w:val="auto"/>
          <w:sz w:val="28"/>
          <w:szCs w:val="28"/>
          <w:lang w:val="ru-RU"/>
        </w:rPr>
        <w:t>) - 5,92, для уравнения (6</w:t>
      </w:r>
      <w:r>
        <w:rPr>
          <w:rFonts w:hint="default" w:ascii="Times New Roman" w:hAnsi="Times New Roman" w:cs="Times New Roman"/>
          <w:color w:val="auto"/>
          <w:sz w:val="28"/>
          <w:szCs w:val="28"/>
          <w:lang w:val="ru-RU"/>
        </w:rPr>
        <w:t>4</w:t>
      </w:r>
      <w:r>
        <w:rPr>
          <w:rFonts w:ascii="Times New Roman" w:hAnsi="Times New Roman" w:cs="Times New Roman"/>
          <w:color w:val="auto"/>
          <w:sz w:val="28"/>
          <w:szCs w:val="28"/>
          <w:lang w:val="ru-RU"/>
        </w:rPr>
        <w:t>) - 1,5,  для уравнения (6</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- 6,08. Так как все значения критерия Фишера меньше табличного (6,95 при доверительном уровне 95%), уравнения считаются адекватными, а погрешность моделирования не превышает 5%. На основе этих уравнений были построены объемные и плоскостные графические зависимости влияния температуры и содержания железа на следующие технологические показатели: степень извлечения кремния в сплаве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(спл)), концентрацию кремния в сплаве (</w:t>
      </w:r>
      <w:r>
        <w:rPr>
          <w:rFonts w:ascii="Times New Roman" w:hAnsi="Times New Roman" w:cs="Times New Roman"/>
          <w:color w:val="auto"/>
          <w:sz w:val="28"/>
          <w:szCs w:val="28"/>
        </w:rPr>
        <w:t>CSi</w:t>
      </w:r>
      <w:r>
        <w:rPr>
          <w:rFonts w:ascii="Times New Roman" w:hAnsi="Times New Roman" w:cs="Times New Roman"/>
          <w:color w:val="auto"/>
          <w:sz w:val="28"/>
          <w:szCs w:val="28"/>
          <w:lang w:val="ru-RU"/>
        </w:rPr>
        <w:t>(спл)), степень извлечения кальция в карбид кальция (</w:t>
      </w:r>
      <w:r>
        <w:rPr>
          <w:rFonts w:ascii="Times New Roman" w:hAnsi="Times New Roman" w:cs="Times New Roman"/>
          <w:color w:val="auto"/>
          <w:sz w:val="28"/>
          <w:szCs w:val="28"/>
        </w:rPr>
        <w:t>αCa</w:t>
      </w:r>
      <w:r>
        <w:rPr>
          <w:rFonts w:ascii="Times New Roman" w:hAnsi="Times New Roman" w:cs="Times New Roman"/>
          <w:color w:val="auto"/>
          <w:sz w:val="28"/>
          <w:szCs w:val="28"/>
          <w:lang w:val="ru-RU"/>
        </w:rPr>
        <w:t>(</w:t>
      </w:r>
      <w:r>
        <w:rPr>
          <w:rFonts w:ascii="Times New Roman" w:hAnsi="Times New Roman" w:cs="Times New Roman"/>
          <w:color w:val="auto"/>
          <w:sz w:val="28"/>
          <w:szCs w:val="28"/>
        </w:rPr>
        <w:t>CaC</w:t>
      </w:r>
      <w:r>
        <w:rPr>
          <w:rFonts w:ascii="Times New Roman" w:hAnsi="Times New Roman" w:cs="Times New Roman"/>
          <w:color w:val="auto"/>
          <w:sz w:val="28"/>
          <w:szCs w:val="28"/>
          <w:lang w:val="ru-RU"/>
        </w:rPr>
        <w:t>₂)) и литраж технического карбида (</w:t>
      </w:r>
      <w:r>
        <w:rPr>
          <w:rFonts w:ascii="Times New Roman" w:hAnsi="Times New Roman" w:cs="Times New Roman"/>
          <w:color w:val="auto"/>
          <w:sz w:val="28"/>
          <w:szCs w:val="28"/>
        </w:rPr>
        <w:t>L</w:t>
      </w:r>
      <w:r>
        <w:rPr>
          <w:rFonts w:ascii="Times New Roman" w:hAnsi="Times New Roman" w:cs="Times New Roman"/>
          <w:color w:val="auto"/>
          <w:sz w:val="28"/>
          <w:szCs w:val="28"/>
          <w:lang w:val="ru-RU"/>
        </w:rPr>
        <w:t>, дм³/кг). Эти визуализации приведены в приложении К.</w:t>
      </w:r>
    </w:p>
    <w:p w14:paraId="5C49E52D">
      <w:pPr>
        <w:ind w:firstLine="708" w:firstLineChars="0"/>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Согласно данным из приложен</w:t>
      </w:r>
      <w:r>
        <w:rPr>
          <w:rFonts w:hint="default" w:ascii="Times New Roman" w:hAnsi="Times New Roman" w:cs="Times New Roman"/>
          <w:color w:val="0000FF"/>
          <w:sz w:val="28"/>
          <w:szCs w:val="28"/>
          <w:lang w:val="ru-RU"/>
        </w:rPr>
        <w:t xml:space="preserve">ия К, </w:t>
      </w:r>
      <w:r>
        <w:rPr>
          <w:rFonts w:hint="default" w:ascii="Times New Roman" w:hAnsi="Times New Roman" w:cs="Times New Roman"/>
          <w:color w:val="auto"/>
          <w:sz w:val="28"/>
          <w:szCs w:val="28"/>
        </w:rPr>
        <w:t>αSi</w:t>
      </w:r>
      <w:r>
        <w:rPr>
          <w:rFonts w:hint="default" w:ascii="Times New Roman" w:hAnsi="Times New Roman" w:cs="Times New Roman"/>
          <w:color w:val="auto"/>
          <w:sz w:val="28"/>
          <w:szCs w:val="28"/>
          <w:lang w:val="ru-RU"/>
        </w:rPr>
        <w:t>(спл) ≥ 60% достигается в температурном диапазоне 1934-2100 °</w:t>
      </w:r>
      <w:r>
        <w:rPr>
          <w:rFonts w:hint="default" w:ascii="Times New Roman" w:hAnsi="Times New Roman" w:cs="Times New Roman"/>
          <w:color w:val="auto"/>
          <w:sz w:val="28"/>
          <w:szCs w:val="28"/>
        </w:rPr>
        <w:t>C</w:t>
      </w:r>
      <w:r>
        <w:rPr>
          <w:rFonts w:hint="default" w:ascii="Times New Roman" w:hAnsi="Times New Roman" w:cs="Times New Roman"/>
          <w:color w:val="auto"/>
          <w:sz w:val="28"/>
          <w:szCs w:val="28"/>
          <w:lang w:val="ru-RU"/>
        </w:rPr>
        <w:t xml:space="preserve"> при содержании железа 21,9–30%, </w:t>
      </w:r>
      <w:r>
        <w:rPr>
          <w:rFonts w:hint="default" w:ascii="Times New Roman" w:hAnsi="Times New Roman" w:cs="Times New Roman"/>
          <w:color w:val="auto"/>
          <w:sz w:val="28"/>
          <w:szCs w:val="28"/>
        </w:rPr>
        <w:t>αCa</w:t>
      </w:r>
      <w:r>
        <w:rPr>
          <w:rFonts w:hint="default" w:ascii="Times New Roman" w:hAnsi="Times New Roman" w:cs="Times New Roman"/>
          <w:color w:val="auto"/>
          <w:sz w:val="28"/>
          <w:szCs w:val="28"/>
          <w:vertAlign w:val="subscript"/>
          <w:lang w:val="ru-RU"/>
        </w:rPr>
        <w:t>(</w:t>
      </w:r>
      <w:r>
        <w:rPr>
          <w:rFonts w:hint="default" w:ascii="Times New Roman" w:hAnsi="Times New Roman" w:cs="Times New Roman"/>
          <w:color w:val="auto"/>
          <w:sz w:val="28"/>
          <w:szCs w:val="28"/>
          <w:vertAlign w:val="subscript"/>
        </w:rPr>
        <w:t>CaC</w:t>
      </w:r>
      <w:r>
        <w:rPr>
          <w:rFonts w:hint="default" w:ascii="Times New Roman" w:hAnsi="Times New Roman" w:cs="Times New Roman"/>
          <w:color w:val="auto"/>
          <w:sz w:val="28"/>
          <w:szCs w:val="28"/>
          <w:vertAlign w:val="subscript"/>
          <w:lang w:val="ru-RU"/>
        </w:rPr>
        <w:t>₂)</w:t>
      </w:r>
      <w:r>
        <w:rPr>
          <w:rFonts w:hint="default" w:ascii="Times New Roman" w:hAnsi="Times New Roman" w:cs="Times New Roman"/>
          <w:color w:val="auto"/>
          <w:sz w:val="28"/>
          <w:szCs w:val="28"/>
          <w:lang w:val="ru-RU"/>
        </w:rPr>
        <w:t xml:space="preserve"> варьируется от 35 до 41,5% в области температур 1935–2088 °</w:t>
      </w:r>
      <w:r>
        <w:rPr>
          <w:rFonts w:hint="default" w:ascii="Times New Roman" w:hAnsi="Times New Roman" w:cs="Times New Roman"/>
          <w:color w:val="auto"/>
          <w:sz w:val="28"/>
          <w:szCs w:val="28"/>
        </w:rPr>
        <w:t>C</w:t>
      </w:r>
      <w:r>
        <w:rPr>
          <w:rFonts w:hint="default" w:ascii="Times New Roman" w:hAnsi="Times New Roman" w:cs="Times New Roman"/>
          <w:color w:val="auto"/>
          <w:sz w:val="28"/>
          <w:szCs w:val="28"/>
          <w:lang w:val="ru-RU"/>
        </w:rPr>
        <w:t xml:space="preserve"> и при 20–28,5% железа; </w:t>
      </w:r>
      <w:r>
        <w:rPr>
          <w:rFonts w:hint="default" w:ascii="Times New Roman" w:hAnsi="Times New Roman" w:cs="Times New Roman"/>
          <w:color w:val="auto"/>
          <w:sz w:val="28"/>
          <w:szCs w:val="28"/>
        </w:rPr>
        <w:t>C</w:t>
      </w:r>
      <w:r>
        <w:rPr>
          <w:rFonts w:hint="default" w:ascii="Times New Roman" w:hAnsi="Times New Roman" w:cs="Times New Roman"/>
          <w:color w:val="auto"/>
          <w:sz w:val="28"/>
          <w:szCs w:val="28"/>
          <w:vertAlign w:val="subscript"/>
        </w:rPr>
        <w:t>Si</w:t>
      </w:r>
      <w:r>
        <w:rPr>
          <w:rFonts w:hint="default" w:ascii="Times New Roman" w:hAnsi="Times New Roman" w:cs="Times New Roman"/>
          <w:color w:val="auto"/>
          <w:sz w:val="28"/>
          <w:szCs w:val="28"/>
          <w:lang w:val="ru-RU"/>
        </w:rPr>
        <w:t>(спл) остаётся в целевых пределах при 1900–2100 °</w:t>
      </w:r>
      <w:r>
        <w:rPr>
          <w:rFonts w:hint="default" w:ascii="Times New Roman" w:hAnsi="Times New Roman" w:cs="Times New Roman"/>
          <w:color w:val="auto"/>
          <w:sz w:val="28"/>
          <w:szCs w:val="28"/>
        </w:rPr>
        <w:t>C</w:t>
      </w:r>
      <w:r>
        <w:rPr>
          <w:rFonts w:hint="default" w:ascii="Times New Roman" w:hAnsi="Times New Roman" w:cs="Times New Roman"/>
          <w:color w:val="auto"/>
          <w:sz w:val="28"/>
          <w:szCs w:val="28"/>
          <w:lang w:val="ru-RU"/>
        </w:rPr>
        <w:t xml:space="preserve"> и 20–30% железа; литраж технического карбида </w:t>
      </w:r>
      <w:r>
        <w:rPr>
          <w:rFonts w:hint="default" w:ascii="Times New Roman" w:hAnsi="Times New Roman" w:cs="Times New Roman"/>
          <w:color w:val="auto"/>
          <w:sz w:val="28"/>
          <w:szCs w:val="28"/>
        </w:rPr>
        <w:t>L</w:t>
      </w:r>
      <w:r>
        <w:rPr>
          <w:rFonts w:hint="default" w:ascii="Times New Roman" w:hAnsi="Times New Roman" w:cs="Times New Roman"/>
          <w:color w:val="auto"/>
          <w:sz w:val="28"/>
          <w:szCs w:val="28"/>
          <w:lang w:val="ru-RU"/>
        </w:rPr>
        <w:t> ≥ 200 дм³/кг наблюдается при температурах 2019–2100 °</w:t>
      </w:r>
      <w:r>
        <w:rPr>
          <w:rFonts w:hint="default" w:ascii="Times New Roman" w:hAnsi="Times New Roman" w:cs="Times New Roman"/>
          <w:color w:val="auto"/>
          <w:sz w:val="28"/>
          <w:szCs w:val="28"/>
        </w:rPr>
        <w:t>C</w:t>
      </w:r>
      <w:r>
        <w:rPr>
          <w:rFonts w:hint="default" w:ascii="Times New Roman" w:hAnsi="Times New Roman" w:cs="Times New Roman"/>
          <w:color w:val="auto"/>
          <w:sz w:val="28"/>
          <w:szCs w:val="28"/>
          <w:lang w:val="ru-RU"/>
        </w:rPr>
        <w:t xml:space="preserve"> и 20–30% железа. Сравнительный анализ влияния температуры и содержания железа на технологические параметры показывает, что наименее устойчивыми к изменениям условий являются показатели, связанные с кальцием. В связи с этим, при оптимизации процессов следует ориентироваться на максимизацию степени извлечения кальция в карбид кальция (</w:t>
      </w:r>
      <w:r>
        <w:rPr>
          <w:rFonts w:hint="default" w:ascii="Times New Roman" w:hAnsi="Times New Roman" w:cs="Times New Roman"/>
          <w:color w:val="auto"/>
          <w:sz w:val="28"/>
          <w:szCs w:val="28"/>
        </w:rPr>
        <w:t>αCa</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CaC</w:t>
      </w:r>
      <w:r>
        <w:rPr>
          <w:rFonts w:hint="default" w:ascii="Times New Roman" w:hAnsi="Times New Roman" w:cs="Times New Roman"/>
          <w:color w:val="auto"/>
          <w:sz w:val="28"/>
          <w:szCs w:val="28"/>
          <w:lang w:val="ru-RU"/>
        </w:rPr>
        <w:t>₂)) и соответствующего литража (</w:t>
      </w:r>
      <w:r>
        <w:rPr>
          <w:rFonts w:hint="default" w:ascii="Times New Roman" w:hAnsi="Times New Roman" w:cs="Times New Roman"/>
          <w:color w:val="auto"/>
          <w:sz w:val="28"/>
          <w:szCs w:val="28"/>
        </w:rPr>
        <w:t>L</w:t>
      </w:r>
      <w:r>
        <w:rPr>
          <w:rFonts w:hint="default" w:ascii="Times New Roman" w:hAnsi="Times New Roman" w:cs="Times New Roman"/>
          <w:color w:val="auto"/>
          <w:sz w:val="28"/>
          <w:szCs w:val="28"/>
          <w:lang w:val="ru-RU"/>
        </w:rPr>
        <w:t xml:space="preserve"> → </w:t>
      </w:r>
      <w:r>
        <w:rPr>
          <w:rFonts w:hint="default" w:ascii="Times New Roman" w:hAnsi="Times New Roman" w:cs="Times New Roman"/>
          <w:color w:val="auto"/>
          <w:sz w:val="28"/>
          <w:szCs w:val="28"/>
        </w:rPr>
        <w:t>max</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lang w:val="ru-RU"/>
        </w:rPr>
        <w:t>74</w:t>
      </w:r>
      <w:r>
        <w:rPr>
          <w:rFonts w:hint="default" w:ascii="Times New Roman" w:hAnsi="Times New Roman" w:cs="Times New Roman"/>
          <w:color w:val="auto"/>
          <w:sz w:val="28"/>
          <w:szCs w:val="28"/>
          <w:lang w:val="en-US"/>
        </w:rPr>
        <w:t>]</w:t>
      </w:r>
      <w:r>
        <w:rPr>
          <w:rFonts w:hint="default" w:ascii="Times New Roman" w:hAnsi="Times New Roman" w:cs="Times New Roman"/>
          <w:color w:val="auto"/>
          <w:sz w:val="28"/>
          <w:szCs w:val="28"/>
          <w:lang w:val="ru-RU"/>
        </w:rPr>
        <w:t>.</w:t>
      </w:r>
    </w:p>
    <w:p w14:paraId="0C43B965">
      <w:pPr>
        <w:ind w:firstLine="708" w:firstLineChars="0"/>
        <w:jc w:val="both"/>
        <w:rPr>
          <w:rFonts w:ascii="Times New Roman" w:hAnsi="Times New Roman" w:cs="Times New Roman"/>
          <w:b/>
          <w:i/>
          <w:color w:val="auto"/>
          <w:sz w:val="28"/>
          <w:szCs w:val="28"/>
          <w:lang w:val="ru-RU"/>
        </w:rPr>
      </w:pPr>
      <w:r>
        <w:rPr>
          <w:rFonts w:hint="default" w:ascii="Times New Roman" w:hAnsi="Times New Roman" w:cs="Times New Roman"/>
          <w:color w:val="auto"/>
          <w:sz w:val="28"/>
          <w:szCs w:val="28"/>
          <w:lang w:val="ru-RU"/>
        </w:rPr>
        <w:t xml:space="preserve">На рисунке 60 представлено плоскостное совмещение областей параметрического поведения кремния и кальция с учетом </w:t>
      </w:r>
      <w:r>
        <w:rPr>
          <w:rFonts w:hint="default" w:ascii="Times New Roman" w:hAnsi="Times New Roman" w:cs="Times New Roman"/>
          <w:color w:val="auto"/>
          <w:sz w:val="28"/>
          <w:szCs w:val="28"/>
        </w:rPr>
        <w:t>αSi</w:t>
      </w:r>
      <w:r>
        <w:rPr>
          <w:rFonts w:hint="default" w:ascii="Times New Roman" w:hAnsi="Times New Roman" w:cs="Times New Roman"/>
          <w:color w:val="auto"/>
          <w:sz w:val="28"/>
          <w:szCs w:val="28"/>
          <w:vertAlign w:val="subscript"/>
          <w:lang w:val="ru-RU"/>
        </w:rPr>
        <w:t xml:space="preserve">(спл) </w:t>
      </w:r>
      <w:r>
        <w:rPr>
          <w:rFonts w:hint="default" w:ascii="Times New Roman" w:hAnsi="Times New Roman" w:cs="Times New Roman"/>
          <w:color w:val="auto"/>
          <w:sz w:val="28"/>
          <w:szCs w:val="28"/>
          <w:lang w:val="ru-RU"/>
        </w:rPr>
        <w:t xml:space="preserve">≥55%, </w:t>
      </w:r>
      <w:r>
        <w:rPr>
          <w:rFonts w:hint="default" w:ascii="Times New Roman" w:hAnsi="Times New Roman" w:cs="Times New Roman"/>
          <w:color w:val="auto"/>
          <w:sz w:val="28"/>
          <w:szCs w:val="28"/>
        </w:rPr>
        <w:t>α</w:t>
      </w:r>
      <w:r>
        <w:rPr>
          <w:rFonts w:hint="default" w:ascii="Times New Roman" w:hAnsi="Times New Roman" w:cs="Times New Roman"/>
          <w:color w:val="auto"/>
          <w:sz w:val="28"/>
          <w:szCs w:val="28"/>
          <w:lang w:val="ru-RU"/>
        </w:rPr>
        <w:t>Са(СаС</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 ≥35%</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L</w:t>
      </w:r>
      <w:r>
        <w:rPr>
          <w:rFonts w:ascii="Times New Roman" w:hAnsi="Times New Roman" w:cs="Times New Roman"/>
          <w:color w:val="auto"/>
          <w:sz w:val="28"/>
          <w:szCs w:val="28"/>
          <w:lang w:val="ru-RU"/>
        </w:rPr>
        <w:t>≥200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  Значения технологических параметров в граничных точках области</w:t>
      </w:r>
      <w:r>
        <w:rPr>
          <w:rFonts w:ascii="Times New Roman" w:hAnsi="Times New Roman" w:cs="Times New Roman"/>
          <w:b w:val="0"/>
          <w:bCs w:val="0"/>
          <w:color w:val="auto"/>
          <w:sz w:val="28"/>
          <w:szCs w:val="28"/>
          <w:lang w:val="ru-RU"/>
        </w:rPr>
        <w:t xml:space="preserve"> </w:t>
      </w:r>
      <w:r>
        <w:rPr>
          <w:rFonts w:ascii="Times New Roman" w:hAnsi="Times New Roman" w:cs="Times New Roman"/>
          <w:b w:val="0"/>
          <w:bCs w:val="0"/>
          <w:i/>
          <w:color w:val="auto"/>
          <w:sz w:val="28"/>
          <w:szCs w:val="28"/>
        </w:rPr>
        <w:t>abcd</w:t>
      </w:r>
      <w:r>
        <w:rPr>
          <w:rFonts w:ascii="Times New Roman" w:hAnsi="Times New Roman" w:cs="Times New Roman"/>
          <w:b/>
          <w:i/>
          <w:color w:val="auto"/>
          <w:sz w:val="28"/>
          <w:szCs w:val="28"/>
          <w:lang w:val="ru-RU"/>
        </w:rPr>
        <w:t xml:space="preserve"> </w:t>
      </w:r>
      <w:r>
        <w:rPr>
          <w:rFonts w:ascii="Times New Roman" w:hAnsi="Times New Roman" w:cs="Times New Roman"/>
          <w:bCs/>
          <w:iCs/>
          <w:color w:val="auto"/>
          <w:sz w:val="28"/>
          <w:szCs w:val="28"/>
          <w:lang w:val="ru-RU"/>
        </w:rPr>
        <w:t>представлены в</w:t>
      </w:r>
      <w:r>
        <w:rPr>
          <w:rFonts w:ascii="Times New Roman" w:hAnsi="Times New Roman" w:cs="Times New Roman"/>
          <w:color w:val="auto"/>
          <w:sz w:val="28"/>
          <w:szCs w:val="28"/>
          <w:lang w:val="ru-RU"/>
        </w:rPr>
        <w:t xml:space="preserve"> таблице 2</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w:t>
      </w:r>
    </w:p>
    <w:p w14:paraId="0850C714">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Согласно данным таблицы 2</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 xml:space="preserve"> видно, что карбид кальция третьей сортности формируется в области </w:t>
      </w:r>
      <w:r>
        <w:rPr>
          <w:rFonts w:ascii="Times New Roman" w:hAnsi="Times New Roman" w:cs="Times New Roman"/>
          <w:b w:val="0"/>
          <w:bCs/>
          <w:i/>
          <w:color w:val="auto"/>
          <w:sz w:val="28"/>
          <w:szCs w:val="28"/>
        </w:rPr>
        <w:t>dfc</w:t>
      </w:r>
      <w:r>
        <w:rPr>
          <w:rFonts w:ascii="Times New Roman" w:hAnsi="Times New Roman" w:cs="Times New Roman"/>
          <w:b w:val="0"/>
          <w:bCs/>
          <w:i/>
          <w:color w:val="auto"/>
          <w:sz w:val="28"/>
          <w:szCs w:val="28"/>
          <w:lang w:val="ru-RU"/>
        </w:rPr>
        <w:t xml:space="preserve"> </w:t>
      </w:r>
      <w:r>
        <w:rPr>
          <w:rFonts w:ascii="Times New Roman" w:hAnsi="Times New Roman" w:cs="Times New Roman"/>
          <w:color w:val="auto"/>
          <w:sz w:val="28"/>
          <w:szCs w:val="28"/>
          <w:lang w:val="ru-RU"/>
        </w:rPr>
        <w:t xml:space="preserve">в которой при 2077,4-2088 </w:t>
      </w:r>
      <w:r>
        <w:rPr>
          <w:rFonts w:ascii="Times New Roman" w:hAnsi="Times New Roman" w:cs="Times New Roman"/>
          <w:color w:val="auto"/>
          <w:sz w:val="28"/>
          <w:szCs w:val="28"/>
          <w:vertAlign w:val="superscript"/>
          <w:lang w:val="ru-RU"/>
        </w:rPr>
        <w:t>0</w:t>
      </w:r>
      <w:r>
        <w:rPr>
          <w:rFonts w:ascii="Times New Roman" w:hAnsi="Times New Roman" w:cs="Times New Roman"/>
          <w:color w:val="auto"/>
          <w:sz w:val="28"/>
          <w:szCs w:val="28"/>
          <w:lang w:val="ru-RU"/>
        </w:rPr>
        <w:t xml:space="preserve">С и 20-21,25%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 xml:space="preserve"> литраж соответствует 230,0-235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xml:space="preserve">/кг, </w:t>
      </w: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lang w:val="ru-RU"/>
        </w:rPr>
        <w:t>(спл)</w:t>
      </w:r>
      <w:r>
        <w:rPr>
          <w:rFonts w:ascii="Times New Roman" w:hAnsi="Times New Roman" w:cs="Times New Roman"/>
          <w:color w:val="auto"/>
          <w:sz w:val="28"/>
          <w:szCs w:val="28"/>
          <w:lang w:val="ru-RU"/>
        </w:rPr>
        <w:t xml:space="preserve">=55,0-57,7%, </w:t>
      </w:r>
      <w:r>
        <w:rPr>
          <w:rFonts w:ascii="Times New Roman" w:hAnsi="Times New Roman" w:cs="Times New Roman"/>
          <w:color w:val="auto"/>
          <w:sz w:val="28"/>
          <w:szCs w:val="28"/>
        </w:rPr>
        <w:t>α</w:t>
      </w:r>
      <w:r>
        <w:rPr>
          <w:rFonts w:ascii="Times New Roman" w:hAnsi="Times New Roman" w:cs="Times New Roman"/>
          <w:color w:val="auto"/>
          <w:sz w:val="28"/>
          <w:szCs w:val="28"/>
          <w:lang w:val="ru-RU"/>
        </w:rPr>
        <w:t>Са(СаС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)=35-36,7%, С</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(спл)</w:t>
      </w:r>
      <w:r>
        <w:rPr>
          <w:rFonts w:ascii="Times New Roman" w:hAnsi="Times New Roman" w:cs="Times New Roman"/>
          <w:color w:val="auto"/>
          <w:sz w:val="28"/>
          <w:szCs w:val="28"/>
          <w:lang w:val="ru-RU"/>
        </w:rPr>
        <w:t xml:space="preserve">=32-32,5%. В этой зоне коэффициент комплексного использования сырья составляет 72,8-73,1%. </w:t>
      </w:r>
    </w:p>
    <w:p w14:paraId="615E10A5">
      <w:pPr>
        <w:pStyle w:val="11"/>
        <w:spacing w:before="0" w:beforeAutospacing="0" w:after="0" w:afterAutospacing="0"/>
        <w:ind w:firstLine="720"/>
        <w:jc w:val="both"/>
        <w:rPr>
          <w:color w:val="auto"/>
          <w:sz w:val="28"/>
          <w:szCs w:val="28"/>
          <w:lang w:val="ru-RU"/>
        </w:rPr>
      </w:pPr>
    </w:p>
    <w:p w14:paraId="50C17C8B">
      <w:pPr>
        <w:jc w:val="center"/>
        <w:rPr>
          <w:rFonts w:ascii="Times New Roman" w:hAnsi="Times New Roman" w:cs="Times New Roman"/>
          <w:b/>
          <w:color w:val="auto"/>
          <w:sz w:val="28"/>
          <w:szCs w:val="28"/>
        </w:rPr>
      </w:pPr>
      <w:r>
        <w:rPr>
          <w:rFonts w:ascii="Times New Roman" w:hAnsi="Times New Roman" w:cs="Times New Roman"/>
          <w:b/>
          <w:color w:val="auto"/>
          <w:sz w:val="28"/>
          <w:szCs w:val="28"/>
        </w:rPr>
        <w:object>
          <v:shape id="_x0000_i1040" o:spt="75" type="#_x0000_t75" style="height:172.05pt;width:186.7pt;" o:ole="t" filled="f" o:preferrelative="t" stroked="f" coordsize="21600,21600">
            <v:path/>
            <v:fill on="f" focussize="0,0"/>
            <v:stroke on="f"/>
            <v:imagedata r:id="rId141" o:title=""/>
            <o:lock v:ext="edit" aspectratio="t"/>
            <w10:wrap type="none"/>
            <w10:anchorlock/>
          </v:shape>
          <o:OLEObject Type="Embed" ProgID="PBrush" ShapeID="_x0000_i1040" DrawAspect="Content" ObjectID="_1468075740" r:id="rId140">
            <o:LockedField>false</o:LockedField>
          </o:OLEObject>
        </w:object>
      </w:r>
    </w:p>
    <w:p w14:paraId="6A1928D7">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rPr>
        <w:t>L -(</w:t>
      </w:r>
      <w:r>
        <w:rPr>
          <w:rFonts w:ascii="Times New Roman" w:hAnsi="Times New Roman" w:cs="Times New Roman"/>
          <w:color w:val="auto"/>
          <w:sz w:val="28"/>
          <w:szCs w:val="28"/>
          <w:lang w:eastAsia="ru-RU"/>
        </w:rPr>
        <mc:AlternateContent>
          <mc:Choice Requires="wps">
            <w:drawing>
              <wp:inline distT="0" distB="0" distL="0" distR="0">
                <wp:extent cx="300990" cy="635"/>
                <wp:effectExtent l="0" t="0" r="0" b="0"/>
                <wp:docPr id="1914317895" name="Прямая со стрелкой 12"/>
                <wp:cNvGraphicFramePr/>
                <a:graphic xmlns:a="http://schemas.openxmlformats.org/drawingml/2006/main">
                  <a:graphicData uri="http://schemas.microsoft.com/office/word/2010/wordprocessingShape">
                    <wps:wsp>
                      <wps:cNvCnPr>
                        <a:cxnSpLocks noChangeShapeType="1"/>
                      </wps:cNvCnPr>
                      <wps:spPr bwMode="auto">
                        <a:xfrm>
                          <a:off x="0" y="0"/>
                          <a:ext cx="300990" cy="0"/>
                        </a:xfrm>
                        <a:prstGeom prst="straightConnector1">
                          <a:avLst/>
                        </a:prstGeom>
                        <a:noFill/>
                        <a:ln w="9525">
                          <a:solidFill>
                            <a:srgbClr val="000000"/>
                          </a:solidFill>
                          <a:round/>
                        </a:ln>
                      </wps:spPr>
                      <wps:bodyPr/>
                    </wps:wsp>
                  </a:graphicData>
                </a:graphic>
              </wp:inline>
            </w:drawing>
          </mc:Choice>
          <mc:Fallback>
            <w:pict>
              <v:shape id="Прямая со стрелкой 12" o:spid="_x0000_s1026" o:spt="32" type="#_x0000_t32" style="height:0.05pt;width:23.7pt;" filled="f" stroked="t" coordsize="21600,21600" o:gfxdata="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QnVqL0gAAAAEBAAAPAAAAAAAAAAEAIAAAACIAAABkcnMv&#10;ZG93bnJldi54bWxQSwECFAAUAAAACACHTuJAZQsI2wkCAADUAwAADgAAAAAAAAABACAAAAAhAQAA&#10;ZHJzL2Uyb0RvYy54bWxQSwUGAAAAAAYABgBZAQAAnAUAAAAA&#10;">
                <v:fill on="f" focussize="0,0"/>
                <v:stroke color="#000000" joinstyle="round"/>
                <v:imagedata o:title=""/>
                <o:lock v:ext="edit" aspectratio="f"/>
                <w10:wrap type="none"/>
                <w10:anchorlock/>
              </v:shape>
            </w:pict>
          </mc:Fallback>
        </mc:AlternateContent>
      </w:r>
      <w:r>
        <w:rPr>
          <w:rFonts w:ascii="Times New Roman" w:hAnsi="Times New Roman" w:cs="Times New Roman"/>
          <w:color w:val="auto"/>
          <w:sz w:val="28"/>
          <w:szCs w:val="28"/>
          <w:lang w:val="kk-KZ"/>
        </w:rPr>
        <w:t>)</w:t>
      </w:r>
      <w:r>
        <w:rPr>
          <w:rFonts w:ascii="Times New Roman" w:hAnsi="Times New Roman" w:cs="Times New Roman"/>
          <w:color w:val="auto"/>
          <w:sz w:val="28"/>
          <w:szCs w:val="28"/>
        </w:rPr>
        <w:t>, дм</w:t>
      </w:r>
      <w:r>
        <w:rPr>
          <w:rFonts w:ascii="Times New Roman" w:hAnsi="Times New Roman" w:cs="Times New Roman"/>
          <w:color w:val="auto"/>
          <w:sz w:val="28"/>
          <w:szCs w:val="28"/>
          <w:vertAlign w:val="superscript"/>
        </w:rPr>
        <w:t>3</w:t>
      </w:r>
      <w:r>
        <w:rPr>
          <w:rFonts w:ascii="Times New Roman" w:hAnsi="Times New Roman" w:cs="Times New Roman"/>
          <w:color w:val="auto"/>
          <w:sz w:val="28"/>
          <w:szCs w:val="28"/>
        </w:rPr>
        <w:t>/кг, αСа(СаС</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 %, -(</w:t>
      </w:r>
      <w:r>
        <w:rPr>
          <w:rFonts w:ascii="Times New Roman" w:hAnsi="Times New Roman" w:cs="Times New Roman"/>
          <w:color w:val="auto"/>
          <w:sz w:val="28"/>
          <w:szCs w:val="28"/>
          <w:lang w:eastAsia="ru-RU"/>
        </w:rPr>
        <mc:AlternateContent>
          <mc:Choice Requires="wps">
            <w:drawing>
              <wp:inline distT="0" distB="0" distL="0" distR="0">
                <wp:extent cx="300990" cy="635"/>
                <wp:effectExtent l="0" t="13970" r="3810" b="15875"/>
                <wp:docPr id="1276555958" name="Прямая со стрелкой 11"/>
                <wp:cNvGraphicFramePr/>
                <a:graphic xmlns:a="http://schemas.openxmlformats.org/drawingml/2006/main">
                  <a:graphicData uri="http://schemas.microsoft.com/office/word/2010/wordprocessingShape">
                    <wps:wsp>
                      <wps:cNvCnPr>
                        <a:cxnSpLocks noChangeShapeType="1"/>
                      </wps:cNvCnPr>
                      <wps:spPr bwMode="auto">
                        <a:xfrm>
                          <a:off x="0" y="0"/>
                          <a:ext cx="300990" cy="0"/>
                        </a:xfrm>
                        <a:prstGeom prst="straightConnector1">
                          <a:avLst/>
                        </a:prstGeom>
                        <a:noFill/>
                        <a:ln w="28575">
                          <a:solidFill>
                            <a:srgbClr val="000000"/>
                          </a:solidFill>
                          <a:round/>
                        </a:ln>
                      </wps:spPr>
                      <wps:bodyPr/>
                    </wps:wsp>
                  </a:graphicData>
                </a:graphic>
              </wp:inline>
            </w:drawing>
          </mc:Choice>
          <mc:Fallback>
            <w:pict>
              <v:shape id="Прямая со стрелкой 11" o:spid="_x0000_s1026" o:spt="32" type="#_x0000_t32" style="height:0.05pt;width:23.7pt;" filled="f" stroked="t" coordsize="21600,21600" o:gfxdata="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P4I4XSAAAAAQEAAA8AAAAAAAAAAQAgAAAAIgAAAGRycy9k&#10;b3ducmV2LnhtbFBLAQIUABQAAAAIAIdO4kDLiu1xCAIAANUDAAAOAAAAAAAAAAEAIAAAACEBAABk&#10;cnMvZTJvRG9jLnhtbFBLBQYAAAAABgAGAFkBAACbBQAAAAA=&#10;">
                <v:fill on="f" focussize="0,0"/>
                <v:stroke weight="2.25pt" color="#000000" joinstyle="round"/>
                <v:imagedata o:title=""/>
                <o:lock v:ext="edit" aspectratio="f"/>
                <w10:wrap type="none"/>
                <w10:anchorlock/>
              </v:shape>
            </w:pict>
          </mc:Fallback>
        </mc:AlternateContent>
      </w:r>
      <w:r>
        <w:rPr>
          <w:rFonts w:ascii="Times New Roman" w:hAnsi="Times New Roman" w:cs="Times New Roman"/>
          <w:color w:val="auto"/>
          <w:sz w:val="28"/>
          <w:szCs w:val="28"/>
          <w:lang w:val="kk-KZ"/>
        </w:rPr>
        <w:t>)</w:t>
      </w:r>
      <w:r>
        <w:rPr>
          <w:rFonts w:ascii="Times New Roman" w:hAnsi="Times New Roman" w:cs="Times New Roman"/>
          <w:color w:val="auto"/>
          <w:sz w:val="28"/>
          <w:szCs w:val="28"/>
        </w:rPr>
        <w:t>, αSi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 %- (</w:t>
      </w:r>
      <w:r>
        <w:rPr>
          <w:rFonts w:ascii="Times New Roman" w:hAnsi="Times New Roman" w:cs="Times New Roman"/>
          <w:color w:val="auto"/>
          <w:sz w:val="28"/>
          <w:szCs w:val="28"/>
          <w:lang w:eastAsia="ru-RU"/>
        </w:rPr>
        <mc:AlternateContent>
          <mc:Choice Requires="wps">
            <w:drawing>
              <wp:inline distT="0" distB="0" distL="0" distR="0">
                <wp:extent cx="300990" cy="635"/>
                <wp:effectExtent l="0" t="13970" r="3810" b="15875"/>
                <wp:docPr id="1430189466" name="Прямая со стрелкой 10"/>
                <wp:cNvGraphicFramePr/>
                <a:graphic xmlns:a="http://schemas.openxmlformats.org/drawingml/2006/main">
                  <a:graphicData uri="http://schemas.microsoft.com/office/word/2010/wordprocessingShape">
                    <wps:wsp>
                      <wps:cNvCnPr>
                        <a:cxnSpLocks noChangeShapeType="1"/>
                      </wps:cNvCnPr>
                      <wps:spPr bwMode="auto">
                        <a:xfrm>
                          <a:off x="0" y="0"/>
                          <a:ext cx="300990" cy="0"/>
                        </a:xfrm>
                        <a:prstGeom prst="straightConnector1">
                          <a:avLst/>
                        </a:prstGeom>
                        <a:noFill/>
                        <a:ln w="28575">
                          <a:solidFill>
                            <a:srgbClr val="000000"/>
                          </a:solidFill>
                          <a:prstDash val="sysDot"/>
                          <a:round/>
                        </a:ln>
                      </wps:spPr>
                      <wps:bodyPr/>
                    </wps:wsp>
                  </a:graphicData>
                </a:graphic>
              </wp:inline>
            </w:drawing>
          </mc:Choice>
          <mc:Fallback>
            <w:pict>
              <v:shape id="Прямая со стрелкой 10" o:spid="_x0000_s1026" o:spt="32" type="#_x0000_t32" style="height:0.05pt;width:23.7pt;" filled="f" stroked="t" coordsize="21600,21600" o:gfxdata="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HRbHLjUAAAAAQEAAA8AAAAA&#10;AAAAAQAgAAAAIgAAAGRycy9kb3ducmV2LnhtbFBLAQIUABQAAAAIAIdO4kCDv/hjGAIAAO8DAAAO&#10;AAAAAAAAAAEAIAAAACMBAABkcnMvZTJvRG9jLnhtbFBLBQYAAAAABgAGAFkBAACtBQAAAAA=&#10;">
                <v:fill on="f" focussize="0,0"/>
                <v:stroke weight="2.25pt" color="#000000" joinstyle="round" dashstyle="1 1"/>
                <v:imagedata o:title=""/>
                <o:lock v:ext="edit" aspectratio="f"/>
                <w10:wrap type="none"/>
                <w10:anchorlock/>
              </v:shape>
            </w:pict>
          </mc:Fallback>
        </mc:AlternateContent>
      </w:r>
      <w:r>
        <w:rPr>
          <w:rFonts w:ascii="Times New Roman" w:hAnsi="Times New Roman" w:cs="Times New Roman"/>
          <w:color w:val="auto"/>
          <w:sz w:val="28"/>
          <w:szCs w:val="28"/>
          <w:lang w:val="kk-KZ"/>
        </w:rPr>
        <w:t>)</w:t>
      </w:r>
    </w:p>
    <w:p w14:paraId="24903C6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60</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Совмещенная информация по влиянию температуры и железа на поведение кремния, кальция и литраж карбида</w:t>
      </w:r>
    </w:p>
    <w:p w14:paraId="670D7D49">
      <w:pPr>
        <w:ind w:firstLine="567"/>
        <w:jc w:val="both"/>
        <w:rPr>
          <w:rFonts w:ascii="Times New Roman" w:hAnsi="Times New Roman" w:cs="Times New Roman"/>
          <w:color w:val="auto"/>
          <w:sz w:val="28"/>
          <w:szCs w:val="28"/>
          <w:lang w:val="ru-RU"/>
        </w:rPr>
      </w:pPr>
    </w:p>
    <w:p w14:paraId="076AB100">
      <w:pPr>
        <w:jc w:val="both"/>
        <w:rPr>
          <w:rFonts w:hint="default" w:ascii="Times New Roman" w:hAnsi="Times New Roman" w:cs="Times New Roman"/>
          <w:color w:val="auto"/>
          <w:sz w:val="28"/>
          <w:szCs w:val="28"/>
          <w:lang w:val="ru-RU"/>
        </w:rPr>
      </w:pPr>
      <w:r>
        <w:rPr>
          <w:rFonts w:ascii="Times New Roman" w:hAnsi="Times New Roman" w:cs="Times New Roman"/>
          <w:bCs/>
          <w:color w:val="auto"/>
          <w:sz w:val="28"/>
          <w:szCs w:val="28"/>
          <w:lang w:val="ru-RU"/>
        </w:rPr>
        <w:t>Таблица 2</w:t>
      </w:r>
      <w:r>
        <w:rPr>
          <w:rFonts w:hint="default" w:ascii="Times New Roman" w:hAnsi="Times New Roman" w:cs="Times New Roman"/>
          <w:bCs/>
          <w:color w:val="auto"/>
          <w:sz w:val="28"/>
          <w:szCs w:val="28"/>
          <w:lang w:val="ru-RU"/>
        </w:rPr>
        <w:t>3</w:t>
      </w:r>
      <w:r>
        <w:rPr>
          <w:rFonts w:ascii="Times New Roman" w:hAnsi="Times New Roman" w:cs="Times New Roman"/>
          <w:bCs/>
          <w:color w:val="auto"/>
          <w:sz w:val="28"/>
          <w:szCs w:val="28"/>
          <w:lang w:val="ru-RU"/>
        </w:rPr>
        <w:t xml:space="preserve"> -</w:t>
      </w:r>
      <w:r>
        <w:rPr>
          <w:rFonts w:ascii="Times New Roman" w:hAnsi="Times New Roman" w:cs="Times New Roman"/>
          <w:color w:val="auto"/>
          <w:sz w:val="28"/>
          <w:szCs w:val="28"/>
          <w:lang w:val="ru-RU"/>
        </w:rPr>
        <w:t xml:space="preserve">Значения технологических параметров в области </w:t>
      </w:r>
      <w:r>
        <w:rPr>
          <w:rFonts w:ascii="Times New Roman" w:hAnsi="Times New Roman" w:cs="Times New Roman"/>
          <w:b w:val="0"/>
          <w:bCs/>
          <w:i/>
          <w:color w:val="auto"/>
          <w:sz w:val="28"/>
          <w:szCs w:val="28"/>
        </w:rPr>
        <w:t>abcd</w:t>
      </w:r>
      <w:r>
        <w:rPr>
          <w:rFonts w:ascii="Times New Roman" w:hAnsi="Times New Roman" w:cs="Times New Roman"/>
          <w:b/>
          <w:i/>
          <w:color w:val="auto"/>
          <w:sz w:val="28"/>
          <w:szCs w:val="28"/>
          <w:lang w:val="ru-RU"/>
        </w:rPr>
        <w:t xml:space="preserve"> </w:t>
      </w:r>
      <w:r>
        <w:rPr>
          <w:rFonts w:ascii="Times New Roman" w:hAnsi="Times New Roman" w:cs="Times New Roman"/>
          <w:color w:val="auto"/>
          <w:sz w:val="28"/>
          <w:szCs w:val="28"/>
          <w:lang w:val="ru-RU"/>
        </w:rPr>
        <w:t xml:space="preserve"> рисунка </w:t>
      </w:r>
      <w:r>
        <w:rPr>
          <w:rFonts w:hint="default" w:ascii="Times New Roman" w:hAnsi="Times New Roman" w:cs="Times New Roman"/>
          <w:color w:val="auto"/>
          <w:sz w:val="28"/>
          <w:szCs w:val="28"/>
          <w:lang w:val="ru-RU"/>
        </w:rPr>
        <w:t>60</w:t>
      </w:r>
    </w:p>
    <w:p w14:paraId="677BBC2F">
      <w:pPr>
        <w:jc w:val="both"/>
        <w:rPr>
          <w:rFonts w:hint="default" w:ascii="Times New Roman" w:hAnsi="Times New Roman" w:cs="Times New Roman"/>
          <w:color w:val="auto"/>
          <w:sz w:val="28"/>
          <w:szCs w:val="28"/>
          <w:lang w:val="ru-RU"/>
        </w:rPr>
      </w:pPr>
    </w:p>
    <w:tbl>
      <w:tblPr>
        <w:tblStyle w:val="4"/>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3"/>
        <w:gridCol w:w="1140"/>
        <w:gridCol w:w="961"/>
        <w:gridCol w:w="1020"/>
        <w:gridCol w:w="1427"/>
        <w:gridCol w:w="1236"/>
        <w:gridCol w:w="1400"/>
        <w:gridCol w:w="733"/>
      </w:tblGrid>
      <w:tr w14:paraId="55A4A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859" w:type="pct"/>
          </w:tcPr>
          <w:p w14:paraId="2D5292DC">
            <w:pPr>
              <w:ind w:left="-142" w:right="-50"/>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 xml:space="preserve">Точки на рисунке </w:t>
            </w:r>
            <w:r>
              <w:rPr>
                <w:rFonts w:hint="default" w:ascii="Times New Roman" w:hAnsi="Times New Roman" w:cs="Times New Roman"/>
                <w:color w:val="auto"/>
                <w:sz w:val="28"/>
                <w:szCs w:val="28"/>
                <w:lang w:val="ru-RU"/>
              </w:rPr>
              <w:t>60</w:t>
            </w:r>
          </w:p>
        </w:tc>
        <w:tc>
          <w:tcPr>
            <w:tcW w:w="596" w:type="pct"/>
          </w:tcPr>
          <w:p w14:paraId="2C9EB565">
            <w:pPr>
              <w:ind w:left="-142" w:right="-50"/>
              <w:jc w:val="center"/>
              <w:rPr>
                <w:rFonts w:ascii="Times New Roman" w:hAnsi="Times New Roman" w:cs="Times New Roman"/>
                <w:color w:val="auto"/>
                <w:sz w:val="28"/>
                <w:szCs w:val="28"/>
              </w:rPr>
            </w:pPr>
            <w:r>
              <w:rPr>
                <w:rFonts w:ascii="Times New Roman" w:hAnsi="Times New Roman" w:cs="Times New Roman"/>
                <w:color w:val="auto"/>
                <w:sz w:val="28"/>
                <w:szCs w:val="28"/>
              </w:rPr>
              <w:t>Т, °С</w:t>
            </w:r>
          </w:p>
        </w:tc>
        <w:tc>
          <w:tcPr>
            <w:tcW w:w="502" w:type="pct"/>
          </w:tcPr>
          <w:p w14:paraId="2A21253A">
            <w:pPr>
              <w:ind w:left="-142" w:right="-50"/>
              <w:jc w:val="center"/>
              <w:rPr>
                <w:rFonts w:ascii="Times New Roman" w:hAnsi="Times New Roman" w:cs="Times New Roman"/>
                <w:color w:val="auto"/>
                <w:sz w:val="28"/>
                <w:szCs w:val="28"/>
              </w:rPr>
            </w:pPr>
            <w:r>
              <w:rPr>
                <w:rFonts w:ascii="Times New Roman" w:hAnsi="Times New Roman" w:cs="Times New Roman"/>
                <w:color w:val="auto"/>
                <w:sz w:val="28"/>
                <w:szCs w:val="28"/>
              </w:rPr>
              <w:t>Fe,</w:t>
            </w:r>
          </w:p>
          <w:p w14:paraId="68047D9C">
            <w:pPr>
              <w:ind w:left="-142" w:right="-50"/>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 %</w:t>
            </w:r>
          </w:p>
        </w:tc>
        <w:tc>
          <w:tcPr>
            <w:tcW w:w="533" w:type="pct"/>
          </w:tcPr>
          <w:p w14:paraId="12E99C21">
            <w:pPr>
              <w:ind w:left="-142" w:right="-50"/>
              <w:jc w:val="center"/>
              <w:rPr>
                <w:rFonts w:ascii="Times New Roman" w:hAnsi="Times New Roman" w:cs="Times New Roman"/>
                <w:color w:val="auto"/>
                <w:sz w:val="28"/>
                <w:szCs w:val="28"/>
              </w:rPr>
            </w:pP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 xml:space="preserve">, </w:t>
            </w:r>
          </w:p>
          <w:p w14:paraId="4D0404DA">
            <w:pPr>
              <w:ind w:left="-142" w:right="-5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746" w:type="pct"/>
          </w:tcPr>
          <w:p w14:paraId="3708BDC9">
            <w:pPr>
              <w:ind w:left="-142" w:right="-50"/>
              <w:jc w:val="center"/>
              <w:rPr>
                <w:rFonts w:ascii="Times New Roman" w:hAnsi="Times New Roman" w:cs="Times New Roman"/>
                <w:color w:val="auto"/>
                <w:sz w:val="28"/>
                <w:szCs w:val="28"/>
              </w:rPr>
            </w:pPr>
            <w:r>
              <w:rPr>
                <w:rFonts w:ascii="Times New Roman" w:hAnsi="Times New Roman" w:cs="Times New Roman"/>
                <w:color w:val="auto"/>
                <w:sz w:val="28"/>
                <w:szCs w:val="28"/>
              </w:rPr>
              <w:t>αСа(СаС</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 xml:space="preserve">), </w:t>
            </w:r>
          </w:p>
          <w:p w14:paraId="1A231095">
            <w:pPr>
              <w:ind w:left="-142" w:right="-5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646" w:type="pct"/>
          </w:tcPr>
          <w:p w14:paraId="73FF69D2">
            <w:pPr>
              <w:ind w:left="-142" w:right="-50"/>
              <w:jc w:val="center"/>
              <w:rPr>
                <w:rFonts w:ascii="Times New Roman" w:hAnsi="Times New Roman" w:cs="Times New Roman"/>
                <w:color w:val="auto"/>
                <w:sz w:val="28"/>
                <w:szCs w:val="28"/>
              </w:rPr>
            </w:pPr>
            <w:r>
              <w:rPr>
                <w:rFonts w:ascii="Times New Roman" w:hAnsi="Times New Roman" w:cs="Times New Roman"/>
                <w:color w:val="auto"/>
                <w:sz w:val="28"/>
                <w:szCs w:val="28"/>
              </w:rPr>
              <w:t>СSi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 xml:space="preserve">, </w:t>
            </w:r>
          </w:p>
          <w:p w14:paraId="6C39C8C7">
            <w:pPr>
              <w:ind w:left="-142" w:right="-50"/>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732" w:type="pct"/>
          </w:tcPr>
          <w:p w14:paraId="31F07972">
            <w:pPr>
              <w:ind w:left="-142" w:right="-50"/>
              <w:jc w:val="center"/>
              <w:rPr>
                <w:rFonts w:ascii="Times New Roman" w:hAnsi="Times New Roman" w:cs="Times New Roman"/>
                <w:color w:val="auto"/>
                <w:sz w:val="28"/>
                <w:szCs w:val="28"/>
              </w:rPr>
            </w:pPr>
            <w:r>
              <w:rPr>
                <w:rFonts w:ascii="Times New Roman" w:hAnsi="Times New Roman" w:cs="Times New Roman"/>
                <w:color w:val="auto"/>
                <w:sz w:val="28"/>
                <w:szCs w:val="28"/>
              </w:rPr>
              <w:t>L, дм</w:t>
            </w:r>
            <w:r>
              <w:rPr>
                <w:rFonts w:ascii="Times New Roman" w:hAnsi="Times New Roman" w:cs="Times New Roman"/>
                <w:color w:val="auto"/>
                <w:sz w:val="28"/>
                <w:szCs w:val="28"/>
                <w:vertAlign w:val="superscript"/>
              </w:rPr>
              <w:t>3</w:t>
            </w:r>
            <w:r>
              <w:rPr>
                <w:rFonts w:ascii="Times New Roman" w:hAnsi="Times New Roman" w:cs="Times New Roman"/>
                <w:color w:val="auto"/>
                <w:sz w:val="28"/>
                <w:szCs w:val="28"/>
              </w:rPr>
              <w:t>/кг</w:t>
            </w:r>
          </w:p>
        </w:tc>
        <w:tc>
          <w:tcPr>
            <w:tcW w:w="383" w:type="pct"/>
          </w:tcPr>
          <w:p w14:paraId="133EF30D">
            <w:pPr>
              <w:ind w:left="-142" w:right="-50"/>
              <w:jc w:val="center"/>
              <w:rPr>
                <w:rFonts w:ascii="Times New Roman" w:hAnsi="Times New Roman" w:cs="Times New Roman"/>
                <w:color w:val="auto"/>
                <w:sz w:val="28"/>
                <w:szCs w:val="28"/>
                <w:lang w:val="kk-KZ"/>
              </w:rPr>
            </w:pPr>
            <w:r>
              <w:rPr>
                <w:rFonts w:ascii="Times New Roman" w:hAnsi="Times New Roman" w:cs="Times New Roman"/>
                <w:color w:val="auto"/>
                <w:sz w:val="28"/>
                <w:szCs w:val="28"/>
              </w:rPr>
              <w:t>γ, %</w:t>
            </w:r>
          </w:p>
        </w:tc>
      </w:tr>
      <w:tr w14:paraId="74C6C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9" w:type="pct"/>
          </w:tcPr>
          <w:p w14:paraId="16AA1098">
            <w:pPr>
              <w:jc w:val="center"/>
              <w:rPr>
                <w:rFonts w:ascii="Times New Roman" w:hAnsi="Times New Roman" w:cs="Times New Roman"/>
                <w:color w:val="auto"/>
                <w:sz w:val="28"/>
                <w:szCs w:val="28"/>
              </w:rPr>
            </w:pPr>
            <w:r>
              <w:rPr>
                <w:rFonts w:ascii="Times New Roman" w:hAnsi="Times New Roman" w:cs="Times New Roman"/>
                <w:color w:val="auto"/>
                <w:sz w:val="28"/>
                <w:szCs w:val="28"/>
              </w:rPr>
              <w:t>a</w:t>
            </w:r>
          </w:p>
        </w:tc>
        <w:tc>
          <w:tcPr>
            <w:tcW w:w="596" w:type="pct"/>
            <w:vAlign w:val="center"/>
          </w:tcPr>
          <w:p w14:paraId="2172E110">
            <w:pPr>
              <w:jc w:val="center"/>
              <w:rPr>
                <w:rFonts w:ascii="Times New Roman" w:hAnsi="Times New Roman" w:cs="Times New Roman"/>
                <w:color w:val="auto"/>
                <w:sz w:val="28"/>
                <w:szCs w:val="28"/>
              </w:rPr>
            </w:pPr>
            <w:r>
              <w:rPr>
                <w:rFonts w:ascii="Times New Roman" w:hAnsi="Times New Roman" w:cs="Times New Roman"/>
                <w:color w:val="auto"/>
                <w:sz w:val="28"/>
                <w:szCs w:val="28"/>
              </w:rPr>
              <w:t>2037,5</w:t>
            </w:r>
          </w:p>
        </w:tc>
        <w:tc>
          <w:tcPr>
            <w:tcW w:w="502" w:type="pct"/>
            <w:vAlign w:val="center"/>
          </w:tcPr>
          <w:p w14:paraId="5FA32B06">
            <w:pPr>
              <w:jc w:val="center"/>
              <w:rPr>
                <w:rFonts w:ascii="Times New Roman" w:hAnsi="Times New Roman" w:cs="Times New Roman"/>
                <w:color w:val="auto"/>
                <w:sz w:val="28"/>
                <w:szCs w:val="28"/>
              </w:rPr>
            </w:pPr>
            <w:r>
              <w:rPr>
                <w:rFonts w:ascii="Times New Roman" w:hAnsi="Times New Roman" w:cs="Times New Roman"/>
                <w:color w:val="auto"/>
                <w:sz w:val="28"/>
                <w:szCs w:val="28"/>
              </w:rPr>
              <w:t>22,7</w:t>
            </w:r>
          </w:p>
        </w:tc>
        <w:tc>
          <w:tcPr>
            <w:tcW w:w="533" w:type="pct"/>
            <w:vAlign w:val="center"/>
          </w:tcPr>
          <w:p w14:paraId="43E99F5F">
            <w:pPr>
              <w:jc w:val="center"/>
              <w:rPr>
                <w:rFonts w:ascii="Times New Roman" w:hAnsi="Times New Roman" w:cs="Times New Roman"/>
                <w:color w:val="auto"/>
                <w:sz w:val="28"/>
                <w:szCs w:val="28"/>
              </w:rPr>
            </w:pPr>
            <w:r>
              <w:rPr>
                <w:rFonts w:ascii="Times New Roman" w:hAnsi="Times New Roman" w:cs="Times New Roman"/>
                <w:color w:val="auto"/>
                <w:sz w:val="28"/>
                <w:szCs w:val="28"/>
              </w:rPr>
              <w:t>55,0</w:t>
            </w:r>
          </w:p>
        </w:tc>
        <w:tc>
          <w:tcPr>
            <w:tcW w:w="746" w:type="pct"/>
            <w:vAlign w:val="center"/>
          </w:tcPr>
          <w:p w14:paraId="35C11E27">
            <w:pPr>
              <w:jc w:val="center"/>
              <w:rPr>
                <w:rFonts w:ascii="Times New Roman" w:hAnsi="Times New Roman" w:cs="Times New Roman"/>
                <w:color w:val="auto"/>
                <w:sz w:val="28"/>
                <w:szCs w:val="28"/>
              </w:rPr>
            </w:pPr>
            <w:r>
              <w:rPr>
                <w:rFonts w:ascii="Times New Roman" w:hAnsi="Times New Roman" w:cs="Times New Roman"/>
                <w:color w:val="auto"/>
                <w:sz w:val="28"/>
                <w:szCs w:val="28"/>
              </w:rPr>
              <w:t>39,2</w:t>
            </w:r>
          </w:p>
        </w:tc>
        <w:tc>
          <w:tcPr>
            <w:tcW w:w="646" w:type="pct"/>
            <w:vAlign w:val="center"/>
          </w:tcPr>
          <w:p w14:paraId="626CCA9F">
            <w:pPr>
              <w:jc w:val="center"/>
              <w:rPr>
                <w:rFonts w:ascii="Times New Roman" w:hAnsi="Times New Roman" w:cs="Times New Roman"/>
                <w:color w:val="auto"/>
                <w:sz w:val="28"/>
                <w:szCs w:val="28"/>
              </w:rPr>
            </w:pPr>
            <w:r>
              <w:rPr>
                <w:rFonts w:ascii="Times New Roman" w:hAnsi="Times New Roman" w:cs="Times New Roman"/>
                <w:color w:val="auto"/>
                <w:sz w:val="28"/>
                <w:szCs w:val="28"/>
              </w:rPr>
              <w:t>30,1</w:t>
            </w:r>
          </w:p>
        </w:tc>
        <w:tc>
          <w:tcPr>
            <w:tcW w:w="732" w:type="pct"/>
            <w:vAlign w:val="center"/>
          </w:tcPr>
          <w:p w14:paraId="7BA55F0A">
            <w:pPr>
              <w:jc w:val="center"/>
              <w:rPr>
                <w:rFonts w:ascii="Times New Roman" w:hAnsi="Times New Roman" w:cs="Times New Roman"/>
                <w:color w:val="auto"/>
                <w:sz w:val="28"/>
                <w:szCs w:val="28"/>
              </w:rPr>
            </w:pPr>
            <w:r>
              <w:rPr>
                <w:rFonts w:ascii="Times New Roman" w:hAnsi="Times New Roman" w:cs="Times New Roman"/>
                <w:color w:val="auto"/>
                <w:sz w:val="28"/>
                <w:szCs w:val="28"/>
              </w:rPr>
              <w:t>200,3</w:t>
            </w:r>
          </w:p>
        </w:tc>
        <w:tc>
          <w:tcPr>
            <w:tcW w:w="383" w:type="pct"/>
            <w:vAlign w:val="center"/>
          </w:tcPr>
          <w:p w14:paraId="272556EE">
            <w:pPr>
              <w:jc w:val="center"/>
              <w:rPr>
                <w:rFonts w:ascii="Times New Roman" w:hAnsi="Times New Roman" w:cs="Times New Roman"/>
                <w:color w:val="auto"/>
                <w:sz w:val="28"/>
                <w:szCs w:val="28"/>
              </w:rPr>
            </w:pPr>
            <w:r>
              <w:rPr>
                <w:rFonts w:ascii="Times New Roman" w:hAnsi="Times New Roman" w:cs="Times New Roman"/>
                <w:color w:val="auto"/>
                <w:sz w:val="28"/>
                <w:szCs w:val="28"/>
              </w:rPr>
              <w:t>73,6</w:t>
            </w:r>
          </w:p>
        </w:tc>
      </w:tr>
      <w:tr w14:paraId="16BE3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9" w:type="pct"/>
          </w:tcPr>
          <w:p w14:paraId="7FD28210">
            <w:pPr>
              <w:jc w:val="center"/>
              <w:rPr>
                <w:rFonts w:ascii="Times New Roman" w:hAnsi="Times New Roman" w:cs="Times New Roman"/>
                <w:color w:val="auto"/>
                <w:sz w:val="28"/>
                <w:szCs w:val="28"/>
              </w:rPr>
            </w:pPr>
            <w:r>
              <w:rPr>
                <w:rFonts w:ascii="Times New Roman" w:hAnsi="Times New Roman" w:cs="Times New Roman"/>
                <w:color w:val="auto"/>
                <w:sz w:val="28"/>
                <w:szCs w:val="28"/>
              </w:rPr>
              <w:t>b</w:t>
            </w:r>
          </w:p>
        </w:tc>
        <w:tc>
          <w:tcPr>
            <w:tcW w:w="596" w:type="pct"/>
            <w:vAlign w:val="center"/>
          </w:tcPr>
          <w:p w14:paraId="7495148F">
            <w:pPr>
              <w:jc w:val="center"/>
              <w:rPr>
                <w:rFonts w:ascii="Times New Roman" w:hAnsi="Times New Roman" w:cs="Times New Roman"/>
                <w:color w:val="auto"/>
                <w:sz w:val="28"/>
                <w:szCs w:val="28"/>
              </w:rPr>
            </w:pPr>
            <w:r>
              <w:rPr>
                <w:rFonts w:ascii="Times New Roman" w:hAnsi="Times New Roman" w:cs="Times New Roman"/>
                <w:color w:val="auto"/>
                <w:sz w:val="28"/>
                <w:szCs w:val="28"/>
              </w:rPr>
              <w:t>2058,0</w:t>
            </w:r>
          </w:p>
        </w:tc>
        <w:tc>
          <w:tcPr>
            <w:tcW w:w="502" w:type="pct"/>
            <w:vAlign w:val="center"/>
          </w:tcPr>
          <w:p w14:paraId="35B4E4D2">
            <w:pPr>
              <w:jc w:val="center"/>
              <w:rPr>
                <w:rFonts w:ascii="Times New Roman" w:hAnsi="Times New Roman" w:cs="Times New Roman"/>
                <w:color w:val="auto"/>
                <w:sz w:val="28"/>
                <w:szCs w:val="28"/>
              </w:rPr>
            </w:pPr>
            <w:r>
              <w:rPr>
                <w:rFonts w:ascii="Times New Roman" w:hAnsi="Times New Roman" w:cs="Times New Roman"/>
                <w:color w:val="auto"/>
                <w:sz w:val="28"/>
                <w:szCs w:val="28"/>
              </w:rPr>
              <w:t>27,01</w:t>
            </w:r>
          </w:p>
        </w:tc>
        <w:tc>
          <w:tcPr>
            <w:tcW w:w="533" w:type="pct"/>
            <w:vAlign w:val="center"/>
          </w:tcPr>
          <w:p w14:paraId="02195384">
            <w:pPr>
              <w:jc w:val="center"/>
              <w:rPr>
                <w:rFonts w:ascii="Times New Roman" w:hAnsi="Times New Roman" w:cs="Times New Roman"/>
                <w:color w:val="auto"/>
                <w:sz w:val="28"/>
                <w:szCs w:val="28"/>
              </w:rPr>
            </w:pPr>
            <w:r>
              <w:rPr>
                <w:rFonts w:ascii="Times New Roman" w:hAnsi="Times New Roman" w:cs="Times New Roman"/>
                <w:color w:val="auto"/>
                <w:sz w:val="28"/>
                <w:szCs w:val="28"/>
              </w:rPr>
              <w:t>61,9</w:t>
            </w:r>
          </w:p>
        </w:tc>
        <w:tc>
          <w:tcPr>
            <w:tcW w:w="746" w:type="pct"/>
            <w:vAlign w:val="center"/>
          </w:tcPr>
          <w:p w14:paraId="0BE098B9">
            <w:pPr>
              <w:jc w:val="center"/>
              <w:rPr>
                <w:rFonts w:ascii="Times New Roman" w:hAnsi="Times New Roman" w:cs="Times New Roman"/>
                <w:color w:val="auto"/>
                <w:sz w:val="28"/>
                <w:szCs w:val="28"/>
              </w:rPr>
            </w:pPr>
            <w:r>
              <w:rPr>
                <w:rFonts w:ascii="Times New Roman" w:hAnsi="Times New Roman" w:cs="Times New Roman"/>
                <w:color w:val="auto"/>
                <w:sz w:val="28"/>
                <w:szCs w:val="28"/>
              </w:rPr>
              <w:t>35,1</w:t>
            </w:r>
          </w:p>
        </w:tc>
        <w:tc>
          <w:tcPr>
            <w:tcW w:w="646" w:type="pct"/>
            <w:vAlign w:val="center"/>
          </w:tcPr>
          <w:p w14:paraId="5D25B727">
            <w:pPr>
              <w:jc w:val="center"/>
              <w:rPr>
                <w:rFonts w:ascii="Times New Roman" w:hAnsi="Times New Roman" w:cs="Times New Roman"/>
                <w:color w:val="auto"/>
                <w:sz w:val="28"/>
                <w:szCs w:val="28"/>
              </w:rPr>
            </w:pPr>
            <w:r>
              <w:rPr>
                <w:rFonts w:ascii="Times New Roman" w:hAnsi="Times New Roman" w:cs="Times New Roman"/>
                <w:color w:val="auto"/>
                <w:sz w:val="28"/>
                <w:szCs w:val="28"/>
              </w:rPr>
              <w:t>29,7</w:t>
            </w:r>
          </w:p>
        </w:tc>
        <w:tc>
          <w:tcPr>
            <w:tcW w:w="732" w:type="pct"/>
            <w:vAlign w:val="center"/>
          </w:tcPr>
          <w:p w14:paraId="6D22D6EF">
            <w:pPr>
              <w:jc w:val="center"/>
              <w:rPr>
                <w:rFonts w:ascii="Times New Roman" w:hAnsi="Times New Roman" w:cs="Times New Roman"/>
                <w:color w:val="auto"/>
                <w:sz w:val="28"/>
                <w:szCs w:val="28"/>
              </w:rPr>
            </w:pPr>
            <w:r>
              <w:rPr>
                <w:rFonts w:ascii="Times New Roman" w:hAnsi="Times New Roman" w:cs="Times New Roman"/>
                <w:color w:val="auto"/>
                <w:sz w:val="28"/>
                <w:szCs w:val="28"/>
              </w:rPr>
              <w:t>200,0</w:t>
            </w:r>
          </w:p>
        </w:tc>
        <w:tc>
          <w:tcPr>
            <w:tcW w:w="383" w:type="pct"/>
            <w:vAlign w:val="center"/>
          </w:tcPr>
          <w:p w14:paraId="52F963D8">
            <w:pPr>
              <w:jc w:val="center"/>
              <w:rPr>
                <w:rFonts w:ascii="Times New Roman" w:hAnsi="Times New Roman" w:cs="Times New Roman"/>
                <w:color w:val="auto"/>
                <w:sz w:val="28"/>
                <w:szCs w:val="28"/>
              </w:rPr>
            </w:pPr>
            <w:r>
              <w:rPr>
                <w:rFonts w:ascii="Times New Roman" w:hAnsi="Times New Roman" w:cs="Times New Roman"/>
                <w:color w:val="auto"/>
                <w:sz w:val="28"/>
                <w:szCs w:val="28"/>
              </w:rPr>
              <w:t>62,7</w:t>
            </w:r>
          </w:p>
        </w:tc>
      </w:tr>
      <w:tr w14:paraId="5680E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9" w:type="pct"/>
          </w:tcPr>
          <w:p w14:paraId="5F16CDCB">
            <w:pPr>
              <w:jc w:val="center"/>
              <w:rPr>
                <w:rFonts w:ascii="Times New Roman" w:hAnsi="Times New Roman" w:cs="Times New Roman"/>
                <w:color w:val="auto"/>
                <w:sz w:val="28"/>
                <w:szCs w:val="28"/>
              </w:rPr>
            </w:pPr>
            <w:r>
              <w:rPr>
                <w:rFonts w:ascii="Times New Roman" w:hAnsi="Times New Roman" w:cs="Times New Roman"/>
                <w:color w:val="auto"/>
                <w:sz w:val="28"/>
                <w:szCs w:val="28"/>
              </w:rPr>
              <w:t>c</w:t>
            </w:r>
          </w:p>
        </w:tc>
        <w:tc>
          <w:tcPr>
            <w:tcW w:w="596" w:type="pct"/>
            <w:vAlign w:val="center"/>
          </w:tcPr>
          <w:p w14:paraId="1276E1E7">
            <w:pPr>
              <w:jc w:val="center"/>
              <w:rPr>
                <w:rFonts w:ascii="Times New Roman" w:hAnsi="Times New Roman" w:cs="Times New Roman"/>
                <w:color w:val="auto"/>
                <w:sz w:val="28"/>
                <w:szCs w:val="28"/>
              </w:rPr>
            </w:pPr>
            <w:r>
              <w:rPr>
                <w:rFonts w:ascii="Times New Roman" w:hAnsi="Times New Roman" w:cs="Times New Roman"/>
                <w:color w:val="auto"/>
                <w:sz w:val="28"/>
                <w:szCs w:val="28"/>
              </w:rPr>
              <w:t>2088,0</w:t>
            </w:r>
          </w:p>
        </w:tc>
        <w:tc>
          <w:tcPr>
            <w:tcW w:w="502" w:type="pct"/>
            <w:vAlign w:val="center"/>
          </w:tcPr>
          <w:p w14:paraId="637CD0B2">
            <w:pPr>
              <w:jc w:val="center"/>
              <w:rPr>
                <w:rFonts w:ascii="Times New Roman" w:hAnsi="Times New Roman" w:cs="Times New Roman"/>
                <w:color w:val="auto"/>
                <w:sz w:val="28"/>
                <w:szCs w:val="28"/>
              </w:rPr>
            </w:pPr>
            <w:r>
              <w:rPr>
                <w:rFonts w:ascii="Times New Roman" w:hAnsi="Times New Roman" w:cs="Times New Roman"/>
                <w:color w:val="auto"/>
                <w:sz w:val="28"/>
                <w:szCs w:val="28"/>
              </w:rPr>
              <w:t>20,0</w:t>
            </w:r>
          </w:p>
        </w:tc>
        <w:tc>
          <w:tcPr>
            <w:tcW w:w="533" w:type="pct"/>
            <w:vAlign w:val="center"/>
          </w:tcPr>
          <w:p w14:paraId="23BD430C">
            <w:pPr>
              <w:jc w:val="center"/>
              <w:rPr>
                <w:rFonts w:ascii="Times New Roman" w:hAnsi="Times New Roman" w:cs="Times New Roman"/>
                <w:color w:val="auto"/>
                <w:sz w:val="28"/>
                <w:szCs w:val="28"/>
              </w:rPr>
            </w:pPr>
            <w:r>
              <w:rPr>
                <w:rFonts w:ascii="Times New Roman" w:hAnsi="Times New Roman" w:cs="Times New Roman"/>
                <w:color w:val="auto"/>
                <w:sz w:val="28"/>
                <w:szCs w:val="28"/>
              </w:rPr>
              <w:t>56,2</w:t>
            </w:r>
          </w:p>
        </w:tc>
        <w:tc>
          <w:tcPr>
            <w:tcW w:w="746" w:type="pct"/>
            <w:vAlign w:val="center"/>
          </w:tcPr>
          <w:p w14:paraId="2B736F1B">
            <w:pPr>
              <w:jc w:val="center"/>
              <w:rPr>
                <w:rFonts w:ascii="Times New Roman" w:hAnsi="Times New Roman" w:cs="Times New Roman"/>
                <w:color w:val="auto"/>
                <w:sz w:val="28"/>
                <w:szCs w:val="28"/>
              </w:rPr>
            </w:pPr>
            <w:r>
              <w:rPr>
                <w:rFonts w:ascii="Times New Roman" w:hAnsi="Times New Roman" w:cs="Times New Roman"/>
                <w:color w:val="auto"/>
                <w:sz w:val="28"/>
                <w:szCs w:val="28"/>
              </w:rPr>
              <w:t>35,0</w:t>
            </w:r>
          </w:p>
        </w:tc>
        <w:tc>
          <w:tcPr>
            <w:tcW w:w="646" w:type="pct"/>
            <w:vAlign w:val="center"/>
          </w:tcPr>
          <w:p w14:paraId="3FFECAFB">
            <w:pPr>
              <w:jc w:val="center"/>
              <w:rPr>
                <w:rFonts w:ascii="Times New Roman" w:hAnsi="Times New Roman" w:cs="Times New Roman"/>
                <w:color w:val="auto"/>
                <w:sz w:val="28"/>
                <w:szCs w:val="28"/>
              </w:rPr>
            </w:pPr>
            <w:r>
              <w:rPr>
                <w:rFonts w:ascii="Times New Roman" w:hAnsi="Times New Roman" w:cs="Times New Roman"/>
                <w:color w:val="auto"/>
                <w:sz w:val="28"/>
                <w:szCs w:val="28"/>
              </w:rPr>
              <w:t>32,5</w:t>
            </w:r>
          </w:p>
        </w:tc>
        <w:tc>
          <w:tcPr>
            <w:tcW w:w="732" w:type="pct"/>
            <w:vAlign w:val="center"/>
          </w:tcPr>
          <w:p w14:paraId="5E55E022">
            <w:pPr>
              <w:jc w:val="center"/>
              <w:rPr>
                <w:rFonts w:ascii="Times New Roman" w:hAnsi="Times New Roman" w:cs="Times New Roman"/>
                <w:color w:val="auto"/>
                <w:sz w:val="28"/>
                <w:szCs w:val="28"/>
              </w:rPr>
            </w:pPr>
            <w:r>
              <w:rPr>
                <w:rFonts w:ascii="Times New Roman" w:hAnsi="Times New Roman" w:cs="Times New Roman"/>
                <w:color w:val="auto"/>
                <w:sz w:val="28"/>
                <w:szCs w:val="28"/>
              </w:rPr>
              <w:t>236,5</w:t>
            </w:r>
          </w:p>
        </w:tc>
        <w:tc>
          <w:tcPr>
            <w:tcW w:w="383" w:type="pct"/>
            <w:vAlign w:val="center"/>
          </w:tcPr>
          <w:p w14:paraId="35D9FD13">
            <w:pPr>
              <w:jc w:val="center"/>
              <w:rPr>
                <w:rFonts w:ascii="Times New Roman" w:hAnsi="Times New Roman" w:cs="Times New Roman"/>
                <w:color w:val="auto"/>
                <w:sz w:val="28"/>
                <w:szCs w:val="28"/>
              </w:rPr>
            </w:pPr>
            <w:r>
              <w:rPr>
                <w:rFonts w:ascii="Times New Roman" w:hAnsi="Times New Roman" w:cs="Times New Roman"/>
                <w:color w:val="auto"/>
                <w:sz w:val="28"/>
                <w:szCs w:val="28"/>
              </w:rPr>
              <w:t>72,8</w:t>
            </w:r>
          </w:p>
        </w:tc>
      </w:tr>
      <w:tr w14:paraId="1611F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9" w:type="pct"/>
          </w:tcPr>
          <w:p w14:paraId="2DDF695A">
            <w:pPr>
              <w:jc w:val="center"/>
              <w:rPr>
                <w:rFonts w:ascii="Times New Roman" w:hAnsi="Times New Roman" w:cs="Times New Roman"/>
                <w:color w:val="auto"/>
                <w:sz w:val="28"/>
                <w:szCs w:val="28"/>
              </w:rPr>
            </w:pPr>
            <w:r>
              <w:rPr>
                <w:rFonts w:ascii="Times New Roman" w:hAnsi="Times New Roman" w:cs="Times New Roman"/>
                <w:color w:val="auto"/>
                <w:sz w:val="28"/>
                <w:szCs w:val="28"/>
              </w:rPr>
              <w:t>d</w:t>
            </w:r>
          </w:p>
        </w:tc>
        <w:tc>
          <w:tcPr>
            <w:tcW w:w="596" w:type="pct"/>
            <w:vAlign w:val="center"/>
          </w:tcPr>
          <w:p w14:paraId="067A09E0">
            <w:pPr>
              <w:jc w:val="center"/>
              <w:rPr>
                <w:rFonts w:ascii="Times New Roman" w:hAnsi="Times New Roman" w:cs="Times New Roman"/>
                <w:color w:val="auto"/>
                <w:sz w:val="28"/>
                <w:szCs w:val="28"/>
              </w:rPr>
            </w:pPr>
            <w:r>
              <w:rPr>
                <w:rFonts w:ascii="Times New Roman" w:hAnsi="Times New Roman" w:cs="Times New Roman"/>
                <w:color w:val="auto"/>
                <w:sz w:val="28"/>
                <w:szCs w:val="28"/>
              </w:rPr>
              <w:t>2077,4</w:t>
            </w:r>
          </w:p>
        </w:tc>
        <w:tc>
          <w:tcPr>
            <w:tcW w:w="502" w:type="pct"/>
            <w:vAlign w:val="center"/>
          </w:tcPr>
          <w:p w14:paraId="45316852">
            <w:pPr>
              <w:jc w:val="center"/>
              <w:rPr>
                <w:rFonts w:ascii="Times New Roman" w:hAnsi="Times New Roman" w:cs="Times New Roman"/>
                <w:color w:val="auto"/>
                <w:sz w:val="28"/>
                <w:szCs w:val="28"/>
              </w:rPr>
            </w:pPr>
            <w:r>
              <w:rPr>
                <w:rFonts w:ascii="Times New Roman" w:hAnsi="Times New Roman" w:cs="Times New Roman"/>
                <w:color w:val="auto"/>
                <w:sz w:val="28"/>
                <w:szCs w:val="28"/>
              </w:rPr>
              <w:t>20,0</w:t>
            </w:r>
          </w:p>
        </w:tc>
        <w:tc>
          <w:tcPr>
            <w:tcW w:w="533" w:type="pct"/>
            <w:vAlign w:val="center"/>
          </w:tcPr>
          <w:p w14:paraId="7E03329B">
            <w:pPr>
              <w:jc w:val="center"/>
              <w:rPr>
                <w:rFonts w:ascii="Times New Roman" w:hAnsi="Times New Roman" w:cs="Times New Roman"/>
                <w:color w:val="auto"/>
                <w:sz w:val="28"/>
                <w:szCs w:val="28"/>
              </w:rPr>
            </w:pPr>
            <w:r>
              <w:rPr>
                <w:rFonts w:ascii="Times New Roman" w:hAnsi="Times New Roman" w:cs="Times New Roman"/>
                <w:color w:val="auto"/>
                <w:sz w:val="28"/>
                <w:szCs w:val="28"/>
              </w:rPr>
              <w:t>55,0</w:t>
            </w:r>
          </w:p>
        </w:tc>
        <w:tc>
          <w:tcPr>
            <w:tcW w:w="746" w:type="pct"/>
            <w:vAlign w:val="center"/>
          </w:tcPr>
          <w:p w14:paraId="6E64F8DA">
            <w:pPr>
              <w:jc w:val="center"/>
              <w:rPr>
                <w:rFonts w:ascii="Times New Roman" w:hAnsi="Times New Roman" w:cs="Times New Roman"/>
                <w:color w:val="auto"/>
                <w:sz w:val="28"/>
                <w:szCs w:val="28"/>
              </w:rPr>
            </w:pPr>
            <w:r>
              <w:rPr>
                <w:rFonts w:ascii="Times New Roman" w:hAnsi="Times New Roman" w:cs="Times New Roman"/>
                <w:color w:val="auto"/>
                <w:sz w:val="28"/>
                <w:szCs w:val="28"/>
              </w:rPr>
              <w:t>36,7</w:t>
            </w:r>
          </w:p>
        </w:tc>
        <w:tc>
          <w:tcPr>
            <w:tcW w:w="646" w:type="pct"/>
            <w:vAlign w:val="center"/>
          </w:tcPr>
          <w:p w14:paraId="283E655D">
            <w:pPr>
              <w:jc w:val="center"/>
              <w:rPr>
                <w:rFonts w:ascii="Times New Roman" w:hAnsi="Times New Roman" w:cs="Times New Roman"/>
                <w:color w:val="auto"/>
                <w:sz w:val="28"/>
                <w:szCs w:val="28"/>
              </w:rPr>
            </w:pPr>
            <w:r>
              <w:rPr>
                <w:rFonts w:ascii="Times New Roman" w:hAnsi="Times New Roman" w:cs="Times New Roman"/>
                <w:color w:val="auto"/>
                <w:sz w:val="28"/>
                <w:szCs w:val="28"/>
              </w:rPr>
              <w:t>32,0</w:t>
            </w:r>
          </w:p>
        </w:tc>
        <w:tc>
          <w:tcPr>
            <w:tcW w:w="732" w:type="pct"/>
            <w:vAlign w:val="center"/>
          </w:tcPr>
          <w:p w14:paraId="1C789180">
            <w:pPr>
              <w:jc w:val="center"/>
              <w:rPr>
                <w:rFonts w:ascii="Times New Roman" w:hAnsi="Times New Roman" w:cs="Times New Roman"/>
                <w:color w:val="auto"/>
                <w:sz w:val="28"/>
                <w:szCs w:val="28"/>
              </w:rPr>
            </w:pPr>
            <w:r>
              <w:rPr>
                <w:rFonts w:ascii="Times New Roman" w:hAnsi="Times New Roman" w:cs="Times New Roman"/>
                <w:color w:val="auto"/>
                <w:sz w:val="28"/>
                <w:szCs w:val="28"/>
              </w:rPr>
              <w:t>232,0</w:t>
            </w:r>
          </w:p>
        </w:tc>
        <w:tc>
          <w:tcPr>
            <w:tcW w:w="383" w:type="pct"/>
            <w:vAlign w:val="center"/>
          </w:tcPr>
          <w:p w14:paraId="32882163">
            <w:pPr>
              <w:jc w:val="center"/>
              <w:rPr>
                <w:rFonts w:ascii="Times New Roman" w:hAnsi="Times New Roman" w:cs="Times New Roman"/>
                <w:color w:val="auto"/>
                <w:sz w:val="28"/>
                <w:szCs w:val="28"/>
              </w:rPr>
            </w:pPr>
            <w:r>
              <w:rPr>
                <w:rFonts w:ascii="Times New Roman" w:hAnsi="Times New Roman" w:cs="Times New Roman"/>
                <w:color w:val="auto"/>
                <w:sz w:val="28"/>
                <w:szCs w:val="28"/>
              </w:rPr>
              <w:t>72,9</w:t>
            </w:r>
          </w:p>
        </w:tc>
      </w:tr>
      <w:tr w14:paraId="6A975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9" w:type="pct"/>
          </w:tcPr>
          <w:p w14:paraId="3C571912">
            <w:pPr>
              <w:jc w:val="center"/>
              <w:rPr>
                <w:rFonts w:ascii="Times New Roman" w:hAnsi="Times New Roman" w:cs="Times New Roman"/>
                <w:color w:val="auto"/>
                <w:sz w:val="28"/>
                <w:szCs w:val="28"/>
              </w:rPr>
            </w:pPr>
            <w:r>
              <w:rPr>
                <w:rFonts w:ascii="Times New Roman" w:hAnsi="Times New Roman" w:cs="Times New Roman"/>
                <w:color w:val="auto"/>
                <w:sz w:val="28"/>
                <w:szCs w:val="28"/>
              </w:rPr>
              <w:t>f</w:t>
            </w:r>
          </w:p>
        </w:tc>
        <w:tc>
          <w:tcPr>
            <w:tcW w:w="596" w:type="pct"/>
            <w:vAlign w:val="center"/>
          </w:tcPr>
          <w:p w14:paraId="00F76662">
            <w:pPr>
              <w:jc w:val="center"/>
              <w:rPr>
                <w:rFonts w:ascii="Times New Roman" w:hAnsi="Times New Roman" w:cs="Times New Roman"/>
                <w:color w:val="auto"/>
                <w:sz w:val="28"/>
                <w:szCs w:val="28"/>
              </w:rPr>
            </w:pPr>
            <w:r>
              <w:rPr>
                <w:rFonts w:ascii="Times New Roman" w:hAnsi="Times New Roman" w:cs="Times New Roman"/>
                <w:color w:val="auto"/>
                <w:sz w:val="28"/>
                <w:szCs w:val="28"/>
              </w:rPr>
              <w:t>2085,0</w:t>
            </w:r>
          </w:p>
        </w:tc>
        <w:tc>
          <w:tcPr>
            <w:tcW w:w="502" w:type="pct"/>
            <w:vAlign w:val="center"/>
          </w:tcPr>
          <w:p w14:paraId="7B5FCF49">
            <w:pPr>
              <w:jc w:val="center"/>
              <w:rPr>
                <w:rFonts w:ascii="Times New Roman" w:hAnsi="Times New Roman" w:cs="Times New Roman"/>
                <w:color w:val="auto"/>
                <w:sz w:val="28"/>
                <w:szCs w:val="28"/>
              </w:rPr>
            </w:pPr>
            <w:r>
              <w:rPr>
                <w:rFonts w:ascii="Times New Roman" w:hAnsi="Times New Roman" w:cs="Times New Roman"/>
                <w:color w:val="auto"/>
                <w:sz w:val="28"/>
                <w:szCs w:val="28"/>
              </w:rPr>
              <w:t>21,4</w:t>
            </w:r>
          </w:p>
        </w:tc>
        <w:tc>
          <w:tcPr>
            <w:tcW w:w="533" w:type="pct"/>
            <w:vAlign w:val="center"/>
          </w:tcPr>
          <w:p w14:paraId="02E53CEB">
            <w:pPr>
              <w:jc w:val="center"/>
              <w:rPr>
                <w:rFonts w:ascii="Times New Roman" w:hAnsi="Times New Roman" w:cs="Times New Roman"/>
                <w:color w:val="auto"/>
                <w:sz w:val="28"/>
                <w:szCs w:val="28"/>
              </w:rPr>
            </w:pPr>
            <w:r>
              <w:rPr>
                <w:rFonts w:ascii="Times New Roman" w:hAnsi="Times New Roman" w:cs="Times New Roman"/>
                <w:color w:val="auto"/>
                <w:sz w:val="28"/>
                <w:szCs w:val="28"/>
              </w:rPr>
              <w:t>57,7</w:t>
            </w:r>
          </w:p>
        </w:tc>
        <w:tc>
          <w:tcPr>
            <w:tcW w:w="746" w:type="pct"/>
            <w:vAlign w:val="center"/>
          </w:tcPr>
          <w:p w14:paraId="1E505682">
            <w:pPr>
              <w:jc w:val="center"/>
              <w:rPr>
                <w:rFonts w:ascii="Times New Roman" w:hAnsi="Times New Roman" w:cs="Times New Roman"/>
                <w:color w:val="auto"/>
                <w:sz w:val="28"/>
                <w:szCs w:val="28"/>
              </w:rPr>
            </w:pPr>
            <w:r>
              <w:rPr>
                <w:rFonts w:ascii="Times New Roman" w:hAnsi="Times New Roman" w:cs="Times New Roman"/>
                <w:color w:val="auto"/>
                <w:sz w:val="28"/>
                <w:szCs w:val="28"/>
              </w:rPr>
              <w:t>35,0</w:t>
            </w:r>
          </w:p>
        </w:tc>
        <w:tc>
          <w:tcPr>
            <w:tcW w:w="646" w:type="pct"/>
            <w:vAlign w:val="center"/>
          </w:tcPr>
          <w:p w14:paraId="663509E0">
            <w:pPr>
              <w:jc w:val="center"/>
              <w:rPr>
                <w:rFonts w:ascii="Times New Roman" w:hAnsi="Times New Roman" w:cs="Times New Roman"/>
                <w:color w:val="auto"/>
                <w:sz w:val="28"/>
                <w:szCs w:val="28"/>
              </w:rPr>
            </w:pPr>
            <w:r>
              <w:rPr>
                <w:rFonts w:ascii="Times New Roman" w:hAnsi="Times New Roman" w:cs="Times New Roman"/>
                <w:color w:val="auto"/>
                <w:sz w:val="28"/>
                <w:szCs w:val="28"/>
              </w:rPr>
              <w:t>32,0</w:t>
            </w:r>
          </w:p>
        </w:tc>
        <w:tc>
          <w:tcPr>
            <w:tcW w:w="732" w:type="pct"/>
            <w:vAlign w:val="center"/>
          </w:tcPr>
          <w:p w14:paraId="1A61DF77">
            <w:pPr>
              <w:jc w:val="center"/>
              <w:rPr>
                <w:rFonts w:ascii="Times New Roman" w:hAnsi="Times New Roman" w:cs="Times New Roman"/>
                <w:color w:val="auto"/>
                <w:sz w:val="28"/>
                <w:szCs w:val="28"/>
              </w:rPr>
            </w:pPr>
            <w:r>
              <w:rPr>
                <w:rFonts w:ascii="Times New Roman" w:hAnsi="Times New Roman" w:cs="Times New Roman"/>
                <w:color w:val="auto"/>
                <w:sz w:val="28"/>
                <w:szCs w:val="28"/>
              </w:rPr>
              <w:t>230,1</w:t>
            </w:r>
          </w:p>
        </w:tc>
        <w:tc>
          <w:tcPr>
            <w:tcW w:w="383" w:type="pct"/>
            <w:vAlign w:val="center"/>
          </w:tcPr>
          <w:p w14:paraId="502AB229">
            <w:pPr>
              <w:jc w:val="center"/>
              <w:rPr>
                <w:rFonts w:ascii="Times New Roman" w:hAnsi="Times New Roman" w:cs="Times New Roman"/>
                <w:color w:val="auto"/>
                <w:sz w:val="28"/>
                <w:szCs w:val="28"/>
              </w:rPr>
            </w:pPr>
            <w:r>
              <w:rPr>
                <w:rFonts w:ascii="Times New Roman" w:hAnsi="Times New Roman" w:cs="Times New Roman"/>
                <w:color w:val="auto"/>
                <w:sz w:val="28"/>
                <w:szCs w:val="28"/>
              </w:rPr>
              <w:t>73,1</w:t>
            </w:r>
          </w:p>
        </w:tc>
      </w:tr>
    </w:tbl>
    <w:p w14:paraId="5FFCF5C2">
      <w:pPr>
        <w:ind w:firstLine="567"/>
        <w:jc w:val="both"/>
        <w:rPr>
          <w:rFonts w:ascii="Times New Roman" w:hAnsi="Times New Roman" w:cs="Times New Roman"/>
          <w:color w:val="auto"/>
          <w:sz w:val="28"/>
          <w:szCs w:val="28"/>
          <w:lang w:val="ru-RU"/>
        </w:rPr>
      </w:pPr>
    </w:p>
    <w:p w14:paraId="53BA42D7">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В пределах области </w:t>
      </w:r>
      <w:r>
        <w:rPr>
          <w:rFonts w:ascii="Times New Roman" w:hAnsi="Times New Roman" w:cs="Times New Roman"/>
          <w:b w:val="0"/>
          <w:bCs/>
          <w:i/>
          <w:color w:val="auto"/>
          <w:sz w:val="28"/>
          <w:szCs w:val="28"/>
        </w:rPr>
        <w:t>abfd</w:t>
      </w:r>
      <w:r>
        <w:rPr>
          <w:rFonts w:ascii="Times New Roman" w:hAnsi="Times New Roman" w:cs="Times New Roman"/>
          <w:color w:val="auto"/>
          <w:sz w:val="28"/>
          <w:szCs w:val="28"/>
          <w:lang w:val="ru-RU"/>
        </w:rPr>
        <w:t xml:space="preserve"> при 2037,5-2085 °С и 20-27,01%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 xml:space="preserve"> образуется карбид кальция литражом 200-230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xml:space="preserve">/кг. Здесь </w:t>
      </w: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lang w:val="ru-RU"/>
        </w:rPr>
        <w:t>(спл)</w:t>
      </w:r>
      <w:r>
        <w:rPr>
          <w:rFonts w:ascii="Times New Roman" w:hAnsi="Times New Roman" w:cs="Times New Roman"/>
          <w:color w:val="auto"/>
          <w:sz w:val="28"/>
          <w:szCs w:val="28"/>
          <w:lang w:val="ru-RU"/>
        </w:rPr>
        <w:t xml:space="preserve">=55-61,9%, </w:t>
      </w:r>
      <w:r>
        <w:rPr>
          <w:rFonts w:ascii="Times New Roman" w:hAnsi="Times New Roman" w:cs="Times New Roman"/>
          <w:color w:val="auto"/>
          <w:sz w:val="28"/>
          <w:szCs w:val="28"/>
        </w:rPr>
        <w:t>α</w:t>
      </w:r>
      <w:r>
        <w:rPr>
          <w:rFonts w:ascii="Times New Roman" w:hAnsi="Times New Roman" w:cs="Times New Roman"/>
          <w:color w:val="auto"/>
          <w:sz w:val="28"/>
          <w:szCs w:val="28"/>
          <w:lang w:val="ru-RU"/>
        </w:rPr>
        <w:t>Са(СаС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)=35-39,2%. Коэффициент комплексного использования сырья в этой зоне составляет 62,7-73,6%. Образующийся при этом сплав, содержащий 29,7-32% кремния, в соответствии с [</w:t>
      </w:r>
      <w:r>
        <w:rPr>
          <w:rFonts w:hint="default" w:ascii="Times New Roman" w:hAnsi="Times New Roman" w:cs="Times New Roman"/>
          <w:color w:val="auto"/>
          <w:sz w:val="28"/>
          <w:szCs w:val="28"/>
          <w:lang w:val="ru-RU"/>
        </w:rPr>
        <w:t>75</w:t>
      </w:r>
      <w:r>
        <w:rPr>
          <w:rFonts w:ascii="Times New Roman" w:hAnsi="Times New Roman" w:cs="Times New Roman"/>
          <w:color w:val="auto"/>
          <w:sz w:val="28"/>
          <w:szCs w:val="28"/>
          <w:lang w:val="ru-RU"/>
        </w:rPr>
        <w:t xml:space="preserve">], можно отнести к ферросилицию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25. </w:t>
      </w:r>
    </w:p>
    <w:p w14:paraId="6DB0F8AF">
      <w:pPr>
        <w:ind w:firstLine="567"/>
        <w:jc w:val="both"/>
        <w:rPr>
          <w:rFonts w:ascii="Times New Roman" w:hAnsi="Times New Roman" w:cs="Times New Roman"/>
          <w:color w:val="auto"/>
          <w:sz w:val="28"/>
          <w:szCs w:val="28"/>
          <w:lang w:val="ru-RU"/>
        </w:rPr>
      </w:pPr>
      <w:r>
        <w:rPr>
          <w:rFonts w:ascii="Times New Roman" w:hAnsi="Times New Roman" w:cs="Times New Roman"/>
          <w:bCs/>
          <w:color w:val="auto"/>
          <w:sz w:val="28"/>
          <w:szCs w:val="28"/>
          <w:lang w:val="ru-RU" w:eastAsia="ru-RU"/>
        </w:rPr>
        <w:t xml:space="preserve">Предлагаемый метод переработки фосфоритов, согласно по термодинамическим прогнозам позволяет увеличить </w:t>
      </w:r>
      <w:r>
        <w:rPr>
          <w:rFonts w:ascii="Times New Roman" w:hAnsi="Times New Roman" w:cs="Times New Roman"/>
          <w:color w:val="auto"/>
          <w:sz w:val="28"/>
          <w:szCs w:val="28"/>
        </w:rPr>
        <w:t>γ</w:t>
      </w:r>
      <w:r>
        <w:rPr>
          <w:rFonts w:ascii="Times New Roman" w:hAnsi="Times New Roman" w:cs="Times New Roman"/>
          <w:color w:val="auto"/>
          <w:sz w:val="28"/>
          <w:szCs w:val="28"/>
          <w:lang w:val="ru-RU"/>
        </w:rPr>
        <w:t xml:space="preserve"> от 43,9 до 62,7-73,6%, то есть в 1,43-1,67 раза</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lang w:val="ru-RU"/>
        </w:rPr>
        <w:t>81</w:t>
      </w:r>
      <w:r>
        <w:rPr>
          <w:rFonts w:hint="default" w:ascii="Times New Roman" w:hAnsi="Times New Roman" w:cs="Times New Roman"/>
          <w:color w:val="auto"/>
          <w:sz w:val="28"/>
          <w:szCs w:val="28"/>
          <w:lang w:val="en-US"/>
        </w:rPr>
        <w:t>]</w:t>
      </w:r>
      <w:r>
        <w:rPr>
          <w:rFonts w:ascii="Times New Roman" w:hAnsi="Times New Roman" w:cs="Times New Roman"/>
          <w:color w:val="auto"/>
          <w:sz w:val="28"/>
          <w:szCs w:val="28"/>
          <w:lang w:val="ru-RU"/>
        </w:rPr>
        <w:t>.</w:t>
      </w:r>
    </w:p>
    <w:p w14:paraId="1E40C360">
      <w:pPr>
        <w:ind w:firstLine="560" w:firstLineChars="200"/>
        <w:jc w:val="both"/>
        <w:rPr>
          <w:rFonts w:ascii="Times New Roman" w:hAnsi="Times New Roman" w:cs="Times New Roman"/>
          <w:color w:val="auto"/>
          <w:sz w:val="28"/>
          <w:szCs w:val="28"/>
          <w:lang w:val="ru-RU"/>
        </w:rPr>
      </w:pPr>
      <w:r>
        <w:rPr>
          <w:rFonts w:ascii="Times New Roman" w:hAnsi="Times New Roman" w:cs="Times New Roman"/>
          <w:bCs/>
          <w:color w:val="auto"/>
          <w:sz w:val="28"/>
          <w:szCs w:val="28"/>
          <w:lang w:val="ru-RU" w:eastAsia="ru-RU"/>
        </w:rPr>
        <w:t>Следует подчеркнуть, что приведенные результаты получены в равновесных условиях, без учета технологических особенностей процесса электроплавки, в частности внутреннего строения печного пространства (вертикального и горизонтального), градиентов температуры. На основе ранее полученных результатов по индивидуальному электротермическому получению фосфора, карбида кальция, кремнистых ферросплавов (</w:t>
      </w:r>
      <w:r>
        <w:rPr>
          <w:rFonts w:ascii="Times New Roman" w:hAnsi="Times New Roman" w:cs="Times New Roman"/>
          <w:color w:val="auto"/>
          <w:sz w:val="28"/>
          <w:szCs w:val="28"/>
          <w:lang w:val="ru-RU"/>
        </w:rPr>
        <w:t>работы Ершова В.А., Сисоян А.Г., Микулинского А.С., Струнского Б.М.</w:t>
      </w:r>
      <w:r>
        <w:rPr>
          <w:rFonts w:ascii="Times New Roman" w:hAnsi="Times New Roman" w:cs="Times New Roman"/>
          <w:bCs/>
          <w:color w:val="auto"/>
          <w:sz w:val="28"/>
          <w:szCs w:val="28"/>
          <w:lang w:val="ru-RU" w:eastAsia="ru-RU"/>
        </w:rPr>
        <w:t>) можно предположить, что преимущественное образование карбида кальция происходит в подэлектродной зоне при температуре 1800-2000</w:t>
      </w:r>
      <w:r>
        <w:rPr>
          <w:rFonts w:ascii="Times New Roman" w:hAnsi="Times New Roman" w:cs="Times New Roman"/>
          <w:bCs/>
          <w:color w:val="auto"/>
          <w:sz w:val="28"/>
          <w:szCs w:val="28"/>
          <w:vertAlign w:val="superscript"/>
          <w:lang w:val="ru-RU" w:eastAsia="ru-RU"/>
        </w:rPr>
        <w:t>о</w:t>
      </w:r>
      <w:r>
        <w:rPr>
          <w:rFonts w:ascii="Times New Roman" w:hAnsi="Times New Roman" w:cs="Times New Roman"/>
          <w:bCs/>
          <w:color w:val="auto"/>
          <w:sz w:val="28"/>
          <w:szCs w:val="28"/>
          <w:lang w:val="ru-RU" w:eastAsia="ru-RU"/>
        </w:rPr>
        <w:t>С, ферросплав начинает формироваться на периферии реакционного тигля при 1600-1800</w:t>
      </w:r>
      <w:r>
        <w:rPr>
          <w:rFonts w:ascii="Times New Roman" w:hAnsi="Times New Roman" w:cs="Times New Roman"/>
          <w:bCs/>
          <w:color w:val="auto"/>
          <w:sz w:val="28"/>
          <w:szCs w:val="28"/>
          <w:vertAlign w:val="superscript"/>
          <w:lang w:val="ru-RU" w:eastAsia="ru-RU"/>
        </w:rPr>
        <w:t>о</w:t>
      </w:r>
      <w:r>
        <w:rPr>
          <w:rFonts w:ascii="Times New Roman" w:hAnsi="Times New Roman" w:cs="Times New Roman"/>
          <w:bCs/>
          <w:color w:val="auto"/>
          <w:sz w:val="28"/>
          <w:szCs w:val="28"/>
          <w:lang w:val="ru-RU" w:eastAsia="ru-RU"/>
        </w:rPr>
        <w:t>С и фосфор из трикальцийфосфата восстанавливается и возгоняется в верхних горизонтах ванны при 1400-1600</w:t>
      </w:r>
      <w:r>
        <w:rPr>
          <w:rFonts w:ascii="Times New Roman" w:hAnsi="Times New Roman" w:cs="Times New Roman"/>
          <w:bCs/>
          <w:color w:val="auto"/>
          <w:sz w:val="28"/>
          <w:szCs w:val="28"/>
          <w:vertAlign w:val="superscript"/>
          <w:lang w:val="ru-RU" w:eastAsia="ru-RU"/>
        </w:rPr>
        <w:t>о</w:t>
      </w:r>
      <w:r>
        <w:rPr>
          <w:rFonts w:ascii="Times New Roman" w:hAnsi="Times New Roman" w:cs="Times New Roman"/>
          <w:bCs/>
          <w:color w:val="auto"/>
          <w:sz w:val="28"/>
          <w:szCs w:val="28"/>
          <w:lang w:val="ru-RU" w:eastAsia="ru-RU"/>
        </w:rPr>
        <w:t>С. Тем не менее, для верификации этой гипотезы необходимо в будущем проведение дополнительной серии исследований</w:t>
      </w:r>
      <w:r>
        <w:rPr>
          <w:rFonts w:hint="default" w:ascii="Times New Roman" w:hAnsi="Times New Roman" w:cs="Times New Roman"/>
          <w:bCs/>
          <w:color w:val="auto"/>
          <w:sz w:val="28"/>
          <w:szCs w:val="28"/>
          <w:lang w:val="en-US" w:eastAsia="ru-RU"/>
        </w:rPr>
        <w:t xml:space="preserve">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81</w:t>
      </w:r>
      <w:r>
        <w:rPr>
          <w:rFonts w:ascii="Times New Roman" w:hAnsi="Times New Roman" w:cs="Times New Roman"/>
          <w:color w:val="auto"/>
          <w:sz w:val="28"/>
          <w:szCs w:val="28"/>
          <w:lang w:val="ru-RU"/>
        </w:rPr>
        <w:t>].</w:t>
      </w:r>
    </w:p>
    <w:p w14:paraId="32F10EBC">
      <w:pPr>
        <w:ind w:firstLine="709"/>
        <w:jc w:val="both"/>
        <w:rPr>
          <w:rFonts w:ascii="Times New Roman" w:hAnsi="Times New Roman" w:eastAsia="Times New Roman" w:cs="Times New Roman"/>
          <w:color w:val="auto"/>
          <w:sz w:val="28"/>
          <w:szCs w:val="28"/>
          <w:lang w:val="ru-RU" w:eastAsia="ru-RU"/>
        </w:rPr>
      </w:pPr>
      <w:r>
        <w:rPr>
          <w:rFonts w:ascii="Times New Roman" w:hAnsi="Times New Roman" w:cs="Times New Roman"/>
          <w:b/>
          <w:bCs/>
          <w:i/>
          <w:iCs/>
          <w:color w:val="auto"/>
          <w:sz w:val="28"/>
          <w:szCs w:val="28"/>
          <w:lang w:val="ru-RU"/>
        </w:rPr>
        <w:t xml:space="preserve">Исследования со смесью фосфоритов Чулактау: Чилисай=1:2. </w:t>
      </w:r>
      <w:r>
        <w:rPr>
          <w:rFonts w:ascii="Times New Roman" w:hAnsi="Times New Roman" w:cs="Times New Roman"/>
          <w:color w:val="auto"/>
          <w:sz w:val="28"/>
          <w:szCs w:val="28"/>
          <w:lang w:val="kk-KZ"/>
        </w:rPr>
        <w:t>С</w:t>
      </w:r>
      <w:r>
        <w:rPr>
          <w:rFonts w:ascii="Times New Roman" w:hAnsi="Times New Roman" w:eastAsia="Times New Roman" w:cs="Times New Roman"/>
          <w:color w:val="auto"/>
          <w:sz w:val="28"/>
          <w:szCs w:val="28"/>
          <w:lang w:val="kk-KZ" w:eastAsia="ru-RU"/>
        </w:rPr>
        <w:t>месь фосфорита Чулактау (50 кг) и фосфорита Чилисай (100 кг), содержала, масс.%:</w:t>
      </w:r>
      <w:r>
        <w:rPr>
          <w:rFonts w:ascii="Times New Roman" w:hAnsi="Times New Roman" w:eastAsia="Times New Roman" w:cs="Times New Roman"/>
          <w:color w:val="auto"/>
          <w:sz w:val="28"/>
          <w:szCs w:val="28"/>
          <w:lang w:val="ru-RU" w:eastAsia="ru-RU"/>
        </w:rPr>
        <w:t xml:space="preserve"> Са</w:t>
      </w:r>
      <w:r>
        <w:rPr>
          <w:rFonts w:ascii="Times New Roman" w:hAnsi="Times New Roman" w:eastAsia="Times New Roman" w:cs="Times New Roman"/>
          <w:color w:val="auto"/>
          <w:sz w:val="28"/>
          <w:szCs w:val="28"/>
          <w:vertAlign w:val="subscript"/>
          <w:lang w:val="ru-RU" w:eastAsia="ru-RU"/>
        </w:rPr>
        <w:t>3</w:t>
      </w:r>
      <w:r>
        <w:rPr>
          <w:rFonts w:ascii="Times New Roman" w:hAnsi="Times New Roman" w:eastAsia="Times New Roman" w:cs="Times New Roman"/>
          <w:color w:val="auto"/>
          <w:sz w:val="28"/>
          <w:szCs w:val="28"/>
          <w:lang w:val="ru-RU" w:eastAsia="ru-RU"/>
        </w:rPr>
        <w:t>(РО</w:t>
      </w:r>
      <w:r>
        <w:rPr>
          <w:rFonts w:ascii="Times New Roman" w:hAnsi="Times New Roman" w:eastAsia="Times New Roman" w:cs="Times New Roman"/>
          <w:color w:val="auto"/>
          <w:sz w:val="28"/>
          <w:szCs w:val="28"/>
          <w:vertAlign w:val="subscript"/>
          <w:lang w:val="ru-RU" w:eastAsia="ru-RU"/>
        </w:rPr>
        <w:t>4</w:t>
      </w:r>
      <w:r>
        <w:rPr>
          <w:rFonts w:ascii="Times New Roman" w:hAnsi="Times New Roman" w:eastAsia="Times New Roman" w:cs="Times New Roman"/>
          <w:color w:val="auto"/>
          <w:sz w:val="28"/>
          <w:szCs w:val="28"/>
          <w:lang w:val="ru-RU" w:eastAsia="ru-RU"/>
        </w:rPr>
        <w:t>)</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val="ru-RU" w:eastAsia="ru-RU"/>
        </w:rPr>
        <w:t xml:space="preserve"> -33; </w:t>
      </w:r>
      <w:r>
        <w:rPr>
          <w:rFonts w:ascii="Times New Roman" w:hAnsi="Times New Roman" w:eastAsia="Times New Roman" w:cs="Times New Roman"/>
          <w:color w:val="auto"/>
          <w:sz w:val="28"/>
          <w:szCs w:val="28"/>
          <w:lang w:eastAsia="ru-RU"/>
        </w:rPr>
        <w:t>SiO</w:t>
      </w:r>
      <w:r>
        <w:rPr>
          <w:rFonts w:ascii="Times New Roman" w:hAnsi="Times New Roman" w:eastAsia="Times New Roman" w:cs="Times New Roman"/>
          <w:color w:val="auto"/>
          <w:sz w:val="28"/>
          <w:szCs w:val="28"/>
          <w:vertAlign w:val="subscript"/>
          <w:lang w:val="ru-RU" w:eastAsia="ru-RU"/>
        </w:rPr>
        <w:t xml:space="preserve">2 </w:t>
      </w:r>
      <w:r>
        <w:rPr>
          <w:rFonts w:ascii="Times New Roman" w:hAnsi="Times New Roman" w:eastAsia="Times New Roman" w:cs="Times New Roman"/>
          <w:color w:val="auto"/>
          <w:sz w:val="28"/>
          <w:szCs w:val="28"/>
          <w:lang w:val="ru-RU" w:eastAsia="ru-RU"/>
        </w:rPr>
        <w:t xml:space="preserve">- 47,1; </w:t>
      </w:r>
      <w:r>
        <w:rPr>
          <w:rFonts w:ascii="Times New Roman" w:hAnsi="Times New Roman" w:eastAsia="Times New Roman" w:cs="Times New Roman"/>
          <w:color w:val="auto"/>
          <w:sz w:val="28"/>
          <w:szCs w:val="28"/>
          <w:lang w:eastAsia="ru-RU"/>
        </w:rPr>
        <w:t>CaO</w:t>
      </w:r>
      <w:r>
        <w:rPr>
          <w:rFonts w:ascii="Times New Roman" w:hAnsi="Times New Roman" w:eastAsia="Times New Roman" w:cs="Times New Roman"/>
          <w:color w:val="auto"/>
          <w:sz w:val="28"/>
          <w:szCs w:val="28"/>
          <w:lang w:val="ru-RU" w:eastAsia="ru-RU"/>
        </w:rPr>
        <w:t xml:space="preserve"> - 6,8; </w:t>
      </w:r>
      <w:r>
        <w:rPr>
          <w:rFonts w:ascii="Times New Roman" w:hAnsi="Times New Roman" w:eastAsia="Times New Roman" w:cs="Times New Roman"/>
          <w:color w:val="auto"/>
          <w:sz w:val="28"/>
          <w:szCs w:val="28"/>
          <w:lang w:eastAsia="ru-RU"/>
        </w:rPr>
        <w:t>Al</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eastAsia="ru-RU"/>
        </w:rPr>
        <w:t>O</w:t>
      </w:r>
      <w:r>
        <w:rPr>
          <w:rFonts w:ascii="Times New Roman" w:hAnsi="Times New Roman" w:eastAsia="Times New Roman" w:cs="Times New Roman"/>
          <w:color w:val="auto"/>
          <w:sz w:val="28"/>
          <w:szCs w:val="28"/>
          <w:vertAlign w:val="subscript"/>
          <w:lang w:val="ru-RU" w:eastAsia="ru-RU"/>
        </w:rPr>
        <w:t>3</w:t>
      </w:r>
      <w:r>
        <w:rPr>
          <w:rFonts w:ascii="Times New Roman" w:hAnsi="Times New Roman" w:eastAsia="Times New Roman" w:cs="Times New Roman"/>
          <w:color w:val="auto"/>
          <w:sz w:val="28"/>
          <w:szCs w:val="28"/>
          <w:lang w:val="ru-RU" w:eastAsia="ru-RU"/>
        </w:rPr>
        <w:t xml:space="preserve"> - 1,9; </w:t>
      </w:r>
      <w:r>
        <w:rPr>
          <w:rFonts w:ascii="Times New Roman" w:hAnsi="Times New Roman" w:eastAsia="Times New Roman" w:cs="Times New Roman"/>
          <w:color w:val="auto"/>
          <w:sz w:val="28"/>
          <w:szCs w:val="28"/>
          <w:lang w:eastAsia="ru-RU"/>
        </w:rPr>
        <w:t>Fe</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eastAsia="ru-RU"/>
        </w:rPr>
        <w:t>O</w:t>
      </w:r>
      <w:r>
        <w:rPr>
          <w:rFonts w:ascii="Times New Roman" w:hAnsi="Times New Roman" w:eastAsia="Times New Roman" w:cs="Times New Roman"/>
          <w:color w:val="auto"/>
          <w:sz w:val="28"/>
          <w:szCs w:val="28"/>
          <w:vertAlign w:val="subscript"/>
          <w:lang w:val="ru-RU" w:eastAsia="ru-RU"/>
        </w:rPr>
        <w:t>3</w:t>
      </w:r>
      <w:r>
        <w:rPr>
          <w:rFonts w:ascii="Times New Roman" w:hAnsi="Times New Roman" w:eastAsia="Times New Roman" w:cs="Times New Roman"/>
          <w:color w:val="auto"/>
          <w:sz w:val="28"/>
          <w:szCs w:val="28"/>
          <w:lang w:val="ru-RU" w:eastAsia="ru-RU"/>
        </w:rPr>
        <w:t xml:space="preserve"> - 3,1; </w:t>
      </w:r>
      <w:r>
        <w:rPr>
          <w:rFonts w:ascii="Times New Roman" w:hAnsi="Times New Roman" w:eastAsia="Times New Roman" w:cs="Times New Roman"/>
          <w:color w:val="auto"/>
          <w:sz w:val="28"/>
          <w:szCs w:val="28"/>
          <w:lang w:eastAsia="ru-RU"/>
        </w:rPr>
        <w:t>CaF</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val="ru-RU" w:eastAsia="ru-RU"/>
        </w:rPr>
        <w:t xml:space="preserve"> - 2,2; </w:t>
      </w:r>
      <w:r>
        <w:rPr>
          <w:rFonts w:ascii="Times New Roman" w:hAnsi="Times New Roman" w:eastAsia="Times New Roman" w:cs="Times New Roman"/>
          <w:color w:val="auto"/>
          <w:sz w:val="28"/>
          <w:szCs w:val="28"/>
          <w:lang w:eastAsia="ru-RU"/>
        </w:rPr>
        <w:t>MgO</w:t>
      </w:r>
      <w:r>
        <w:rPr>
          <w:rFonts w:ascii="Times New Roman" w:hAnsi="Times New Roman" w:eastAsia="Times New Roman" w:cs="Times New Roman"/>
          <w:color w:val="auto"/>
          <w:sz w:val="28"/>
          <w:szCs w:val="28"/>
          <w:lang w:val="ru-RU" w:eastAsia="ru-RU"/>
        </w:rPr>
        <w:t xml:space="preserve"> - 1,5; </w:t>
      </w:r>
      <w:r>
        <w:rPr>
          <w:rFonts w:ascii="Times New Roman" w:hAnsi="Times New Roman" w:eastAsia="Times New Roman" w:cs="Times New Roman"/>
          <w:color w:val="auto"/>
          <w:sz w:val="28"/>
          <w:szCs w:val="28"/>
          <w:lang w:eastAsia="ru-RU"/>
        </w:rPr>
        <w:t>CaSO</w:t>
      </w:r>
      <w:r>
        <w:rPr>
          <w:rFonts w:ascii="Times New Roman" w:hAnsi="Times New Roman" w:eastAsia="Times New Roman" w:cs="Times New Roman"/>
          <w:color w:val="auto"/>
          <w:sz w:val="28"/>
          <w:szCs w:val="28"/>
          <w:vertAlign w:val="subscript"/>
          <w:lang w:val="ru-RU" w:eastAsia="ru-RU"/>
        </w:rPr>
        <w:t>4</w:t>
      </w:r>
      <w:r>
        <w:rPr>
          <w:rFonts w:ascii="Times New Roman" w:hAnsi="Times New Roman" w:eastAsia="Times New Roman" w:cs="Times New Roman"/>
          <w:color w:val="auto"/>
          <w:sz w:val="28"/>
          <w:szCs w:val="28"/>
          <w:lang w:val="ru-RU" w:eastAsia="ru-RU"/>
        </w:rPr>
        <w:t xml:space="preserve"> - 2,7; </w:t>
      </w:r>
      <w:r>
        <w:rPr>
          <w:rFonts w:ascii="Times New Roman" w:hAnsi="Times New Roman" w:eastAsia="Times New Roman" w:cs="Times New Roman"/>
          <w:color w:val="auto"/>
          <w:sz w:val="28"/>
          <w:szCs w:val="28"/>
          <w:lang w:eastAsia="ru-RU"/>
        </w:rPr>
        <w:t>Na</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eastAsia="ru-RU"/>
        </w:rPr>
        <w:t>O</w:t>
      </w:r>
      <w:r>
        <w:rPr>
          <w:rFonts w:ascii="Times New Roman" w:hAnsi="Times New Roman" w:eastAsia="Times New Roman" w:cs="Times New Roman"/>
          <w:color w:val="auto"/>
          <w:sz w:val="28"/>
          <w:szCs w:val="28"/>
          <w:lang w:val="ru-RU" w:eastAsia="ru-RU"/>
        </w:rPr>
        <w:t xml:space="preserve"> - 0,3; </w:t>
      </w:r>
      <w:r>
        <w:rPr>
          <w:rFonts w:ascii="Times New Roman" w:hAnsi="Times New Roman" w:eastAsia="Times New Roman" w:cs="Times New Roman"/>
          <w:color w:val="auto"/>
          <w:sz w:val="28"/>
          <w:szCs w:val="28"/>
          <w:lang w:eastAsia="ru-RU"/>
        </w:rPr>
        <w:t>TiO</w:t>
      </w:r>
      <w:r>
        <w:rPr>
          <w:rFonts w:ascii="Times New Roman" w:hAnsi="Times New Roman" w:eastAsia="Times New Roman" w:cs="Times New Roman"/>
          <w:color w:val="auto"/>
          <w:sz w:val="28"/>
          <w:szCs w:val="28"/>
          <w:vertAlign w:val="subscript"/>
          <w:lang w:val="ru-RU" w:eastAsia="ru-RU"/>
        </w:rPr>
        <w:t>2</w:t>
      </w:r>
      <w:r>
        <w:rPr>
          <w:rFonts w:ascii="Times New Roman" w:hAnsi="Times New Roman" w:eastAsia="Times New Roman" w:cs="Times New Roman"/>
          <w:color w:val="auto"/>
          <w:sz w:val="28"/>
          <w:szCs w:val="28"/>
          <w:lang w:val="ru-RU" w:eastAsia="ru-RU"/>
        </w:rPr>
        <w:t xml:space="preserve"> - 0,1; </w:t>
      </w:r>
      <w:r>
        <w:rPr>
          <w:rFonts w:ascii="Times New Roman" w:hAnsi="Times New Roman" w:eastAsia="Times New Roman" w:cs="Times New Roman"/>
          <w:color w:val="auto"/>
          <w:sz w:val="28"/>
          <w:szCs w:val="28"/>
          <w:lang w:eastAsia="ru-RU"/>
        </w:rPr>
        <w:t>MnO</w:t>
      </w:r>
      <w:r>
        <w:rPr>
          <w:rFonts w:ascii="Times New Roman" w:hAnsi="Times New Roman" w:eastAsia="Times New Roman" w:cs="Times New Roman"/>
          <w:color w:val="auto"/>
          <w:sz w:val="28"/>
          <w:szCs w:val="28"/>
          <w:lang w:val="ru-RU" w:eastAsia="ru-RU"/>
        </w:rPr>
        <w:t xml:space="preserve"> - 0,1; </w:t>
      </w:r>
      <w:r>
        <w:rPr>
          <w:rFonts w:ascii="Times New Roman" w:hAnsi="Times New Roman" w:eastAsia="Times New Roman" w:cs="Times New Roman"/>
          <w:color w:val="auto"/>
          <w:sz w:val="28"/>
          <w:szCs w:val="28"/>
          <w:lang w:eastAsia="ru-RU"/>
        </w:rPr>
        <w:t>CaCO</w:t>
      </w:r>
      <w:r>
        <w:rPr>
          <w:rFonts w:ascii="Times New Roman" w:hAnsi="Times New Roman" w:eastAsia="Times New Roman" w:cs="Times New Roman"/>
          <w:color w:val="auto"/>
          <w:sz w:val="28"/>
          <w:szCs w:val="28"/>
          <w:vertAlign w:val="subscript"/>
          <w:lang w:val="ru-RU" w:eastAsia="ru-RU"/>
        </w:rPr>
        <w:t>3</w:t>
      </w:r>
      <w:r>
        <w:rPr>
          <w:rFonts w:ascii="Times New Roman" w:hAnsi="Times New Roman" w:eastAsia="Times New Roman" w:cs="Times New Roman"/>
          <w:color w:val="auto"/>
          <w:sz w:val="28"/>
          <w:szCs w:val="28"/>
          <w:lang w:val="ru-RU" w:eastAsia="ru-RU"/>
        </w:rPr>
        <w:t xml:space="preserve"> - 1,2</w:t>
      </w:r>
      <w:r>
        <w:rPr>
          <w:rFonts w:hint="default" w:ascii="Times New Roman" w:hAnsi="Times New Roman" w:eastAsia="Times New Roman" w:cs="Times New Roman"/>
          <w:color w:val="auto"/>
          <w:sz w:val="28"/>
          <w:szCs w:val="28"/>
          <w:lang w:val="en-US" w:eastAsia="ru-RU"/>
        </w:rPr>
        <w:t xml:space="preserve"> [79]</w:t>
      </w:r>
      <w:r>
        <w:rPr>
          <w:rFonts w:ascii="Times New Roman" w:hAnsi="Times New Roman" w:eastAsia="Times New Roman" w:cs="Times New Roman"/>
          <w:color w:val="auto"/>
          <w:sz w:val="28"/>
          <w:szCs w:val="28"/>
          <w:lang w:val="ru-RU" w:eastAsia="ru-RU"/>
        </w:rPr>
        <w:t>.</w:t>
      </w:r>
    </w:p>
    <w:p w14:paraId="7A73BBA9">
      <w:pPr>
        <w:ind w:firstLine="709"/>
        <w:jc w:val="both"/>
        <w:rPr>
          <w:rFonts w:ascii="Times New Roman" w:hAnsi="Times New Roman" w:eastAsia="Times New Roman" w:cs="Times New Roman"/>
          <w:color w:val="auto"/>
          <w:sz w:val="28"/>
          <w:szCs w:val="28"/>
          <w:lang w:val="ru-RU" w:eastAsia="ru-RU"/>
        </w:rPr>
      </w:pPr>
      <w:r>
        <w:rPr>
          <w:rFonts w:ascii="Times New Roman" w:hAnsi="Times New Roman" w:eastAsia="Times New Roman" w:cs="Times New Roman"/>
          <w:color w:val="auto"/>
          <w:sz w:val="28"/>
          <w:szCs w:val="28"/>
          <w:lang w:val="ru-RU" w:eastAsia="ru-RU"/>
        </w:rPr>
        <w:t>В приложении К</w:t>
      </w:r>
      <w:r>
        <w:rPr>
          <w:rFonts w:hint="default" w:ascii="Times New Roman" w:hAnsi="Times New Roman" w:eastAsia="Times New Roman" w:cs="Times New Roman"/>
          <w:color w:val="auto"/>
          <w:sz w:val="28"/>
          <w:szCs w:val="28"/>
          <w:lang w:val="en-US" w:eastAsia="ru-RU"/>
        </w:rPr>
        <w:t xml:space="preserve"> и в таблице 24</w:t>
      </w:r>
      <w:r>
        <w:rPr>
          <w:rFonts w:ascii="Times New Roman" w:hAnsi="Times New Roman" w:eastAsia="Times New Roman" w:cs="Times New Roman"/>
          <w:color w:val="auto"/>
          <w:sz w:val="28"/>
          <w:szCs w:val="28"/>
          <w:lang w:val="ru-RU" w:eastAsia="ru-RU"/>
        </w:rPr>
        <w:t xml:space="preserve"> проанализировано влияние температуры и содержания железа на равновесное распределение фосфора и кремния в исследуемой системе.</w:t>
      </w:r>
    </w:p>
    <w:p w14:paraId="08A60045">
      <w:pPr>
        <w:pStyle w:val="11"/>
        <w:spacing w:before="0" w:beforeAutospacing="0" w:after="0" w:afterAutospacing="0"/>
        <w:ind w:firstLine="720"/>
        <w:jc w:val="both"/>
        <w:rPr>
          <w:color w:val="auto"/>
          <w:sz w:val="28"/>
          <w:szCs w:val="28"/>
          <w:lang w:val="ru-RU"/>
        </w:rPr>
      </w:pPr>
    </w:p>
    <w:p w14:paraId="613E6008">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2</w:t>
      </w:r>
      <w:r>
        <w:rPr>
          <w:rFonts w:hint="default" w:ascii="Times New Roman" w:hAnsi="Times New Roman" w:cs="Times New Roman"/>
          <w:color w:val="auto"/>
          <w:sz w:val="28"/>
          <w:szCs w:val="28"/>
          <w:lang w:val="ru-RU"/>
        </w:rPr>
        <w:t>4</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температуры и железа на равновесную степень распределения кальция в основные вещества, %*</w:t>
      </w:r>
    </w:p>
    <w:p w14:paraId="5596008B">
      <w:pPr>
        <w:jc w:val="both"/>
        <w:rPr>
          <w:rFonts w:ascii="Times New Roman" w:hAnsi="Times New Roman" w:cs="Times New Roman"/>
          <w:color w:val="auto"/>
          <w:sz w:val="28"/>
          <w:szCs w:val="28"/>
          <w:lang w:val="ru-RU"/>
        </w:rPr>
      </w:pPr>
    </w:p>
    <w:tbl>
      <w:tblPr>
        <w:tblStyle w:val="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786"/>
        <w:gridCol w:w="766"/>
        <w:gridCol w:w="766"/>
        <w:gridCol w:w="766"/>
        <w:gridCol w:w="766"/>
        <w:gridCol w:w="766"/>
        <w:gridCol w:w="766"/>
        <w:gridCol w:w="775"/>
        <w:gridCol w:w="766"/>
        <w:gridCol w:w="704"/>
        <w:gridCol w:w="704"/>
      </w:tblGrid>
      <w:tr w14:paraId="6F9E4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Merge w:val="restart"/>
            <w:shd w:val="clear" w:color="auto" w:fill="auto"/>
          </w:tcPr>
          <w:p w14:paraId="1C2FD91E">
            <w:pPr>
              <w:jc w:val="both"/>
              <w:rPr>
                <w:rFonts w:ascii="Times New Roman" w:hAnsi="Times New Roman" w:cs="Times New Roman"/>
                <w:color w:val="auto"/>
                <w:sz w:val="24"/>
                <w:szCs w:val="24"/>
                <w:lang w:val="ru-RU"/>
              </w:rPr>
            </w:pPr>
            <w:r>
              <w:rPr>
                <w:rFonts w:ascii="Times New Roman" w:hAnsi="Times New Roman" w:cs="Times New Roman"/>
                <w:color w:val="auto"/>
                <w:sz w:val="24"/>
                <w:szCs w:val="24"/>
                <w:lang w:val="ru-RU"/>
              </w:rPr>
              <w:t xml:space="preserve">Вещество </w:t>
            </w:r>
          </w:p>
        </w:tc>
        <w:tc>
          <w:tcPr>
            <w:tcW w:w="411" w:type="pct"/>
            <w:vMerge w:val="restart"/>
            <w:shd w:val="clear" w:color="auto" w:fill="auto"/>
          </w:tcPr>
          <w:p w14:paraId="5B76CA0D">
            <w:pPr>
              <w:jc w:val="both"/>
              <w:rPr>
                <w:rFonts w:ascii="Times New Roman" w:hAnsi="Times New Roman" w:cs="Times New Roman"/>
                <w:color w:val="auto"/>
                <w:sz w:val="24"/>
                <w:szCs w:val="24"/>
              </w:rPr>
            </w:pPr>
            <w:r>
              <w:rPr>
                <w:rFonts w:ascii="Times New Roman" w:hAnsi="Times New Roman" w:cs="Times New Roman"/>
                <w:color w:val="auto"/>
                <w:sz w:val="24"/>
                <w:szCs w:val="24"/>
              </w:rPr>
              <w:t>Fe, %</w:t>
            </w:r>
          </w:p>
        </w:tc>
        <w:tc>
          <w:tcPr>
            <w:tcW w:w="2805" w:type="pct"/>
            <w:gridSpan w:val="7"/>
            <w:shd w:val="clear" w:color="auto" w:fill="auto"/>
          </w:tcPr>
          <w:p w14:paraId="05C74C56">
            <w:pPr>
              <w:jc w:val="center"/>
              <w:rPr>
                <w:rFonts w:ascii="Times New Roman" w:hAnsi="Times New Roman" w:cs="Times New Roman"/>
                <w:color w:val="auto"/>
                <w:sz w:val="24"/>
                <w:szCs w:val="24"/>
              </w:rPr>
            </w:pPr>
            <w:r>
              <w:rPr>
                <w:rFonts w:ascii="Times New Roman" w:hAnsi="Times New Roman" w:cs="Times New Roman"/>
                <w:color w:val="auto"/>
                <w:sz w:val="24"/>
                <w:szCs w:val="24"/>
              </w:rPr>
              <w:t xml:space="preserve">Температура, </w:t>
            </w:r>
            <w:r>
              <w:rPr>
                <w:rFonts w:ascii="Times New Roman" w:hAnsi="Times New Roman" w:cs="Times New Roman"/>
                <w:color w:val="auto"/>
                <w:sz w:val="24"/>
                <w:szCs w:val="24"/>
                <w:vertAlign w:val="superscript"/>
              </w:rPr>
              <w:t>0</w:t>
            </w:r>
            <w:r>
              <w:rPr>
                <w:rFonts w:ascii="Times New Roman" w:hAnsi="Times New Roman" w:cs="Times New Roman"/>
                <w:color w:val="auto"/>
                <w:sz w:val="24"/>
                <w:szCs w:val="24"/>
              </w:rPr>
              <w:t>С</w:t>
            </w:r>
          </w:p>
        </w:tc>
        <w:tc>
          <w:tcPr>
            <w:tcW w:w="400" w:type="pct"/>
            <w:shd w:val="clear" w:color="auto" w:fill="auto"/>
          </w:tcPr>
          <w:p w14:paraId="6732192B">
            <w:pPr>
              <w:jc w:val="both"/>
              <w:rPr>
                <w:rFonts w:ascii="Times New Roman" w:hAnsi="Times New Roman" w:cs="Times New Roman"/>
                <w:color w:val="auto"/>
                <w:sz w:val="24"/>
                <w:szCs w:val="24"/>
              </w:rPr>
            </w:pPr>
          </w:p>
        </w:tc>
        <w:tc>
          <w:tcPr>
            <w:tcW w:w="368" w:type="pct"/>
            <w:shd w:val="clear" w:color="auto" w:fill="auto"/>
          </w:tcPr>
          <w:p w14:paraId="0C25C75B">
            <w:pPr>
              <w:jc w:val="both"/>
              <w:rPr>
                <w:rFonts w:ascii="Times New Roman" w:hAnsi="Times New Roman" w:cs="Times New Roman"/>
                <w:color w:val="auto"/>
                <w:sz w:val="24"/>
                <w:szCs w:val="24"/>
              </w:rPr>
            </w:pPr>
          </w:p>
        </w:tc>
        <w:tc>
          <w:tcPr>
            <w:tcW w:w="368" w:type="pct"/>
            <w:shd w:val="clear" w:color="auto" w:fill="auto"/>
          </w:tcPr>
          <w:p w14:paraId="253BA7C7">
            <w:pPr>
              <w:jc w:val="both"/>
              <w:rPr>
                <w:rFonts w:ascii="Times New Roman" w:hAnsi="Times New Roman" w:cs="Times New Roman"/>
                <w:color w:val="auto"/>
                <w:sz w:val="24"/>
                <w:szCs w:val="24"/>
              </w:rPr>
            </w:pPr>
          </w:p>
        </w:tc>
      </w:tr>
      <w:tr w14:paraId="5D1D5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vMerge w:val="continue"/>
            <w:shd w:val="clear" w:color="auto" w:fill="auto"/>
          </w:tcPr>
          <w:p w14:paraId="28B42CFA">
            <w:pPr>
              <w:jc w:val="both"/>
              <w:rPr>
                <w:rFonts w:ascii="Times New Roman" w:hAnsi="Times New Roman" w:cs="Times New Roman"/>
                <w:color w:val="auto"/>
                <w:sz w:val="24"/>
                <w:szCs w:val="24"/>
              </w:rPr>
            </w:pPr>
          </w:p>
        </w:tc>
        <w:tc>
          <w:tcPr>
            <w:tcW w:w="411" w:type="pct"/>
            <w:vMerge w:val="continue"/>
            <w:shd w:val="clear" w:color="auto" w:fill="auto"/>
          </w:tcPr>
          <w:p w14:paraId="079F7D99">
            <w:pPr>
              <w:jc w:val="both"/>
              <w:rPr>
                <w:rFonts w:ascii="Times New Roman" w:hAnsi="Times New Roman" w:cs="Times New Roman"/>
                <w:color w:val="auto"/>
                <w:sz w:val="24"/>
                <w:szCs w:val="24"/>
              </w:rPr>
            </w:pPr>
          </w:p>
        </w:tc>
        <w:tc>
          <w:tcPr>
            <w:tcW w:w="400" w:type="pct"/>
            <w:shd w:val="clear" w:color="auto" w:fill="auto"/>
          </w:tcPr>
          <w:p w14:paraId="172970F2">
            <w:pPr>
              <w:jc w:val="both"/>
              <w:rPr>
                <w:rFonts w:ascii="Times New Roman" w:hAnsi="Times New Roman" w:cs="Times New Roman"/>
                <w:color w:val="auto"/>
                <w:sz w:val="24"/>
                <w:szCs w:val="24"/>
              </w:rPr>
            </w:pPr>
            <w:r>
              <w:rPr>
                <w:rFonts w:ascii="Times New Roman" w:hAnsi="Times New Roman" w:cs="Times New Roman"/>
                <w:color w:val="auto"/>
                <w:sz w:val="24"/>
                <w:szCs w:val="24"/>
              </w:rPr>
              <w:t>900</w:t>
            </w:r>
          </w:p>
        </w:tc>
        <w:tc>
          <w:tcPr>
            <w:tcW w:w="400" w:type="pct"/>
            <w:shd w:val="clear" w:color="auto" w:fill="auto"/>
          </w:tcPr>
          <w:p w14:paraId="48551BC5">
            <w:pPr>
              <w:jc w:val="both"/>
              <w:rPr>
                <w:rFonts w:ascii="Times New Roman" w:hAnsi="Times New Roman" w:cs="Times New Roman"/>
                <w:color w:val="auto"/>
                <w:sz w:val="24"/>
                <w:szCs w:val="24"/>
              </w:rPr>
            </w:pPr>
            <w:r>
              <w:rPr>
                <w:rFonts w:ascii="Times New Roman" w:hAnsi="Times New Roman" w:cs="Times New Roman"/>
                <w:color w:val="auto"/>
                <w:sz w:val="24"/>
                <w:szCs w:val="24"/>
              </w:rPr>
              <w:t>1100</w:t>
            </w:r>
          </w:p>
        </w:tc>
        <w:tc>
          <w:tcPr>
            <w:tcW w:w="400" w:type="pct"/>
            <w:shd w:val="clear" w:color="auto" w:fill="auto"/>
          </w:tcPr>
          <w:p w14:paraId="2B0156DD">
            <w:pPr>
              <w:jc w:val="both"/>
              <w:rPr>
                <w:rFonts w:ascii="Times New Roman" w:hAnsi="Times New Roman" w:cs="Times New Roman"/>
                <w:color w:val="auto"/>
                <w:sz w:val="24"/>
                <w:szCs w:val="24"/>
              </w:rPr>
            </w:pPr>
            <w:r>
              <w:rPr>
                <w:rFonts w:ascii="Times New Roman" w:hAnsi="Times New Roman" w:cs="Times New Roman"/>
                <w:color w:val="auto"/>
                <w:sz w:val="24"/>
                <w:szCs w:val="24"/>
              </w:rPr>
              <w:t>1300</w:t>
            </w:r>
          </w:p>
        </w:tc>
        <w:tc>
          <w:tcPr>
            <w:tcW w:w="400" w:type="pct"/>
            <w:shd w:val="clear" w:color="auto" w:fill="auto"/>
          </w:tcPr>
          <w:p w14:paraId="6DB09915">
            <w:pPr>
              <w:jc w:val="both"/>
              <w:rPr>
                <w:rFonts w:ascii="Times New Roman" w:hAnsi="Times New Roman" w:cs="Times New Roman"/>
                <w:color w:val="auto"/>
                <w:sz w:val="24"/>
                <w:szCs w:val="24"/>
              </w:rPr>
            </w:pPr>
            <w:r>
              <w:rPr>
                <w:rFonts w:ascii="Times New Roman" w:hAnsi="Times New Roman" w:cs="Times New Roman"/>
                <w:color w:val="auto"/>
                <w:sz w:val="24"/>
                <w:szCs w:val="24"/>
              </w:rPr>
              <w:t>1500</w:t>
            </w:r>
          </w:p>
        </w:tc>
        <w:tc>
          <w:tcPr>
            <w:tcW w:w="400" w:type="pct"/>
            <w:shd w:val="clear" w:color="auto" w:fill="auto"/>
          </w:tcPr>
          <w:p w14:paraId="3ADD4065">
            <w:pPr>
              <w:jc w:val="both"/>
              <w:rPr>
                <w:rFonts w:ascii="Times New Roman" w:hAnsi="Times New Roman" w:cs="Times New Roman"/>
                <w:color w:val="auto"/>
                <w:sz w:val="24"/>
                <w:szCs w:val="24"/>
              </w:rPr>
            </w:pPr>
            <w:r>
              <w:rPr>
                <w:rFonts w:ascii="Times New Roman" w:hAnsi="Times New Roman" w:cs="Times New Roman"/>
                <w:color w:val="auto"/>
                <w:sz w:val="24"/>
                <w:szCs w:val="24"/>
              </w:rPr>
              <w:t>1700</w:t>
            </w:r>
          </w:p>
        </w:tc>
        <w:tc>
          <w:tcPr>
            <w:tcW w:w="400" w:type="pct"/>
            <w:shd w:val="clear" w:color="auto" w:fill="auto"/>
          </w:tcPr>
          <w:p w14:paraId="7E82547F">
            <w:pPr>
              <w:jc w:val="both"/>
              <w:rPr>
                <w:rFonts w:ascii="Times New Roman" w:hAnsi="Times New Roman" w:cs="Times New Roman"/>
                <w:color w:val="auto"/>
                <w:sz w:val="24"/>
                <w:szCs w:val="24"/>
              </w:rPr>
            </w:pPr>
            <w:r>
              <w:rPr>
                <w:rFonts w:ascii="Times New Roman" w:hAnsi="Times New Roman" w:cs="Times New Roman"/>
                <w:color w:val="auto"/>
                <w:sz w:val="24"/>
                <w:szCs w:val="24"/>
              </w:rPr>
              <w:t>1800</w:t>
            </w:r>
          </w:p>
        </w:tc>
        <w:tc>
          <w:tcPr>
            <w:tcW w:w="402" w:type="pct"/>
            <w:shd w:val="clear" w:color="auto" w:fill="auto"/>
          </w:tcPr>
          <w:p w14:paraId="3099C6D1">
            <w:pPr>
              <w:jc w:val="both"/>
              <w:rPr>
                <w:rFonts w:ascii="Times New Roman" w:hAnsi="Times New Roman" w:cs="Times New Roman"/>
                <w:color w:val="auto"/>
                <w:sz w:val="24"/>
                <w:szCs w:val="24"/>
              </w:rPr>
            </w:pPr>
            <w:r>
              <w:rPr>
                <w:rFonts w:ascii="Times New Roman" w:hAnsi="Times New Roman" w:cs="Times New Roman"/>
                <w:color w:val="auto"/>
                <w:sz w:val="24"/>
                <w:szCs w:val="24"/>
              </w:rPr>
              <w:t>1900</w:t>
            </w:r>
          </w:p>
        </w:tc>
        <w:tc>
          <w:tcPr>
            <w:tcW w:w="400" w:type="pct"/>
            <w:shd w:val="clear" w:color="auto" w:fill="auto"/>
          </w:tcPr>
          <w:p w14:paraId="1FF2FD1D">
            <w:pPr>
              <w:jc w:val="both"/>
              <w:rPr>
                <w:rFonts w:ascii="Times New Roman" w:hAnsi="Times New Roman" w:cs="Times New Roman"/>
                <w:color w:val="auto"/>
                <w:sz w:val="24"/>
                <w:szCs w:val="24"/>
              </w:rPr>
            </w:pPr>
            <w:r>
              <w:rPr>
                <w:rFonts w:ascii="Times New Roman" w:hAnsi="Times New Roman" w:cs="Times New Roman"/>
                <w:color w:val="auto"/>
                <w:sz w:val="24"/>
                <w:szCs w:val="24"/>
              </w:rPr>
              <w:t>2000</w:t>
            </w:r>
          </w:p>
        </w:tc>
        <w:tc>
          <w:tcPr>
            <w:tcW w:w="368" w:type="pct"/>
            <w:shd w:val="clear" w:color="auto" w:fill="auto"/>
          </w:tcPr>
          <w:p w14:paraId="7CDCFAD6">
            <w:pPr>
              <w:jc w:val="both"/>
              <w:rPr>
                <w:rFonts w:ascii="Times New Roman" w:hAnsi="Times New Roman" w:cs="Times New Roman"/>
                <w:color w:val="auto"/>
                <w:sz w:val="24"/>
                <w:szCs w:val="24"/>
              </w:rPr>
            </w:pPr>
            <w:r>
              <w:rPr>
                <w:rFonts w:ascii="Times New Roman" w:hAnsi="Times New Roman" w:cs="Times New Roman"/>
                <w:color w:val="auto"/>
                <w:sz w:val="24"/>
                <w:szCs w:val="24"/>
              </w:rPr>
              <w:t>2100</w:t>
            </w:r>
          </w:p>
        </w:tc>
        <w:tc>
          <w:tcPr>
            <w:tcW w:w="368" w:type="pct"/>
            <w:shd w:val="clear" w:color="auto" w:fill="auto"/>
          </w:tcPr>
          <w:p w14:paraId="18372EB4">
            <w:pPr>
              <w:jc w:val="both"/>
              <w:rPr>
                <w:rFonts w:ascii="Times New Roman" w:hAnsi="Times New Roman" w:cs="Times New Roman"/>
                <w:color w:val="auto"/>
                <w:sz w:val="24"/>
                <w:szCs w:val="24"/>
              </w:rPr>
            </w:pPr>
            <w:r>
              <w:rPr>
                <w:rFonts w:ascii="Times New Roman" w:hAnsi="Times New Roman" w:cs="Times New Roman"/>
                <w:color w:val="auto"/>
                <w:sz w:val="24"/>
                <w:szCs w:val="24"/>
              </w:rPr>
              <w:t>2200</w:t>
            </w:r>
          </w:p>
        </w:tc>
      </w:tr>
      <w:tr w14:paraId="0CA02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shd w:val="clear" w:color="auto" w:fill="auto"/>
          </w:tcPr>
          <w:p w14:paraId="304C6284">
            <w:pPr>
              <w:jc w:val="both"/>
              <w:rPr>
                <w:rFonts w:ascii="Times New Roman" w:hAnsi="Times New Roman" w:cs="Times New Roman"/>
                <w:color w:val="auto"/>
                <w:sz w:val="24"/>
                <w:szCs w:val="24"/>
              </w:rPr>
            </w:pPr>
            <w:r>
              <w:rPr>
                <w:rFonts w:ascii="Times New Roman" w:hAnsi="Times New Roman" w:cs="Times New Roman"/>
                <w:color w:val="auto"/>
                <w:sz w:val="24"/>
                <w:szCs w:val="24"/>
              </w:rPr>
              <w:t>Са</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(РО</w:t>
            </w:r>
            <w:r>
              <w:rPr>
                <w:rFonts w:ascii="Times New Roman" w:hAnsi="Times New Roman" w:cs="Times New Roman"/>
                <w:color w:val="auto"/>
                <w:sz w:val="24"/>
                <w:szCs w:val="24"/>
                <w:vertAlign w:val="subscript"/>
              </w:rPr>
              <w:t>4</w:t>
            </w:r>
            <w:r>
              <w:rPr>
                <w:rFonts w:ascii="Times New Roman" w:hAnsi="Times New Roman" w:cs="Times New Roman"/>
                <w:color w:val="auto"/>
                <w:sz w:val="24"/>
                <w:szCs w:val="24"/>
              </w:rPr>
              <w:t>)</w:t>
            </w:r>
            <w:r>
              <w:rPr>
                <w:rFonts w:ascii="Times New Roman" w:hAnsi="Times New Roman" w:cs="Times New Roman"/>
                <w:color w:val="auto"/>
                <w:sz w:val="24"/>
                <w:szCs w:val="24"/>
                <w:vertAlign w:val="subscript"/>
              </w:rPr>
              <w:t>2</w:t>
            </w:r>
          </w:p>
        </w:tc>
        <w:tc>
          <w:tcPr>
            <w:tcW w:w="411" w:type="pct"/>
            <w:shd w:val="clear" w:color="auto" w:fill="auto"/>
          </w:tcPr>
          <w:p w14:paraId="0408180B">
            <w:pPr>
              <w:jc w:val="both"/>
              <w:rPr>
                <w:rFonts w:ascii="Times New Roman" w:hAnsi="Times New Roman" w:cs="Times New Roman"/>
                <w:color w:val="auto"/>
                <w:sz w:val="24"/>
                <w:szCs w:val="24"/>
              </w:rPr>
            </w:pPr>
            <w:r>
              <w:rPr>
                <w:rFonts w:ascii="Times New Roman" w:hAnsi="Times New Roman" w:cs="Times New Roman"/>
                <w:color w:val="auto"/>
                <w:sz w:val="24"/>
                <w:szCs w:val="24"/>
              </w:rPr>
              <w:t>13</w:t>
            </w:r>
          </w:p>
        </w:tc>
        <w:tc>
          <w:tcPr>
            <w:tcW w:w="400" w:type="pct"/>
            <w:shd w:val="clear" w:color="auto" w:fill="auto"/>
          </w:tcPr>
          <w:p w14:paraId="145E83AD">
            <w:pPr>
              <w:jc w:val="both"/>
              <w:rPr>
                <w:rFonts w:ascii="Times New Roman" w:hAnsi="Times New Roman" w:cs="Times New Roman"/>
                <w:color w:val="auto"/>
                <w:sz w:val="24"/>
                <w:szCs w:val="24"/>
              </w:rPr>
            </w:pPr>
            <w:r>
              <w:rPr>
                <w:rFonts w:ascii="Times New Roman" w:hAnsi="Times New Roman" w:cs="Times New Roman"/>
                <w:color w:val="auto"/>
                <w:sz w:val="24"/>
                <w:szCs w:val="24"/>
              </w:rPr>
              <w:t>63,96</w:t>
            </w:r>
          </w:p>
        </w:tc>
        <w:tc>
          <w:tcPr>
            <w:tcW w:w="400" w:type="pct"/>
            <w:shd w:val="clear" w:color="auto" w:fill="auto"/>
          </w:tcPr>
          <w:p w14:paraId="66192741">
            <w:pPr>
              <w:jc w:val="both"/>
              <w:rPr>
                <w:rFonts w:ascii="Times New Roman" w:hAnsi="Times New Roman" w:cs="Times New Roman"/>
                <w:color w:val="auto"/>
                <w:sz w:val="24"/>
                <w:szCs w:val="24"/>
              </w:rPr>
            </w:pPr>
            <w:r>
              <w:rPr>
                <w:rFonts w:ascii="Times New Roman" w:hAnsi="Times New Roman" w:cs="Times New Roman"/>
                <w:color w:val="auto"/>
                <w:sz w:val="24"/>
                <w:szCs w:val="24"/>
              </w:rPr>
              <w:t>55,71</w:t>
            </w:r>
          </w:p>
        </w:tc>
        <w:tc>
          <w:tcPr>
            <w:tcW w:w="400" w:type="pct"/>
            <w:shd w:val="clear" w:color="auto" w:fill="auto"/>
          </w:tcPr>
          <w:p w14:paraId="5601B08D">
            <w:pPr>
              <w:jc w:val="both"/>
              <w:rPr>
                <w:rFonts w:ascii="Times New Roman" w:hAnsi="Times New Roman" w:cs="Times New Roman"/>
                <w:color w:val="auto"/>
                <w:sz w:val="24"/>
                <w:szCs w:val="24"/>
              </w:rPr>
            </w:pPr>
            <w:r>
              <w:rPr>
                <w:rFonts w:ascii="Times New Roman" w:hAnsi="Times New Roman" w:cs="Times New Roman"/>
                <w:color w:val="auto"/>
                <w:sz w:val="24"/>
                <w:szCs w:val="24"/>
              </w:rPr>
              <w:t>0,038</w:t>
            </w:r>
          </w:p>
        </w:tc>
        <w:tc>
          <w:tcPr>
            <w:tcW w:w="400" w:type="pct"/>
            <w:shd w:val="clear" w:color="auto" w:fill="auto"/>
          </w:tcPr>
          <w:p w14:paraId="281BCB12">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00" w:type="pct"/>
            <w:shd w:val="clear" w:color="auto" w:fill="auto"/>
          </w:tcPr>
          <w:p w14:paraId="3BC4A2B4">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00" w:type="pct"/>
            <w:shd w:val="clear" w:color="auto" w:fill="auto"/>
          </w:tcPr>
          <w:p w14:paraId="112485E3">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02" w:type="pct"/>
            <w:shd w:val="clear" w:color="auto" w:fill="auto"/>
          </w:tcPr>
          <w:p w14:paraId="4842EB05">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00" w:type="pct"/>
            <w:shd w:val="clear" w:color="auto" w:fill="auto"/>
          </w:tcPr>
          <w:p w14:paraId="55D665F8">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368" w:type="pct"/>
            <w:shd w:val="clear" w:color="auto" w:fill="auto"/>
          </w:tcPr>
          <w:p w14:paraId="4E4AF9BA">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368" w:type="pct"/>
            <w:shd w:val="clear" w:color="auto" w:fill="auto"/>
          </w:tcPr>
          <w:p w14:paraId="448A708A">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r>
      <w:tr w14:paraId="4D9EF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shd w:val="clear" w:color="auto" w:fill="auto"/>
          </w:tcPr>
          <w:p w14:paraId="4554AFC3">
            <w:pPr>
              <w:jc w:val="both"/>
              <w:rPr>
                <w:rFonts w:ascii="Times New Roman" w:hAnsi="Times New Roman" w:cs="Times New Roman"/>
                <w:color w:val="auto"/>
                <w:sz w:val="24"/>
                <w:szCs w:val="24"/>
              </w:rPr>
            </w:pPr>
            <w:r>
              <w:rPr>
                <w:rFonts w:ascii="Times New Roman" w:hAnsi="Times New Roman" w:cs="Times New Roman"/>
                <w:color w:val="auto"/>
                <w:sz w:val="24"/>
                <w:szCs w:val="24"/>
              </w:rPr>
              <w:t>СаSiO</w:t>
            </w:r>
            <w:r>
              <w:rPr>
                <w:rFonts w:ascii="Times New Roman" w:hAnsi="Times New Roman" w:cs="Times New Roman"/>
                <w:color w:val="auto"/>
                <w:sz w:val="24"/>
                <w:szCs w:val="24"/>
                <w:vertAlign w:val="subscript"/>
              </w:rPr>
              <w:t>3</w:t>
            </w:r>
          </w:p>
        </w:tc>
        <w:tc>
          <w:tcPr>
            <w:tcW w:w="411" w:type="pct"/>
            <w:shd w:val="clear" w:color="auto" w:fill="auto"/>
          </w:tcPr>
          <w:p w14:paraId="1B2DE8A2">
            <w:pPr>
              <w:jc w:val="both"/>
              <w:rPr>
                <w:rFonts w:ascii="Times New Roman" w:hAnsi="Times New Roman" w:cs="Times New Roman"/>
                <w:color w:val="auto"/>
                <w:sz w:val="24"/>
                <w:szCs w:val="24"/>
              </w:rPr>
            </w:pPr>
            <w:r>
              <w:rPr>
                <w:rFonts w:ascii="Times New Roman" w:hAnsi="Times New Roman" w:cs="Times New Roman"/>
                <w:color w:val="auto"/>
                <w:sz w:val="24"/>
                <w:szCs w:val="24"/>
              </w:rPr>
              <w:t>13</w:t>
            </w:r>
          </w:p>
        </w:tc>
        <w:tc>
          <w:tcPr>
            <w:tcW w:w="400" w:type="pct"/>
            <w:shd w:val="clear" w:color="auto" w:fill="auto"/>
          </w:tcPr>
          <w:p w14:paraId="6C610EAA">
            <w:pPr>
              <w:jc w:val="both"/>
              <w:rPr>
                <w:rFonts w:ascii="Times New Roman" w:hAnsi="Times New Roman" w:cs="Times New Roman"/>
                <w:color w:val="auto"/>
                <w:sz w:val="24"/>
                <w:szCs w:val="24"/>
              </w:rPr>
            </w:pPr>
            <w:r>
              <w:rPr>
                <w:rFonts w:ascii="Times New Roman" w:hAnsi="Times New Roman" w:cs="Times New Roman"/>
                <w:color w:val="auto"/>
                <w:sz w:val="24"/>
                <w:szCs w:val="24"/>
              </w:rPr>
              <w:t>26,51</w:t>
            </w:r>
          </w:p>
        </w:tc>
        <w:tc>
          <w:tcPr>
            <w:tcW w:w="400" w:type="pct"/>
            <w:shd w:val="clear" w:color="auto" w:fill="auto"/>
          </w:tcPr>
          <w:p w14:paraId="779BD344">
            <w:pPr>
              <w:jc w:val="both"/>
              <w:rPr>
                <w:rFonts w:ascii="Times New Roman" w:hAnsi="Times New Roman" w:cs="Times New Roman"/>
                <w:color w:val="auto"/>
                <w:sz w:val="24"/>
                <w:szCs w:val="24"/>
              </w:rPr>
            </w:pPr>
            <w:r>
              <w:rPr>
                <w:rFonts w:ascii="Times New Roman" w:hAnsi="Times New Roman" w:cs="Times New Roman"/>
                <w:color w:val="auto"/>
                <w:sz w:val="24"/>
                <w:szCs w:val="24"/>
              </w:rPr>
              <w:t>34,78</w:t>
            </w:r>
          </w:p>
        </w:tc>
        <w:tc>
          <w:tcPr>
            <w:tcW w:w="400" w:type="pct"/>
            <w:shd w:val="clear" w:color="auto" w:fill="auto"/>
          </w:tcPr>
          <w:p w14:paraId="6C622CFA">
            <w:pPr>
              <w:jc w:val="both"/>
              <w:rPr>
                <w:rFonts w:ascii="Times New Roman" w:hAnsi="Times New Roman" w:cs="Times New Roman"/>
                <w:color w:val="auto"/>
                <w:sz w:val="24"/>
                <w:szCs w:val="24"/>
              </w:rPr>
            </w:pPr>
            <w:r>
              <w:rPr>
                <w:rFonts w:ascii="Times New Roman" w:hAnsi="Times New Roman" w:cs="Times New Roman"/>
                <w:color w:val="auto"/>
                <w:sz w:val="24"/>
                <w:szCs w:val="24"/>
              </w:rPr>
              <w:t>90,22</w:t>
            </w:r>
          </w:p>
        </w:tc>
        <w:tc>
          <w:tcPr>
            <w:tcW w:w="400" w:type="pct"/>
            <w:shd w:val="clear" w:color="auto" w:fill="auto"/>
          </w:tcPr>
          <w:p w14:paraId="0FD3C2A9">
            <w:pPr>
              <w:jc w:val="both"/>
              <w:rPr>
                <w:rFonts w:ascii="Times New Roman" w:hAnsi="Times New Roman" w:cs="Times New Roman"/>
                <w:color w:val="auto"/>
                <w:sz w:val="24"/>
                <w:szCs w:val="24"/>
              </w:rPr>
            </w:pPr>
            <w:r>
              <w:rPr>
                <w:rFonts w:ascii="Times New Roman" w:hAnsi="Times New Roman" w:cs="Times New Roman"/>
                <w:color w:val="auto"/>
                <w:sz w:val="24"/>
                <w:szCs w:val="24"/>
              </w:rPr>
              <w:t>89,76</w:t>
            </w:r>
          </w:p>
        </w:tc>
        <w:tc>
          <w:tcPr>
            <w:tcW w:w="400" w:type="pct"/>
            <w:shd w:val="clear" w:color="auto" w:fill="auto"/>
          </w:tcPr>
          <w:p w14:paraId="7B749506">
            <w:pPr>
              <w:jc w:val="both"/>
              <w:rPr>
                <w:rFonts w:ascii="Times New Roman" w:hAnsi="Times New Roman" w:cs="Times New Roman"/>
                <w:color w:val="auto"/>
                <w:sz w:val="24"/>
                <w:szCs w:val="24"/>
              </w:rPr>
            </w:pPr>
            <w:r>
              <w:rPr>
                <w:rFonts w:ascii="Times New Roman" w:hAnsi="Times New Roman" w:cs="Times New Roman"/>
                <w:color w:val="auto"/>
                <w:sz w:val="24"/>
                <w:szCs w:val="24"/>
              </w:rPr>
              <w:t>83,45</w:t>
            </w:r>
          </w:p>
        </w:tc>
        <w:tc>
          <w:tcPr>
            <w:tcW w:w="400" w:type="pct"/>
            <w:shd w:val="clear" w:color="auto" w:fill="auto"/>
          </w:tcPr>
          <w:p w14:paraId="5A474AE3">
            <w:pPr>
              <w:jc w:val="both"/>
              <w:rPr>
                <w:rFonts w:ascii="Times New Roman" w:hAnsi="Times New Roman" w:cs="Times New Roman"/>
                <w:color w:val="auto"/>
                <w:sz w:val="24"/>
                <w:szCs w:val="24"/>
              </w:rPr>
            </w:pPr>
            <w:r>
              <w:rPr>
                <w:rFonts w:ascii="Times New Roman" w:hAnsi="Times New Roman" w:cs="Times New Roman"/>
                <w:color w:val="auto"/>
                <w:sz w:val="24"/>
                <w:szCs w:val="24"/>
              </w:rPr>
              <w:t>60,14</w:t>
            </w:r>
          </w:p>
        </w:tc>
        <w:tc>
          <w:tcPr>
            <w:tcW w:w="402" w:type="pct"/>
            <w:shd w:val="clear" w:color="auto" w:fill="auto"/>
          </w:tcPr>
          <w:p w14:paraId="30D4ACA0">
            <w:pPr>
              <w:jc w:val="both"/>
              <w:rPr>
                <w:rFonts w:ascii="Times New Roman" w:hAnsi="Times New Roman" w:cs="Times New Roman"/>
                <w:color w:val="auto"/>
                <w:sz w:val="24"/>
                <w:szCs w:val="24"/>
              </w:rPr>
            </w:pPr>
            <w:r>
              <w:rPr>
                <w:rFonts w:ascii="Times New Roman" w:hAnsi="Times New Roman" w:cs="Times New Roman"/>
                <w:color w:val="auto"/>
                <w:sz w:val="24"/>
                <w:szCs w:val="24"/>
              </w:rPr>
              <w:t>31,22</w:t>
            </w:r>
          </w:p>
        </w:tc>
        <w:tc>
          <w:tcPr>
            <w:tcW w:w="400" w:type="pct"/>
            <w:shd w:val="clear" w:color="auto" w:fill="auto"/>
          </w:tcPr>
          <w:p w14:paraId="71D5632D">
            <w:pPr>
              <w:jc w:val="both"/>
              <w:rPr>
                <w:rFonts w:ascii="Times New Roman" w:hAnsi="Times New Roman" w:cs="Times New Roman"/>
                <w:color w:val="auto"/>
                <w:sz w:val="24"/>
                <w:szCs w:val="24"/>
              </w:rPr>
            </w:pPr>
            <w:r>
              <w:rPr>
                <w:rFonts w:ascii="Times New Roman" w:hAnsi="Times New Roman" w:cs="Times New Roman"/>
                <w:color w:val="auto"/>
                <w:sz w:val="24"/>
                <w:szCs w:val="24"/>
              </w:rPr>
              <w:t>11,94</w:t>
            </w:r>
          </w:p>
        </w:tc>
        <w:tc>
          <w:tcPr>
            <w:tcW w:w="368" w:type="pct"/>
            <w:shd w:val="clear" w:color="auto" w:fill="auto"/>
          </w:tcPr>
          <w:p w14:paraId="6C8D9267">
            <w:pPr>
              <w:jc w:val="both"/>
              <w:rPr>
                <w:rFonts w:ascii="Times New Roman" w:hAnsi="Times New Roman" w:cs="Times New Roman"/>
                <w:color w:val="auto"/>
                <w:sz w:val="24"/>
                <w:szCs w:val="24"/>
              </w:rPr>
            </w:pPr>
            <w:r>
              <w:rPr>
                <w:rFonts w:ascii="Times New Roman" w:hAnsi="Times New Roman" w:cs="Times New Roman"/>
                <w:color w:val="auto"/>
                <w:sz w:val="24"/>
                <w:szCs w:val="24"/>
              </w:rPr>
              <w:t>0,55</w:t>
            </w:r>
          </w:p>
        </w:tc>
        <w:tc>
          <w:tcPr>
            <w:tcW w:w="368" w:type="pct"/>
            <w:shd w:val="clear" w:color="auto" w:fill="auto"/>
          </w:tcPr>
          <w:p w14:paraId="0541C099">
            <w:pPr>
              <w:jc w:val="both"/>
              <w:rPr>
                <w:rFonts w:ascii="Times New Roman" w:hAnsi="Times New Roman" w:cs="Times New Roman"/>
                <w:color w:val="auto"/>
                <w:sz w:val="24"/>
                <w:szCs w:val="24"/>
              </w:rPr>
            </w:pPr>
            <w:r>
              <w:rPr>
                <w:rFonts w:ascii="Times New Roman" w:hAnsi="Times New Roman" w:cs="Times New Roman"/>
                <w:color w:val="auto"/>
                <w:sz w:val="24"/>
                <w:szCs w:val="24"/>
              </w:rPr>
              <w:t>0,02</w:t>
            </w:r>
          </w:p>
        </w:tc>
      </w:tr>
      <w:tr w14:paraId="40BBA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shd w:val="clear" w:color="auto" w:fill="auto"/>
          </w:tcPr>
          <w:p w14:paraId="5DA30DED">
            <w:pPr>
              <w:jc w:val="both"/>
              <w:rPr>
                <w:rFonts w:ascii="Times New Roman" w:hAnsi="Times New Roman" w:cs="Times New Roman"/>
                <w:color w:val="auto"/>
                <w:sz w:val="24"/>
                <w:szCs w:val="24"/>
              </w:rPr>
            </w:pPr>
            <w:r>
              <w:rPr>
                <w:rFonts w:ascii="Times New Roman" w:hAnsi="Times New Roman" w:cs="Times New Roman"/>
                <w:color w:val="auto"/>
                <w:sz w:val="24"/>
                <w:szCs w:val="24"/>
              </w:rPr>
              <w:t>CaO</w:t>
            </w:r>
          </w:p>
        </w:tc>
        <w:tc>
          <w:tcPr>
            <w:tcW w:w="411" w:type="pct"/>
            <w:shd w:val="clear" w:color="auto" w:fill="auto"/>
          </w:tcPr>
          <w:p w14:paraId="57801C59">
            <w:pPr>
              <w:jc w:val="both"/>
              <w:rPr>
                <w:rFonts w:ascii="Times New Roman" w:hAnsi="Times New Roman" w:cs="Times New Roman"/>
                <w:color w:val="auto"/>
                <w:sz w:val="24"/>
                <w:szCs w:val="24"/>
              </w:rPr>
            </w:pPr>
            <w:r>
              <w:rPr>
                <w:rFonts w:ascii="Times New Roman" w:hAnsi="Times New Roman" w:cs="Times New Roman"/>
                <w:color w:val="auto"/>
                <w:sz w:val="24"/>
                <w:szCs w:val="24"/>
              </w:rPr>
              <w:t>13</w:t>
            </w:r>
          </w:p>
        </w:tc>
        <w:tc>
          <w:tcPr>
            <w:tcW w:w="400" w:type="pct"/>
            <w:shd w:val="clear" w:color="auto" w:fill="auto"/>
          </w:tcPr>
          <w:p w14:paraId="7F830338">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00" w:type="pct"/>
            <w:shd w:val="clear" w:color="auto" w:fill="auto"/>
          </w:tcPr>
          <w:p w14:paraId="4CA312A1">
            <w:pPr>
              <w:jc w:val="both"/>
              <w:rPr>
                <w:rFonts w:ascii="Times New Roman" w:hAnsi="Times New Roman" w:cs="Times New Roman"/>
                <w:color w:val="auto"/>
                <w:sz w:val="24"/>
                <w:szCs w:val="24"/>
              </w:rPr>
            </w:pPr>
            <w:r>
              <w:rPr>
                <w:rFonts w:ascii="Times New Roman" w:hAnsi="Times New Roman" w:cs="Times New Roman"/>
                <w:color w:val="auto"/>
                <w:sz w:val="24"/>
                <w:szCs w:val="24"/>
              </w:rPr>
              <w:t>0,02</w:t>
            </w:r>
          </w:p>
        </w:tc>
        <w:tc>
          <w:tcPr>
            <w:tcW w:w="400" w:type="pct"/>
            <w:shd w:val="clear" w:color="auto" w:fill="auto"/>
          </w:tcPr>
          <w:p w14:paraId="7DC75D6D">
            <w:pPr>
              <w:jc w:val="both"/>
              <w:rPr>
                <w:rFonts w:ascii="Times New Roman" w:hAnsi="Times New Roman" w:cs="Times New Roman"/>
                <w:color w:val="auto"/>
                <w:sz w:val="24"/>
                <w:szCs w:val="24"/>
              </w:rPr>
            </w:pPr>
            <w:r>
              <w:rPr>
                <w:rFonts w:ascii="Times New Roman" w:hAnsi="Times New Roman" w:cs="Times New Roman"/>
                <w:color w:val="auto"/>
                <w:sz w:val="24"/>
                <w:szCs w:val="24"/>
              </w:rPr>
              <w:t>0,24</w:t>
            </w:r>
          </w:p>
        </w:tc>
        <w:tc>
          <w:tcPr>
            <w:tcW w:w="400" w:type="pct"/>
            <w:shd w:val="clear" w:color="auto" w:fill="auto"/>
          </w:tcPr>
          <w:p w14:paraId="4527606A">
            <w:pPr>
              <w:jc w:val="both"/>
              <w:rPr>
                <w:rFonts w:ascii="Times New Roman" w:hAnsi="Times New Roman" w:cs="Times New Roman"/>
                <w:color w:val="auto"/>
                <w:sz w:val="24"/>
                <w:szCs w:val="24"/>
              </w:rPr>
            </w:pPr>
            <w:r>
              <w:rPr>
                <w:rFonts w:ascii="Times New Roman" w:hAnsi="Times New Roman" w:cs="Times New Roman"/>
                <w:color w:val="auto"/>
                <w:sz w:val="24"/>
                <w:szCs w:val="24"/>
              </w:rPr>
              <w:t>0,68</w:t>
            </w:r>
          </w:p>
        </w:tc>
        <w:tc>
          <w:tcPr>
            <w:tcW w:w="400" w:type="pct"/>
            <w:shd w:val="clear" w:color="auto" w:fill="auto"/>
          </w:tcPr>
          <w:p w14:paraId="49233DAB">
            <w:pPr>
              <w:jc w:val="both"/>
              <w:rPr>
                <w:rFonts w:ascii="Times New Roman" w:hAnsi="Times New Roman" w:cs="Times New Roman"/>
                <w:color w:val="auto"/>
                <w:sz w:val="24"/>
                <w:szCs w:val="24"/>
              </w:rPr>
            </w:pPr>
            <w:r>
              <w:rPr>
                <w:rFonts w:ascii="Times New Roman" w:hAnsi="Times New Roman" w:cs="Times New Roman"/>
                <w:color w:val="auto"/>
                <w:sz w:val="24"/>
                <w:szCs w:val="24"/>
              </w:rPr>
              <w:t>6,94</w:t>
            </w:r>
          </w:p>
        </w:tc>
        <w:tc>
          <w:tcPr>
            <w:tcW w:w="400" w:type="pct"/>
            <w:shd w:val="clear" w:color="auto" w:fill="auto"/>
          </w:tcPr>
          <w:p w14:paraId="59B9FE10">
            <w:pPr>
              <w:jc w:val="both"/>
              <w:rPr>
                <w:rFonts w:ascii="Times New Roman" w:hAnsi="Times New Roman" w:cs="Times New Roman"/>
                <w:color w:val="auto"/>
                <w:sz w:val="24"/>
                <w:szCs w:val="24"/>
              </w:rPr>
            </w:pPr>
            <w:r>
              <w:rPr>
                <w:rFonts w:ascii="Times New Roman" w:hAnsi="Times New Roman" w:cs="Times New Roman"/>
                <w:color w:val="auto"/>
                <w:sz w:val="24"/>
                <w:szCs w:val="24"/>
              </w:rPr>
              <w:t>27,34</w:t>
            </w:r>
          </w:p>
        </w:tc>
        <w:tc>
          <w:tcPr>
            <w:tcW w:w="402" w:type="pct"/>
            <w:shd w:val="clear" w:color="auto" w:fill="auto"/>
          </w:tcPr>
          <w:p w14:paraId="381001DA">
            <w:pPr>
              <w:jc w:val="both"/>
              <w:rPr>
                <w:rFonts w:ascii="Times New Roman" w:hAnsi="Times New Roman" w:cs="Times New Roman"/>
                <w:color w:val="auto"/>
                <w:sz w:val="24"/>
                <w:szCs w:val="24"/>
              </w:rPr>
            </w:pPr>
            <w:r>
              <w:rPr>
                <w:rFonts w:ascii="Times New Roman" w:hAnsi="Times New Roman" w:cs="Times New Roman"/>
                <w:color w:val="auto"/>
                <w:sz w:val="24"/>
                <w:szCs w:val="24"/>
              </w:rPr>
              <w:t>42,8</w:t>
            </w:r>
          </w:p>
        </w:tc>
        <w:tc>
          <w:tcPr>
            <w:tcW w:w="400" w:type="pct"/>
            <w:shd w:val="clear" w:color="auto" w:fill="auto"/>
          </w:tcPr>
          <w:p w14:paraId="2166477C">
            <w:pPr>
              <w:jc w:val="both"/>
              <w:rPr>
                <w:rFonts w:ascii="Times New Roman" w:hAnsi="Times New Roman" w:cs="Times New Roman"/>
                <w:color w:val="auto"/>
                <w:sz w:val="24"/>
                <w:szCs w:val="24"/>
              </w:rPr>
            </w:pPr>
            <w:r>
              <w:rPr>
                <w:rFonts w:ascii="Times New Roman" w:hAnsi="Times New Roman" w:cs="Times New Roman"/>
                <w:color w:val="auto"/>
                <w:sz w:val="24"/>
                <w:szCs w:val="24"/>
              </w:rPr>
              <w:t>40,9</w:t>
            </w:r>
          </w:p>
        </w:tc>
        <w:tc>
          <w:tcPr>
            <w:tcW w:w="368" w:type="pct"/>
            <w:shd w:val="clear" w:color="auto" w:fill="auto"/>
          </w:tcPr>
          <w:p w14:paraId="509A2F53">
            <w:pPr>
              <w:jc w:val="both"/>
              <w:rPr>
                <w:rFonts w:ascii="Times New Roman" w:hAnsi="Times New Roman" w:cs="Times New Roman"/>
                <w:color w:val="auto"/>
                <w:sz w:val="24"/>
                <w:szCs w:val="24"/>
              </w:rPr>
            </w:pPr>
            <w:r>
              <w:rPr>
                <w:rFonts w:ascii="Times New Roman" w:hAnsi="Times New Roman" w:cs="Times New Roman"/>
                <w:color w:val="auto"/>
                <w:sz w:val="24"/>
                <w:szCs w:val="24"/>
              </w:rPr>
              <w:t>7,58</w:t>
            </w:r>
          </w:p>
        </w:tc>
        <w:tc>
          <w:tcPr>
            <w:tcW w:w="368" w:type="pct"/>
            <w:shd w:val="clear" w:color="auto" w:fill="auto"/>
          </w:tcPr>
          <w:p w14:paraId="25DDC1D0">
            <w:pPr>
              <w:jc w:val="both"/>
              <w:rPr>
                <w:rFonts w:ascii="Times New Roman" w:hAnsi="Times New Roman" w:cs="Times New Roman"/>
                <w:color w:val="auto"/>
                <w:sz w:val="24"/>
                <w:szCs w:val="24"/>
              </w:rPr>
            </w:pPr>
            <w:r>
              <w:rPr>
                <w:rFonts w:ascii="Times New Roman" w:hAnsi="Times New Roman" w:cs="Times New Roman"/>
                <w:color w:val="auto"/>
                <w:sz w:val="24"/>
                <w:szCs w:val="24"/>
              </w:rPr>
              <w:t>1,26</w:t>
            </w:r>
          </w:p>
        </w:tc>
      </w:tr>
      <w:tr w14:paraId="0D83F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shd w:val="clear" w:color="auto" w:fill="auto"/>
          </w:tcPr>
          <w:p w14:paraId="0A6DF388">
            <w:pPr>
              <w:jc w:val="both"/>
              <w:rPr>
                <w:rFonts w:ascii="Times New Roman" w:hAnsi="Times New Roman" w:cs="Times New Roman"/>
                <w:color w:val="auto"/>
                <w:sz w:val="24"/>
                <w:szCs w:val="24"/>
              </w:rPr>
            </w:pPr>
            <w:r>
              <w:rPr>
                <w:rFonts w:ascii="Times New Roman" w:hAnsi="Times New Roman" w:cs="Times New Roman"/>
                <w:color w:val="auto"/>
                <w:sz w:val="24"/>
                <w:szCs w:val="24"/>
              </w:rPr>
              <w:t>CaC</w:t>
            </w:r>
            <w:r>
              <w:rPr>
                <w:rFonts w:ascii="Times New Roman" w:hAnsi="Times New Roman" w:cs="Times New Roman"/>
                <w:color w:val="auto"/>
                <w:sz w:val="24"/>
                <w:szCs w:val="24"/>
                <w:vertAlign w:val="subscript"/>
              </w:rPr>
              <w:t>2</w:t>
            </w:r>
          </w:p>
        </w:tc>
        <w:tc>
          <w:tcPr>
            <w:tcW w:w="411" w:type="pct"/>
            <w:shd w:val="clear" w:color="auto" w:fill="auto"/>
          </w:tcPr>
          <w:p w14:paraId="0BB7D404">
            <w:pPr>
              <w:jc w:val="both"/>
              <w:rPr>
                <w:rFonts w:ascii="Times New Roman" w:hAnsi="Times New Roman" w:cs="Times New Roman"/>
                <w:color w:val="auto"/>
                <w:sz w:val="24"/>
                <w:szCs w:val="24"/>
              </w:rPr>
            </w:pPr>
            <w:r>
              <w:rPr>
                <w:rFonts w:ascii="Times New Roman" w:hAnsi="Times New Roman" w:cs="Times New Roman"/>
                <w:color w:val="auto"/>
                <w:sz w:val="24"/>
                <w:szCs w:val="24"/>
              </w:rPr>
              <w:t>13</w:t>
            </w:r>
          </w:p>
        </w:tc>
        <w:tc>
          <w:tcPr>
            <w:tcW w:w="400" w:type="pct"/>
            <w:shd w:val="clear" w:color="auto" w:fill="auto"/>
          </w:tcPr>
          <w:p w14:paraId="1B2879FB">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00" w:type="pct"/>
            <w:shd w:val="clear" w:color="auto" w:fill="auto"/>
          </w:tcPr>
          <w:p w14:paraId="43FAF77C">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00" w:type="pct"/>
            <w:shd w:val="clear" w:color="auto" w:fill="auto"/>
          </w:tcPr>
          <w:p w14:paraId="12C547BF">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00" w:type="pct"/>
            <w:shd w:val="clear" w:color="auto" w:fill="auto"/>
          </w:tcPr>
          <w:p w14:paraId="3F1414F7">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00" w:type="pct"/>
            <w:shd w:val="clear" w:color="auto" w:fill="auto"/>
          </w:tcPr>
          <w:p w14:paraId="4DD7F755">
            <w:pPr>
              <w:jc w:val="both"/>
              <w:rPr>
                <w:rFonts w:ascii="Times New Roman" w:hAnsi="Times New Roman" w:cs="Times New Roman"/>
                <w:color w:val="auto"/>
                <w:sz w:val="24"/>
                <w:szCs w:val="24"/>
              </w:rPr>
            </w:pPr>
            <w:r>
              <w:rPr>
                <w:rFonts w:ascii="Times New Roman" w:hAnsi="Times New Roman" w:cs="Times New Roman"/>
                <w:color w:val="auto"/>
                <w:sz w:val="24"/>
                <w:szCs w:val="24"/>
              </w:rPr>
              <w:t>0,09</w:t>
            </w:r>
          </w:p>
        </w:tc>
        <w:tc>
          <w:tcPr>
            <w:tcW w:w="400" w:type="pct"/>
            <w:shd w:val="clear" w:color="auto" w:fill="auto"/>
          </w:tcPr>
          <w:p w14:paraId="0B8A4370">
            <w:pPr>
              <w:jc w:val="both"/>
              <w:rPr>
                <w:rFonts w:ascii="Times New Roman" w:hAnsi="Times New Roman" w:cs="Times New Roman"/>
                <w:color w:val="auto"/>
                <w:sz w:val="24"/>
                <w:szCs w:val="24"/>
              </w:rPr>
            </w:pPr>
            <w:r>
              <w:rPr>
                <w:rFonts w:ascii="Times New Roman" w:hAnsi="Times New Roman" w:cs="Times New Roman"/>
                <w:color w:val="auto"/>
                <w:sz w:val="24"/>
                <w:szCs w:val="24"/>
              </w:rPr>
              <w:t>2,7</w:t>
            </w:r>
          </w:p>
        </w:tc>
        <w:tc>
          <w:tcPr>
            <w:tcW w:w="402" w:type="pct"/>
            <w:shd w:val="clear" w:color="auto" w:fill="auto"/>
          </w:tcPr>
          <w:p w14:paraId="06BCF22B">
            <w:pPr>
              <w:jc w:val="both"/>
              <w:rPr>
                <w:rFonts w:ascii="Times New Roman" w:hAnsi="Times New Roman" w:cs="Times New Roman"/>
                <w:color w:val="auto"/>
                <w:sz w:val="24"/>
                <w:szCs w:val="24"/>
              </w:rPr>
            </w:pPr>
            <w:r>
              <w:rPr>
                <w:rFonts w:ascii="Times New Roman" w:hAnsi="Times New Roman" w:cs="Times New Roman"/>
                <w:color w:val="auto"/>
                <w:sz w:val="24"/>
                <w:szCs w:val="24"/>
              </w:rPr>
              <w:t>12,81</w:t>
            </w:r>
          </w:p>
        </w:tc>
        <w:tc>
          <w:tcPr>
            <w:tcW w:w="400" w:type="pct"/>
            <w:shd w:val="clear" w:color="auto" w:fill="auto"/>
          </w:tcPr>
          <w:p w14:paraId="122383B6">
            <w:pPr>
              <w:jc w:val="both"/>
              <w:rPr>
                <w:rFonts w:ascii="Times New Roman" w:hAnsi="Times New Roman" w:cs="Times New Roman"/>
                <w:color w:val="auto"/>
                <w:sz w:val="24"/>
                <w:szCs w:val="24"/>
              </w:rPr>
            </w:pPr>
            <w:r>
              <w:rPr>
                <w:rFonts w:ascii="Times New Roman" w:hAnsi="Times New Roman" w:cs="Times New Roman"/>
                <w:color w:val="auto"/>
                <w:sz w:val="24"/>
                <w:szCs w:val="24"/>
              </w:rPr>
              <w:t>15,85</w:t>
            </w:r>
          </w:p>
        </w:tc>
        <w:tc>
          <w:tcPr>
            <w:tcW w:w="368" w:type="pct"/>
            <w:shd w:val="clear" w:color="auto" w:fill="auto"/>
          </w:tcPr>
          <w:p w14:paraId="6B6192A7">
            <w:pPr>
              <w:jc w:val="both"/>
              <w:rPr>
                <w:rFonts w:ascii="Times New Roman" w:hAnsi="Times New Roman" w:cs="Times New Roman"/>
                <w:color w:val="auto"/>
                <w:sz w:val="24"/>
                <w:szCs w:val="24"/>
              </w:rPr>
            </w:pPr>
            <w:r>
              <w:rPr>
                <w:rFonts w:ascii="Times New Roman" w:hAnsi="Times New Roman" w:cs="Times New Roman"/>
                <w:color w:val="auto"/>
                <w:sz w:val="24"/>
                <w:szCs w:val="24"/>
              </w:rPr>
              <w:t>4,78</w:t>
            </w:r>
          </w:p>
        </w:tc>
        <w:tc>
          <w:tcPr>
            <w:tcW w:w="368" w:type="pct"/>
            <w:shd w:val="clear" w:color="auto" w:fill="auto"/>
          </w:tcPr>
          <w:p w14:paraId="45D97564">
            <w:pPr>
              <w:jc w:val="both"/>
              <w:rPr>
                <w:rFonts w:ascii="Times New Roman" w:hAnsi="Times New Roman" w:cs="Times New Roman"/>
                <w:color w:val="auto"/>
                <w:sz w:val="24"/>
                <w:szCs w:val="24"/>
              </w:rPr>
            </w:pPr>
            <w:r>
              <w:rPr>
                <w:rFonts w:ascii="Times New Roman" w:hAnsi="Times New Roman" w:cs="Times New Roman"/>
                <w:color w:val="auto"/>
                <w:sz w:val="24"/>
                <w:szCs w:val="24"/>
              </w:rPr>
              <w:t>0</w:t>
            </w:r>
          </w:p>
        </w:tc>
      </w:tr>
      <w:tr w14:paraId="3E472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shd w:val="clear" w:color="auto" w:fill="auto"/>
          </w:tcPr>
          <w:p w14:paraId="00B34733">
            <w:pPr>
              <w:jc w:val="both"/>
              <w:rPr>
                <w:rFonts w:ascii="Times New Roman" w:hAnsi="Times New Roman" w:cs="Times New Roman"/>
                <w:color w:val="auto"/>
                <w:sz w:val="24"/>
                <w:szCs w:val="24"/>
              </w:rPr>
            </w:pPr>
            <w:r>
              <w:rPr>
                <w:rFonts w:ascii="Times New Roman" w:hAnsi="Times New Roman" w:cs="Times New Roman"/>
                <w:color w:val="auto"/>
                <w:sz w:val="24"/>
                <w:szCs w:val="24"/>
              </w:rPr>
              <w:t>CaF</w:t>
            </w:r>
            <w:r>
              <w:rPr>
                <w:rFonts w:ascii="Times New Roman" w:hAnsi="Times New Roman" w:cs="Times New Roman"/>
                <w:color w:val="auto"/>
                <w:sz w:val="24"/>
                <w:szCs w:val="24"/>
                <w:vertAlign w:val="subscript"/>
              </w:rPr>
              <w:t>2</w:t>
            </w:r>
          </w:p>
        </w:tc>
        <w:tc>
          <w:tcPr>
            <w:tcW w:w="411" w:type="pct"/>
            <w:shd w:val="clear" w:color="auto" w:fill="auto"/>
          </w:tcPr>
          <w:p w14:paraId="702F6FAF">
            <w:pPr>
              <w:jc w:val="both"/>
              <w:rPr>
                <w:rFonts w:ascii="Times New Roman" w:hAnsi="Times New Roman" w:cs="Times New Roman"/>
                <w:color w:val="auto"/>
                <w:sz w:val="24"/>
                <w:szCs w:val="24"/>
              </w:rPr>
            </w:pPr>
            <w:r>
              <w:rPr>
                <w:rFonts w:ascii="Times New Roman" w:hAnsi="Times New Roman" w:cs="Times New Roman"/>
                <w:color w:val="auto"/>
                <w:sz w:val="24"/>
                <w:szCs w:val="24"/>
              </w:rPr>
              <w:t>13</w:t>
            </w:r>
          </w:p>
        </w:tc>
        <w:tc>
          <w:tcPr>
            <w:tcW w:w="400" w:type="pct"/>
            <w:shd w:val="clear" w:color="auto" w:fill="auto"/>
          </w:tcPr>
          <w:p w14:paraId="5E1E7F43">
            <w:pPr>
              <w:jc w:val="both"/>
              <w:rPr>
                <w:rFonts w:ascii="Times New Roman" w:hAnsi="Times New Roman" w:cs="Times New Roman"/>
                <w:color w:val="auto"/>
                <w:sz w:val="24"/>
                <w:szCs w:val="24"/>
              </w:rPr>
            </w:pPr>
            <w:r>
              <w:rPr>
                <w:rFonts w:ascii="Times New Roman" w:hAnsi="Times New Roman" w:cs="Times New Roman"/>
                <w:color w:val="auto"/>
                <w:sz w:val="24"/>
                <w:szCs w:val="24"/>
              </w:rPr>
              <w:t>5,63</w:t>
            </w:r>
          </w:p>
        </w:tc>
        <w:tc>
          <w:tcPr>
            <w:tcW w:w="400" w:type="pct"/>
            <w:shd w:val="clear" w:color="auto" w:fill="auto"/>
          </w:tcPr>
          <w:p w14:paraId="2345E268">
            <w:pPr>
              <w:jc w:val="both"/>
              <w:rPr>
                <w:rFonts w:ascii="Times New Roman" w:hAnsi="Times New Roman" w:cs="Times New Roman"/>
                <w:color w:val="auto"/>
                <w:sz w:val="24"/>
                <w:szCs w:val="24"/>
              </w:rPr>
            </w:pPr>
            <w:r>
              <w:rPr>
                <w:rFonts w:ascii="Times New Roman" w:hAnsi="Times New Roman" w:cs="Times New Roman"/>
                <w:color w:val="auto"/>
                <w:sz w:val="24"/>
                <w:szCs w:val="24"/>
              </w:rPr>
              <w:t>5,63</w:t>
            </w:r>
          </w:p>
        </w:tc>
        <w:tc>
          <w:tcPr>
            <w:tcW w:w="400" w:type="pct"/>
            <w:shd w:val="clear" w:color="auto" w:fill="auto"/>
          </w:tcPr>
          <w:p w14:paraId="1AEBA4AA">
            <w:pPr>
              <w:jc w:val="both"/>
              <w:rPr>
                <w:rFonts w:ascii="Times New Roman" w:hAnsi="Times New Roman" w:cs="Times New Roman"/>
                <w:color w:val="auto"/>
                <w:sz w:val="24"/>
                <w:szCs w:val="24"/>
              </w:rPr>
            </w:pPr>
            <w:r>
              <w:rPr>
                <w:rFonts w:ascii="Times New Roman" w:hAnsi="Times New Roman" w:cs="Times New Roman"/>
                <w:color w:val="auto"/>
                <w:sz w:val="24"/>
                <w:szCs w:val="24"/>
              </w:rPr>
              <w:t>5,63</w:t>
            </w:r>
          </w:p>
        </w:tc>
        <w:tc>
          <w:tcPr>
            <w:tcW w:w="400" w:type="pct"/>
            <w:shd w:val="clear" w:color="auto" w:fill="auto"/>
          </w:tcPr>
          <w:p w14:paraId="3388EB10">
            <w:pPr>
              <w:jc w:val="both"/>
              <w:rPr>
                <w:rFonts w:ascii="Times New Roman" w:hAnsi="Times New Roman" w:cs="Times New Roman"/>
                <w:color w:val="auto"/>
                <w:sz w:val="24"/>
                <w:szCs w:val="24"/>
              </w:rPr>
            </w:pPr>
            <w:r>
              <w:rPr>
                <w:rFonts w:ascii="Times New Roman" w:hAnsi="Times New Roman" w:cs="Times New Roman"/>
                <w:color w:val="auto"/>
                <w:sz w:val="24"/>
                <w:szCs w:val="24"/>
              </w:rPr>
              <w:t>5,63</w:t>
            </w:r>
          </w:p>
        </w:tc>
        <w:tc>
          <w:tcPr>
            <w:tcW w:w="400" w:type="pct"/>
            <w:shd w:val="clear" w:color="auto" w:fill="auto"/>
          </w:tcPr>
          <w:p w14:paraId="5299AC98">
            <w:pPr>
              <w:jc w:val="both"/>
              <w:rPr>
                <w:rFonts w:ascii="Times New Roman" w:hAnsi="Times New Roman" w:cs="Times New Roman"/>
                <w:color w:val="auto"/>
                <w:sz w:val="24"/>
                <w:szCs w:val="24"/>
              </w:rPr>
            </w:pPr>
            <w:r>
              <w:rPr>
                <w:rFonts w:ascii="Times New Roman" w:hAnsi="Times New Roman" w:cs="Times New Roman"/>
                <w:color w:val="auto"/>
                <w:sz w:val="24"/>
                <w:szCs w:val="24"/>
              </w:rPr>
              <w:t>5,63</w:t>
            </w:r>
          </w:p>
        </w:tc>
        <w:tc>
          <w:tcPr>
            <w:tcW w:w="400" w:type="pct"/>
            <w:shd w:val="clear" w:color="auto" w:fill="auto"/>
          </w:tcPr>
          <w:p w14:paraId="47D06E73">
            <w:pPr>
              <w:jc w:val="both"/>
              <w:rPr>
                <w:rFonts w:ascii="Times New Roman" w:hAnsi="Times New Roman" w:cs="Times New Roman"/>
                <w:color w:val="auto"/>
                <w:sz w:val="24"/>
                <w:szCs w:val="24"/>
              </w:rPr>
            </w:pPr>
            <w:r>
              <w:rPr>
                <w:rFonts w:ascii="Times New Roman" w:hAnsi="Times New Roman" w:cs="Times New Roman"/>
                <w:color w:val="auto"/>
                <w:sz w:val="24"/>
                <w:szCs w:val="24"/>
              </w:rPr>
              <w:t>5,63</w:t>
            </w:r>
          </w:p>
        </w:tc>
        <w:tc>
          <w:tcPr>
            <w:tcW w:w="402" w:type="pct"/>
            <w:shd w:val="clear" w:color="auto" w:fill="auto"/>
          </w:tcPr>
          <w:p w14:paraId="1261663D">
            <w:pPr>
              <w:jc w:val="both"/>
              <w:rPr>
                <w:rFonts w:ascii="Times New Roman" w:hAnsi="Times New Roman" w:cs="Times New Roman"/>
                <w:color w:val="auto"/>
                <w:sz w:val="24"/>
                <w:szCs w:val="24"/>
              </w:rPr>
            </w:pPr>
            <w:r>
              <w:rPr>
                <w:rFonts w:ascii="Times New Roman" w:hAnsi="Times New Roman" w:cs="Times New Roman"/>
                <w:color w:val="auto"/>
                <w:sz w:val="24"/>
                <w:szCs w:val="24"/>
              </w:rPr>
              <w:t>5,63</w:t>
            </w:r>
          </w:p>
        </w:tc>
        <w:tc>
          <w:tcPr>
            <w:tcW w:w="400" w:type="pct"/>
            <w:shd w:val="clear" w:color="auto" w:fill="auto"/>
          </w:tcPr>
          <w:p w14:paraId="045E61DB">
            <w:pPr>
              <w:jc w:val="both"/>
              <w:rPr>
                <w:rFonts w:ascii="Times New Roman" w:hAnsi="Times New Roman" w:cs="Times New Roman"/>
                <w:color w:val="auto"/>
                <w:sz w:val="24"/>
                <w:szCs w:val="24"/>
              </w:rPr>
            </w:pPr>
            <w:r>
              <w:rPr>
                <w:rFonts w:ascii="Times New Roman" w:hAnsi="Times New Roman" w:cs="Times New Roman"/>
                <w:color w:val="auto"/>
                <w:sz w:val="24"/>
                <w:szCs w:val="24"/>
              </w:rPr>
              <w:t>5,63</w:t>
            </w:r>
          </w:p>
        </w:tc>
        <w:tc>
          <w:tcPr>
            <w:tcW w:w="368" w:type="pct"/>
            <w:shd w:val="clear" w:color="auto" w:fill="auto"/>
          </w:tcPr>
          <w:p w14:paraId="6526050E">
            <w:pPr>
              <w:jc w:val="both"/>
              <w:rPr>
                <w:rFonts w:ascii="Times New Roman" w:hAnsi="Times New Roman" w:cs="Times New Roman"/>
                <w:color w:val="auto"/>
                <w:sz w:val="24"/>
                <w:szCs w:val="24"/>
              </w:rPr>
            </w:pPr>
            <w:r>
              <w:rPr>
                <w:rFonts w:ascii="Times New Roman" w:hAnsi="Times New Roman" w:cs="Times New Roman"/>
                <w:color w:val="auto"/>
                <w:sz w:val="24"/>
                <w:szCs w:val="24"/>
              </w:rPr>
              <w:t>5,63</w:t>
            </w:r>
          </w:p>
        </w:tc>
        <w:tc>
          <w:tcPr>
            <w:tcW w:w="368" w:type="pct"/>
            <w:shd w:val="clear" w:color="auto" w:fill="auto"/>
          </w:tcPr>
          <w:p w14:paraId="712B994E">
            <w:pPr>
              <w:jc w:val="both"/>
              <w:rPr>
                <w:rFonts w:ascii="Times New Roman" w:hAnsi="Times New Roman" w:cs="Times New Roman"/>
                <w:color w:val="auto"/>
                <w:sz w:val="24"/>
                <w:szCs w:val="24"/>
              </w:rPr>
            </w:pPr>
            <w:r>
              <w:rPr>
                <w:rFonts w:ascii="Times New Roman" w:hAnsi="Times New Roman" w:cs="Times New Roman"/>
                <w:color w:val="auto"/>
                <w:sz w:val="24"/>
                <w:szCs w:val="24"/>
              </w:rPr>
              <w:t>5,63</w:t>
            </w:r>
          </w:p>
        </w:tc>
      </w:tr>
      <w:tr w14:paraId="34DAC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shd w:val="clear" w:color="auto" w:fill="auto"/>
          </w:tcPr>
          <w:p w14:paraId="48D71381">
            <w:pPr>
              <w:jc w:val="both"/>
              <w:rPr>
                <w:rFonts w:ascii="Times New Roman" w:hAnsi="Times New Roman" w:cs="Times New Roman"/>
                <w:color w:val="auto"/>
                <w:sz w:val="24"/>
                <w:szCs w:val="24"/>
              </w:rPr>
            </w:pPr>
            <w:r>
              <w:rPr>
                <w:rFonts w:ascii="Times New Roman" w:hAnsi="Times New Roman" w:cs="Times New Roman"/>
                <w:color w:val="auto"/>
                <w:sz w:val="24"/>
                <w:szCs w:val="24"/>
              </w:rPr>
              <w:t>Ca</w:t>
            </w:r>
            <w:r>
              <w:rPr>
                <w:rFonts w:ascii="Times New Roman" w:hAnsi="Times New Roman" w:cs="Times New Roman"/>
                <w:color w:val="auto"/>
                <w:sz w:val="24"/>
                <w:szCs w:val="24"/>
                <w:vertAlign w:val="subscript"/>
              </w:rPr>
              <w:t>(г)</w:t>
            </w:r>
          </w:p>
        </w:tc>
        <w:tc>
          <w:tcPr>
            <w:tcW w:w="411" w:type="pct"/>
            <w:shd w:val="clear" w:color="auto" w:fill="auto"/>
          </w:tcPr>
          <w:p w14:paraId="7DD84C94">
            <w:pPr>
              <w:jc w:val="both"/>
              <w:rPr>
                <w:rFonts w:ascii="Times New Roman" w:hAnsi="Times New Roman" w:cs="Times New Roman"/>
                <w:color w:val="auto"/>
                <w:sz w:val="24"/>
                <w:szCs w:val="24"/>
              </w:rPr>
            </w:pPr>
            <w:r>
              <w:rPr>
                <w:rFonts w:ascii="Times New Roman" w:hAnsi="Times New Roman" w:cs="Times New Roman"/>
                <w:color w:val="auto"/>
                <w:sz w:val="24"/>
                <w:szCs w:val="24"/>
              </w:rPr>
              <w:t>13</w:t>
            </w:r>
          </w:p>
        </w:tc>
        <w:tc>
          <w:tcPr>
            <w:tcW w:w="400" w:type="pct"/>
            <w:shd w:val="clear" w:color="auto" w:fill="auto"/>
          </w:tcPr>
          <w:p w14:paraId="2F1545E4">
            <w:pPr>
              <w:jc w:val="both"/>
              <w:rPr>
                <w:rFonts w:ascii="Times New Roman" w:hAnsi="Times New Roman" w:cs="Times New Roman"/>
                <w:color w:val="auto"/>
                <w:sz w:val="24"/>
                <w:szCs w:val="24"/>
              </w:rPr>
            </w:pPr>
          </w:p>
        </w:tc>
        <w:tc>
          <w:tcPr>
            <w:tcW w:w="400" w:type="pct"/>
            <w:shd w:val="clear" w:color="auto" w:fill="auto"/>
          </w:tcPr>
          <w:p w14:paraId="035A69AF">
            <w:pPr>
              <w:jc w:val="both"/>
              <w:rPr>
                <w:rFonts w:ascii="Times New Roman" w:hAnsi="Times New Roman" w:cs="Times New Roman"/>
                <w:color w:val="auto"/>
                <w:sz w:val="24"/>
                <w:szCs w:val="24"/>
              </w:rPr>
            </w:pPr>
          </w:p>
        </w:tc>
        <w:tc>
          <w:tcPr>
            <w:tcW w:w="400" w:type="pct"/>
            <w:shd w:val="clear" w:color="auto" w:fill="auto"/>
          </w:tcPr>
          <w:p w14:paraId="60DCA897">
            <w:pPr>
              <w:jc w:val="both"/>
              <w:rPr>
                <w:rFonts w:ascii="Times New Roman" w:hAnsi="Times New Roman" w:cs="Times New Roman"/>
                <w:color w:val="auto"/>
                <w:sz w:val="24"/>
                <w:szCs w:val="24"/>
              </w:rPr>
            </w:pPr>
          </w:p>
        </w:tc>
        <w:tc>
          <w:tcPr>
            <w:tcW w:w="400" w:type="pct"/>
            <w:shd w:val="clear" w:color="auto" w:fill="auto"/>
          </w:tcPr>
          <w:p w14:paraId="30C417A5">
            <w:pPr>
              <w:jc w:val="both"/>
              <w:rPr>
                <w:rFonts w:ascii="Times New Roman" w:hAnsi="Times New Roman" w:cs="Times New Roman"/>
                <w:color w:val="auto"/>
                <w:sz w:val="24"/>
                <w:szCs w:val="24"/>
              </w:rPr>
            </w:pPr>
          </w:p>
        </w:tc>
        <w:tc>
          <w:tcPr>
            <w:tcW w:w="400" w:type="pct"/>
            <w:shd w:val="clear" w:color="auto" w:fill="auto"/>
          </w:tcPr>
          <w:p w14:paraId="50A5BB59">
            <w:pPr>
              <w:jc w:val="both"/>
              <w:rPr>
                <w:rFonts w:ascii="Times New Roman" w:hAnsi="Times New Roman" w:cs="Times New Roman"/>
                <w:color w:val="auto"/>
                <w:sz w:val="24"/>
                <w:szCs w:val="24"/>
              </w:rPr>
            </w:pPr>
            <w:r>
              <w:rPr>
                <w:rFonts w:ascii="Times New Roman" w:hAnsi="Times New Roman" w:cs="Times New Roman"/>
                <w:color w:val="auto"/>
                <w:sz w:val="24"/>
                <w:szCs w:val="24"/>
              </w:rPr>
              <w:t>0,01</w:t>
            </w:r>
          </w:p>
        </w:tc>
        <w:tc>
          <w:tcPr>
            <w:tcW w:w="400" w:type="pct"/>
            <w:shd w:val="clear" w:color="auto" w:fill="auto"/>
          </w:tcPr>
          <w:p w14:paraId="6757C8C0">
            <w:pPr>
              <w:jc w:val="both"/>
              <w:rPr>
                <w:rFonts w:ascii="Times New Roman" w:hAnsi="Times New Roman" w:cs="Times New Roman"/>
                <w:color w:val="auto"/>
                <w:sz w:val="24"/>
                <w:szCs w:val="24"/>
              </w:rPr>
            </w:pPr>
            <w:r>
              <w:rPr>
                <w:rFonts w:ascii="Times New Roman" w:hAnsi="Times New Roman" w:cs="Times New Roman"/>
                <w:color w:val="auto"/>
                <w:sz w:val="24"/>
                <w:szCs w:val="24"/>
              </w:rPr>
              <w:t>0,35</w:t>
            </w:r>
          </w:p>
        </w:tc>
        <w:tc>
          <w:tcPr>
            <w:tcW w:w="402" w:type="pct"/>
            <w:shd w:val="clear" w:color="auto" w:fill="auto"/>
          </w:tcPr>
          <w:p w14:paraId="4E64BE71">
            <w:pPr>
              <w:jc w:val="both"/>
              <w:rPr>
                <w:rFonts w:ascii="Times New Roman" w:hAnsi="Times New Roman" w:cs="Times New Roman"/>
                <w:color w:val="auto"/>
                <w:sz w:val="24"/>
                <w:szCs w:val="24"/>
              </w:rPr>
            </w:pPr>
            <w:r>
              <w:rPr>
                <w:rFonts w:ascii="Times New Roman" w:hAnsi="Times New Roman" w:cs="Times New Roman"/>
                <w:color w:val="auto"/>
                <w:sz w:val="24"/>
                <w:szCs w:val="24"/>
              </w:rPr>
              <w:t>3,6</w:t>
            </w:r>
          </w:p>
        </w:tc>
        <w:tc>
          <w:tcPr>
            <w:tcW w:w="400" w:type="pct"/>
            <w:shd w:val="clear" w:color="auto" w:fill="auto"/>
          </w:tcPr>
          <w:p w14:paraId="69C422B3">
            <w:pPr>
              <w:jc w:val="both"/>
              <w:rPr>
                <w:rFonts w:ascii="Times New Roman" w:hAnsi="Times New Roman" w:cs="Times New Roman"/>
                <w:color w:val="auto"/>
                <w:sz w:val="24"/>
                <w:szCs w:val="24"/>
              </w:rPr>
            </w:pPr>
            <w:r>
              <w:rPr>
                <w:rFonts w:ascii="Times New Roman" w:hAnsi="Times New Roman" w:cs="Times New Roman"/>
                <w:color w:val="auto"/>
                <w:sz w:val="24"/>
                <w:szCs w:val="24"/>
              </w:rPr>
              <w:t>21,8</w:t>
            </w:r>
          </w:p>
        </w:tc>
        <w:tc>
          <w:tcPr>
            <w:tcW w:w="368" w:type="pct"/>
            <w:shd w:val="clear" w:color="auto" w:fill="auto"/>
          </w:tcPr>
          <w:p w14:paraId="46CE95FC">
            <w:pPr>
              <w:jc w:val="both"/>
              <w:rPr>
                <w:rFonts w:ascii="Times New Roman" w:hAnsi="Times New Roman" w:cs="Times New Roman"/>
                <w:color w:val="auto"/>
                <w:sz w:val="24"/>
                <w:szCs w:val="24"/>
              </w:rPr>
            </w:pPr>
            <w:r>
              <w:rPr>
                <w:rFonts w:ascii="Times New Roman" w:hAnsi="Times New Roman" w:cs="Times New Roman"/>
                <w:color w:val="auto"/>
                <w:sz w:val="24"/>
                <w:szCs w:val="24"/>
              </w:rPr>
              <w:t>77,6</w:t>
            </w:r>
          </w:p>
        </w:tc>
        <w:tc>
          <w:tcPr>
            <w:tcW w:w="368" w:type="pct"/>
            <w:shd w:val="clear" w:color="auto" w:fill="auto"/>
          </w:tcPr>
          <w:p w14:paraId="267AC1EB">
            <w:pPr>
              <w:jc w:val="both"/>
              <w:rPr>
                <w:rFonts w:ascii="Times New Roman" w:hAnsi="Times New Roman" w:cs="Times New Roman"/>
                <w:color w:val="auto"/>
                <w:sz w:val="24"/>
                <w:szCs w:val="24"/>
              </w:rPr>
            </w:pPr>
            <w:r>
              <w:rPr>
                <w:rFonts w:ascii="Times New Roman" w:hAnsi="Times New Roman" w:cs="Times New Roman"/>
                <w:color w:val="auto"/>
                <w:sz w:val="24"/>
                <w:szCs w:val="24"/>
              </w:rPr>
              <w:t>89,3</w:t>
            </w:r>
          </w:p>
        </w:tc>
      </w:tr>
    </w:tbl>
    <w:p w14:paraId="4117986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В небольших количествах кальций переходит в СаО, Са</w:t>
      </w:r>
      <w:r>
        <w:rPr>
          <w:rFonts w:ascii="Times New Roman" w:hAnsi="Times New Roman" w:cs="Times New Roman"/>
          <w:color w:val="auto"/>
          <w:sz w:val="28"/>
          <w:szCs w:val="28"/>
        </w:rPr>
        <w:t>F</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CaS</w:t>
      </w:r>
      <w:r>
        <w:rPr>
          <w:rFonts w:ascii="Times New Roman" w:hAnsi="Times New Roman" w:cs="Times New Roman"/>
          <w:color w:val="auto"/>
          <w:sz w:val="28"/>
          <w:szCs w:val="28"/>
          <w:lang w:val="ru-RU"/>
        </w:rPr>
        <w:t xml:space="preserve">.  </w:t>
      </w:r>
    </w:p>
    <w:p w14:paraId="4D7508AC">
      <w:pPr>
        <w:ind w:firstLine="567"/>
        <w:jc w:val="both"/>
        <w:rPr>
          <w:rFonts w:ascii="Times New Roman" w:hAnsi="Times New Roman" w:eastAsia="Times New Roman" w:cs="Times New Roman"/>
          <w:color w:val="auto"/>
          <w:sz w:val="28"/>
          <w:szCs w:val="28"/>
          <w:lang w:val="ru-RU" w:eastAsia="ru-RU"/>
        </w:rPr>
      </w:pPr>
    </w:p>
    <w:p w14:paraId="3AF007FF">
      <w:pPr>
        <w:pStyle w:val="11"/>
        <w:spacing w:before="0" w:beforeAutospacing="0" w:after="0" w:afterAutospacing="0"/>
        <w:ind w:firstLine="720"/>
        <w:jc w:val="both"/>
        <w:rPr>
          <w:color w:val="auto"/>
          <w:sz w:val="28"/>
          <w:szCs w:val="28"/>
          <w:lang w:val="ru-RU"/>
        </w:rPr>
      </w:pPr>
      <w:r>
        <w:rPr>
          <w:color w:val="auto"/>
          <w:sz w:val="28"/>
          <w:szCs w:val="28"/>
          <w:lang w:val="ru-RU"/>
        </w:rPr>
        <w:t>Установлено, что в температурном диапазоне от 1100 до 1400</w:t>
      </w:r>
      <w:r>
        <w:rPr>
          <w:color w:val="auto"/>
          <w:sz w:val="28"/>
          <w:szCs w:val="28"/>
          <w:vertAlign w:val="superscript"/>
          <w:lang w:val="ru-RU"/>
        </w:rPr>
        <w:t>о</w:t>
      </w:r>
      <w:r>
        <w:rPr>
          <w:color w:val="auto"/>
          <w:sz w:val="28"/>
          <w:szCs w:val="28"/>
          <w:lang w:val="ru-RU"/>
        </w:rPr>
        <w:t xml:space="preserve">С часть фосфора вступает во взаимодействие с железом, образуя фосфиды типа </w:t>
      </w:r>
      <w:r>
        <w:rPr>
          <w:color w:val="auto"/>
          <w:sz w:val="28"/>
          <w:szCs w:val="28"/>
        </w:rPr>
        <w:t>Fe</w:t>
      </w:r>
      <w:r>
        <w:rPr>
          <w:color w:val="auto"/>
          <w:sz w:val="28"/>
          <w:szCs w:val="28"/>
          <w:lang w:val="ru-RU"/>
        </w:rPr>
        <w:t>₂</w:t>
      </w:r>
      <w:r>
        <w:rPr>
          <w:color w:val="auto"/>
          <w:sz w:val="28"/>
          <w:szCs w:val="28"/>
        </w:rPr>
        <w:t>P</w:t>
      </w:r>
      <w:r>
        <w:rPr>
          <w:color w:val="auto"/>
          <w:sz w:val="28"/>
          <w:szCs w:val="28"/>
          <w:lang w:val="ru-RU"/>
        </w:rPr>
        <w:t xml:space="preserve">, </w:t>
      </w:r>
      <w:r>
        <w:rPr>
          <w:color w:val="auto"/>
          <w:sz w:val="28"/>
          <w:szCs w:val="28"/>
        </w:rPr>
        <w:t>FeP</w:t>
      </w:r>
      <w:r>
        <w:rPr>
          <w:color w:val="auto"/>
          <w:sz w:val="28"/>
          <w:szCs w:val="28"/>
          <w:lang w:val="ru-RU"/>
        </w:rPr>
        <w:t xml:space="preserve">, </w:t>
      </w:r>
      <w:r>
        <w:rPr>
          <w:color w:val="auto"/>
          <w:sz w:val="28"/>
          <w:szCs w:val="28"/>
        </w:rPr>
        <w:t>FeP</w:t>
      </w:r>
      <w:r>
        <w:rPr>
          <w:color w:val="auto"/>
          <w:sz w:val="28"/>
          <w:szCs w:val="28"/>
          <w:lang w:val="ru-RU"/>
        </w:rPr>
        <w:t xml:space="preserve">₂ и </w:t>
      </w:r>
      <w:r>
        <w:rPr>
          <w:color w:val="auto"/>
          <w:sz w:val="28"/>
          <w:szCs w:val="28"/>
        </w:rPr>
        <w:t>Fe</w:t>
      </w:r>
      <w:r>
        <w:rPr>
          <w:color w:val="auto"/>
          <w:sz w:val="28"/>
          <w:szCs w:val="28"/>
          <w:lang w:val="ru-RU"/>
        </w:rPr>
        <w:t>₃</w:t>
      </w:r>
      <w:r>
        <w:rPr>
          <w:color w:val="auto"/>
          <w:sz w:val="28"/>
          <w:szCs w:val="28"/>
        </w:rPr>
        <w:t>P</w:t>
      </w:r>
      <w:r>
        <w:rPr>
          <w:color w:val="auto"/>
          <w:sz w:val="28"/>
          <w:szCs w:val="28"/>
          <w:lang w:val="ru-RU"/>
        </w:rPr>
        <w:t>. Наибольшее образование этих соединений наблюдается при температуре 1300°</w:t>
      </w:r>
      <w:r>
        <w:rPr>
          <w:color w:val="auto"/>
          <w:sz w:val="28"/>
          <w:szCs w:val="28"/>
        </w:rPr>
        <w:t>C</w:t>
      </w:r>
      <w:r>
        <w:rPr>
          <w:color w:val="auto"/>
          <w:sz w:val="28"/>
          <w:szCs w:val="28"/>
          <w:lang w:val="ru-RU"/>
        </w:rPr>
        <w:t xml:space="preserve"> и содержании железа 39%. В этих условиях распределение фосфора по соединениям составляет: 28,24% - в </w:t>
      </w:r>
      <w:r>
        <w:rPr>
          <w:color w:val="auto"/>
          <w:sz w:val="28"/>
          <w:szCs w:val="28"/>
        </w:rPr>
        <w:t>Fe</w:t>
      </w:r>
      <w:r>
        <w:rPr>
          <w:color w:val="auto"/>
          <w:sz w:val="28"/>
          <w:szCs w:val="28"/>
          <w:lang w:val="ru-RU"/>
        </w:rPr>
        <w:t>₂</w:t>
      </w:r>
      <w:r>
        <w:rPr>
          <w:color w:val="auto"/>
          <w:sz w:val="28"/>
          <w:szCs w:val="28"/>
        </w:rPr>
        <w:t>P</w:t>
      </w:r>
      <w:r>
        <w:rPr>
          <w:color w:val="auto"/>
          <w:sz w:val="28"/>
          <w:szCs w:val="28"/>
          <w:lang w:val="ru-RU"/>
        </w:rPr>
        <w:t xml:space="preserve">, 37,48% - в </w:t>
      </w:r>
      <w:r>
        <w:rPr>
          <w:color w:val="auto"/>
          <w:sz w:val="28"/>
          <w:szCs w:val="28"/>
        </w:rPr>
        <w:t>FeP</w:t>
      </w:r>
      <w:r>
        <w:rPr>
          <w:color w:val="auto"/>
          <w:sz w:val="28"/>
          <w:szCs w:val="28"/>
          <w:lang w:val="ru-RU"/>
        </w:rPr>
        <w:t xml:space="preserve">, 11,16% - в </w:t>
      </w:r>
      <w:r>
        <w:rPr>
          <w:color w:val="auto"/>
          <w:sz w:val="28"/>
          <w:szCs w:val="28"/>
        </w:rPr>
        <w:t>FeP</w:t>
      </w:r>
      <w:r>
        <w:rPr>
          <w:color w:val="auto"/>
          <w:sz w:val="28"/>
          <w:szCs w:val="28"/>
          <w:lang w:val="ru-RU"/>
        </w:rPr>
        <w:t xml:space="preserve">₂ и 15,07% - в </w:t>
      </w:r>
      <w:r>
        <w:rPr>
          <w:color w:val="auto"/>
          <w:sz w:val="28"/>
          <w:szCs w:val="28"/>
        </w:rPr>
        <w:t>Fe</w:t>
      </w:r>
      <w:r>
        <w:rPr>
          <w:color w:val="auto"/>
          <w:sz w:val="28"/>
          <w:szCs w:val="28"/>
          <w:lang w:val="ru-RU"/>
        </w:rPr>
        <w:t>₃</w:t>
      </w:r>
      <w:r>
        <w:rPr>
          <w:color w:val="auto"/>
          <w:sz w:val="28"/>
          <w:szCs w:val="28"/>
        </w:rPr>
        <w:t>P</w:t>
      </w:r>
      <w:r>
        <w:rPr>
          <w:color w:val="auto"/>
          <w:sz w:val="28"/>
          <w:szCs w:val="28"/>
          <w:lang w:val="ru-RU"/>
        </w:rPr>
        <w:t>. Образование фосфора в газообразной форме начинается при температуре выше 1000 °</w:t>
      </w:r>
      <w:r>
        <w:rPr>
          <w:color w:val="auto"/>
          <w:sz w:val="28"/>
          <w:szCs w:val="28"/>
        </w:rPr>
        <w:t>C</w:t>
      </w:r>
      <w:r>
        <w:rPr>
          <w:color w:val="auto"/>
          <w:sz w:val="28"/>
          <w:szCs w:val="28"/>
          <w:lang w:val="ru-RU"/>
        </w:rPr>
        <w:t>. При достижении 1500 °</w:t>
      </w:r>
      <w:r>
        <w:rPr>
          <w:color w:val="auto"/>
          <w:sz w:val="28"/>
          <w:szCs w:val="28"/>
        </w:rPr>
        <w:t>C</w:t>
      </w:r>
      <w:r>
        <w:rPr>
          <w:color w:val="auto"/>
          <w:sz w:val="28"/>
          <w:szCs w:val="28"/>
          <w:lang w:val="ru-RU"/>
        </w:rPr>
        <w:t xml:space="preserve"> фосфор полностью уходит в газовую фазу в виде молекул </w:t>
      </w:r>
      <w:r>
        <w:rPr>
          <w:color w:val="auto"/>
          <w:sz w:val="28"/>
          <w:szCs w:val="28"/>
        </w:rPr>
        <w:t>P</w:t>
      </w:r>
      <w:r>
        <w:rPr>
          <w:color w:val="auto"/>
          <w:sz w:val="28"/>
          <w:szCs w:val="28"/>
          <w:lang w:val="ru-RU"/>
        </w:rPr>
        <w:t>₂, независимо от количества железа в системе.</w:t>
      </w:r>
    </w:p>
    <w:p w14:paraId="10355CA9">
      <w:pPr>
        <w:pStyle w:val="11"/>
        <w:spacing w:before="0" w:beforeAutospacing="0" w:after="0" w:afterAutospacing="0"/>
        <w:ind w:firstLine="720"/>
        <w:jc w:val="both"/>
        <w:rPr>
          <w:color w:val="auto"/>
          <w:sz w:val="28"/>
          <w:szCs w:val="28"/>
          <w:lang w:val="ru-RU"/>
        </w:rPr>
      </w:pPr>
      <w:r>
        <w:rPr>
          <w:color w:val="auto"/>
          <w:sz w:val="28"/>
          <w:szCs w:val="28"/>
          <w:lang w:val="ru-RU"/>
        </w:rPr>
        <w:t>При температуре 500 °</w:t>
      </w:r>
      <w:r>
        <w:rPr>
          <w:color w:val="auto"/>
          <w:sz w:val="28"/>
          <w:szCs w:val="28"/>
        </w:rPr>
        <w:t>C</w:t>
      </w:r>
      <w:r>
        <w:rPr>
          <w:color w:val="auto"/>
          <w:sz w:val="28"/>
          <w:szCs w:val="28"/>
          <w:lang w:val="ru-RU"/>
        </w:rPr>
        <w:t xml:space="preserve"> в системе формируются силикаты: </w:t>
      </w:r>
      <w:r>
        <w:rPr>
          <w:color w:val="auto"/>
          <w:sz w:val="28"/>
          <w:szCs w:val="28"/>
        </w:rPr>
        <w:t>CaSiO</w:t>
      </w:r>
      <w:r>
        <w:rPr>
          <w:color w:val="auto"/>
          <w:sz w:val="28"/>
          <w:szCs w:val="28"/>
          <w:lang w:val="ru-RU"/>
        </w:rPr>
        <w:t xml:space="preserve">₃, </w:t>
      </w:r>
      <w:r>
        <w:rPr>
          <w:color w:val="auto"/>
          <w:sz w:val="28"/>
          <w:szCs w:val="28"/>
        </w:rPr>
        <w:t>FeSiO</w:t>
      </w:r>
      <w:r>
        <w:rPr>
          <w:color w:val="auto"/>
          <w:sz w:val="28"/>
          <w:szCs w:val="28"/>
          <w:lang w:val="ru-RU"/>
        </w:rPr>
        <w:t xml:space="preserve">₃, </w:t>
      </w:r>
      <w:r>
        <w:rPr>
          <w:color w:val="auto"/>
          <w:sz w:val="28"/>
          <w:szCs w:val="28"/>
        </w:rPr>
        <w:t>MgSiO</w:t>
      </w:r>
      <w:r>
        <w:rPr>
          <w:color w:val="auto"/>
          <w:sz w:val="28"/>
          <w:szCs w:val="28"/>
          <w:lang w:val="ru-RU"/>
        </w:rPr>
        <w:t xml:space="preserve">₃, </w:t>
      </w:r>
      <w:r>
        <w:rPr>
          <w:color w:val="auto"/>
          <w:sz w:val="28"/>
          <w:szCs w:val="28"/>
        </w:rPr>
        <w:t>Al</w:t>
      </w:r>
      <w:r>
        <w:rPr>
          <w:color w:val="auto"/>
          <w:sz w:val="28"/>
          <w:szCs w:val="28"/>
          <w:lang w:val="ru-RU"/>
        </w:rPr>
        <w:t>₂</w:t>
      </w:r>
      <w:r>
        <w:rPr>
          <w:color w:val="auto"/>
          <w:sz w:val="28"/>
          <w:szCs w:val="28"/>
        </w:rPr>
        <w:t>SiO</w:t>
      </w:r>
      <w:r>
        <w:rPr>
          <w:color w:val="auto"/>
          <w:sz w:val="28"/>
          <w:szCs w:val="28"/>
          <w:lang w:val="ru-RU"/>
        </w:rPr>
        <w:t xml:space="preserve">₅ и </w:t>
      </w:r>
      <w:r>
        <w:rPr>
          <w:color w:val="auto"/>
          <w:sz w:val="28"/>
          <w:szCs w:val="28"/>
        </w:rPr>
        <w:t>Na</w:t>
      </w:r>
      <w:r>
        <w:rPr>
          <w:color w:val="auto"/>
          <w:sz w:val="28"/>
          <w:szCs w:val="28"/>
          <w:lang w:val="ru-RU"/>
        </w:rPr>
        <w:t>₂</w:t>
      </w:r>
      <w:r>
        <w:rPr>
          <w:color w:val="auto"/>
          <w:sz w:val="28"/>
          <w:szCs w:val="28"/>
        </w:rPr>
        <w:t>SiO</w:t>
      </w:r>
      <w:r>
        <w:rPr>
          <w:color w:val="auto"/>
          <w:sz w:val="28"/>
          <w:szCs w:val="28"/>
          <w:lang w:val="ru-RU"/>
        </w:rPr>
        <w:t xml:space="preserve">₃. Выделение кремния в виде силицидов </w:t>
      </w:r>
      <w:r>
        <w:rPr>
          <w:color w:val="auto"/>
          <w:sz w:val="28"/>
          <w:szCs w:val="28"/>
        </w:rPr>
        <w:t>FeSi</w:t>
      </w:r>
      <w:r>
        <w:rPr>
          <w:color w:val="auto"/>
          <w:sz w:val="28"/>
          <w:szCs w:val="28"/>
          <w:lang w:val="ru-RU"/>
        </w:rPr>
        <w:t xml:space="preserve">, </w:t>
      </w:r>
      <w:r>
        <w:rPr>
          <w:color w:val="auto"/>
          <w:sz w:val="28"/>
          <w:szCs w:val="28"/>
        </w:rPr>
        <w:t>Si</w:t>
      </w:r>
      <w:r>
        <w:rPr>
          <w:color w:val="auto"/>
          <w:sz w:val="28"/>
          <w:szCs w:val="28"/>
          <w:lang w:val="ru-RU"/>
        </w:rPr>
        <w:t xml:space="preserve"> и </w:t>
      </w:r>
      <w:r>
        <w:rPr>
          <w:color w:val="auto"/>
          <w:sz w:val="28"/>
          <w:szCs w:val="28"/>
        </w:rPr>
        <w:t>Fe</w:t>
      </w:r>
      <w:r>
        <w:rPr>
          <w:color w:val="auto"/>
          <w:sz w:val="28"/>
          <w:szCs w:val="28"/>
          <w:lang w:val="ru-RU"/>
        </w:rPr>
        <w:t>₃</w:t>
      </w:r>
      <w:r>
        <w:rPr>
          <w:color w:val="auto"/>
          <w:sz w:val="28"/>
          <w:szCs w:val="28"/>
        </w:rPr>
        <w:t>Si</w:t>
      </w:r>
      <w:r>
        <w:rPr>
          <w:color w:val="auto"/>
          <w:sz w:val="28"/>
          <w:szCs w:val="28"/>
          <w:lang w:val="ru-RU"/>
        </w:rPr>
        <w:t xml:space="preserve"> начинается при 1400 °</w:t>
      </w:r>
      <w:r>
        <w:rPr>
          <w:color w:val="auto"/>
          <w:sz w:val="28"/>
          <w:szCs w:val="28"/>
        </w:rPr>
        <w:t>C</w:t>
      </w:r>
      <w:r>
        <w:rPr>
          <w:color w:val="auto"/>
          <w:sz w:val="28"/>
          <w:szCs w:val="28"/>
          <w:lang w:val="ru-RU"/>
        </w:rPr>
        <w:t xml:space="preserve">, </w:t>
      </w:r>
      <w:r>
        <w:rPr>
          <w:color w:val="auto"/>
          <w:sz w:val="28"/>
          <w:szCs w:val="28"/>
        </w:rPr>
        <w:t>FeSi</w:t>
      </w:r>
      <w:r>
        <w:rPr>
          <w:color w:val="auto"/>
          <w:sz w:val="28"/>
          <w:szCs w:val="28"/>
          <w:lang w:val="ru-RU"/>
        </w:rPr>
        <w:t>₂ формируется при 1600 °</w:t>
      </w:r>
      <w:r>
        <w:rPr>
          <w:color w:val="auto"/>
          <w:sz w:val="28"/>
          <w:szCs w:val="28"/>
        </w:rPr>
        <w:t>C</w:t>
      </w:r>
      <w:r>
        <w:rPr>
          <w:color w:val="auto"/>
          <w:sz w:val="28"/>
          <w:szCs w:val="28"/>
          <w:lang w:val="ru-RU"/>
        </w:rPr>
        <w:t xml:space="preserve">, а соединения </w:t>
      </w:r>
      <w:r>
        <w:rPr>
          <w:color w:val="auto"/>
          <w:sz w:val="28"/>
          <w:szCs w:val="28"/>
        </w:rPr>
        <w:t>SiC</w:t>
      </w:r>
      <w:r>
        <w:rPr>
          <w:color w:val="auto"/>
          <w:sz w:val="28"/>
          <w:szCs w:val="28"/>
          <w:lang w:val="ru-RU"/>
        </w:rPr>
        <w:t xml:space="preserve"> и </w:t>
      </w:r>
      <w:r>
        <w:rPr>
          <w:color w:val="auto"/>
          <w:sz w:val="28"/>
          <w:szCs w:val="28"/>
        </w:rPr>
        <w:t>FeSi</w:t>
      </w:r>
      <w:r>
        <w:rPr>
          <w:color w:val="auto"/>
          <w:sz w:val="28"/>
          <w:szCs w:val="28"/>
          <w:lang w:val="ru-RU"/>
        </w:rPr>
        <w:t>₂.₃₃ - при 1700 °</w:t>
      </w:r>
      <w:r>
        <w:rPr>
          <w:color w:val="auto"/>
          <w:sz w:val="28"/>
          <w:szCs w:val="28"/>
        </w:rPr>
        <w:t>C</w:t>
      </w:r>
      <w:r>
        <w:rPr>
          <w:color w:val="auto"/>
          <w:sz w:val="28"/>
          <w:szCs w:val="28"/>
          <w:lang w:val="ru-RU"/>
        </w:rPr>
        <w:t xml:space="preserve">. Первоначально кремний высвобождается из </w:t>
      </w:r>
      <w:r>
        <w:rPr>
          <w:color w:val="auto"/>
          <w:sz w:val="28"/>
          <w:szCs w:val="28"/>
        </w:rPr>
        <w:t>SiO</w:t>
      </w:r>
      <w:r>
        <w:rPr>
          <w:color w:val="auto"/>
          <w:sz w:val="28"/>
          <w:szCs w:val="28"/>
          <w:lang w:val="ru-RU"/>
        </w:rPr>
        <w:t>₂, а затем - из силикатов кальция, железа, магния, алюминия и натрия. Максимальный переход кремния в свободную форму и в силициды железа фиксируется при содержании железа 39% и температуре 2000 °</w:t>
      </w:r>
      <w:r>
        <w:rPr>
          <w:color w:val="auto"/>
          <w:sz w:val="28"/>
          <w:szCs w:val="28"/>
        </w:rPr>
        <w:t>C</w:t>
      </w:r>
      <w:r>
        <w:rPr>
          <w:color w:val="auto"/>
          <w:sz w:val="28"/>
          <w:szCs w:val="28"/>
          <w:lang w:val="ru-RU"/>
        </w:rPr>
        <w:t xml:space="preserve">: 38,67% кремния входит в состав </w:t>
      </w:r>
      <w:r>
        <w:rPr>
          <w:color w:val="auto"/>
          <w:sz w:val="28"/>
          <w:szCs w:val="28"/>
        </w:rPr>
        <w:t>FeSi</w:t>
      </w:r>
      <w:r>
        <w:rPr>
          <w:color w:val="auto"/>
          <w:sz w:val="28"/>
          <w:szCs w:val="28"/>
          <w:lang w:val="ru-RU"/>
        </w:rPr>
        <w:t xml:space="preserve">, а 38,02% - в элементарном виде. Наибольшая доля кремния, переходящего в газовую фазу в виде </w:t>
      </w:r>
      <w:r>
        <w:rPr>
          <w:color w:val="auto"/>
          <w:sz w:val="28"/>
          <w:szCs w:val="28"/>
        </w:rPr>
        <w:t>SiO</w:t>
      </w:r>
      <w:r>
        <w:rPr>
          <w:color w:val="auto"/>
          <w:sz w:val="28"/>
          <w:szCs w:val="28"/>
          <w:lang w:val="ru-RU"/>
        </w:rPr>
        <w:t>(</w:t>
      </w:r>
      <w:r>
        <w:rPr>
          <w:color w:val="auto"/>
          <w:sz w:val="28"/>
          <w:szCs w:val="28"/>
        </w:rPr>
        <w:t>g</w:t>
      </w:r>
      <w:r>
        <w:rPr>
          <w:color w:val="auto"/>
          <w:sz w:val="28"/>
          <w:szCs w:val="28"/>
          <w:lang w:val="ru-RU"/>
        </w:rPr>
        <w:t>) — 27,6%, наблюдается при температуре 2200 °</w:t>
      </w:r>
      <w:r>
        <w:rPr>
          <w:color w:val="auto"/>
          <w:sz w:val="28"/>
          <w:szCs w:val="28"/>
        </w:rPr>
        <w:t>C</w:t>
      </w:r>
      <w:r>
        <w:rPr>
          <w:color w:val="auto"/>
          <w:sz w:val="28"/>
          <w:szCs w:val="28"/>
          <w:lang w:val="ru-RU"/>
        </w:rPr>
        <w:t>.</w:t>
      </w:r>
    </w:p>
    <w:p w14:paraId="6890180C">
      <w:pPr>
        <w:pStyle w:val="11"/>
        <w:spacing w:before="0" w:beforeAutospacing="0" w:after="0" w:afterAutospacing="0"/>
        <w:ind w:firstLine="720"/>
        <w:jc w:val="both"/>
        <w:rPr>
          <w:color w:val="auto"/>
          <w:sz w:val="28"/>
          <w:szCs w:val="28"/>
          <w:lang w:val="ru-RU"/>
        </w:rPr>
      </w:pPr>
      <w:r>
        <w:rPr>
          <w:color w:val="auto"/>
          <w:sz w:val="28"/>
          <w:szCs w:val="28"/>
          <w:lang w:val="ru-RU"/>
        </w:rPr>
        <w:t>Согласно данным таблицы 2</w:t>
      </w:r>
      <w:r>
        <w:rPr>
          <w:rFonts w:hint="default"/>
          <w:color w:val="auto"/>
          <w:sz w:val="28"/>
          <w:szCs w:val="28"/>
          <w:lang w:val="ru-RU"/>
        </w:rPr>
        <w:t>4</w:t>
      </w:r>
      <w:r>
        <w:rPr>
          <w:color w:val="auto"/>
          <w:sz w:val="28"/>
          <w:szCs w:val="28"/>
          <w:lang w:val="ru-RU"/>
        </w:rPr>
        <w:t>, при температуре 500 °</w:t>
      </w:r>
      <w:r>
        <w:rPr>
          <w:color w:val="auto"/>
          <w:sz w:val="28"/>
          <w:szCs w:val="28"/>
        </w:rPr>
        <w:t>C</w:t>
      </w:r>
      <w:r>
        <w:rPr>
          <w:color w:val="auto"/>
          <w:sz w:val="28"/>
          <w:szCs w:val="28"/>
          <w:lang w:val="ru-RU"/>
        </w:rPr>
        <w:t xml:space="preserve"> кальций присутствует преимущественно в виде соединений </w:t>
      </w:r>
      <w:r>
        <w:rPr>
          <w:color w:val="auto"/>
          <w:sz w:val="28"/>
          <w:szCs w:val="28"/>
        </w:rPr>
        <w:t>Ca</w:t>
      </w:r>
      <w:r>
        <w:rPr>
          <w:color w:val="auto"/>
          <w:sz w:val="28"/>
          <w:szCs w:val="28"/>
          <w:lang w:val="ru-RU"/>
        </w:rPr>
        <w:t>₃(</w:t>
      </w:r>
      <w:r>
        <w:rPr>
          <w:color w:val="auto"/>
          <w:sz w:val="28"/>
          <w:szCs w:val="28"/>
        </w:rPr>
        <w:t>PO</w:t>
      </w:r>
      <w:r>
        <w:rPr>
          <w:color w:val="auto"/>
          <w:sz w:val="28"/>
          <w:szCs w:val="28"/>
          <w:lang w:val="ru-RU"/>
        </w:rPr>
        <w:t xml:space="preserve">₄)₂, </w:t>
      </w:r>
      <w:r>
        <w:rPr>
          <w:color w:val="auto"/>
          <w:sz w:val="28"/>
          <w:szCs w:val="28"/>
        </w:rPr>
        <w:t>CaSiO</w:t>
      </w:r>
      <w:r>
        <w:rPr>
          <w:color w:val="auto"/>
          <w:sz w:val="28"/>
          <w:szCs w:val="28"/>
          <w:lang w:val="ru-RU"/>
        </w:rPr>
        <w:t xml:space="preserve">₃, </w:t>
      </w:r>
      <w:r>
        <w:rPr>
          <w:color w:val="auto"/>
          <w:sz w:val="28"/>
          <w:szCs w:val="28"/>
        </w:rPr>
        <w:t>CaF</w:t>
      </w:r>
      <w:r>
        <w:rPr>
          <w:color w:val="auto"/>
          <w:sz w:val="28"/>
          <w:szCs w:val="28"/>
          <w:lang w:val="ru-RU"/>
        </w:rPr>
        <w:t xml:space="preserve">₂ и </w:t>
      </w:r>
      <w:r>
        <w:rPr>
          <w:color w:val="auto"/>
          <w:sz w:val="28"/>
          <w:szCs w:val="28"/>
        </w:rPr>
        <w:t>CaS</w:t>
      </w:r>
      <w:r>
        <w:rPr>
          <w:color w:val="auto"/>
          <w:sz w:val="28"/>
          <w:szCs w:val="28"/>
          <w:lang w:val="ru-RU"/>
        </w:rPr>
        <w:t>. Формирование карбида кальция (</w:t>
      </w:r>
      <w:r>
        <w:rPr>
          <w:color w:val="auto"/>
          <w:sz w:val="28"/>
          <w:szCs w:val="28"/>
        </w:rPr>
        <w:t>CaC</w:t>
      </w:r>
      <w:r>
        <w:rPr>
          <w:color w:val="auto"/>
          <w:sz w:val="28"/>
          <w:szCs w:val="28"/>
          <w:lang w:val="ru-RU"/>
        </w:rPr>
        <w:t>₂) начинается в температурном интервале от 1800 до 2100 °</w:t>
      </w:r>
      <w:r>
        <w:rPr>
          <w:color w:val="auto"/>
          <w:sz w:val="28"/>
          <w:szCs w:val="28"/>
        </w:rPr>
        <w:t>C</w:t>
      </w:r>
      <w:r>
        <w:rPr>
          <w:color w:val="auto"/>
          <w:sz w:val="28"/>
          <w:szCs w:val="28"/>
          <w:lang w:val="ru-RU"/>
        </w:rPr>
        <w:t xml:space="preserve">. Наибольший выход </w:t>
      </w:r>
      <w:r>
        <w:rPr>
          <w:color w:val="auto"/>
          <w:sz w:val="28"/>
          <w:szCs w:val="28"/>
        </w:rPr>
        <w:t>CaC</w:t>
      </w:r>
      <w:r>
        <w:rPr>
          <w:color w:val="auto"/>
          <w:sz w:val="28"/>
          <w:szCs w:val="28"/>
          <w:lang w:val="ru-RU"/>
        </w:rPr>
        <w:t>₂, достигающий 15,85%, фиксируется при температуре 2000 °</w:t>
      </w:r>
      <w:r>
        <w:rPr>
          <w:color w:val="auto"/>
          <w:sz w:val="28"/>
          <w:szCs w:val="28"/>
        </w:rPr>
        <w:t>C</w:t>
      </w:r>
      <w:r>
        <w:rPr>
          <w:color w:val="auto"/>
          <w:sz w:val="28"/>
          <w:szCs w:val="28"/>
          <w:lang w:val="ru-RU"/>
        </w:rPr>
        <w:t xml:space="preserve"> и содержании железа 13%. Следует отметить, что увеличение доли железа в системе оказывает отрицательное влияние на образование </w:t>
      </w:r>
      <w:r>
        <w:rPr>
          <w:color w:val="auto"/>
          <w:sz w:val="28"/>
          <w:szCs w:val="28"/>
        </w:rPr>
        <w:t>CaC</w:t>
      </w:r>
      <w:r>
        <w:rPr>
          <w:color w:val="auto"/>
          <w:sz w:val="28"/>
          <w:szCs w:val="28"/>
          <w:lang w:val="ru-RU"/>
        </w:rPr>
        <w:t>₂.</w:t>
      </w:r>
    </w:p>
    <w:p w14:paraId="62EBE27A">
      <w:pPr>
        <w:pStyle w:val="11"/>
        <w:spacing w:before="0" w:beforeAutospacing="0" w:after="0" w:afterAutospacing="0"/>
        <w:ind w:firstLine="720"/>
        <w:jc w:val="both"/>
        <w:rPr>
          <w:color w:val="auto"/>
          <w:sz w:val="28"/>
          <w:szCs w:val="28"/>
          <w:lang w:val="ru-RU"/>
        </w:rPr>
      </w:pPr>
      <w:r>
        <w:rPr>
          <w:color w:val="auto"/>
          <w:sz w:val="28"/>
          <w:szCs w:val="28"/>
          <w:lang w:val="ru-RU"/>
        </w:rPr>
        <w:t xml:space="preserve">На рисунке </w:t>
      </w:r>
      <w:r>
        <w:rPr>
          <w:rFonts w:hint="default"/>
          <w:color w:val="auto"/>
          <w:sz w:val="28"/>
          <w:szCs w:val="28"/>
          <w:lang w:val="ru-RU"/>
        </w:rPr>
        <w:t>61</w:t>
      </w:r>
      <w:r>
        <w:rPr>
          <w:color w:val="auto"/>
          <w:sz w:val="28"/>
          <w:szCs w:val="28"/>
          <w:lang w:val="ru-RU"/>
        </w:rPr>
        <w:t xml:space="preserve"> представлена зависимость между температурой, содержанием железа и совокупной степенью перехода кремния в ферросплав (</w:t>
      </w:r>
      <w:r>
        <w:rPr>
          <w:color w:val="auto"/>
          <w:sz w:val="28"/>
          <w:szCs w:val="28"/>
        </w:rPr>
        <w:t>αSi</w:t>
      </w:r>
      <w:r>
        <w:rPr>
          <w:color w:val="auto"/>
          <w:sz w:val="28"/>
          <w:szCs w:val="28"/>
          <w:lang w:val="ru-RU"/>
        </w:rPr>
        <w:t xml:space="preserve">(спл)), а также распределением фосфора в газовой фазе. С ростом температуры и увеличением концентрации железа наблюдается повышение значения </w:t>
      </w:r>
      <w:r>
        <w:rPr>
          <w:color w:val="auto"/>
          <w:sz w:val="28"/>
          <w:szCs w:val="28"/>
        </w:rPr>
        <w:t>αSi</w:t>
      </w:r>
      <w:r>
        <w:rPr>
          <w:color w:val="auto"/>
          <w:sz w:val="28"/>
          <w:szCs w:val="28"/>
          <w:lang w:val="ru-RU"/>
        </w:rPr>
        <w:t>(спл), достигающего максимума в 77,7% при 39% железа. В диапазоне температур от 1100 до 1500 °</w:t>
      </w:r>
      <w:r>
        <w:rPr>
          <w:color w:val="auto"/>
          <w:sz w:val="28"/>
          <w:szCs w:val="28"/>
        </w:rPr>
        <w:t>C</w:t>
      </w:r>
      <w:r>
        <w:rPr>
          <w:color w:val="auto"/>
          <w:sz w:val="28"/>
          <w:szCs w:val="28"/>
          <w:lang w:val="ru-RU"/>
        </w:rPr>
        <w:t xml:space="preserve"> увеличение содержания железа с 13 до 39% способствует более эффективному переходу фосфора в газовую фазу. При высоких температурах фосфор практически полностью уходит в газ, вне зависимости от содержания железа.</w:t>
      </w:r>
    </w:p>
    <w:p w14:paraId="2E05910E">
      <w:pPr>
        <w:pStyle w:val="11"/>
        <w:spacing w:before="0" w:beforeAutospacing="0" w:after="0" w:afterAutospacing="0"/>
        <w:ind w:firstLine="720"/>
        <w:jc w:val="both"/>
        <w:rPr>
          <w:color w:val="auto"/>
          <w:sz w:val="28"/>
          <w:szCs w:val="28"/>
          <w:lang w:val="ru-RU"/>
        </w:rPr>
      </w:pPr>
    </w:p>
    <w:p w14:paraId="3E7FD577">
      <w:pPr>
        <w:rPr>
          <w:rFonts w:ascii="Times New Roman" w:hAnsi="Times New Roman" w:cs="Times New Roman"/>
          <w:color w:val="auto"/>
          <w:sz w:val="28"/>
          <w:szCs w:val="28"/>
          <w:lang w:val="ru-RU"/>
        </w:rPr>
      </w:pPr>
      <w:r>
        <w:rPr>
          <w:rFonts w:ascii="Times New Roman" w:hAnsi="Times New Roman" w:cs="Times New Roman"/>
          <w:color w:val="auto"/>
          <w:sz w:val="28"/>
          <w:szCs w:val="28"/>
          <w:lang w:eastAsia="ru-RU"/>
        </w:rPr>
        <w:drawing>
          <wp:inline distT="0" distB="0" distL="0" distR="0">
            <wp:extent cx="2700655" cy="2802255"/>
            <wp:effectExtent l="0" t="0" r="12065" b="1905"/>
            <wp:docPr id="649999190"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eastAsia="ru-RU"/>
        </w:rPr>
        <w:drawing>
          <wp:inline distT="0" distB="0" distL="0" distR="0">
            <wp:extent cx="2590800" cy="2801620"/>
            <wp:effectExtent l="0" t="0" r="0" b="2540"/>
            <wp:docPr id="160534776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r>
        <w:rPr>
          <w:rFonts w:ascii="Times New Roman" w:hAnsi="Times New Roman" w:cs="Times New Roman"/>
          <w:color w:val="auto"/>
          <w:sz w:val="28"/>
          <w:szCs w:val="28"/>
          <w:lang w:val="ru-RU"/>
        </w:rPr>
        <w:t xml:space="preserve">  </w:t>
      </w:r>
    </w:p>
    <w:p w14:paraId="1D8087B9">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 xml:space="preserve">1-13%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 xml:space="preserve">, 2-26%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 xml:space="preserve">, 3-39% </w:t>
      </w:r>
      <w:r>
        <w:rPr>
          <w:rFonts w:ascii="Times New Roman" w:hAnsi="Times New Roman" w:cs="Times New Roman"/>
          <w:color w:val="auto"/>
          <w:sz w:val="28"/>
          <w:szCs w:val="28"/>
        </w:rPr>
        <w:t>F</w:t>
      </w:r>
      <w:r>
        <w:rPr>
          <w:rFonts w:ascii="Times New Roman" w:hAnsi="Times New Roman" w:cs="Times New Roman"/>
          <w:color w:val="auto"/>
          <w:sz w:val="28"/>
          <w:szCs w:val="28"/>
          <w:lang w:val="ru-RU"/>
        </w:rPr>
        <w:t>е</w:t>
      </w:r>
    </w:p>
    <w:p w14:paraId="73D397BB">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 xml:space="preserve">Рисунок </w:t>
      </w:r>
      <w:r>
        <w:rPr>
          <w:rFonts w:hint="default" w:ascii="Times New Roman" w:hAnsi="Times New Roman" w:cs="Times New Roman"/>
          <w:color w:val="auto"/>
          <w:sz w:val="28"/>
          <w:szCs w:val="28"/>
          <w:lang w:val="ru-RU"/>
        </w:rPr>
        <w:t>61</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Влияние температуры и железа на степень перехода кремния</w:t>
      </w:r>
      <w:r>
        <w:rPr>
          <w:rFonts w:cs="Times New Roman"/>
          <w:color w:val="auto"/>
          <w:sz w:val="28"/>
          <w:szCs w:val="28"/>
          <w:lang w:val="ru-RU"/>
        </w:rPr>
        <w:t xml:space="preserve">  </w:t>
      </w:r>
      <w:r>
        <w:rPr>
          <w:rFonts w:ascii="Times New Roman" w:hAnsi="Times New Roman" w:cs="Times New Roman"/>
          <w:color w:val="auto"/>
          <w:sz w:val="28"/>
          <w:szCs w:val="28"/>
          <w:lang w:val="ru-RU"/>
        </w:rPr>
        <w:t>в ферросплав</w:t>
      </w:r>
      <w:r>
        <w:rPr>
          <w:rFonts w:ascii="Times New Roman" w:hAnsi="Times New Roman" w:cs="Times New Roman"/>
          <w:color w:val="auto"/>
          <w:sz w:val="28"/>
          <w:szCs w:val="28"/>
          <w:lang w:val="kk-KZ"/>
        </w:rPr>
        <w:t xml:space="preserve"> и </w:t>
      </w:r>
      <w:r>
        <w:rPr>
          <w:rFonts w:ascii="Times New Roman" w:hAnsi="Times New Roman" w:cs="Times New Roman"/>
          <w:color w:val="auto"/>
          <w:sz w:val="28"/>
          <w:szCs w:val="28"/>
          <w:lang w:val="ru-RU"/>
        </w:rPr>
        <w:t xml:space="preserve">фосфора в газовую фазу </w:t>
      </w:r>
    </w:p>
    <w:p w14:paraId="69BBB273">
      <w:pPr>
        <w:ind w:firstLine="567"/>
        <w:jc w:val="both"/>
        <w:rPr>
          <w:rFonts w:ascii="Times New Roman" w:hAnsi="Times New Roman" w:eastAsia="SimSun" w:cs="Times New Roman"/>
          <w:color w:val="auto"/>
          <w:sz w:val="28"/>
          <w:szCs w:val="28"/>
          <w:lang w:val="ru-RU"/>
        </w:rPr>
      </w:pPr>
    </w:p>
    <w:p w14:paraId="2CF0C5C4">
      <w:pPr>
        <w:ind w:firstLine="567"/>
        <w:jc w:val="both"/>
        <w:rPr>
          <w:rFonts w:ascii="Times New Roman" w:hAnsi="Times New Roman" w:cs="Times New Roman"/>
          <w:bCs/>
          <w:color w:val="auto"/>
          <w:sz w:val="28"/>
          <w:szCs w:val="28"/>
          <w:lang w:val="kk-KZ"/>
        </w:rPr>
      </w:pPr>
      <w:r>
        <w:rPr>
          <w:rFonts w:ascii="Times New Roman" w:hAnsi="Times New Roman" w:eastAsia="SimSun" w:cs="Times New Roman"/>
          <w:color w:val="auto"/>
          <w:sz w:val="28"/>
          <w:szCs w:val="28"/>
          <w:lang w:val="ru-RU"/>
        </w:rPr>
        <w:t>На рисунке 57 представлена зависимость концентрации кремния в сплаве от температуры и содержания железа. С целью определения оптимальных условий были сопоставлены данные по концентрации кремния в сплаве.</w:t>
      </w:r>
      <w:r>
        <w:rPr>
          <w:rFonts w:ascii="Times New Roman" w:hAnsi="Times New Roman" w:eastAsia="Times New Roman" w:cs="Times New Roman"/>
          <w:color w:val="auto"/>
          <w:sz w:val="28"/>
          <w:szCs w:val="28"/>
          <w:lang w:val="ru-RU" w:eastAsia="ru-RU"/>
        </w:rPr>
        <w:t xml:space="preserve"> </w:t>
      </w:r>
      <w:r>
        <w:rPr>
          <w:rFonts w:ascii="Times New Roman" w:hAnsi="Times New Roman" w:cs="Times New Roman"/>
          <w:bCs/>
          <w:color w:val="auto"/>
          <w:sz w:val="28"/>
          <w:szCs w:val="28"/>
          <w:lang w:val="kk-KZ"/>
        </w:rPr>
        <w:t xml:space="preserve"> </w:t>
      </w:r>
    </w:p>
    <w:p w14:paraId="45DF0699">
      <w:pPr>
        <w:pStyle w:val="11"/>
        <w:spacing w:before="0" w:beforeAutospacing="0" w:after="0" w:afterAutospacing="0"/>
        <w:ind w:firstLine="720"/>
        <w:jc w:val="both"/>
        <w:rPr>
          <w:color w:val="auto"/>
          <w:sz w:val="28"/>
          <w:szCs w:val="28"/>
          <w:lang w:val="ru-RU"/>
        </w:rPr>
      </w:pPr>
      <w:r>
        <w:rPr>
          <w:color w:val="auto"/>
          <w:sz w:val="28"/>
          <w:szCs w:val="28"/>
          <w:lang w:val="ru-RU"/>
        </w:rPr>
        <w:t>С увеличением температуры концентрация кремния в сплаве возрастает, достигая максимального значения 47,52% при температуре 2200 °</w:t>
      </w:r>
      <w:r>
        <w:rPr>
          <w:color w:val="auto"/>
          <w:sz w:val="28"/>
          <w:szCs w:val="28"/>
        </w:rPr>
        <w:t>C</w:t>
      </w:r>
      <w:r>
        <w:rPr>
          <w:color w:val="auto"/>
          <w:sz w:val="28"/>
          <w:szCs w:val="28"/>
          <w:lang w:val="ru-RU"/>
        </w:rPr>
        <w:t xml:space="preserve"> и содержании железа 13%. Как следует из рисунка </w:t>
      </w:r>
      <w:r>
        <w:rPr>
          <w:rFonts w:hint="default"/>
          <w:color w:val="auto"/>
          <w:sz w:val="28"/>
          <w:szCs w:val="28"/>
          <w:lang w:val="ru-RU"/>
        </w:rPr>
        <w:t>62</w:t>
      </w:r>
      <w:r>
        <w:rPr>
          <w:color w:val="auto"/>
          <w:sz w:val="28"/>
          <w:szCs w:val="28"/>
          <w:lang w:val="ru-RU"/>
        </w:rPr>
        <w:t xml:space="preserve">, область формирования ферросилиция марки </w:t>
      </w:r>
      <w:r>
        <w:rPr>
          <w:color w:val="auto"/>
          <w:sz w:val="28"/>
          <w:szCs w:val="28"/>
        </w:rPr>
        <w:t>FeSi</w:t>
      </w:r>
      <w:r>
        <w:rPr>
          <w:color w:val="auto"/>
          <w:sz w:val="28"/>
          <w:szCs w:val="28"/>
          <w:lang w:val="ru-RU"/>
        </w:rPr>
        <w:t xml:space="preserve">25 соответствует зоне </w:t>
      </w:r>
      <w:r>
        <w:rPr>
          <w:i/>
          <w:iCs/>
          <w:color w:val="auto"/>
          <w:sz w:val="28"/>
          <w:szCs w:val="28"/>
        </w:rPr>
        <w:t>abdfn</w:t>
      </w:r>
      <w:r>
        <w:rPr>
          <w:color w:val="auto"/>
          <w:sz w:val="28"/>
          <w:szCs w:val="28"/>
          <w:lang w:val="ru-RU"/>
        </w:rPr>
        <w:t xml:space="preserve">, тогда как ферросилиций марки </w:t>
      </w:r>
      <w:r>
        <w:rPr>
          <w:color w:val="auto"/>
          <w:sz w:val="28"/>
          <w:szCs w:val="28"/>
        </w:rPr>
        <w:t>FeSi</w:t>
      </w:r>
      <w:r>
        <w:rPr>
          <w:color w:val="auto"/>
          <w:sz w:val="28"/>
          <w:szCs w:val="28"/>
          <w:lang w:val="ru-RU"/>
        </w:rPr>
        <w:t xml:space="preserve">45 образуется в пределах области </w:t>
      </w:r>
      <w:r>
        <w:rPr>
          <w:i/>
          <w:iCs/>
          <w:color w:val="auto"/>
          <w:sz w:val="28"/>
          <w:szCs w:val="28"/>
        </w:rPr>
        <w:t>zyx</w:t>
      </w:r>
      <w:r>
        <w:rPr>
          <w:color w:val="auto"/>
          <w:sz w:val="28"/>
          <w:szCs w:val="28"/>
          <w:lang w:val="ru-RU"/>
        </w:rPr>
        <w:t>. Технологические параметры, соответствующие граничным точкам этих областей, приведены в таблице 24 [</w:t>
      </w:r>
      <w:r>
        <w:rPr>
          <w:rFonts w:hint="default"/>
          <w:color w:val="auto"/>
          <w:sz w:val="28"/>
          <w:szCs w:val="28"/>
          <w:lang w:val="ru-RU"/>
        </w:rPr>
        <w:t>83</w:t>
      </w:r>
      <w:r>
        <w:rPr>
          <w:color w:val="auto"/>
          <w:sz w:val="28"/>
          <w:szCs w:val="28"/>
          <w:lang w:val="ru-RU"/>
        </w:rPr>
        <w:t>].</w:t>
      </w:r>
    </w:p>
    <w:p w14:paraId="748A727F">
      <w:pPr>
        <w:ind w:firstLine="567"/>
        <w:jc w:val="both"/>
        <w:rPr>
          <w:rFonts w:ascii="Times New Roman" w:hAnsi="Times New Roman" w:cs="Times New Roman"/>
          <w:bCs/>
          <w:color w:val="auto"/>
          <w:sz w:val="28"/>
          <w:szCs w:val="28"/>
          <w:lang w:val="kk-KZ"/>
        </w:rPr>
      </w:pPr>
    </w:p>
    <w:p w14:paraId="263422C1">
      <w:pPr>
        <w:ind w:firstLine="567"/>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mc:AlternateContent>
          <mc:Choice Requires="wps">
            <w:drawing>
              <wp:anchor distT="0" distB="0" distL="114300" distR="114300" simplePos="0" relativeHeight="251700224" behindDoc="0" locked="0" layoutInCell="1" allowOverlap="1">
                <wp:simplePos x="0" y="0"/>
                <wp:positionH relativeFrom="column">
                  <wp:posOffset>3039745</wp:posOffset>
                </wp:positionH>
                <wp:positionV relativeFrom="paragraph">
                  <wp:posOffset>782320</wp:posOffset>
                </wp:positionV>
                <wp:extent cx="1169035" cy="356870"/>
                <wp:effectExtent l="0" t="0" r="4445" b="8890"/>
                <wp:wrapNone/>
                <wp:docPr id="881632443" name="Полилиния: фигура 26"/>
                <wp:cNvGraphicFramePr/>
                <a:graphic xmlns:a="http://schemas.openxmlformats.org/drawingml/2006/main">
                  <a:graphicData uri="http://schemas.microsoft.com/office/word/2010/wordprocessingShape">
                    <wps:wsp>
                      <wps:cNvSpPr/>
                      <wps:spPr>
                        <a:xfrm>
                          <a:off x="0" y="0"/>
                          <a:ext cx="1169187" cy="356870"/>
                        </a:xfrm>
                        <a:custGeom>
                          <a:avLst/>
                          <a:gdLst>
                            <a:gd name="connsiteX0" fmla="*/ 0 w 1138751"/>
                            <a:gd name="connsiteY0" fmla="*/ 356922 h 356922"/>
                            <a:gd name="connsiteX1" fmla="*/ 370519 w 1138751"/>
                            <a:gd name="connsiteY1" fmla="*/ 356922 h 356922"/>
                            <a:gd name="connsiteX2" fmla="*/ 571075 w 1138751"/>
                            <a:gd name="connsiteY2" fmla="*/ 163165 h 356922"/>
                            <a:gd name="connsiteX3" fmla="*/ 649258 w 1138751"/>
                            <a:gd name="connsiteY3" fmla="*/ 108777 h 356922"/>
                            <a:gd name="connsiteX4" fmla="*/ 754635 w 1138751"/>
                            <a:gd name="connsiteY4" fmla="*/ 67985 h 356922"/>
                            <a:gd name="connsiteX5" fmla="*/ 822620 w 1138751"/>
                            <a:gd name="connsiteY5" fmla="*/ 71385 h 356922"/>
                            <a:gd name="connsiteX6" fmla="*/ 955191 w 1138751"/>
                            <a:gd name="connsiteY6" fmla="*/ 105377 h 356922"/>
                            <a:gd name="connsiteX7" fmla="*/ 1138751 w 1138751"/>
                            <a:gd name="connsiteY7" fmla="*/ 118974 h 356922"/>
                            <a:gd name="connsiteX8" fmla="*/ 1138751 w 1138751"/>
                            <a:gd name="connsiteY8" fmla="*/ 0 h 356922"/>
                            <a:gd name="connsiteX9" fmla="*/ 265142 w 1138751"/>
                            <a:gd name="connsiteY9" fmla="*/ 0 h 356922"/>
                            <a:gd name="connsiteX10" fmla="*/ 183560 w 1138751"/>
                            <a:gd name="connsiteY10" fmla="*/ 105377 h 356922"/>
                            <a:gd name="connsiteX11" fmla="*/ 98578 w 1138751"/>
                            <a:gd name="connsiteY11" fmla="*/ 224351 h 356922"/>
                            <a:gd name="connsiteX12" fmla="*/ 57787 w 1138751"/>
                            <a:gd name="connsiteY12" fmla="*/ 285538 h 356922"/>
                            <a:gd name="connsiteX13" fmla="*/ 0 w 1138751"/>
                            <a:gd name="connsiteY13" fmla="*/ 356922 h 356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138751" h="356922">
                              <a:moveTo>
                                <a:pt x="0" y="356922"/>
                              </a:moveTo>
                              <a:lnTo>
                                <a:pt x="370519" y="356922"/>
                              </a:lnTo>
                              <a:lnTo>
                                <a:pt x="571075" y="163165"/>
                              </a:lnTo>
                              <a:lnTo>
                                <a:pt x="649258" y="108777"/>
                              </a:lnTo>
                              <a:lnTo>
                                <a:pt x="754635" y="67985"/>
                              </a:lnTo>
                              <a:lnTo>
                                <a:pt x="822620" y="71385"/>
                              </a:lnTo>
                              <a:lnTo>
                                <a:pt x="955191" y="105377"/>
                              </a:lnTo>
                              <a:lnTo>
                                <a:pt x="1138751" y="118974"/>
                              </a:lnTo>
                              <a:lnTo>
                                <a:pt x="1138751" y="0"/>
                              </a:lnTo>
                              <a:lnTo>
                                <a:pt x="265142" y="0"/>
                              </a:lnTo>
                              <a:lnTo>
                                <a:pt x="183560" y="105377"/>
                              </a:lnTo>
                              <a:lnTo>
                                <a:pt x="98578" y="224351"/>
                              </a:lnTo>
                              <a:lnTo>
                                <a:pt x="57787" y="285538"/>
                              </a:lnTo>
                              <a:lnTo>
                                <a:pt x="0" y="356922"/>
                              </a:lnTo>
                              <a:close/>
                            </a:path>
                          </a:pathLst>
                        </a:custGeom>
                        <a:solidFill>
                          <a:srgbClr val="4472C4">
                            <a:alpha val="77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Полилиния: фигура 26" o:spid="_x0000_s1026" o:spt="100" style="position:absolute;left:0pt;margin-left:239.35pt;margin-top:61.6pt;height:28.1pt;width:92.05pt;z-index:251700224;v-text-anchor:middle;mso-width-relative:page;mso-height-relative:page;" fillcolor="#4472C4" filled="t" stroked="f" coordsize="1138751,356922" o:gfxdata="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" path="m0,356922l370519,356922,571075,163165,649258,108777,754635,67985,822620,71385,955191,105377,1138751,118974,1138751,0,265142,0,183560,105377,98578,224351,57787,285538,0,356922xe">
                <v:path o:connectlocs="0,356870;380422,356870;586338,163141;666611,108761;774804,67975;844606,71374;980720,105361;1169187,118956;1169187,0;272228,0;188466,105361;101212,224318;59331,285496;0,356870" o:connectangles="0,0,0,0,0,0,0,0,0,0,0,0,0,0"/>
                <v:fill on="t" opacity="50462f" focussize="0,0"/>
                <v:stroke on="f" weight="1pt" miterlimit="8" joinstyle="miter"/>
                <v:imagedata o:title=""/>
                <o:lock v:ext="edit" aspectratio="f"/>
              </v:shape>
            </w:pict>
          </mc:Fallback>
        </mc:AlternateContent>
      </w:r>
      <w:r>
        <w:rPr>
          <w:rFonts w:ascii="Times New Roman" w:hAnsi="Times New Roman" w:cs="Times New Roman"/>
          <w:color w:val="auto"/>
          <w:sz w:val="28"/>
          <w:szCs w:val="28"/>
          <w:lang w:eastAsia="ru-RU"/>
        </w:rPr>
        <mc:AlternateContent>
          <mc:Choice Requires="wps">
            <w:drawing>
              <wp:anchor distT="0" distB="0" distL="113665" distR="113665" simplePos="0" relativeHeight="251697152" behindDoc="0" locked="0" layoutInCell="1" allowOverlap="1">
                <wp:simplePos x="0" y="0"/>
                <wp:positionH relativeFrom="column">
                  <wp:posOffset>4191000</wp:posOffset>
                </wp:positionH>
                <wp:positionV relativeFrom="paragraph">
                  <wp:posOffset>187960</wp:posOffset>
                </wp:positionV>
                <wp:extent cx="0" cy="1649095"/>
                <wp:effectExtent l="4445" t="0" r="10795" b="12065"/>
                <wp:wrapNone/>
                <wp:docPr id="488769488" name="Прямая соединительная линия 22"/>
                <wp:cNvGraphicFramePr/>
                <a:graphic xmlns:a="http://schemas.openxmlformats.org/drawingml/2006/main">
                  <a:graphicData uri="http://schemas.microsoft.com/office/word/2010/wordprocessingShape">
                    <wps:wsp>
                      <wps:cNvCnPr/>
                      <wps:spPr>
                        <a:xfrm flipV="1">
                          <a:off x="0" y="0"/>
                          <a:ext cx="0" cy="1649095"/>
                        </a:xfrm>
                        <a:prstGeom prst="line">
                          <a:avLst/>
                        </a:prstGeom>
                        <a:noFill/>
                        <a:ln w="6350" cap="flat" cmpd="sng" algn="ctr">
                          <a:solidFill>
                            <a:srgbClr val="4472C4"/>
                          </a:solidFill>
                          <a:prstDash val="solid"/>
                          <a:miter lim="800000"/>
                        </a:ln>
                        <a:effectLst/>
                      </wps:spPr>
                      <wps:bodyPr/>
                    </wps:wsp>
                  </a:graphicData>
                </a:graphic>
              </wp:anchor>
            </w:drawing>
          </mc:Choice>
          <mc:Fallback>
            <w:pict>
              <v:line id="Прямая соединительная линия 22" o:spid="_x0000_s1026" o:spt="20" style="position:absolute;left:0pt;flip:y;margin-left:330pt;margin-top:14.8pt;height:129.85pt;width:0pt;z-index:251697152;mso-width-relative:page;mso-height-relative:page;" filled="f" stroked="t" coordsize="21600,21600" o:gfxdata="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K6dqnWAAAACgEAAA8A&#10;AAAAAAAAAQAgAAAAIgAAAGRycy9kb3ducmV2LnhtbFBLAQIUABQAAAAIAIdO4kC4rwsiGQIAAPcD&#10;AAAOAAAAAAAAAAEAIAAAACUBAABkcnMvZTJvRG9jLnhtbFBLBQYAAAAABgAGAFkBAACwBQAAAAA=&#10;">
                <v:fill on="f" focussize="0,0"/>
                <v:stroke weight="0.5pt" color="#4472C4" miterlimit="8" joinstyle="miter"/>
                <v:imagedata o:title=""/>
                <o:lock v:ext="edit" aspectratio="f"/>
              </v:line>
            </w:pict>
          </mc:Fallback>
        </mc:AlternateContent>
      </w:r>
      <w:r>
        <w:rPr>
          <w:rFonts w:ascii="Times New Roman" w:hAnsi="Times New Roman" w:cs="Times New Roman"/>
          <w:color w:val="auto"/>
          <w:sz w:val="28"/>
          <w:szCs w:val="28"/>
          <w:lang w:eastAsia="ru-RU"/>
        </w:rPr>
        <mc:AlternateContent>
          <mc:Choice Requires="wps">
            <w:drawing>
              <wp:anchor distT="0" distB="0" distL="114300" distR="114300" simplePos="0" relativeHeight="251701248" behindDoc="0" locked="0" layoutInCell="1" allowOverlap="1">
                <wp:simplePos x="0" y="0"/>
                <wp:positionH relativeFrom="column">
                  <wp:posOffset>3851275</wp:posOffset>
                </wp:positionH>
                <wp:positionV relativeFrom="paragraph">
                  <wp:posOffset>165735</wp:posOffset>
                </wp:positionV>
                <wp:extent cx="347980" cy="283210"/>
                <wp:effectExtent l="0" t="0" r="2540" b="6350"/>
                <wp:wrapNone/>
                <wp:docPr id="1779919676" name="Полилиния: фигура 27"/>
                <wp:cNvGraphicFramePr/>
                <a:graphic xmlns:a="http://schemas.openxmlformats.org/drawingml/2006/main">
                  <a:graphicData uri="http://schemas.microsoft.com/office/word/2010/wordprocessingShape">
                    <wps:wsp>
                      <wps:cNvSpPr/>
                      <wps:spPr>
                        <a:xfrm>
                          <a:off x="0" y="0"/>
                          <a:ext cx="347980" cy="283210"/>
                        </a:xfrm>
                        <a:custGeom>
                          <a:avLst/>
                          <a:gdLst>
                            <a:gd name="connsiteX0" fmla="*/ 0 w 333127"/>
                            <a:gd name="connsiteY0" fmla="*/ 258343 h 258343"/>
                            <a:gd name="connsiteX1" fmla="*/ 333127 w 333127"/>
                            <a:gd name="connsiteY1" fmla="*/ 258343 h 258343"/>
                            <a:gd name="connsiteX2" fmla="*/ 333127 w 333127"/>
                            <a:gd name="connsiteY2" fmla="*/ 0 h 258343"/>
                            <a:gd name="connsiteX3" fmla="*/ 156365 w 333127"/>
                            <a:gd name="connsiteY3" fmla="*/ 74784 h 258343"/>
                            <a:gd name="connsiteX4" fmla="*/ 81582 w 333127"/>
                            <a:gd name="connsiteY4" fmla="*/ 152966 h 258343"/>
                            <a:gd name="connsiteX5" fmla="*/ 0 w 333127"/>
                            <a:gd name="connsiteY5" fmla="*/ 258343 h 258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3127" h="258343">
                              <a:moveTo>
                                <a:pt x="0" y="258343"/>
                              </a:moveTo>
                              <a:lnTo>
                                <a:pt x="333127" y="258343"/>
                              </a:lnTo>
                              <a:lnTo>
                                <a:pt x="333127" y="0"/>
                              </a:lnTo>
                              <a:lnTo>
                                <a:pt x="156365" y="74784"/>
                              </a:lnTo>
                              <a:lnTo>
                                <a:pt x="81582" y="152966"/>
                              </a:lnTo>
                              <a:lnTo>
                                <a:pt x="0" y="258343"/>
                              </a:lnTo>
                              <a:close/>
                            </a:path>
                          </a:pathLst>
                        </a:custGeom>
                        <a:solidFill>
                          <a:srgbClr val="4472C4">
                            <a:alpha val="86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Полилиния: фигура 27" o:spid="_x0000_s1026" o:spt="100" style="position:absolute;left:0pt;margin-left:303.25pt;margin-top:13.05pt;height:22.3pt;width:27.4pt;z-index:251701248;v-text-anchor:middle;mso-width-relative:page;mso-height-relative:page;" fillcolor="#4472C4" filled="t" stroked="f" coordsize="333127,258343" o:gfxdata="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" path="m0,258343l333127,258343,333127,0,156365,74784,81582,152966,0,258343xe">
                <v:path o:connectlocs="0,283210;347980,283210;347980,0;163336,81982;85219,167689;0,283210" o:connectangles="0,0,0,0,0,0"/>
                <v:fill on="t" opacity="56360f" focussize="0,0"/>
                <v:stroke on="f" weight="1pt" miterlimit="8" joinstyle="miter"/>
                <v:imagedata o:title=""/>
                <o:lock v:ext="edit" aspectratio="f"/>
              </v:shape>
            </w:pict>
          </mc:Fallback>
        </mc:AlternateContent>
      </w:r>
      <w:r>
        <w:rPr>
          <w:rFonts w:ascii="Times New Roman" w:hAnsi="Times New Roman" w:cs="Times New Roman"/>
          <w:color w:val="auto"/>
          <w:sz w:val="28"/>
          <w:szCs w:val="28"/>
          <w:lang w:eastAsia="ru-RU"/>
        </w:rPr>
        <mc:AlternateContent>
          <mc:Choice Requires="wps">
            <w:drawing>
              <wp:anchor distT="0" distB="0" distL="113665" distR="113665" simplePos="0" relativeHeight="251703296" behindDoc="0" locked="0" layoutInCell="1" allowOverlap="1">
                <wp:simplePos x="0" y="0"/>
                <wp:positionH relativeFrom="column">
                  <wp:posOffset>3037840</wp:posOffset>
                </wp:positionH>
                <wp:positionV relativeFrom="paragraph">
                  <wp:posOffset>1144270</wp:posOffset>
                </wp:positionV>
                <wp:extent cx="0" cy="690880"/>
                <wp:effectExtent l="4445" t="0" r="10795" b="10160"/>
                <wp:wrapNone/>
                <wp:docPr id="1545565086" name="Прямая соединительная линия 29"/>
                <wp:cNvGraphicFramePr/>
                <a:graphic xmlns:a="http://schemas.openxmlformats.org/drawingml/2006/main">
                  <a:graphicData uri="http://schemas.microsoft.com/office/word/2010/wordprocessingShape">
                    <wps:wsp>
                      <wps:cNvCnPr/>
                      <wps:spPr>
                        <a:xfrm>
                          <a:off x="0" y="0"/>
                          <a:ext cx="0" cy="690880"/>
                        </a:xfrm>
                        <a:prstGeom prst="line">
                          <a:avLst/>
                        </a:prstGeom>
                        <a:noFill/>
                        <a:ln w="6350" cap="flat" cmpd="sng" algn="ctr">
                          <a:solidFill>
                            <a:srgbClr val="4472C4"/>
                          </a:solidFill>
                          <a:prstDash val="solid"/>
                          <a:miter lim="800000"/>
                        </a:ln>
                        <a:effectLst/>
                      </wps:spPr>
                      <wps:bodyPr/>
                    </wps:wsp>
                  </a:graphicData>
                </a:graphic>
              </wp:anchor>
            </w:drawing>
          </mc:Choice>
          <mc:Fallback>
            <w:pict>
              <v:line id="Прямая соединительная линия 29" o:spid="_x0000_s1026" o:spt="20" style="position:absolute;left:0pt;margin-left:239.2pt;margin-top:90.1pt;height:54.4pt;width:0pt;z-index:251703296;mso-width-relative:page;mso-height-relative:page;" filled="f" stroked="t" coordsize="21600,21600" o:gfxdata="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6164rZAAAACwEAAA8AAAAA&#10;AAAAAQAgAAAAIgAAAGRycy9kb3ducmV2LnhtbFBLAQIUABQAAAAIAIdO4kA4+1UdEwIAAO0DAAAO&#10;AAAAAAAAAAEAIAAAACgBAABkcnMvZTJvRG9jLnhtbFBLBQYAAAAABgAGAFkBAACtBQAAAAA=&#10;">
                <v:fill on="f" focussize="0,0"/>
                <v:stroke weight="0.5pt" color="#4472C4" miterlimit="8" joinstyle="miter"/>
                <v:imagedata o:title=""/>
                <o:lock v:ext="edit" aspectratio="f"/>
              </v:line>
            </w:pict>
          </mc:Fallback>
        </mc:AlternateContent>
      </w:r>
      <w:r>
        <w:rPr>
          <w:rFonts w:ascii="Times New Roman" w:hAnsi="Times New Roman" w:cs="Times New Roman"/>
          <w:color w:val="auto"/>
          <w:sz w:val="28"/>
          <w:szCs w:val="28"/>
          <w:lang w:eastAsia="ru-RU"/>
        </w:rPr>
        <mc:AlternateContent>
          <mc:Choice Requires="wps">
            <w:drawing>
              <wp:anchor distT="0" distB="0" distL="113665" distR="113665" simplePos="0" relativeHeight="251702272" behindDoc="0" locked="0" layoutInCell="1" allowOverlap="1">
                <wp:simplePos x="0" y="0"/>
                <wp:positionH relativeFrom="column">
                  <wp:posOffset>3387725</wp:posOffset>
                </wp:positionH>
                <wp:positionV relativeFrom="paragraph">
                  <wp:posOffset>1143000</wp:posOffset>
                </wp:positionV>
                <wp:extent cx="0" cy="691515"/>
                <wp:effectExtent l="4445" t="0" r="10795" b="9525"/>
                <wp:wrapNone/>
                <wp:docPr id="1046499123" name="Прямая соединительная линия 28"/>
                <wp:cNvGraphicFramePr/>
                <a:graphic xmlns:a="http://schemas.openxmlformats.org/drawingml/2006/main">
                  <a:graphicData uri="http://schemas.microsoft.com/office/word/2010/wordprocessingShape">
                    <wps:wsp>
                      <wps:cNvCnPr/>
                      <wps:spPr>
                        <a:xfrm flipV="1">
                          <a:off x="0" y="0"/>
                          <a:ext cx="0" cy="691515"/>
                        </a:xfrm>
                        <a:prstGeom prst="line">
                          <a:avLst/>
                        </a:prstGeom>
                        <a:noFill/>
                        <a:ln w="6350" cap="flat" cmpd="sng" algn="ctr">
                          <a:solidFill>
                            <a:srgbClr val="4472C4"/>
                          </a:solidFill>
                          <a:prstDash val="solid"/>
                          <a:miter lim="800000"/>
                        </a:ln>
                        <a:effectLst/>
                      </wps:spPr>
                      <wps:bodyPr/>
                    </wps:wsp>
                  </a:graphicData>
                </a:graphic>
              </wp:anchor>
            </w:drawing>
          </mc:Choice>
          <mc:Fallback>
            <w:pict>
              <v:line id="Прямая соединительная линия 28" o:spid="_x0000_s1026" o:spt="20" style="position:absolute;left:0pt;flip:y;margin-left:266.75pt;margin-top:90pt;height:54.45pt;width:0pt;z-index:251702272;mso-width-relative:page;mso-height-relative:page;" filled="f" stroked="t" coordsize="21600,21600" o:gfxdata="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j9RKU9gAAAALAQAA&#10;DwAAAAAAAAABACAAAAAiAAAAZHJzL2Rvd25yZXYueG1sUEsBAhQAFAAAAAgAh07iQOP7/HMZAgAA&#10;9wMAAA4AAAAAAAAAAQAgAAAAJwEAAGRycy9lMm9Eb2MueG1sUEsFBgAAAAAGAAYAWQEAALIFAAAA&#10;AA==&#10;">
                <v:fill on="f" focussize="0,0"/>
                <v:stroke weight="0.5pt" color="#4472C4" miterlimit="8" joinstyle="miter"/>
                <v:imagedata o:title=""/>
                <o:lock v:ext="edit" aspectratio="f"/>
              </v:line>
            </w:pict>
          </mc:Fallback>
        </mc:AlternateContent>
      </w:r>
      <w:r>
        <w:rPr>
          <w:rFonts w:ascii="Times New Roman" w:hAnsi="Times New Roman" w:cs="Times New Roman"/>
          <w:color w:val="auto"/>
          <w:sz w:val="28"/>
          <w:szCs w:val="28"/>
          <w:lang w:eastAsia="ru-RU"/>
        </w:rPr>
        <mc:AlternateContent>
          <mc:Choice Requires="wps">
            <w:drawing>
              <wp:anchor distT="0" distB="0" distL="113665" distR="113665" simplePos="0" relativeHeight="251699200" behindDoc="0" locked="0" layoutInCell="1" allowOverlap="1">
                <wp:simplePos x="0" y="0"/>
                <wp:positionH relativeFrom="column">
                  <wp:posOffset>3820795</wp:posOffset>
                </wp:positionH>
                <wp:positionV relativeFrom="paragraph">
                  <wp:posOffset>445770</wp:posOffset>
                </wp:positionV>
                <wp:extent cx="0" cy="1388745"/>
                <wp:effectExtent l="4445" t="0" r="10795" b="13335"/>
                <wp:wrapNone/>
                <wp:docPr id="12425946" name="Прямая соединительная линия 25"/>
                <wp:cNvGraphicFramePr/>
                <a:graphic xmlns:a="http://schemas.openxmlformats.org/drawingml/2006/main">
                  <a:graphicData uri="http://schemas.microsoft.com/office/word/2010/wordprocessingShape">
                    <wps:wsp>
                      <wps:cNvCnPr/>
                      <wps:spPr>
                        <a:xfrm flipV="1">
                          <a:off x="0" y="0"/>
                          <a:ext cx="0" cy="1388745"/>
                        </a:xfrm>
                        <a:prstGeom prst="line">
                          <a:avLst/>
                        </a:prstGeom>
                        <a:noFill/>
                        <a:ln w="6350" cap="flat" cmpd="sng" algn="ctr">
                          <a:solidFill>
                            <a:srgbClr val="4472C4"/>
                          </a:solidFill>
                          <a:prstDash val="solid"/>
                          <a:miter lim="800000"/>
                        </a:ln>
                        <a:effectLst/>
                      </wps:spPr>
                      <wps:bodyPr/>
                    </wps:wsp>
                  </a:graphicData>
                </a:graphic>
              </wp:anchor>
            </w:drawing>
          </mc:Choice>
          <mc:Fallback>
            <w:pict>
              <v:line id="Прямая соединительная линия 25" o:spid="_x0000_s1026" o:spt="20" style="position:absolute;left:0pt;flip:y;margin-left:300.85pt;margin-top:35.1pt;height:109.35pt;width:0pt;z-index:251699200;mso-width-relative:page;mso-height-relative:page;" filled="f" stroked="t" coordsize="21600,21600" o:gfxdata="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r7gKvWAAAACgEAAA8A&#10;AAAAAAAAAQAgAAAAIgAAAGRycy9kb3ducmV2LnhtbFBLAQIUABQAAAAIAIdO4kDwQXgJGQIAAPYD&#10;AAAOAAAAAAAAAAEAIAAAACUBAABkcnMvZTJvRG9jLnhtbFBLBQYAAAAABgAGAFkBAACwBQAAAAA=&#10;">
                <v:fill on="f" focussize="0,0"/>
                <v:stroke weight="0.5pt" color="#4472C4" miterlimit="8" joinstyle="miter"/>
                <v:imagedata o:title=""/>
                <o:lock v:ext="edit" aspectratio="f"/>
              </v:line>
            </w:pict>
          </mc:Fallback>
        </mc:AlternateContent>
      </w:r>
      <w:r>
        <w:rPr>
          <w:rFonts w:ascii="Times New Roman" w:hAnsi="Times New Roman" w:cs="Times New Roman"/>
          <w:color w:val="auto"/>
          <w:sz w:val="28"/>
          <w:szCs w:val="28"/>
          <w:lang w:eastAsia="ru-RU"/>
        </w:rPr>
        <mc:AlternateContent>
          <mc:Choice Requires="wps">
            <w:drawing>
              <wp:anchor distT="0" distB="0" distL="113665" distR="113665" simplePos="0" relativeHeight="251698176" behindDoc="0" locked="0" layoutInCell="1" allowOverlap="1">
                <wp:simplePos x="0" y="0"/>
                <wp:positionH relativeFrom="column">
                  <wp:posOffset>3282950</wp:posOffset>
                </wp:positionH>
                <wp:positionV relativeFrom="paragraph">
                  <wp:posOffset>788035</wp:posOffset>
                </wp:positionV>
                <wp:extent cx="0" cy="1045845"/>
                <wp:effectExtent l="5080" t="0" r="10160" b="5715"/>
                <wp:wrapNone/>
                <wp:docPr id="2031533958" name="Прямая соединительная линия 24"/>
                <wp:cNvGraphicFramePr/>
                <a:graphic xmlns:a="http://schemas.openxmlformats.org/drawingml/2006/main">
                  <a:graphicData uri="http://schemas.microsoft.com/office/word/2010/wordprocessingShape">
                    <wps:wsp>
                      <wps:cNvCnPr/>
                      <wps:spPr>
                        <a:xfrm flipV="1">
                          <a:off x="0" y="0"/>
                          <a:ext cx="0" cy="1045845"/>
                        </a:xfrm>
                        <a:prstGeom prst="line">
                          <a:avLst/>
                        </a:prstGeom>
                        <a:noFill/>
                        <a:ln w="6350" cap="flat" cmpd="sng" algn="ctr">
                          <a:solidFill>
                            <a:srgbClr val="4472C4"/>
                          </a:solidFill>
                          <a:prstDash val="solid"/>
                          <a:miter lim="800000"/>
                        </a:ln>
                        <a:effectLst/>
                      </wps:spPr>
                      <wps:bodyPr/>
                    </wps:wsp>
                  </a:graphicData>
                </a:graphic>
              </wp:anchor>
            </w:drawing>
          </mc:Choice>
          <mc:Fallback>
            <w:pict>
              <v:line id="Прямая соединительная линия 24" o:spid="_x0000_s1026" o:spt="20" style="position:absolute;left:0pt;flip:y;margin-left:258.5pt;margin-top:62.05pt;height:82.35pt;width:0pt;z-index:251698176;mso-width-relative:page;mso-height-relative:page;" filled="f" stroked="t" coordsize="21600,21600" o:gfxdata="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VKErdcAAAALAQAA&#10;DwAAAAAAAAABACAAAAAiAAAAZHJzL2Rvd25yZXYueG1sUEsBAhQAFAAAAAgAh07iQIpZVR0aAgAA&#10;+AMAAA4AAAAAAAAAAQAgAAAAJgEAAGRycy9lMm9Eb2MueG1sUEsFBgAAAAAGAAYAWQEAALIFAAAA&#10;AA==&#10;">
                <v:fill on="f" focussize="0,0"/>
                <v:stroke weight="0.5pt" color="#4472C4" miterlimit="8" joinstyle="miter"/>
                <v:imagedata o:title=""/>
                <o:lock v:ext="edit" aspectratio="f"/>
              </v:line>
            </w:pict>
          </mc:Fallback>
        </mc:AlternateContent>
      </w:r>
      <w:r>
        <w:rPr>
          <w:rFonts w:ascii="Times New Roman" w:hAnsi="Times New Roman" w:cs="Times New Roman"/>
          <w:color w:val="auto"/>
          <w:sz w:val="28"/>
          <w:szCs w:val="28"/>
          <w:lang w:eastAsia="ru-RU"/>
        </w:rPr>
        <mc:AlternateContent>
          <mc:Choice Requires="wps">
            <w:drawing>
              <wp:anchor distT="0" distB="0" distL="114300" distR="114300" simplePos="0" relativeHeight="251693056" behindDoc="0" locked="0" layoutInCell="1" allowOverlap="1">
                <wp:simplePos x="0" y="0"/>
                <wp:positionH relativeFrom="column">
                  <wp:posOffset>2397760</wp:posOffset>
                </wp:positionH>
                <wp:positionV relativeFrom="paragraph">
                  <wp:posOffset>1142365</wp:posOffset>
                </wp:positionV>
                <wp:extent cx="1775460" cy="0"/>
                <wp:effectExtent l="0" t="4445" r="0" b="5080"/>
                <wp:wrapNone/>
                <wp:docPr id="2137823794" name="Прямая соединительная линия 23"/>
                <wp:cNvGraphicFramePr/>
                <a:graphic xmlns:a="http://schemas.openxmlformats.org/drawingml/2006/main">
                  <a:graphicData uri="http://schemas.microsoft.com/office/word/2010/wordprocessingShape">
                    <wps:wsp>
                      <wps:cNvCnPr/>
                      <wps:spPr>
                        <a:xfrm>
                          <a:off x="0" y="0"/>
                          <a:ext cx="1775460" cy="0"/>
                        </a:xfrm>
                        <a:prstGeom prst="line">
                          <a:avLst/>
                        </a:prstGeom>
                        <a:noFill/>
                        <a:ln w="6350" cap="flat" cmpd="sng" algn="ctr">
                          <a:solidFill>
                            <a:srgbClr val="4472C4"/>
                          </a:solidFill>
                          <a:prstDash val="solid"/>
                          <a:miter lim="800000"/>
                        </a:ln>
                        <a:effectLst/>
                      </wps:spPr>
                      <wps:bodyPr/>
                    </wps:wsp>
                  </a:graphicData>
                </a:graphic>
              </wp:anchor>
            </w:drawing>
          </mc:Choice>
          <mc:Fallback>
            <w:pict>
              <v:line id="Прямая соединительная линия 23" o:spid="_x0000_s1026" o:spt="20" style="position:absolute;left:0pt;margin-left:188.8pt;margin-top:89.95pt;height:0pt;width:139.8pt;z-index:251693056;mso-width-relative:page;mso-height-relative:page;" filled="f" stroked="t" coordsize="21600,21600" o:gfxdata="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svjtX2QAAAAsBAAAPAAAA&#10;AAAAAAEAIAAAACIAAABkcnMvZG93bnJldi54bWxQSwECFAAUAAAACACHTuJAOz18lBQCAADuAwAA&#10;DgAAAAAAAAABACAAAAAoAQAAZHJzL2Uyb0RvYy54bWxQSwUGAAAAAAYABgBZAQAArgUAAAAA&#10;">
                <v:fill on="f" focussize="0,0"/>
                <v:stroke weight="0.5pt" color="#4472C4" miterlimit="8" joinstyle="miter"/>
                <v:imagedata o:title=""/>
                <o:lock v:ext="edit" aspectratio="f"/>
              </v:line>
            </w:pict>
          </mc:Fallback>
        </mc:AlternateContent>
      </w:r>
      <w:r>
        <w:rPr>
          <w:rFonts w:ascii="Times New Roman" w:hAnsi="Times New Roman" w:cs="Times New Roman"/>
          <w:color w:val="auto"/>
          <w:sz w:val="28"/>
          <w:szCs w:val="28"/>
          <w:lang w:eastAsia="ru-RU"/>
        </w:rPr>
        <mc:AlternateContent>
          <mc:Choice Requires="wps">
            <w:drawing>
              <wp:anchor distT="0" distB="0" distL="114300" distR="114300" simplePos="0" relativeHeight="251696128" behindDoc="0" locked="0" layoutInCell="1" allowOverlap="1">
                <wp:simplePos x="0" y="0"/>
                <wp:positionH relativeFrom="column">
                  <wp:posOffset>2392045</wp:posOffset>
                </wp:positionH>
                <wp:positionV relativeFrom="paragraph">
                  <wp:posOffset>184150</wp:posOffset>
                </wp:positionV>
                <wp:extent cx="1812925" cy="0"/>
                <wp:effectExtent l="0" t="4445" r="0" b="5080"/>
                <wp:wrapNone/>
                <wp:docPr id="335748181" name="Прямая соединительная линия 21"/>
                <wp:cNvGraphicFramePr/>
                <a:graphic xmlns:a="http://schemas.openxmlformats.org/drawingml/2006/main">
                  <a:graphicData uri="http://schemas.microsoft.com/office/word/2010/wordprocessingShape">
                    <wps:wsp>
                      <wps:cNvCnPr/>
                      <wps:spPr>
                        <a:xfrm>
                          <a:off x="0" y="0"/>
                          <a:ext cx="1812925" cy="0"/>
                        </a:xfrm>
                        <a:prstGeom prst="line">
                          <a:avLst/>
                        </a:prstGeom>
                        <a:noFill/>
                        <a:ln w="6350" cap="flat" cmpd="sng" algn="ctr">
                          <a:solidFill>
                            <a:srgbClr val="4472C4"/>
                          </a:solidFill>
                          <a:prstDash val="solid"/>
                          <a:miter lim="800000"/>
                        </a:ln>
                        <a:effectLst/>
                      </wps:spPr>
                      <wps:bodyPr/>
                    </wps:wsp>
                  </a:graphicData>
                </a:graphic>
              </wp:anchor>
            </w:drawing>
          </mc:Choice>
          <mc:Fallback>
            <w:pict>
              <v:line id="Прямая соединительная линия 21" o:spid="_x0000_s1026" o:spt="20" style="position:absolute;left:0pt;margin-left:188.35pt;margin-top:14.5pt;height:0pt;width:142.75pt;z-index:251696128;mso-width-relative:page;mso-height-relative:page;" filled="f" stroked="t" coordsize="21600,21600" o:gfxdata="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Pvbb+TYAAAACQEAAA8AAAAA&#10;AAAAAQAgAAAAIgAAAGRycy9kb3ducmV2LnhtbFBLAQIUABQAAAAIAIdO4kDoF14nFAIAAO0DAAAO&#10;AAAAAAAAAAEAIAAAACcBAABkcnMvZTJvRG9jLnhtbFBLBQYAAAAABgAGAFkBAACtBQAAAAA=&#10;">
                <v:fill on="f" focussize="0,0"/>
                <v:stroke weight="0.5pt" color="#4472C4" miterlimit="8" joinstyle="miter"/>
                <v:imagedata o:title=""/>
                <o:lock v:ext="edit" aspectratio="f"/>
              </v:line>
            </w:pict>
          </mc:Fallback>
        </mc:AlternateContent>
      </w:r>
      <w:r>
        <w:rPr>
          <w:rFonts w:ascii="Times New Roman" w:hAnsi="Times New Roman" w:cs="Times New Roman"/>
          <w:color w:val="auto"/>
          <w:sz w:val="28"/>
          <w:szCs w:val="28"/>
          <w:lang w:eastAsia="ru-RU"/>
        </w:rPr>
        <mc:AlternateContent>
          <mc:Choice Requires="wps">
            <w:drawing>
              <wp:anchor distT="0" distB="0" distL="114300" distR="114300" simplePos="0" relativeHeight="251695104" behindDoc="0" locked="0" layoutInCell="1" allowOverlap="1">
                <wp:simplePos x="0" y="0"/>
                <wp:positionH relativeFrom="column">
                  <wp:posOffset>2392680</wp:posOffset>
                </wp:positionH>
                <wp:positionV relativeFrom="paragraph">
                  <wp:posOffset>443230</wp:posOffset>
                </wp:positionV>
                <wp:extent cx="1812925" cy="0"/>
                <wp:effectExtent l="0" t="4445" r="0" b="5080"/>
                <wp:wrapNone/>
                <wp:docPr id="362586607" name="Прямая соединительная линия 20"/>
                <wp:cNvGraphicFramePr/>
                <a:graphic xmlns:a="http://schemas.openxmlformats.org/drawingml/2006/main">
                  <a:graphicData uri="http://schemas.microsoft.com/office/word/2010/wordprocessingShape">
                    <wps:wsp>
                      <wps:cNvCnPr/>
                      <wps:spPr>
                        <a:xfrm>
                          <a:off x="0" y="0"/>
                          <a:ext cx="1812925" cy="0"/>
                        </a:xfrm>
                        <a:prstGeom prst="line">
                          <a:avLst/>
                        </a:prstGeom>
                        <a:noFill/>
                        <a:ln w="6350" cap="flat" cmpd="sng" algn="ctr">
                          <a:solidFill>
                            <a:srgbClr val="4472C4"/>
                          </a:solidFill>
                          <a:prstDash val="solid"/>
                          <a:miter lim="800000"/>
                        </a:ln>
                        <a:effectLst/>
                      </wps:spPr>
                      <wps:bodyPr/>
                    </wps:wsp>
                  </a:graphicData>
                </a:graphic>
              </wp:anchor>
            </w:drawing>
          </mc:Choice>
          <mc:Fallback>
            <w:pict>
              <v:line id="Прямая соединительная линия 20" o:spid="_x0000_s1026" o:spt="20" style="position:absolute;left:0pt;margin-left:188.4pt;margin-top:34.9pt;height:0pt;width:142.75pt;z-index:251695104;mso-width-relative:page;mso-height-relative:page;" filled="f" stroked="t" coordsize="21600,21600" o:gfxdata="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75Q+bYAAAACQEAAA8AAAAA&#10;AAAAAQAgAAAAIgAAAGRycy9kb3ducmV2LnhtbFBLAQIUABQAAAAIAIdO4kCOkykpFAIAAO0DAAAO&#10;AAAAAAAAAAEAIAAAACcBAABkcnMvZTJvRG9jLnhtbFBLBQYAAAAABgAGAFkBAACtBQAAAAA=&#10;">
                <v:fill on="f" focussize="0,0"/>
                <v:stroke weight="0.5pt" color="#4472C4" miterlimit="8" joinstyle="miter"/>
                <v:imagedata o:title=""/>
                <o:lock v:ext="edit" aspectratio="f"/>
              </v:line>
            </w:pict>
          </mc:Fallback>
        </mc:AlternateContent>
      </w:r>
      <w:r>
        <w:rPr>
          <w:rFonts w:ascii="Times New Roman" w:hAnsi="Times New Roman" w:cs="Times New Roman"/>
          <w:color w:val="auto"/>
          <w:sz w:val="28"/>
          <w:szCs w:val="28"/>
          <w:lang w:eastAsia="ru-RU"/>
        </w:rPr>
        <mc:AlternateContent>
          <mc:Choice Requires="wps">
            <w:drawing>
              <wp:anchor distT="0" distB="0" distL="114300" distR="114300" simplePos="0" relativeHeight="251694080" behindDoc="0" locked="0" layoutInCell="1" allowOverlap="1">
                <wp:simplePos x="0" y="0"/>
                <wp:positionH relativeFrom="column">
                  <wp:posOffset>2392680</wp:posOffset>
                </wp:positionH>
                <wp:positionV relativeFrom="paragraph">
                  <wp:posOffset>786765</wp:posOffset>
                </wp:positionV>
                <wp:extent cx="1786255" cy="0"/>
                <wp:effectExtent l="0" t="4445" r="0" b="5080"/>
                <wp:wrapNone/>
                <wp:docPr id="86" name="Прямая соединительная линия 19"/>
                <wp:cNvGraphicFramePr/>
                <a:graphic xmlns:a="http://schemas.openxmlformats.org/drawingml/2006/main">
                  <a:graphicData uri="http://schemas.microsoft.com/office/word/2010/wordprocessingShape">
                    <wps:wsp>
                      <wps:cNvCnPr/>
                      <wps:spPr>
                        <a:xfrm>
                          <a:off x="0" y="0"/>
                          <a:ext cx="1786255" cy="0"/>
                        </a:xfrm>
                        <a:prstGeom prst="line">
                          <a:avLst/>
                        </a:prstGeom>
                        <a:noFill/>
                        <a:ln w="6350" cap="flat" cmpd="sng" algn="ctr">
                          <a:solidFill>
                            <a:srgbClr val="4472C4"/>
                          </a:solidFill>
                          <a:prstDash val="solid"/>
                          <a:miter lim="800000"/>
                        </a:ln>
                        <a:effectLst/>
                      </wps:spPr>
                      <wps:bodyPr/>
                    </wps:wsp>
                  </a:graphicData>
                </a:graphic>
              </wp:anchor>
            </w:drawing>
          </mc:Choice>
          <mc:Fallback>
            <w:pict>
              <v:line id="Прямая соединительная линия 19" o:spid="_x0000_s1026" o:spt="20" style="position:absolute;left:0pt;margin-left:188.4pt;margin-top:61.95pt;height:0pt;width:140.65pt;z-index:251694080;mso-width-relative:page;mso-height-relative:page;" filled="f" stroked="t" coordsize="21600,21600" o:gfxdata="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PKn8dkAAAALAQAADwAAAAAAAAABACAA&#10;AAAiAAAAZHJzL2Rvd25yZXYueG1sUEsBAhQAFAAAAAgAh07iQLZ8DMoMAgAA5gMAAA4AAAAAAAAA&#10;AQAgAAAAKAEAAGRycy9lMm9Eb2MueG1sUEsFBgAAAAAGAAYAWQEAAKYFAAAAAA==&#10;">
                <v:fill on="f" focussize="0,0"/>
                <v:stroke weight="0.5pt" color="#4472C4" miterlimit="8" joinstyle="miter"/>
                <v:imagedata o:title=""/>
                <o:lock v:ext="edit" aspectratio="f"/>
              </v:line>
            </w:pict>
          </mc:Fallback>
        </mc:AlternateContent>
      </w:r>
      <w:r>
        <w:rPr>
          <w:rFonts w:ascii="Times New Roman" w:hAnsi="Times New Roman" w:cs="Times New Roman"/>
          <w:color w:val="auto"/>
          <w:sz w:val="28"/>
          <w:szCs w:val="28"/>
          <w:lang w:eastAsia="ru-RU"/>
        </w:rPr>
        <w:drawing>
          <wp:inline distT="0" distB="0" distL="0" distR="0">
            <wp:extent cx="2628900" cy="2284730"/>
            <wp:effectExtent l="0" t="0" r="7620" b="1270"/>
            <wp:docPr id="1619731236"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2083CC0F">
      <w:pPr>
        <w:ind w:firstLine="567"/>
        <w:jc w:val="center"/>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 xml:space="preserve">Рисунок </w:t>
      </w:r>
      <w:r>
        <w:rPr>
          <w:rFonts w:hint="default" w:ascii="Times New Roman" w:hAnsi="Times New Roman" w:cs="Times New Roman"/>
          <w:color w:val="auto"/>
          <w:sz w:val="28"/>
          <w:szCs w:val="28"/>
          <w:lang w:val="en-US" w:eastAsia="ru-RU"/>
        </w:rPr>
        <w:t>62</w:t>
      </w:r>
      <w:r>
        <w:rPr>
          <w:rFonts w:hint="default" w:ascii="Times New Roman" w:hAnsi="Times New Roman" w:cs="Times New Roman"/>
          <w:color w:val="auto"/>
          <w:sz w:val="28"/>
          <w:szCs w:val="28"/>
          <w:lang w:val="kk-KZ" w:eastAsia="ru-RU"/>
        </w:rPr>
        <w:t xml:space="preserve"> -</w:t>
      </w:r>
      <w:r>
        <w:rPr>
          <w:rFonts w:ascii="Times New Roman" w:hAnsi="Times New Roman" w:cs="Times New Roman"/>
          <w:color w:val="auto"/>
          <w:sz w:val="28"/>
          <w:szCs w:val="28"/>
          <w:lang w:val="ru-RU" w:eastAsia="ru-RU"/>
        </w:rPr>
        <w:t xml:space="preserve"> Влияние температуры и железа на концентрацию кремния в сплаве</w:t>
      </w:r>
    </w:p>
    <w:p w14:paraId="3CE86458">
      <w:pPr>
        <w:ind w:firstLine="567"/>
        <w:jc w:val="center"/>
        <w:rPr>
          <w:rFonts w:ascii="Times New Roman" w:hAnsi="Times New Roman" w:cs="Times New Roman"/>
          <w:color w:val="auto"/>
          <w:sz w:val="28"/>
          <w:szCs w:val="28"/>
          <w:lang w:val="ru-RU" w:eastAsia="ru-RU"/>
        </w:rPr>
      </w:pPr>
    </w:p>
    <w:p w14:paraId="566EB9CB">
      <w:pPr>
        <w:pStyle w:val="11"/>
        <w:spacing w:before="0" w:beforeAutospacing="0" w:after="0" w:afterAutospacing="0"/>
        <w:ind w:firstLine="720"/>
        <w:jc w:val="both"/>
        <w:rPr>
          <w:color w:val="auto"/>
          <w:sz w:val="28"/>
          <w:szCs w:val="28"/>
          <w:lang w:val="ru-RU"/>
        </w:rPr>
      </w:pPr>
      <w:r>
        <w:rPr>
          <w:color w:val="auto"/>
          <w:sz w:val="28"/>
          <w:szCs w:val="28"/>
          <w:lang w:val="ru-RU"/>
        </w:rPr>
        <w:t>Анализ данных таблицы 2</w:t>
      </w:r>
      <w:r>
        <w:rPr>
          <w:rFonts w:hint="default"/>
          <w:color w:val="auto"/>
          <w:sz w:val="28"/>
          <w:szCs w:val="28"/>
          <w:lang w:val="ru-RU"/>
        </w:rPr>
        <w:t>5</w:t>
      </w:r>
      <w:r>
        <w:rPr>
          <w:color w:val="auto"/>
          <w:sz w:val="28"/>
          <w:szCs w:val="28"/>
          <w:lang w:val="ru-RU"/>
        </w:rPr>
        <w:t xml:space="preserve"> показывает, что в процессе получения ферросилиция марки </w:t>
      </w:r>
      <w:r>
        <w:rPr>
          <w:color w:val="auto"/>
          <w:sz w:val="28"/>
          <w:szCs w:val="28"/>
        </w:rPr>
        <w:t>FeSi</w:t>
      </w:r>
      <w:r>
        <w:rPr>
          <w:color w:val="auto"/>
          <w:sz w:val="28"/>
          <w:szCs w:val="28"/>
          <w:lang w:val="ru-RU"/>
        </w:rPr>
        <w:t xml:space="preserve">25 возможно образование карбида кальция. Формирование </w:t>
      </w:r>
      <w:r>
        <w:rPr>
          <w:color w:val="auto"/>
          <w:sz w:val="28"/>
          <w:szCs w:val="28"/>
        </w:rPr>
        <w:t>CaC</w:t>
      </w:r>
      <w:r>
        <w:rPr>
          <w:color w:val="auto"/>
          <w:sz w:val="28"/>
          <w:szCs w:val="28"/>
          <w:lang w:val="ru-RU"/>
        </w:rPr>
        <w:t xml:space="preserve">₂ также наблюдается при синтезе ферросилиция марки </w:t>
      </w:r>
      <w:r>
        <w:rPr>
          <w:color w:val="auto"/>
          <w:sz w:val="28"/>
          <w:szCs w:val="28"/>
        </w:rPr>
        <w:t>FeSi</w:t>
      </w:r>
      <w:r>
        <w:rPr>
          <w:color w:val="auto"/>
          <w:sz w:val="28"/>
          <w:szCs w:val="28"/>
          <w:lang w:val="ru-RU"/>
        </w:rPr>
        <w:t>45 [</w:t>
      </w:r>
      <w:r>
        <w:rPr>
          <w:rFonts w:hint="default"/>
          <w:color w:val="auto"/>
          <w:sz w:val="28"/>
          <w:szCs w:val="28"/>
          <w:lang w:val="ru-RU"/>
        </w:rPr>
        <w:t>73</w:t>
      </w:r>
      <w:r>
        <w:rPr>
          <w:color w:val="auto"/>
          <w:sz w:val="28"/>
          <w:szCs w:val="28"/>
          <w:lang w:val="ru-RU"/>
        </w:rPr>
        <w:t xml:space="preserve">]. </w:t>
      </w:r>
    </w:p>
    <w:p w14:paraId="1EC3C7DB">
      <w:pPr>
        <w:pStyle w:val="11"/>
        <w:spacing w:before="0" w:beforeAutospacing="0" w:after="0" w:afterAutospacing="0"/>
        <w:ind w:firstLine="720"/>
        <w:jc w:val="both"/>
        <w:rPr>
          <w:color w:val="auto"/>
          <w:sz w:val="28"/>
          <w:szCs w:val="28"/>
          <w:lang w:val="ru-RU"/>
        </w:rPr>
      </w:pPr>
    </w:p>
    <w:p w14:paraId="7D99B550">
      <w:pPr>
        <w:pStyle w:val="11"/>
        <w:spacing w:before="0" w:beforeAutospacing="0" w:after="0" w:afterAutospacing="0"/>
        <w:jc w:val="both"/>
        <w:rPr>
          <w:rFonts w:hint="default"/>
          <w:color w:val="auto"/>
          <w:sz w:val="28"/>
          <w:szCs w:val="28"/>
          <w:lang w:val="ru-RU"/>
        </w:rPr>
      </w:pPr>
      <w:r>
        <w:rPr>
          <w:color w:val="auto"/>
          <w:sz w:val="28"/>
          <w:szCs w:val="28"/>
          <w:lang w:val="ru-RU"/>
        </w:rPr>
        <w:t>Таблица 2</w:t>
      </w:r>
      <w:r>
        <w:rPr>
          <w:rFonts w:hint="default"/>
          <w:color w:val="auto"/>
          <w:sz w:val="28"/>
          <w:szCs w:val="28"/>
          <w:lang w:val="ru-RU"/>
        </w:rPr>
        <w:t>5</w:t>
      </w:r>
      <w:r>
        <w:rPr>
          <w:color w:val="auto"/>
          <w:sz w:val="28"/>
          <w:szCs w:val="28"/>
          <w:lang w:val="ru-RU"/>
        </w:rPr>
        <w:t xml:space="preserve"> - Технологические параметры в граничных точках рисунка </w:t>
      </w:r>
      <w:r>
        <w:rPr>
          <w:rFonts w:hint="default"/>
          <w:color w:val="auto"/>
          <w:sz w:val="28"/>
          <w:szCs w:val="28"/>
          <w:lang w:val="ru-RU"/>
        </w:rPr>
        <w:t>62</w:t>
      </w:r>
    </w:p>
    <w:p w14:paraId="0B094A99">
      <w:pPr>
        <w:pStyle w:val="11"/>
        <w:spacing w:before="0" w:beforeAutospacing="0" w:after="0" w:afterAutospacing="0"/>
        <w:jc w:val="both"/>
        <w:rPr>
          <w:rFonts w:hint="default"/>
          <w:color w:val="auto"/>
          <w:sz w:val="28"/>
          <w:szCs w:val="28"/>
          <w:lang w:val="kk-KZ"/>
        </w:rPr>
      </w:pP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7"/>
        <w:gridCol w:w="1016"/>
        <w:gridCol w:w="972"/>
        <w:gridCol w:w="1786"/>
        <w:gridCol w:w="1016"/>
        <w:gridCol w:w="1352"/>
        <w:gridCol w:w="1982"/>
      </w:tblGrid>
      <w:tr w14:paraId="4984B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pct"/>
            <w:vMerge w:val="restart"/>
            <w:shd w:val="clear" w:color="auto" w:fill="auto"/>
          </w:tcPr>
          <w:p w14:paraId="6A77900B">
            <w:pPr>
              <w:jc w:val="center"/>
              <w:rPr>
                <w:rFonts w:hint="default" w:ascii="Times New Roman" w:hAnsi="Times New Roman" w:cs="Times New Roman"/>
                <w:color w:val="auto"/>
                <w:sz w:val="28"/>
                <w:szCs w:val="28"/>
                <w:lang w:val="kk-KZ"/>
              </w:rPr>
            </w:pPr>
            <w:r>
              <w:rPr>
                <w:rFonts w:ascii="Times New Roman" w:hAnsi="Times New Roman" w:cs="Times New Roman"/>
                <w:color w:val="auto"/>
                <w:sz w:val="28"/>
                <w:szCs w:val="28"/>
              </w:rPr>
              <w:t>Точки на рисунке</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62</w:t>
            </w:r>
          </w:p>
        </w:tc>
        <w:tc>
          <w:tcPr>
            <w:tcW w:w="3209" w:type="pct"/>
            <w:gridSpan w:val="5"/>
            <w:shd w:val="clear" w:color="auto" w:fill="auto"/>
          </w:tcPr>
          <w:p w14:paraId="5E257A54">
            <w:pPr>
              <w:jc w:val="center"/>
              <w:rPr>
                <w:rFonts w:ascii="Times New Roman" w:hAnsi="Times New Roman" w:cs="Times New Roman"/>
                <w:color w:val="auto"/>
                <w:sz w:val="28"/>
                <w:szCs w:val="28"/>
              </w:rPr>
            </w:pPr>
            <w:r>
              <w:rPr>
                <w:rFonts w:ascii="Times New Roman" w:hAnsi="Times New Roman" w:cs="Times New Roman"/>
                <w:color w:val="auto"/>
                <w:sz w:val="28"/>
                <w:szCs w:val="28"/>
              </w:rPr>
              <w:t>Технологический параметр</w:t>
            </w:r>
          </w:p>
        </w:tc>
        <w:tc>
          <w:tcPr>
            <w:tcW w:w="1035" w:type="pct"/>
            <w:vMerge w:val="restart"/>
            <w:shd w:val="clear" w:color="auto" w:fill="auto"/>
          </w:tcPr>
          <w:p w14:paraId="372052C7">
            <w:pPr>
              <w:jc w:val="center"/>
              <w:rPr>
                <w:rFonts w:ascii="Times New Roman" w:hAnsi="Times New Roman" w:cs="Times New Roman"/>
                <w:color w:val="auto"/>
                <w:sz w:val="28"/>
                <w:szCs w:val="28"/>
              </w:rPr>
            </w:pPr>
            <w:r>
              <w:rPr>
                <w:rFonts w:ascii="Times New Roman" w:hAnsi="Times New Roman" w:cs="Times New Roman"/>
                <w:color w:val="auto"/>
                <w:sz w:val="28"/>
                <w:szCs w:val="28"/>
              </w:rPr>
              <w:t>Марка ферросилиция</w:t>
            </w:r>
          </w:p>
        </w:tc>
      </w:tr>
      <w:tr w14:paraId="7356A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pct"/>
            <w:vMerge w:val="continue"/>
            <w:shd w:val="clear" w:color="auto" w:fill="auto"/>
          </w:tcPr>
          <w:p w14:paraId="65EA7222">
            <w:pPr>
              <w:jc w:val="center"/>
              <w:rPr>
                <w:rFonts w:ascii="Times New Roman" w:hAnsi="Times New Roman" w:cs="Times New Roman"/>
                <w:color w:val="auto"/>
                <w:sz w:val="28"/>
                <w:szCs w:val="28"/>
              </w:rPr>
            </w:pPr>
          </w:p>
        </w:tc>
        <w:tc>
          <w:tcPr>
            <w:tcW w:w="531" w:type="pct"/>
            <w:shd w:val="clear" w:color="auto" w:fill="auto"/>
          </w:tcPr>
          <w:p w14:paraId="5CCAAC2F">
            <w:pPr>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Т, </w:t>
            </w:r>
            <w:r>
              <w:rPr>
                <w:rFonts w:ascii="Times New Roman" w:hAnsi="Times New Roman" w:cs="Times New Roman"/>
                <w:color w:val="auto"/>
                <w:sz w:val="28"/>
                <w:szCs w:val="28"/>
                <w:vertAlign w:val="superscript"/>
              </w:rPr>
              <w:t>0</w:t>
            </w:r>
            <w:r>
              <w:rPr>
                <w:rFonts w:ascii="Times New Roman" w:hAnsi="Times New Roman" w:cs="Times New Roman"/>
                <w:color w:val="auto"/>
                <w:sz w:val="28"/>
                <w:szCs w:val="28"/>
              </w:rPr>
              <w:t>С</w:t>
            </w:r>
          </w:p>
        </w:tc>
        <w:tc>
          <w:tcPr>
            <w:tcW w:w="508" w:type="pct"/>
            <w:shd w:val="clear" w:color="auto" w:fill="auto"/>
          </w:tcPr>
          <w:p w14:paraId="3E0458BB">
            <w:pPr>
              <w:jc w:val="center"/>
              <w:rPr>
                <w:rFonts w:ascii="Times New Roman" w:hAnsi="Times New Roman" w:cs="Times New Roman"/>
                <w:color w:val="auto"/>
                <w:sz w:val="28"/>
                <w:szCs w:val="28"/>
              </w:rPr>
            </w:pPr>
            <w:r>
              <w:rPr>
                <w:rFonts w:ascii="Times New Roman" w:hAnsi="Times New Roman" w:cs="Times New Roman"/>
                <w:color w:val="auto"/>
                <w:sz w:val="28"/>
                <w:szCs w:val="28"/>
              </w:rPr>
              <w:t>Fe, %</w:t>
            </w:r>
          </w:p>
        </w:tc>
        <w:tc>
          <w:tcPr>
            <w:tcW w:w="933" w:type="pct"/>
            <w:shd w:val="clear" w:color="auto" w:fill="auto"/>
          </w:tcPr>
          <w:p w14:paraId="567A23F6">
            <w:pPr>
              <w:jc w:val="center"/>
              <w:rPr>
                <w:rFonts w:ascii="Times New Roman" w:hAnsi="Times New Roman" w:cs="Times New Roman"/>
                <w:color w:val="auto"/>
                <w:sz w:val="28"/>
                <w:szCs w:val="28"/>
              </w:rPr>
            </w:pPr>
            <w:r>
              <w:rPr>
                <w:rFonts w:ascii="Times New Roman" w:hAnsi="Times New Roman" w:cs="Times New Roman"/>
                <w:color w:val="auto"/>
                <w:sz w:val="28"/>
                <w:szCs w:val="28"/>
              </w:rPr>
              <w:t>С 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 %</w:t>
            </w:r>
          </w:p>
        </w:tc>
        <w:tc>
          <w:tcPr>
            <w:tcW w:w="531" w:type="pct"/>
            <w:shd w:val="clear" w:color="auto" w:fill="auto"/>
          </w:tcPr>
          <w:p w14:paraId="0EC36266">
            <w:pPr>
              <w:jc w:val="center"/>
              <w:rPr>
                <w:rFonts w:ascii="Times New Roman" w:hAnsi="Times New Roman" w:cs="Times New Roman"/>
                <w:color w:val="auto"/>
                <w:sz w:val="28"/>
                <w:szCs w:val="28"/>
              </w:rPr>
            </w:pPr>
            <w:r>
              <w:rPr>
                <w:rFonts w:ascii="Times New Roman" w:hAnsi="Times New Roman" w:cs="Times New Roman"/>
                <w:bCs/>
                <w:color w:val="auto"/>
                <w:sz w:val="28"/>
                <w:szCs w:val="28"/>
              </w:rPr>
              <w:t>α</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rPr>
              <w:t>(спл)</w:t>
            </w:r>
          </w:p>
        </w:tc>
        <w:tc>
          <w:tcPr>
            <w:tcW w:w="706" w:type="pct"/>
            <w:shd w:val="clear" w:color="auto" w:fill="auto"/>
          </w:tcPr>
          <w:p w14:paraId="3E3BCE99">
            <w:pPr>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L, </w:t>
            </w:r>
            <w:r>
              <w:rPr>
                <w:rFonts w:ascii="Times New Roman" w:hAnsi="Times New Roman" w:cs="Times New Roman"/>
                <w:bCs/>
                <w:color w:val="auto"/>
                <w:sz w:val="28"/>
                <w:szCs w:val="28"/>
              </w:rPr>
              <w:t>д</w:t>
            </w:r>
            <w:r>
              <w:rPr>
                <w:rFonts w:ascii="Times New Roman" w:hAnsi="Times New Roman" w:cs="Times New Roman"/>
                <w:bCs/>
                <w:color w:val="auto"/>
                <w:sz w:val="28"/>
                <w:szCs w:val="28"/>
                <w:lang w:val="kk-KZ"/>
              </w:rPr>
              <w:t>м</w:t>
            </w:r>
            <w:r>
              <w:rPr>
                <w:rFonts w:ascii="Times New Roman" w:hAnsi="Times New Roman" w:cs="Times New Roman"/>
                <w:bCs/>
                <w:color w:val="auto"/>
                <w:sz w:val="28"/>
                <w:szCs w:val="28"/>
                <w:vertAlign w:val="superscript"/>
                <w:lang w:val="kk-KZ"/>
              </w:rPr>
              <w:t>3</w:t>
            </w:r>
            <w:r>
              <w:rPr>
                <w:rFonts w:ascii="Times New Roman" w:hAnsi="Times New Roman" w:cs="Times New Roman"/>
                <w:bCs/>
                <w:color w:val="auto"/>
                <w:sz w:val="28"/>
                <w:szCs w:val="28"/>
                <w:lang w:val="kk-KZ"/>
              </w:rPr>
              <w:t>/кг</w:t>
            </w:r>
          </w:p>
        </w:tc>
        <w:tc>
          <w:tcPr>
            <w:tcW w:w="1035" w:type="pct"/>
            <w:vMerge w:val="continue"/>
            <w:shd w:val="clear" w:color="auto" w:fill="auto"/>
          </w:tcPr>
          <w:p w14:paraId="2D48415B">
            <w:pPr>
              <w:jc w:val="center"/>
              <w:rPr>
                <w:rFonts w:ascii="Times New Roman" w:hAnsi="Times New Roman" w:cs="Times New Roman"/>
                <w:color w:val="auto"/>
                <w:sz w:val="28"/>
                <w:szCs w:val="28"/>
              </w:rPr>
            </w:pPr>
          </w:p>
        </w:tc>
      </w:tr>
      <w:tr w14:paraId="5C3A1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pct"/>
            <w:shd w:val="clear" w:color="auto" w:fill="auto"/>
          </w:tcPr>
          <w:p w14:paraId="21B49C5B">
            <w:pPr>
              <w:jc w:val="center"/>
              <w:rPr>
                <w:rFonts w:ascii="Times New Roman" w:hAnsi="Times New Roman" w:cs="Times New Roman"/>
                <w:color w:val="auto"/>
                <w:sz w:val="28"/>
                <w:szCs w:val="28"/>
              </w:rPr>
            </w:pPr>
            <w:r>
              <w:rPr>
                <w:rFonts w:ascii="Times New Roman" w:hAnsi="Times New Roman" w:cs="Times New Roman"/>
                <w:color w:val="auto"/>
                <w:sz w:val="28"/>
                <w:szCs w:val="28"/>
              </w:rPr>
              <w:t>a</w:t>
            </w:r>
          </w:p>
        </w:tc>
        <w:tc>
          <w:tcPr>
            <w:tcW w:w="531" w:type="pct"/>
            <w:shd w:val="clear" w:color="auto" w:fill="auto"/>
          </w:tcPr>
          <w:p w14:paraId="1E63B063">
            <w:pPr>
              <w:jc w:val="center"/>
              <w:rPr>
                <w:rFonts w:ascii="Times New Roman" w:hAnsi="Times New Roman" w:cs="Times New Roman"/>
                <w:color w:val="auto"/>
                <w:sz w:val="28"/>
                <w:szCs w:val="28"/>
              </w:rPr>
            </w:pPr>
            <w:r>
              <w:rPr>
                <w:rFonts w:ascii="Times New Roman" w:hAnsi="Times New Roman" w:cs="Times New Roman"/>
                <w:color w:val="auto"/>
                <w:sz w:val="28"/>
                <w:szCs w:val="28"/>
              </w:rPr>
              <w:t>1580</w:t>
            </w:r>
          </w:p>
        </w:tc>
        <w:tc>
          <w:tcPr>
            <w:tcW w:w="508" w:type="pct"/>
            <w:shd w:val="clear" w:color="auto" w:fill="auto"/>
          </w:tcPr>
          <w:p w14:paraId="48D47AC2">
            <w:pPr>
              <w:jc w:val="center"/>
              <w:rPr>
                <w:rFonts w:ascii="Times New Roman" w:hAnsi="Times New Roman" w:cs="Times New Roman"/>
                <w:color w:val="auto"/>
                <w:sz w:val="28"/>
                <w:szCs w:val="28"/>
              </w:rPr>
            </w:pPr>
            <w:r>
              <w:rPr>
                <w:rFonts w:ascii="Times New Roman" w:hAnsi="Times New Roman" w:cs="Times New Roman"/>
                <w:color w:val="auto"/>
                <w:sz w:val="28"/>
                <w:szCs w:val="28"/>
              </w:rPr>
              <w:t>26,0</w:t>
            </w:r>
          </w:p>
        </w:tc>
        <w:tc>
          <w:tcPr>
            <w:tcW w:w="933" w:type="pct"/>
            <w:shd w:val="clear" w:color="auto" w:fill="auto"/>
          </w:tcPr>
          <w:p w14:paraId="284BE303">
            <w:pPr>
              <w:jc w:val="center"/>
              <w:rPr>
                <w:rFonts w:ascii="Times New Roman" w:hAnsi="Times New Roman" w:cs="Times New Roman"/>
                <w:color w:val="auto"/>
                <w:sz w:val="28"/>
                <w:szCs w:val="28"/>
              </w:rPr>
            </w:pPr>
            <w:r>
              <w:rPr>
                <w:rFonts w:ascii="Times New Roman" w:hAnsi="Times New Roman" w:cs="Times New Roman"/>
                <w:color w:val="auto"/>
                <w:sz w:val="28"/>
                <w:szCs w:val="28"/>
              </w:rPr>
              <w:t>20,0</w:t>
            </w:r>
          </w:p>
        </w:tc>
        <w:tc>
          <w:tcPr>
            <w:tcW w:w="531" w:type="pct"/>
            <w:shd w:val="clear" w:color="auto" w:fill="auto"/>
          </w:tcPr>
          <w:p w14:paraId="3B71709E">
            <w:pPr>
              <w:jc w:val="center"/>
              <w:rPr>
                <w:rFonts w:ascii="Times New Roman" w:hAnsi="Times New Roman" w:cs="Times New Roman"/>
                <w:color w:val="auto"/>
                <w:sz w:val="28"/>
                <w:szCs w:val="28"/>
              </w:rPr>
            </w:pPr>
            <w:r>
              <w:rPr>
                <w:rFonts w:ascii="Times New Roman" w:hAnsi="Times New Roman" w:cs="Times New Roman"/>
                <w:color w:val="auto"/>
                <w:sz w:val="28"/>
                <w:szCs w:val="28"/>
              </w:rPr>
              <w:t>20,4</w:t>
            </w:r>
          </w:p>
        </w:tc>
        <w:tc>
          <w:tcPr>
            <w:tcW w:w="706" w:type="pct"/>
            <w:shd w:val="clear" w:color="auto" w:fill="auto"/>
          </w:tcPr>
          <w:p w14:paraId="3FDDEA93">
            <w:pPr>
              <w:jc w:val="center"/>
              <w:rPr>
                <w:rFonts w:ascii="Times New Roman" w:hAnsi="Times New Roman" w:cs="Times New Roman"/>
                <w:color w:val="auto"/>
                <w:sz w:val="28"/>
                <w:szCs w:val="28"/>
              </w:rPr>
            </w:pPr>
            <w:r>
              <w:rPr>
                <w:rFonts w:ascii="Times New Roman" w:hAnsi="Times New Roman" w:cs="Times New Roman"/>
                <w:color w:val="auto"/>
                <w:sz w:val="28"/>
                <w:szCs w:val="28"/>
              </w:rPr>
              <w:t>0,0</w:t>
            </w:r>
          </w:p>
        </w:tc>
        <w:tc>
          <w:tcPr>
            <w:tcW w:w="1035" w:type="pct"/>
            <w:vMerge w:val="restart"/>
            <w:shd w:val="clear" w:color="auto" w:fill="auto"/>
          </w:tcPr>
          <w:p w14:paraId="4AA69853">
            <w:pPr>
              <w:jc w:val="center"/>
              <w:rPr>
                <w:rFonts w:ascii="Times New Roman" w:hAnsi="Times New Roman" w:cs="Times New Roman"/>
                <w:color w:val="auto"/>
                <w:sz w:val="28"/>
                <w:szCs w:val="28"/>
              </w:rPr>
            </w:pPr>
          </w:p>
          <w:p w14:paraId="3DBCA1AD">
            <w:pPr>
              <w:jc w:val="center"/>
              <w:rPr>
                <w:rFonts w:ascii="Times New Roman" w:hAnsi="Times New Roman" w:cs="Times New Roman"/>
                <w:color w:val="auto"/>
                <w:sz w:val="28"/>
                <w:szCs w:val="28"/>
              </w:rPr>
            </w:pPr>
          </w:p>
          <w:p w14:paraId="6916C09D">
            <w:pPr>
              <w:jc w:val="center"/>
              <w:rPr>
                <w:rFonts w:ascii="Times New Roman" w:hAnsi="Times New Roman" w:cs="Times New Roman"/>
                <w:color w:val="auto"/>
                <w:sz w:val="28"/>
                <w:szCs w:val="28"/>
              </w:rPr>
            </w:pPr>
            <w:r>
              <w:rPr>
                <w:rFonts w:ascii="Times New Roman" w:hAnsi="Times New Roman" w:cs="Times New Roman"/>
                <w:color w:val="auto"/>
                <w:sz w:val="28"/>
                <w:szCs w:val="28"/>
              </w:rPr>
              <w:t>FeSi25</w:t>
            </w:r>
          </w:p>
        </w:tc>
      </w:tr>
      <w:tr w14:paraId="46709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pct"/>
            <w:shd w:val="clear" w:color="auto" w:fill="auto"/>
          </w:tcPr>
          <w:p w14:paraId="09F662AC">
            <w:pPr>
              <w:jc w:val="center"/>
              <w:rPr>
                <w:rFonts w:ascii="Times New Roman" w:hAnsi="Times New Roman" w:cs="Times New Roman"/>
                <w:color w:val="auto"/>
                <w:sz w:val="28"/>
                <w:szCs w:val="28"/>
              </w:rPr>
            </w:pPr>
            <w:r>
              <w:rPr>
                <w:rFonts w:ascii="Times New Roman" w:hAnsi="Times New Roman" w:cs="Times New Roman"/>
                <w:color w:val="auto"/>
                <w:sz w:val="28"/>
                <w:szCs w:val="28"/>
              </w:rPr>
              <w:t>b</w:t>
            </w:r>
          </w:p>
        </w:tc>
        <w:tc>
          <w:tcPr>
            <w:tcW w:w="531" w:type="pct"/>
            <w:shd w:val="clear" w:color="auto" w:fill="auto"/>
          </w:tcPr>
          <w:p w14:paraId="5CAAF1B7">
            <w:pPr>
              <w:jc w:val="center"/>
              <w:rPr>
                <w:rFonts w:ascii="Times New Roman" w:hAnsi="Times New Roman" w:cs="Times New Roman"/>
                <w:color w:val="auto"/>
                <w:sz w:val="28"/>
                <w:szCs w:val="28"/>
              </w:rPr>
            </w:pPr>
            <w:r>
              <w:rPr>
                <w:rFonts w:ascii="Times New Roman" w:hAnsi="Times New Roman" w:cs="Times New Roman"/>
                <w:color w:val="auto"/>
                <w:sz w:val="28"/>
                <w:szCs w:val="28"/>
              </w:rPr>
              <w:t>1700</w:t>
            </w:r>
          </w:p>
        </w:tc>
        <w:tc>
          <w:tcPr>
            <w:tcW w:w="508" w:type="pct"/>
            <w:shd w:val="clear" w:color="auto" w:fill="auto"/>
          </w:tcPr>
          <w:p w14:paraId="3CBED1E3">
            <w:pPr>
              <w:jc w:val="center"/>
              <w:rPr>
                <w:rFonts w:ascii="Times New Roman" w:hAnsi="Times New Roman" w:cs="Times New Roman"/>
                <w:color w:val="auto"/>
                <w:sz w:val="28"/>
                <w:szCs w:val="28"/>
              </w:rPr>
            </w:pPr>
            <w:r>
              <w:rPr>
                <w:rFonts w:ascii="Times New Roman" w:hAnsi="Times New Roman" w:cs="Times New Roman"/>
                <w:color w:val="auto"/>
                <w:sz w:val="28"/>
                <w:szCs w:val="28"/>
              </w:rPr>
              <w:t>26,0</w:t>
            </w:r>
          </w:p>
        </w:tc>
        <w:tc>
          <w:tcPr>
            <w:tcW w:w="933" w:type="pct"/>
            <w:shd w:val="clear" w:color="auto" w:fill="auto"/>
          </w:tcPr>
          <w:p w14:paraId="5FFE46A8">
            <w:pPr>
              <w:jc w:val="center"/>
              <w:rPr>
                <w:rFonts w:ascii="Times New Roman" w:hAnsi="Times New Roman" w:cs="Times New Roman"/>
                <w:color w:val="auto"/>
                <w:sz w:val="28"/>
                <w:szCs w:val="28"/>
              </w:rPr>
            </w:pPr>
            <w:r>
              <w:rPr>
                <w:rFonts w:ascii="Times New Roman" w:hAnsi="Times New Roman" w:cs="Times New Roman"/>
                <w:color w:val="auto"/>
                <w:sz w:val="28"/>
                <w:szCs w:val="28"/>
              </w:rPr>
              <w:t>30,0</w:t>
            </w:r>
          </w:p>
        </w:tc>
        <w:tc>
          <w:tcPr>
            <w:tcW w:w="531" w:type="pct"/>
            <w:shd w:val="clear" w:color="auto" w:fill="auto"/>
          </w:tcPr>
          <w:p w14:paraId="6CD43674">
            <w:pPr>
              <w:jc w:val="center"/>
              <w:rPr>
                <w:rFonts w:ascii="Times New Roman" w:hAnsi="Times New Roman" w:cs="Times New Roman"/>
                <w:color w:val="auto"/>
                <w:sz w:val="28"/>
                <w:szCs w:val="28"/>
              </w:rPr>
            </w:pPr>
            <w:r>
              <w:rPr>
                <w:rFonts w:ascii="Times New Roman" w:hAnsi="Times New Roman" w:cs="Times New Roman"/>
                <w:color w:val="auto"/>
                <w:sz w:val="28"/>
                <w:szCs w:val="28"/>
              </w:rPr>
              <w:t>38,1</w:t>
            </w:r>
          </w:p>
        </w:tc>
        <w:tc>
          <w:tcPr>
            <w:tcW w:w="706" w:type="pct"/>
            <w:shd w:val="clear" w:color="auto" w:fill="auto"/>
          </w:tcPr>
          <w:p w14:paraId="05DF4F56">
            <w:pPr>
              <w:jc w:val="center"/>
              <w:rPr>
                <w:rFonts w:ascii="Times New Roman" w:hAnsi="Times New Roman" w:cs="Times New Roman"/>
                <w:color w:val="auto"/>
                <w:sz w:val="28"/>
                <w:szCs w:val="28"/>
              </w:rPr>
            </w:pPr>
            <w:r>
              <w:rPr>
                <w:rFonts w:ascii="Times New Roman" w:hAnsi="Times New Roman" w:cs="Times New Roman"/>
                <w:color w:val="auto"/>
                <w:sz w:val="28"/>
                <w:szCs w:val="28"/>
              </w:rPr>
              <w:t>0,0</w:t>
            </w:r>
          </w:p>
        </w:tc>
        <w:tc>
          <w:tcPr>
            <w:tcW w:w="1035" w:type="pct"/>
            <w:vMerge w:val="continue"/>
            <w:shd w:val="clear" w:color="auto" w:fill="auto"/>
          </w:tcPr>
          <w:p w14:paraId="370406F7">
            <w:pPr>
              <w:jc w:val="center"/>
              <w:rPr>
                <w:rFonts w:ascii="Times New Roman" w:hAnsi="Times New Roman" w:cs="Times New Roman"/>
                <w:color w:val="auto"/>
                <w:sz w:val="28"/>
                <w:szCs w:val="28"/>
              </w:rPr>
            </w:pPr>
          </w:p>
        </w:tc>
      </w:tr>
      <w:tr w14:paraId="027F3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pct"/>
            <w:shd w:val="clear" w:color="auto" w:fill="auto"/>
          </w:tcPr>
          <w:p w14:paraId="2CC3CCB4">
            <w:pPr>
              <w:jc w:val="center"/>
              <w:rPr>
                <w:rFonts w:ascii="Times New Roman" w:hAnsi="Times New Roman" w:cs="Times New Roman"/>
                <w:color w:val="auto"/>
                <w:sz w:val="28"/>
                <w:szCs w:val="28"/>
              </w:rPr>
            </w:pPr>
            <w:r>
              <w:rPr>
                <w:rFonts w:ascii="Times New Roman" w:hAnsi="Times New Roman" w:cs="Times New Roman"/>
                <w:color w:val="auto"/>
                <w:sz w:val="28"/>
                <w:szCs w:val="28"/>
              </w:rPr>
              <w:t>d</w:t>
            </w:r>
          </w:p>
        </w:tc>
        <w:tc>
          <w:tcPr>
            <w:tcW w:w="531" w:type="pct"/>
            <w:shd w:val="clear" w:color="auto" w:fill="auto"/>
          </w:tcPr>
          <w:p w14:paraId="0F400340">
            <w:pPr>
              <w:jc w:val="center"/>
              <w:rPr>
                <w:rFonts w:ascii="Times New Roman" w:hAnsi="Times New Roman" w:cs="Times New Roman"/>
                <w:color w:val="auto"/>
                <w:sz w:val="28"/>
                <w:szCs w:val="28"/>
              </w:rPr>
            </w:pPr>
            <w:r>
              <w:rPr>
                <w:rFonts w:ascii="Times New Roman" w:hAnsi="Times New Roman" w:cs="Times New Roman"/>
                <w:color w:val="auto"/>
                <w:sz w:val="28"/>
                <w:szCs w:val="28"/>
              </w:rPr>
              <w:t>2200</w:t>
            </w:r>
          </w:p>
        </w:tc>
        <w:tc>
          <w:tcPr>
            <w:tcW w:w="508" w:type="pct"/>
            <w:shd w:val="clear" w:color="auto" w:fill="auto"/>
          </w:tcPr>
          <w:p w14:paraId="68E1B2DB">
            <w:pPr>
              <w:jc w:val="center"/>
              <w:rPr>
                <w:rFonts w:ascii="Times New Roman" w:hAnsi="Times New Roman" w:cs="Times New Roman"/>
                <w:color w:val="auto"/>
                <w:sz w:val="28"/>
                <w:szCs w:val="28"/>
              </w:rPr>
            </w:pPr>
            <w:r>
              <w:rPr>
                <w:rFonts w:ascii="Times New Roman" w:hAnsi="Times New Roman" w:cs="Times New Roman"/>
                <w:color w:val="auto"/>
                <w:sz w:val="28"/>
                <w:szCs w:val="28"/>
              </w:rPr>
              <w:t>33,6</w:t>
            </w:r>
          </w:p>
        </w:tc>
        <w:tc>
          <w:tcPr>
            <w:tcW w:w="933" w:type="pct"/>
            <w:shd w:val="clear" w:color="auto" w:fill="auto"/>
          </w:tcPr>
          <w:p w14:paraId="57984A3B">
            <w:pPr>
              <w:jc w:val="center"/>
              <w:rPr>
                <w:rFonts w:ascii="Times New Roman" w:hAnsi="Times New Roman" w:cs="Times New Roman"/>
                <w:color w:val="auto"/>
                <w:sz w:val="28"/>
                <w:szCs w:val="28"/>
              </w:rPr>
            </w:pPr>
            <w:r>
              <w:rPr>
                <w:rFonts w:ascii="Times New Roman" w:hAnsi="Times New Roman" w:cs="Times New Roman"/>
                <w:color w:val="auto"/>
                <w:sz w:val="28"/>
                <w:szCs w:val="28"/>
              </w:rPr>
              <w:t>30,0</w:t>
            </w:r>
          </w:p>
        </w:tc>
        <w:tc>
          <w:tcPr>
            <w:tcW w:w="531" w:type="pct"/>
            <w:shd w:val="clear" w:color="auto" w:fill="auto"/>
          </w:tcPr>
          <w:p w14:paraId="6C9F6910">
            <w:pPr>
              <w:jc w:val="center"/>
              <w:rPr>
                <w:rFonts w:ascii="Times New Roman" w:hAnsi="Times New Roman" w:cs="Times New Roman"/>
                <w:color w:val="auto"/>
                <w:sz w:val="28"/>
                <w:szCs w:val="28"/>
              </w:rPr>
            </w:pPr>
            <w:r>
              <w:rPr>
                <w:rFonts w:ascii="Times New Roman" w:hAnsi="Times New Roman" w:cs="Times New Roman"/>
                <w:color w:val="auto"/>
                <w:sz w:val="28"/>
                <w:szCs w:val="28"/>
              </w:rPr>
              <w:t>70,4</w:t>
            </w:r>
          </w:p>
        </w:tc>
        <w:tc>
          <w:tcPr>
            <w:tcW w:w="706" w:type="pct"/>
            <w:shd w:val="clear" w:color="auto" w:fill="auto"/>
          </w:tcPr>
          <w:p w14:paraId="624DD0EE">
            <w:pPr>
              <w:jc w:val="center"/>
              <w:rPr>
                <w:rFonts w:ascii="Times New Roman" w:hAnsi="Times New Roman" w:cs="Times New Roman"/>
                <w:color w:val="auto"/>
                <w:sz w:val="28"/>
                <w:szCs w:val="28"/>
              </w:rPr>
            </w:pPr>
            <w:r>
              <w:rPr>
                <w:rFonts w:ascii="Times New Roman" w:hAnsi="Times New Roman" w:cs="Times New Roman"/>
                <w:color w:val="auto"/>
                <w:sz w:val="28"/>
                <w:szCs w:val="28"/>
              </w:rPr>
              <w:t>0,9</w:t>
            </w:r>
          </w:p>
        </w:tc>
        <w:tc>
          <w:tcPr>
            <w:tcW w:w="1035" w:type="pct"/>
            <w:vMerge w:val="continue"/>
            <w:shd w:val="clear" w:color="auto" w:fill="auto"/>
          </w:tcPr>
          <w:p w14:paraId="5BB7B947">
            <w:pPr>
              <w:jc w:val="center"/>
              <w:rPr>
                <w:rFonts w:ascii="Times New Roman" w:hAnsi="Times New Roman" w:cs="Times New Roman"/>
                <w:color w:val="auto"/>
                <w:sz w:val="28"/>
                <w:szCs w:val="28"/>
              </w:rPr>
            </w:pPr>
          </w:p>
        </w:tc>
      </w:tr>
      <w:tr w14:paraId="596E1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56" w:type="pct"/>
            <w:shd w:val="clear" w:color="auto" w:fill="auto"/>
          </w:tcPr>
          <w:p w14:paraId="4E16C251">
            <w:pPr>
              <w:jc w:val="center"/>
              <w:rPr>
                <w:rFonts w:ascii="Times New Roman" w:hAnsi="Times New Roman" w:cs="Times New Roman"/>
                <w:color w:val="auto"/>
                <w:sz w:val="28"/>
                <w:szCs w:val="28"/>
              </w:rPr>
            </w:pPr>
            <w:r>
              <w:rPr>
                <w:rFonts w:ascii="Times New Roman" w:hAnsi="Times New Roman" w:cs="Times New Roman"/>
                <w:color w:val="auto"/>
                <w:sz w:val="28"/>
                <w:szCs w:val="28"/>
              </w:rPr>
              <w:t>f</w:t>
            </w:r>
          </w:p>
        </w:tc>
        <w:tc>
          <w:tcPr>
            <w:tcW w:w="531" w:type="pct"/>
            <w:shd w:val="clear" w:color="auto" w:fill="auto"/>
          </w:tcPr>
          <w:p w14:paraId="14BECC64">
            <w:pPr>
              <w:jc w:val="center"/>
              <w:rPr>
                <w:rFonts w:ascii="Times New Roman" w:hAnsi="Times New Roman" w:cs="Times New Roman"/>
                <w:color w:val="auto"/>
                <w:sz w:val="28"/>
                <w:szCs w:val="28"/>
              </w:rPr>
            </w:pPr>
            <w:r>
              <w:rPr>
                <w:rFonts w:ascii="Times New Roman" w:hAnsi="Times New Roman" w:cs="Times New Roman"/>
                <w:color w:val="auto"/>
                <w:sz w:val="28"/>
                <w:szCs w:val="28"/>
              </w:rPr>
              <w:t>2200</w:t>
            </w:r>
          </w:p>
        </w:tc>
        <w:tc>
          <w:tcPr>
            <w:tcW w:w="508" w:type="pct"/>
            <w:shd w:val="clear" w:color="auto" w:fill="auto"/>
          </w:tcPr>
          <w:p w14:paraId="10588CCC">
            <w:pPr>
              <w:jc w:val="center"/>
              <w:rPr>
                <w:rFonts w:ascii="Times New Roman" w:hAnsi="Times New Roman" w:cs="Times New Roman"/>
                <w:color w:val="auto"/>
                <w:sz w:val="28"/>
                <w:szCs w:val="28"/>
              </w:rPr>
            </w:pPr>
            <w:r>
              <w:rPr>
                <w:rFonts w:ascii="Times New Roman" w:hAnsi="Times New Roman" w:cs="Times New Roman"/>
                <w:color w:val="auto"/>
                <w:sz w:val="28"/>
                <w:szCs w:val="28"/>
              </w:rPr>
              <w:t>39,0</w:t>
            </w:r>
          </w:p>
        </w:tc>
        <w:tc>
          <w:tcPr>
            <w:tcW w:w="933" w:type="pct"/>
            <w:shd w:val="clear" w:color="auto" w:fill="auto"/>
          </w:tcPr>
          <w:p w14:paraId="6DEED012">
            <w:pPr>
              <w:jc w:val="center"/>
              <w:rPr>
                <w:rFonts w:ascii="Times New Roman" w:hAnsi="Times New Roman" w:cs="Times New Roman"/>
                <w:color w:val="auto"/>
                <w:sz w:val="28"/>
                <w:szCs w:val="28"/>
              </w:rPr>
            </w:pPr>
            <w:r>
              <w:rPr>
                <w:rFonts w:ascii="Times New Roman" w:hAnsi="Times New Roman" w:cs="Times New Roman"/>
                <w:color w:val="auto"/>
                <w:sz w:val="28"/>
                <w:szCs w:val="28"/>
              </w:rPr>
              <w:t>27,0</w:t>
            </w:r>
          </w:p>
        </w:tc>
        <w:tc>
          <w:tcPr>
            <w:tcW w:w="531" w:type="pct"/>
            <w:shd w:val="clear" w:color="auto" w:fill="auto"/>
          </w:tcPr>
          <w:p w14:paraId="49F3537A">
            <w:pPr>
              <w:jc w:val="center"/>
              <w:rPr>
                <w:rFonts w:ascii="Times New Roman" w:hAnsi="Times New Roman" w:cs="Times New Roman"/>
                <w:color w:val="auto"/>
                <w:sz w:val="28"/>
                <w:szCs w:val="28"/>
              </w:rPr>
            </w:pPr>
            <w:r>
              <w:rPr>
                <w:rFonts w:ascii="Times New Roman" w:hAnsi="Times New Roman" w:cs="Times New Roman"/>
                <w:color w:val="auto"/>
                <w:sz w:val="28"/>
                <w:szCs w:val="28"/>
              </w:rPr>
              <w:t>71,5</w:t>
            </w:r>
          </w:p>
        </w:tc>
        <w:tc>
          <w:tcPr>
            <w:tcW w:w="706" w:type="pct"/>
            <w:shd w:val="clear" w:color="auto" w:fill="auto"/>
          </w:tcPr>
          <w:p w14:paraId="33673369">
            <w:pPr>
              <w:jc w:val="center"/>
              <w:rPr>
                <w:rFonts w:ascii="Times New Roman" w:hAnsi="Times New Roman" w:cs="Times New Roman"/>
                <w:color w:val="auto"/>
                <w:sz w:val="28"/>
                <w:szCs w:val="28"/>
              </w:rPr>
            </w:pPr>
            <w:r>
              <w:rPr>
                <w:rFonts w:ascii="Times New Roman" w:hAnsi="Times New Roman" w:cs="Times New Roman"/>
                <w:color w:val="auto"/>
                <w:sz w:val="28"/>
                <w:szCs w:val="28"/>
              </w:rPr>
              <w:t>0,0</w:t>
            </w:r>
          </w:p>
        </w:tc>
        <w:tc>
          <w:tcPr>
            <w:tcW w:w="1035" w:type="pct"/>
            <w:vMerge w:val="continue"/>
            <w:shd w:val="clear" w:color="auto" w:fill="auto"/>
          </w:tcPr>
          <w:p w14:paraId="03BDAAEA">
            <w:pPr>
              <w:jc w:val="center"/>
              <w:rPr>
                <w:rFonts w:ascii="Times New Roman" w:hAnsi="Times New Roman" w:cs="Times New Roman"/>
                <w:color w:val="auto"/>
                <w:sz w:val="28"/>
                <w:szCs w:val="28"/>
              </w:rPr>
            </w:pPr>
          </w:p>
        </w:tc>
      </w:tr>
      <w:tr w14:paraId="5BE79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pct"/>
            <w:shd w:val="clear" w:color="auto" w:fill="auto"/>
          </w:tcPr>
          <w:p w14:paraId="3C017CCD">
            <w:pPr>
              <w:jc w:val="center"/>
              <w:rPr>
                <w:rFonts w:ascii="Times New Roman" w:hAnsi="Times New Roman" w:cs="Times New Roman"/>
                <w:color w:val="auto"/>
                <w:sz w:val="28"/>
                <w:szCs w:val="28"/>
              </w:rPr>
            </w:pPr>
            <w:r>
              <w:rPr>
                <w:rFonts w:ascii="Times New Roman" w:hAnsi="Times New Roman" w:cs="Times New Roman"/>
                <w:color w:val="auto"/>
                <w:sz w:val="28"/>
                <w:szCs w:val="28"/>
              </w:rPr>
              <w:t>n</w:t>
            </w:r>
          </w:p>
        </w:tc>
        <w:tc>
          <w:tcPr>
            <w:tcW w:w="531" w:type="pct"/>
            <w:shd w:val="clear" w:color="auto" w:fill="auto"/>
          </w:tcPr>
          <w:p w14:paraId="1B3FC6A9">
            <w:pPr>
              <w:jc w:val="center"/>
              <w:rPr>
                <w:rFonts w:ascii="Times New Roman" w:hAnsi="Times New Roman" w:cs="Times New Roman"/>
                <w:color w:val="auto"/>
                <w:sz w:val="28"/>
                <w:szCs w:val="28"/>
              </w:rPr>
            </w:pPr>
            <w:r>
              <w:rPr>
                <w:rFonts w:ascii="Times New Roman" w:hAnsi="Times New Roman" w:cs="Times New Roman"/>
                <w:color w:val="auto"/>
                <w:sz w:val="28"/>
                <w:szCs w:val="28"/>
              </w:rPr>
              <w:t>1770</w:t>
            </w:r>
          </w:p>
        </w:tc>
        <w:tc>
          <w:tcPr>
            <w:tcW w:w="508" w:type="pct"/>
            <w:shd w:val="clear" w:color="auto" w:fill="auto"/>
          </w:tcPr>
          <w:p w14:paraId="6C400CB6">
            <w:pPr>
              <w:jc w:val="center"/>
              <w:rPr>
                <w:rFonts w:ascii="Times New Roman" w:hAnsi="Times New Roman" w:cs="Times New Roman"/>
                <w:color w:val="auto"/>
                <w:sz w:val="28"/>
                <w:szCs w:val="28"/>
              </w:rPr>
            </w:pPr>
            <w:r>
              <w:rPr>
                <w:rFonts w:ascii="Times New Roman" w:hAnsi="Times New Roman" w:cs="Times New Roman"/>
                <w:color w:val="auto"/>
                <w:sz w:val="28"/>
                <w:szCs w:val="28"/>
              </w:rPr>
              <w:t>39,0</w:t>
            </w:r>
          </w:p>
        </w:tc>
        <w:tc>
          <w:tcPr>
            <w:tcW w:w="933" w:type="pct"/>
            <w:shd w:val="clear" w:color="auto" w:fill="auto"/>
          </w:tcPr>
          <w:p w14:paraId="34595B41">
            <w:pPr>
              <w:jc w:val="center"/>
              <w:rPr>
                <w:rFonts w:ascii="Times New Roman" w:hAnsi="Times New Roman" w:cs="Times New Roman"/>
                <w:color w:val="auto"/>
                <w:sz w:val="28"/>
                <w:szCs w:val="28"/>
              </w:rPr>
            </w:pPr>
            <w:r>
              <w:rPr>
                <w:rFonts w:ascii="Times New Roman" w:hAnsi="Times New Roman" w:cs="Times New Roman"/>
                <w:color w:val="auto"/>
                <w:sz w:val="28"/>
                <w:szCs w:val="28"/>
              </w:rPr>
              <w:t>20,0</w:t>
            </w:r>
          </w:p>
        </w:tc>
        <w:tc>
          <w:tcPr>
            <w:tcW w:w="531" w:type="pct"/>
            <w:shd w:val="clear" w:color="auto" w:fill="auto"/>
          </w:tcPr>
          <w:p w14:paraId="51F4428D">
            <w:pPr>
              <w:jc w:val="center"/>
              <w:rPr>
                <w:rFonts w:ascii="Times New Roman" w:hAnsi="Times New Roman" w:cs="Times New Roman"/>
                <w:color w:val="auto"/>
                <w:sz w:val="28"/>
                <w:szCs w:val="28"/>
              </w:rPr>
            </w:pPr>
            <w:r>
              <w:rPr>
                <w:rFonts w:ascii="Times New Roman" w:hAnsi="Times New Roman" w:cs="Times New Roman"/>
                <w:color w:val="auto"/>
                <w:sz w:val="28"/>
                <w:szCs w:val="28"/>
              </w:rPr>
              <w:t>50,6</w:t>
            </w:r>
          </w:p>
        </w:tc>
        <w:tc>
          <w:tcPr>
            <w:tcW w:w="706" w:type="pct"/>
            <w:shd w:val="clear" w:color="auto" w:fill="auto"/>
          </w:tcPr>
          <w:p w14:paraId="3A985BD7">
            <w:pPr>
              <w:jc w:val="center"/>
              <w:rPr>
                <w:rFonts w:ascii="Times New Roman" w:hAnsi="Times New Roman" w:cs="Times New Roman"/>
                <w:color w:val="auto"/>
                <w:sz w:val="28"/>
                <w:szCs w:val="28"/>
              </w:rPr>
            </w:pPr>
            <w:r>
              <w:rPr>
                <w:rFonts w:ascii="Times New Roman" w:hAnsi="Times New Roman" w:cs="Times New Roman"/>
                <w:color w:val="auto"/>
                <w:sz w:val="28"/>
                <w:szCs w:val="28"/>
              </w:rPr>
              <w:t>0,0</w:t>
            </w:r>
          </w:p>
        </w:tc>
        <w:tc>
          <w:tcPr>
            <w:tcW w:w="1035" w:type="pct"/>
            <w:vMerge w:val="continue"/>
            <w:shd w:val="clear" w:color="auto" w:fill="auto"/>
          </w:tcPr>
          <w:p w14:paraId="2A1F1F42">
            <w:pPr>
              <w:jc w:val="center"/>
              <w:rPr>
                <w:rFonts w:ascii="Times New Roman" w:hAnsi="Times New Roman" w:cs="Times New Roman"/>
                <w:color w:val="auto"/>
                <w:sz w:val="28"/>
                <w:szCs w:val="28"/>
              </w:rPr>
            </w:pPr>
          </w:p>
        </w:tc>
      </w:tr>
      <w:tr w14:paraId="5F036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pct"/>
            <w:shd w:val="clear" w:color="auto" w:fill="auto"/>
          </w:tcPr>
          <w:p w14:paraId="6491D1A9">
            <w:pPr>
              <w:jc w:val="center"/>
              <w:rPr>
                <w:rFonts w:ascii="Times New Roman" w:hAnsi="Times New Roman" w:cs="Times New Roman"/>
                <w:color w:val="auto"/>
                <w:sz w:val="28"/>
                <w:szCs w:val="28"/>
              </w:rPr>
            </w:pPr>
            <w:r>
              <w:rPr>
                <w:rFonts w:ascii="Times New Roman" w:hAnsi="Times New Roman" w:cs="Times New Roman"/>
                <w:color w:val="auto"/>
                <w:sz w:val="28"/>
                <w:szCs w:val="28"/>
              </w:rPr>
              <w:t>z</w:t>
            </w:r>
          </w:p>
        </w:tc>
        <w:tc>
          <w:tcPr>
            <w:tcW w:w="531" w:type="pct"/>
            <w:shd w:val="clear" w:color="auto" w:fill="auto"/>
          </w:tcPr>
          <w:p w14:paraId="52F4EB93">
            <w:pPr>
              <w:jc w:val="center"/>
              <w:rPr>
                <w:rFonts w:ascii="Times New Roman" w:hAnsi="Times New Roman" w:cs="Times New Roman"/>
                <w:color w:val="auto"/>
                <w:sz w:val="28"/>
                <w:szCs w:val="28"/>
              </w:rPr>
            </w:pPr>
            <w:r>
              <w:rPr>
                <w:rFonts w:ascii="Times New Roman" w:hAnsi="Times New Roman" w:cs="Times New Roman"/>
                <w:color w:val="auto"/>
                <w:sz w:val="28"/>
                <w:szCs w:val="28"/>
              </w:rPr>
              <w:t>2005</w:t>
            </w:r>
          </w:p>
        </w:tc>
        <w:tc>
          <w:tcPr>
            <w:tcW w:w="508" w:type="pct"/>
            <w:shd w:val="clear" w:color="auto" w:fill="auto"/>
          </w:tcPr>
          <w:p w14:paraId="1EA98652">
            <w:pPr>
              <w:jc w:val="center"/>
              <w:rPr>
                <w:rFonts w:ascii="Times New Roman" w:hAnsi="Times New Roman" w:cs="Times New Roman"/>
                <w:color w:val="auto"/>
                <w:sz w:val="28"/>
                <w:szCs w:val="28"/>
              </w:rPr>
            </w:pPr>
            <w:r>
              <w:rPr>
                <w:rFonts w:ascii="Times New Roman" w:hAnsi="Times New Roman" w:cs="Times New Roman"/>
                <w:color w:val="auto"/>
                <w:sz w:val="28"/>
                <w:szCs w:val="28"/>
              </w:rPr>
              <w:t>13,0</w:t>
            </w:r>
          </w:p>
        </w:tc>
        <w:tc>
          <w:tcPr>
            <w:tcW w:w="933" w:type="pct"/>
            <w:shd w:val="clear" w:color="auto" w:fill="auto"/>
          </w:tcPr>
          <w:p w14:paraId="4E7067F1">
            <w:pPr>
              <w:jc w:val="center"/>
              <w:rPr>
                <w:rFonts w:ascii="Times New Roman" w:hAnsi="Times New Roman" w:cs="Times New Roman"/>
                <w:color w:val="auto"/>
                <w:sz w:val="28"/>
                <w:szCs w:val="28"/>
              </w:rPr>
            </w:pPr>
            <w:r>
              <w:rPr>
                <w:rFonts w:ascii="Times New Roman" w:hAnsi="Times New Roman" w:cs="Times New Roman"/>
                <w:color w:val="auto"/>
                <w:sz w:val="28"/>
                <w:szCs w:val="28"/>
              </w:rPr>
              <w:t>41,0</w:t>
            </w:r>
          </w:p>
        </w:tc>
        <w:tc>
          <w:tcPr>
            <w:tcW w:w="531" w:type="pct"/>
            <w:shd w:val="clear" w:color="auto" w:fill="auto"/>
          </w:tcPr>
          <w:p w14:paraId="0E075170">
            <w:pPr>
              <w:jc w:val="center"/>
              <w:rPr>
                <w:rFonts w:ascii="Times New Roman" w:hAnsi="Times New Roman" w:cs="Times New Roman"/>
                <w:color w:val="auto"/>
                <w:sz w:val="28"/>
                <w:szCs w:val="28"/>
              </w:rPr>
            </w:pPr>
            <w:r>
              <w:rPr>
                <w:rFonts w:ascii="Times New Roman" w:hAnsi="Times New Roman" w:cs="Times New Roman"/>
                <w:color w:val="auto"/>
                <w:sz w:val="28"/>
                <w:szCs w:val="28"/>
              </w:rPr>
              <w:t>48,3</w:t>
            </w:r>
          </w:p>
        </w:tc>
        <w:tc>
          <w:tcPr>
            <w:tcW w:w="706" w:type="pct"/>
            <w:shd w:val="clear" w:color="auto" w:fill="auto"/>
          </w:tcPr>
          <w:p w14:paraId="428C6713">
            <w:pPr>
              <w:jc w:val="center"/>
              <w:rPr>
                <w:rFonts w:ascii="Times New Roman" w:hAnsi="Times New Roman" w:cs="Times New Roman"/>
                <w:color w:val="auto"/>
                <w:sz w:val="28"/>
                <w:szCs w:val="28"/>
              </w:rPr>
            </w:pPr>
            <w:r>
              <w:rPr>
                <w:rFonts w:ascii="Times New Roman" w:hAnsi="Times New Roman" w:cs="Times New Roman"/>
                <w:color w:val="auto"/>
                <w:sz w:val="28"/>
                <w:szCs w:val="28"/>
              </w:rPr>
              <w:t>60,3</w:t>
            </w:r>
          </w:p>
        </w:tc>
        <w:tc>
          <w:tcPr>
            <w:tcW w:w="1035" w:type="pct"/>
            <w:vMerge w:val="restart"/>
            <w:shd w:val="clear" w:color="auto" w:fill="auto"/>
          </w:tcPr>
          <w:p w14:paraId="1B13A96C">
            <w:pPr>
              <w:jc w:val="center"/>
              <w:rPr>
                <w:rFonts w:ascii="Times New Roman" w:hAnsi="Times New Roman" w:cs="Times New Roman"/>
                <w:color w:val="auto"/>
                <w:sz w:val="28"/>
                <w:szCs w:val="28"/>
              </w:rPr>
            </w:pPr>
            <w:r>
              <w:rPr>
                <w:rFonts w:ascii="Times New Roman" w:hAnsi="Times New Roman" w:cs="Times New Roman"/>
                <w:color w:val="auto"/>
                <w:sz w:val="28"/>
                <w:szCs w:val="28"/>
              </w:rPr>
              <w:t>FeSi45</w:t>
            </w:r>
          </w:p>
        </w:tc>
      </w:tr>
      <w:tr w14:paraId="1D7EA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pct"/>
            <w:shd w:val="clear" w:color="auto" w:fill="auto"/>
          </w:tcPr>
          <w:p w14:paraId="23C85DB3">
            <w:pPr>
              <w:jc w:val="center"/>
              <w:rPr>
                <w:rFonts w:ascii="Times New Roman" w:hAnsi="Times New Roman" w:cs="Times New Roman"/>
                <w:color w:val="auto"/>
                <w:sz w:val="28"/>
                <w:szCs w:val="28"/>
              </w:rPr>
            </w:pPr>
            <w:r>
              <w:rPr>
                <w:rFonts w:ascii="Times New Roman" w:hAnsi="Times New Roman" w:cs="Times New Roman"/>
                <w:color w:val="auto"/>
                <w:sz w:val="28"/>
                <w:szCs w:val="28"/>
              </w:rPr>
              <w:t>y</w:t>
            </w:r>
          </w:p>
        </w:tc>
        <w:tc>
          <w:tcPr>
            <w:tcW w:w="531" w:type="pct"/>
            <w:shd w:val="clear" w:color="auto" w:fill="auto"/>
          </w:tcPr>
          <w:p w14:paraId="135CFFA9">
            <w:pPr>
              <w:jc w:val="center"/>
              <w:rPr>
                <w:rFonts w:ascii="Times New Roman" w:hAnsi="Times New Roman" w:cs="Times New Roman"/>
                <w:color w:val="auto"/>
                <w:sz w:val="28"/>
                <w:szCs w:val="28"/>
              </w:rPr>
            </w:pPr>
            <w:r>
              <w:rPr>
                <w:rFonts w:ascii="Times New Roman" w:hAnsi="Times New Roman" w:cs="Times New Roman"/>
                <w:color w:val="auto"/>
                <w:sz w:val="28"/>
                <w:szCs w:val="28"/>
              </w:rPr>
              <w:t>2200</w:t>
            </w:r>
          </w:p>
        </w:tc>
        <w:tc>
          <w:tcPr>
            <w:tcW w:w="508" w:type="pct"/>
            <w:shd w:val="clear" w:color="auto" w:fill="auto"/>
          </w:tcPr>
          <w:p w14:paraId="0600A7D9">
            <w:pPr>
              <w:jc w:val="center"/>
              <w:rPr>
                <w:rFonts w:ascii="Times New Roman" w:hAnsi="Times New Roman" w:cs="Times New Roman"/>
                <w:color w:val="auto"/>
                <w:sz w:val="28"/>
                <w:szCs w:val="28"/>
              </w:rPr>
            </w:pPr>
            <w:r>
              <w:rPr>
                <w:rFonts w:ascii="Times New Roman" w:hAnsi="Times New Roman" w:cs="Times New Roman"/>
                <w:color w:val="auto"/>
                <w:sz w:val="28"/>
                <w:szCs w:val="28"/>
              </w:rPr>
              <w:t>13,0</w:t>
            </w:r>
          </w:p>
        </w:tc>
        <w:tc>
          <w:tcPr>
            <w:tcW w:w="933" w:type="pct"/>
            <w:shd w:val="clear" w:color="auto" w:fill="auto"/>
          </w:tcPr>
          <w:p w14:paraId="5EAC476C">
            <w:pPr>
              <w:jc w:val="center"/>
              <w:rPr>
                <w:rFonts w:ascii="Times New Roman" w:hAnsi="Times New Roman" w:cs="Times New Roman"/>
                <w:color w:val="auto"/>
                <w:sz w:val="28"/>
                <w:szCs w:val="28"/>
              </w:rPr>
            </w:pPr>
            <w:r>
              <w:rPr>
                <w:rFonts w:ascii="Times New Roman" w:hAnsi="Times New Roman" w:cs="Times New Roman"/>
                <w:color w:val="auto"/>
                <w:sz w:val="28"/>
                <w:szCs w:val="28"/>
              </w:rPr>
              <w:t>41,0</w:t>
            </w:r>
          </w:p>
        </w:tc>
        <w:tc>
          <w:tcPr>
            <w:tcW w:w="531" w:type="pct"/>
            <w:shd w:val="clear" w:color="auto" w:fill="auto"/>
          </w:tcPr>
          <w:p w14:paraId="082BAF00">
            <w:pPr>
              <w:jc w:val="center"/>
              <w:rPr>
                <w:rFonts w:ascii="Times New Roman" w:hAnsi="Times New Roman" w:cs="Times New Roman"/>
                <w:color w:val="auto"/>
                <w:sz w:val="28"/>
                <w:szCs w:val="28"/>
              </w:rPr>
            </w:pPr>
            <w:r>
              <w:rPr>
                <w:rFonts w:ascii="Times New Roman" w:hAnsi="Times New Roman" w:cs="Times New Roman"/>
                <w:color w:val="auto"/>
                <w:sz w:val="28"/>
                <w:szCs w:val="28"/>
              </w:rPr>
              <w:t>66,0</w:t>
            </w:r>
          </w:p>
        </w:tc>
        <w:tc>
          <w:tcPr>
            <w:tcW w:w="706" w:type="pct"/>
            <w:shd w:val="clear" w:color="auto" w:fill="auto"/>
          </w:tcPr>
          <w:p w14:paraId="15906736">
            <w:pPr>
              <w:jc w:val="center"/>
              <w:rPr>
                <w:rFonts w:ascii="Times New Roman" w:hAnsi="Times New Roman" w:cs="Times New Roman"/>
                <w:color w:val="auto"/>
                <w:sz w:val="28"/>
                <w:szCs w:val="28"/>
              </w:rPr>
            </w:pPr>
            <w:r>
              <w:rPr>
                <w:rFonts w:ascii="Times New Roman" w:hAnsi="Times New Roman" w:cs="Times New Roman"/>
                <w:color w:val="auto"/>
                <w:sz w:val="28"/>
                <w:szCs w:val="28"/>
              </w:rPr>
              <w:t>0,0</w:t>
            </w:r>
          </w:p>
        </w:tc>
        <w:tc>
          <w:tcPr>
            <w:tcW w:w="1035" w:type="pct"/>
            <w:vMerge w:val="continue"/>
            <w:shd w:val="clear" w:color="auto" w:fill="auto"/>
          </w:tcPr>
          <w:p w14:paraId="143A098F">
            <w:pPr>
              <w:jc w:val="center"/>
              <w:rPr>
                <w:rFonts w:ascii="Times New Roman" w:hAnsi="Times New Roman" w:cs="Times New Roman"/>
                <w:color w:val="auto"/>
                <w:sz w:val="28"/>
                <w:szCs w:val="28"/>
              </w:rPr>
            </w:pPr>
          </w:p>
        </w:tc>
      </w:tr>
      <w:tr w14:paraId="63E2C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pct"/>
            <w:shd w:val="clear" w:color="auto" w:fill="auto"/>
          </w:tcPr>
          <w:p w14:paraId="1FA63077">
            <w:pPr>
              <w:jc w:val="center"/>
              <w:rPr>
                <w:rFonts w:ascii="Times New Roman" w:hAnsi="Times New Roman" w:cs="Times New Roman"/>
                <w:color w:val="auto"/>
                <w:sz w:val="28"/>
                <w:szCs w:val="28"/>
              </w:rPr>
            </w:pPr>
            <w:r>
              <w:rPr>
                <w:rFonts w:ascii="Times New Roman" w:hAnsi="Times New Roman" w:cs="Times New Roman"/>
                <w:color w:val="auto"/>
                <w:sz w:val="28"/>
                <w:szCs w:val="28"/>
              </w:rPr>
              <w:t>x</w:t>
            </w:r>
          </w:p>
        </w:tc>
        <w:tc>
          <w:tcPr>
            <w:tcW w:w="531" w:type="pct"/>
            <w:shd w:val="clear" w:color="auto" w:fill="auto"/>
          </w:tcPr>
          <w:p w14:paraId="38D626A3">
            <w:pPr>
              <w:jc w:val="center"/>
              <w:rPr>
                <w:rFonts w:ascii="Times New Roman" w:hAnsi="Times New Roman" w:cs="Times New Roman"/>
                <w:color w:val="auto"/>
                <w:sz w:val="28"/>
                <w:szCs w:val="28"/>
              </w:rPr>
            </w:pPr>
            <w:r>
              <w:rPr>
                <w:rFonts w:ascii="Times New Roman" w:hAnsi="Times New Roman" w:cs="Times New Roman"/>
                <w:color w:val="auto"/>
                <w:sz w:val="28"/>
                <w:szCs w:val="28"/>
              </w:rPr>
              <w:t>2200</w:t>
            </w:r>
          </w:p>
        </w:tc>
        <w:tc>
          <w:tcPr>
            <w:tcW w:w="508" w:type="pct"/>
            <w:shd w:val="clear" w:color="auto" w:fill="auto"/>
          </w:tcPr>
          <w:p w14:paraId="2A1D6DF0">
            <w:pPr>
              <w:jc w:val="center"/>
              <w:rPr>
                <w:rFonts w:ascii="Times New Roman" w:hAnsi="Times New Roman" w:cs="Times New Roman"/>
                <w:color w:val="auto"/>
                <w:sz w:val="28"/>
                <w:szCs w:val="28"/>
              </w:rPr>
            </w:pPr>
            <w:r>
              <w:rPr>
                <w:rFonts w:ascii="Times New Roman" w:hAnsi="Times New Roman" w:cs="Times New Roman"/>
                <w:color w:val="auto"/>
                <w:sz w:val="28"/>
                <w:szCs w:val="28"/>
              </w:rPr>
              <w:t>18,0</w:t>
            </w:r>
          </w:p>
        </w:tc>
        <w:tc>
          <w:tcPr>
            <w:tcW w:w="933" w:type="pct"/>
            <w:shd w:val="clear" w:color="auto" w:fill="auto"/>
          </w:tcPr>
          <w:p w14:paraId="384055DE">
            <w:pPr>
              <w:jc w:val="center"/>
              <w:rPr>
                <w:rFonts w:ascii="Times New Roman" w:hAnsi="Times New Roman" w:cs="Times New Roman"/>
                <w:color w:val="auto"/>
                <w:sz w:val="28"/>
                <w:szCs w:val="28"/>
              </w:rPr>
            </w:pPr>
            <w:r>
              <w:rPr>
                <w:rFonts w:ascii="Times New Roman" w:hAnsi="Times New Roman" w:cs="Times New Roman"/>
                <w:color w:val="auto"/>
                <w:sz w:val="28"/>
                <w:szCs w:val="28"/>
              </w:rPr>
              <w:t>47,5</w:t>
            </w:r>
          </w:p>
        </w:tc>
        <w:tc>
          <w:tcPr>
            <w:tcW w:w="531" w:type="pct"/>
            <w:shd w:val="clear" w:color="auto" w:fill="auto"/>
          </w:tcPr>
          <w:p w14:paraId="1C7CABC5">
            <w:pPr>
              <w:jc w:val="center"/>
              <w:rPr>
                <w:rFonts w:ascii="Times New Roman" w:hAnsi="Times New Roman" w:cs="Times New Roman"/>
                <w:color w:val="auto"/>
                <w:sz w:val="28"/>
                <w:szCs w:val="28"/>
              </w:rPr>
            </w:pPr>
            <w:r>
              <w:rPr>
                <w:rFonts w:ascii="Times New Roman" w:hAnsi="Times New Roman" w:cs="Times New Roman"/>
                <w:color w:val="auto"/>
                <w:sz w:val="28"/>
                <w:szCs w:val="28"/>
              </w:rPr>
              <w:t>57,3</w:t>
            </w:r>
          </w:p>
        </w:tc>
        <w:tc>
          <w:tcPr>
            <w:tcW w:w="706" w:type="pct"/>
            <w:shd w:val="clear" w:color="auto" w:fill="auto"/>
          </w:tcPr>
          <w:p w14:paraId="03955948">
            <w:pPr>
              <w:jc w:val="center"/>
              <w:rPr>
                <w:rFonts w:ascii="Times New Roman" w:hAnsi="Times New Roman" w:cs="Times New Roman"/>
                <w:color w:val="auto"/>
                <w:sz w:val="28"/>
                <w:szCs w:val="28"/>
              </w:rPr>
            </w:pPr>
            <w:r>
              <w:rPr>
                <w:rFonts w:ascii="Times New Roman" w:hAnsi="Times New Roman" w:cs="Times New Roman"/>
                <w:color w:val="auto"/>
                <w:sz w:val="28"/>
                <w:szCs w:val="28"/>
              </w:rPr>
              <w:t>34,6</w:t>
            </w:r>
          </w:p>
        </w:tc>
        <w:tc>
          <w:tcPr>
            <w:tcW w:w="1035" w:type="pct"/>
            <w:vMerge w:val="continue"/>
            <w:shd w:val="clear" w:color="auto" w:fill="auto"/>
          </w:tcPr>
          <w:p w14:paraId="0118BEB3">
            <w:pPr>
              <w:jc w:val="center"/>
              <w:rPr>
                <w:rFonts w:ascii="Times New Roman" w:hAnsi="Times New Roman" w:cs="Times New Roman"/>
                <w:color w:val="auto"/>
                <w:sz w:val="28"/>
                <w:szCs w:val="28"/>
              </w:rPr>
            </w:pPr>
          </w:p>
        </w:tc>
      </w:tr>
    </w:tbl>
    <w:p w14:paraId="081DBD3A">
      <w:pPr>
        <w:ind w:firstLine="567"/>
        <w:jc w:val="both"/>
        <w:rPr>
          <w:rFonts w:ascii="Times New Roman" w:hAnsi="Times New Roman" w:cs="Times New Roman"/>
          <w:b/>
          <w:bCs/>
          <w:i/>
          <w:iCs/>
          <w:color w:val="auto"/>
          <w:sz w:val="28"/>
          <w:szCs w:val="28"/>
          <w:lang w:val="kk-KZ"/>
        </w:rPr>
      </w:pPr>
    </w:p>
    <w:p w14:paraId="703B0A87">
      <w:pPr>
        <w:pStyle w:val="11"/>
        <w:spacing w:before="0" w:beforeAutospacing="0" w:after="0" w:afterAutospacing="0"/>
        <w:ind w:firstLine="720"/>
        <w:jc w:val="both"/>
        <w:rPr>
          <w:color w:val="auto"/>
          <w:sz w:val="28"/>
          <w:szCs w:val="28"/>
          <w:lang w:val="ru-RU"/>
        </w:rPr>
      </w:pPr>
      <w:r>
        <w:rPr>
          <w:b/>
          <w:bCs/>
          <w:i/>
          <w:iCs/>
          <w:color w:val="auto"/>
          <w:sz w:val="28"/>
          <w:szCs w:val="28"/>
          <w:lang w:val="kk-KZ"/>
        </w:rPr>
        <w:t>Исследования со смесью фосфоритов Чулактау :Чилисай =</w:t>
      </w:r>
      <w:r>
        <w:rPr>
          <w:b/>
          <w:bCs/>
          <w:i/>
          <w:iCs/>
          <w:color w:val="auto"/>
          <w:sz w:val="28"/>
          <w:szCs w:val="28"/>
          <w:lang w:val="ru-RU"/>
        </w:rPr>
        <w:t>2:1.</w:t>
      </w:r>
      <w:r>
        <w:rPr>
          <w:color w:val="auto"/>
          <w:sz w:val="28"/>
          <w:szCs w:val="28"/>
          <w:lang w:val="ru-RU"/>
        </w:rPr>
        <w:t xml:space="preserve"> Смесь фосфоритов месторождений Чулактау и Чилисай, взятая в соотношении 2:1, имела следующий химический состав (мас.%): 40,82 - </w:t>
      </w:r>
      <w:r>
        <w:rPr>
          <w:color w:val="auto"/>
          <w:sz w:val="28"/>
          <w:szCs w:val="28"/>
        </w:rPr>
        <w:t>Ca</w:t>
      </w:r>
      <w:r>
        <w:rPr>
          <w:color w:val="auto"/>
          <w:sz w:val="28"/>
          <w:szCs w:val="28"/>
          <w:lang w:val="ru-RU"/>
        </w:rPr>
        <w:t>₃(</w:t>
      </w:r>
      <w:r>
        <w:rPr>
          <w:color w:val="auto"/>
          <w:sz w:val="28"/>
          <w:szCs w:val="28"/>
        </w:rPr>
        <w:t>PO</w:t>
      </w:r>
      <w:r>
        <w:rPr>
          <w:color w:val="auto"/>
          <w:sz w:val="28"/>
          <w:szCs w:val="28"/>
          <w:lang w:val="ru-RU"/>
        </w:rPr>
        <w:t xml:space="preserve">₄)₂, 1,80 - </w:t>
      </w:r>
      <w:r>
        <w:rPr>
          <w:color w:val="auto"/>
          <w:sz w:val="28"/>
          <w:szCs w:val="28"/>
        </w:rPr>
        <w:t>Al</w:t>
      </w:r>
      <w:r>
        <w:rPr>
          <w:color w:val="auto"/>
          <w:sz w:val="28"/>
          <w:szCs w:val="28"/>
          <w:lang w:val="ru-RU"/>
        </w:rPr>
        <w:t>₂</w:t>
      </w:r>
      <w:r>
        <w:rPr>
          <w:color w:val="auto"/>
          <w:sz w:val="28"/>
          <w:szCs w:val="28"/>
        </w:rPr>
        <w:t>O</w:t>
      </w:r>
      <w:r>
        <w:rPr>
          <w:color w:val="auto"/>
          <w:sz w:val="28"/>
          <w:szCs w:val="28"/>
          <w:lang w:val="ru-RU"/>
        </w:rPr>
        <w:t xml:space="preserve">₃, 1,28 - </w:t>
      </w:r>
      <w:r>
        <w:rPr>
          <w:color w:val="auto"/>
          <w:sz w:val="28"/>
          <w:szCs w:val="28"/>
        </w:rPr>
        <w:t>CaCO</w:t>
      </w:r>
      <w:r>
        <w:rPr>
          <w:color w:val="auto"/>
          <w:sz w:val="28"/>
          <w:szCs w:val="28"/>
          <w:lang w:val="ru-RU"/>
        </w:rPr>
        <w:t xml:space="preserve">₃, 8,41 - </w:t>
      </w:r>
      <w:r>
        <w:rPr>
          <w:color w:val="auto"/>
          <w:sz w:val="28"/>
          <w:szCs w:val="28"/>
        </w:rPr>
        <w:t>CaO</w:t>
      </w:r>
      <w:r>
        <w:rPr>
          <w:color w:val="auto"/>
          <w:sz w:val="28"/>
          <w:szCs w:val="28"/>
          <w:lang w:val="ru-RU"/>
        </w:rPr>
        <w:t xml:space="preserve">, 2,76 - </w:t>
      </w:r>
      <w:r>
        <w:rPr>
          <w:color w:val="auto"/>
          <w:sz w:val="28"/>
          <w:szCs w:val="28"/>
        </w:rPr>
        <w:t>CaF</w:t>
      </w:r>
      <w:r>
        <w:rPr>
          <w:color w:val="auto"/>
          <w:sz w:val="28"/>
          <w:szCs w:val="28"/>
          <w:lang w:val="ru-RU"/>
        </w:rPr>
        <w:t xml:space="preserve">₂, 0,31 - </w:t>
      </w:r>
      <w:r>
        <w:rPr>
          <w:color w:val="auto"/>
          <w:sz w:val="28"/>
          <w:szCs w:val="28"/>
        </w:rPr>
        <w:t>CaSO</w:t>
      </w:r>
      <w:r>
        <w:rPr>
          <w:color w:val="auto"/>
          <w:sz w:val="28"/>
          <w:szCs w:val="28"/>
          <w:lang w:val="ru-RU"/>
        </w:rPr>
        <w:t>₄, 3,74 -</w:t>
      </w:r>
      <w:r>
        <w:rPr>
          <w:color w:val="auto"/>
          <w:sz w:val="28"/>
          <w:szCs w:val="28"/>
        </w:rPr>
        <w:t>Fe</w:t>
      </w:r>
      <w:r>
        <w:rPr>
          <w:color w:val="auto"/>
          <w:sz w:val="28"/>
          <w:szCs w:val="28"/>
          <w:lang w:val="ru-RU"/>
        </w:rPr>
        <w:t>₃</w:t>
      </w:r>
      <w:r>
        <w:rPr>
          <w:color w:val="auto"/>
          <w:sz w:val="28"/>
          <w:szCs w:val="28"/>
        </w:rPr>
        <w:t>O</w:t>
      </w:r>
      <w:r>
        <w:rPr>
          <w:color w:val="auto"/>
          <w:sz w:val="28"/>
          <w:szCs w:val="28"/>
          <w:lang w:val="ru-RU"/>
        </w:rPr>
        <w:t xml:space="preserve">₄, 1,92- </w:t>
      </w:r>
      <w:r>
        <w:rPr>
          <w:color w:val="auto"/>
          <w:sz w:val="28"/>
          <w:szCs w:val="28"/>
        </w:rPr>
        <w:t>MgO</w:t>
      </w:r>
      <w:r>
        <w:rPr>
          <w:color w:val="auto"/>
          <w:sz w:val="28"/>
          <w:szCs w:val="28"/>
          <w:lang w:val="ru-RU"/>
        </w:rPr>
        <w:t xml:space="preserve">, 0,06 - </w:t>
      </w:r>
      <w:r>
        <w:rPr>
          <w:color w:val="auto"/>
          <w:sz w:val="28"/>
          <w:szCs w:val="28"/>
        </w:rPr>
        <w:t>MnO</w:t>
      </w:r>
      <w:r>
        <w:rPr>
          <w:color w:val="auto"/>
          <w:sz w:val="28"/>
          <w:szCs w:val="28"/>
          <w:lang w:val="ru-RU"/>
        </w:rPr>
        <w:t xml:space="preserve">, 3,22 - </w:t>
      </w:r>
      <w:r>
        <w:rPr>
          <w:color w:val="auto"/>
          <w:sz w:val="28"/>
          <w:szCs w:val="28"/>
        </w:rPr>
        <w:t>Na</w:t>
      </w:r>
      <w:r>
        <w:rPr>
          <w:color w:val="auto"/>
          <w:sz w:val="28"/>
          <w:szCs w:val="28"/>
          <w:lang w:val="ru-RU"/>
        </w:rPr>
        <w:t>₂</w:t>
      </w:r>
      <w:r>
        <w:rPr>
          <w:color w:val="auto"/>
          <w:sz w:val="28"/>
          <w:szCs w:val="28"/>
        </w:rPr>
        <w:t>O</w:t>
      </w:r>
      <w:r>
        <w:rPr>
          <w:color w:val="auto"/>
          <w:sz w:val="28"/>
          <w:szCs w:val="28"/>
          <w:lang w:val="ru-RU"/>
        </w:rPr>
        <w:t xml:space="preserve">, 35,49 - </w:t>
      </w:r>
      <w:r>
        <w:rPr>
          <w:color w:val="auto"/>
          <w:sz w:val="28"/>
          <w:szCs w:val="28"/>
        </w:rPr>
        <w:t>SiO</w:t>
      </w:r>
      <w:r>
        <w:rPr>
          <w:color w:val="auto"/>
          <w:sz w:val="28"/>
          <w:szCs w:val="28"/>
          <w:lang w:val="ru-RU"/>
        </w:rPr>
        <w:t xml:space="preserve">₂, 0,19 - </w:t>
      </w:r>
      <w:r>
        <w:rPr>
          <w:color w:val="auto"/>
          <w:sz w:val="28"/>
          <w:szCs w:val="28"/>
        </w:rPr>
        <w:t>TiO</w:t>
      </w:r>
      <w:r>
        <w:rPr>
          <w:color w:val="auto"/>
          <w:sz w:val="28"/>
          <w:szCs w:val="28"/>
          <w:lang w:val="ru-RU"/>
        </w:rPr>
        <w:t>₂. Содержание железа в системе варьировали от 17% до 47% от массы исходной смеси. Количество углерода оставалось постоянным и соответствовало 100% от теоретически необходимого для восстановления кремния, железа, фосфора и кальция до соответствующих продуктов, включая СаС₂</w:t>
      </w:r>
      <w:r>
        <w:rPr>
          <w:rFonts w:hint="default"/>
          <w:color w:val="auto"/>
          <w:sz w:val="28"/>
          <w:szCs w:val="28"/>
          <w:lang w:val="en-US"/>
        </w:rPr>
        <w:t xml:space="preserve"> [</w:t>
      </w:r>
      <w:r>
        <w:rPr>
          <w:rFonts w:hint="default"/>
          <w:color w:val="FF0000"/>
          <w:sz w:val="28"/>
          <w:szCs w:val="28"/>
          <w:lang w:val="ru-RU"/>
        </w:rPr>
        <w:t>87</w:t>
      </w:r>
      <w:r>
        <w:rPr>
          <w:rFonts w:hint="default"/>
          <w:color w:val="auto"/>
          <w:sz w:val="28"/>
          <w:szCs w:val="28"/>
          <w:lang w:val="en-US"/>
        </w:rPr>
        <w:t>]</w:t>
      </w:r>
      <w:r>
        <w:rPr>
          <w:color w:val="auto"/>
          <w:sz w:val="28"/>
          <w:szCs w:val="28"/>
          <w:lang w:val="ru-RU"/>
        </w:rPr>
        <w:t>.</w:t>
      </w:r>
    </w:p>
    <w:p w14:paraId="6790D834">
      <w:pPr>
        <w:pStyle w:val="11"/>
        <w:spacing w:before="0" w:beforeAutospacing="0" w:after="0" w:afterAutospacing="0"/>
        <w:ind w:firstLine="720"/>
        <w:jc w:val="both"/>
        <w:rPr>
          <w:color w:val="auto"/>
          <w:sz w:val="28"/>
          <w:szCs w:val="28"/>
          <w:lang w:val="ru-RU"/>
        </w:rPr>
      </w:pPr>
      <w:r>
        <w:rPr>
          <w:color w:val="auto"/>
          <w:sz w:val="28"/>
          <w:szCs w:val="28"/>
          <w:lang w:val="ru-RU"/>
        </w:rPr>
        <w:t>Согласно данным из приложения К</w:t>
      </w:r>
      <w:r>
        <w:rPr>
          <w:rFonts w:hint="default"/>
          <w:color w:val="auto"/>
          <w:sz w:val="28"/>
          <w:szCs w:val="28"/>
          <w:lang w:val="ru-RU"/>
        </w:rPr>
        <w:t xml:space="preserve"> и таблицы 26</w:t>
      </w:r>
      <w:r>
        <w:rPr>
          <w:color w:val="auto"/>
          <w:sz w:val="28"/>
          <w:szCs w:val="28"/>
          <w:lang w:val="ru-RU"/>
        </w:rPr>
        <w:t>, при температурах от 500 до 2200 °</w:t>
      </w:r>
      <w:r>
        <w:rPr>
          <w:color w:val="auto"/>
          <w:sz w:val="28"/>
          <w:szCs w:val="28"/>
        </w:rPr>
        <w:t>C</w:t>
      </w:r>
      <w:r>
        <w:rPr>
          <w:color w:val="auto"/>
          <w:sz w:val="28"/>
          <w:szCs w:val="28"/>
          <w:lang w:val="ru-RU"/>
        </w:rPr>
        <w:t xml:space="preserve"> в системе преобладают следующие соединения: </w:t>
      </w:r>
      <w:r>
        <w:rPr>
          <w:color w:val="auto"/>
          <w:sz w:val="28"/>
          <w:szCs w:val="28"/>
        </w:rPr>
        <w:t>Ca</w:t>
      </w:r>
      <w:r>
        <w:rPr>
          <w:color w:val="auto"/>
          <w:sz w:val="28"/>
          <w:szCs w:val="28"/>
          <w:lang w:val="ru-RU"/>
        </w:rPr>
        <w:t>₃(</w:t>
      </w:r>
      <w:r>
        <w:rPr>
          <w:color w:val="auto"/>
          <w:sz w:val="28"/>
          <w:szCs w:val="28"/>
        </w:rPr>
        <w:t>PO</w:t>
      </w:r>
      <w:r>
        <w:rPr>
          <w:color w:val="auto"/>
          <w:sz w:val="28"/>
          <w:szCs w:val="28"/>
          <w:lang w:val="ru-RU"/>
        </w:rPr>
        <w:t xml:space="preserve">₄)₂, </w:t>
      </w:r>
      <w:r>
        <w:rPr>
          <w:color w:val="auto"/>
          <w:sz w:val="28"/>
          <w:szCs w:val="28"/>
        </w:rPr>
        <w:t>CaSiO</w:t>
      </w:r>
      <w:r>
        <w:rPr>
          <w:color w:val="auto"/>
          <w:sz w:val="28"/>
          <w:szCs w:val="28"/>
          <w:lang w:val="ru-RU"/>
        </w:rPr>
        <w:t xml:space="preserve">₃, </w:t>
      </w:r>
      <w:r>
        <w:rPr>
          <w:color w:val="auto"/>
          <w:sz w:val="28"/>
          <w:szCs w:val="28"/>
        </w:rPr>
        <w:t>CaC</w:t>
      </w:r>
      <w:r>
        <w:rPr>
          <w:color w:val="auto"/>
          <w:sz w:val="28"/>
          <w:szCs w:val="28"/>
          <w:lang w:val="ru-RU"/>
        </w:rPr>
        <w:t xml:space="preserve">₂, </w:t>
      </w:r>
      <w:r>
        <w:rPr>
          <w:color w:val="auto"/>
          <w:sz w:val="28"/>
          <w:szCs w:val="28"/>
        </w:rPr>
        <w:t>CaO</w:t>
      </w:r>
      <w:r>
        <w:rPr>
          <w:color w:val="auto"/>
          <w:sz w:val="28"/>
          <w:szCs w:val="28"/>
          <w:lang w:val="ru-RU"/>
        </w:rPr>
        <w:t xml:space="preserve">, </w:t>
      </w:r>
      <w:r>
        <w:rPr>
          <w:color w:val="auto"/>
          <w:sz w:val="28"/>
          <w:szCs w:val="28"/>
        </w:rPr>
        <w:t>CaF</w:t>
      </w:r>
      <w:r>
        <w:rPr>
          <w:color w:val="auto"/>
          <w:sz w:val="28"/>
          <w:szCs w:val="28"/>
          <w:lang w:val="ru-RU"/>
        </w:rPr>
        <w:t>₂, атомарный и газообразный кальций (</w:t>
      </w:r>
      <w:r>
        <w:rPr>
          <w:color w:val="auto"/>
          <w:sz w:val="28"/>
          <w:szCs w:val="28"/>
        </w:rPr>
        <w:t>Ca</w:t>
      </w:r>
      <w:r>
        <w:rPr>
          <w:color w:val="auto"/>
          <w:sz w:val="28"/>
          <w:szCs w:val="28"/>
          <w:lang w:val="ru-RU"/>
        </w:rPr>
        <w:t xml:space="preserve">, </w:t>
      </w:r>
      <w:r>
        <w:rPr>
          <w:color w:val="auto"/>
          <w:sz w:val="28"/>
          <w:szCs w:val="28"/>
        </w:rPr>
        <w:t>Ca</w:t>
      </w:r>
      <w:r>
        <w:rPr>
          <w:color w:val="auto"/>
          <w:sz w:val="28"/>
          <w:szCs w:val="28"/>
          <w:lang w:val="ru-RU"/>
        </w:rPr>
        <w:t>(</w:t>
      </w:r>
      <w:r>
        <w:rPr>
          <w:color w:val="auto"/>
          <w:sz w:val="28"/>
          <w:szCs w:val="28"/>
        </w:rPr>
        <w:t>g</w:t>
      </w:r>
      <w:r>
        <w:rPr>
          <w:color w:val="auto"/>
          <w:sz w:val="28"/>
          <w:szCs w:val="28"/>
          <w:lang w:val="ru-RU"/>
        </w:rPr>
        <w:t xml:space="preserve">)), </w:t>
      </w:r>
      <w:r>
        <w:rPr>
          <w:color w:val="auto"/>
          <w:sz w:val="28"/>
          <w:szCs w:val="28"/>
        </w:rPr>
        <w:t>CaS</w:t>
      </w:r>
      <w:r>
        <w:rPr>
          <w:color w:val="auto"/>
          <w:sz w:val="28"/>
          <w:szCs w:val="28"/>
          <w:lang w:val="ru-RU"/>
        </w:rPr>
        <w:t xml:space="preserve">, </w:t>
      </w:r>
      <w:r>
        <w:rPr>
          <w:color w:val="auto"/>
          <w:sz w:val="28"/>
          <w:szCs w:val="28"/>
        </w:rPr>
        <w:t>CaS</w:t>
      </w:r>
      <w:r>
        <w:rPr>
          <w:color w:val="auto"/>
          <w:sz w:val="28"/>
          <w:szCs w:val="28"/>
          <w:lang w:val="ru-RU"/>
        </w:rPr>
        <w:t>(</w:t>
      </w:r>
      <w:r>
        <w:rPr>
          <w:color w:val="auto"/>
          <w:sz w:val="28"/>
          <w:szCs w:val="28"/>
        </w:rPr>
        <w:t>g</w:t>
      </w:r>
      <w:r>
        <w:rPr>
          <w:color w:val="auto"/>
          <w:sz w:val="28"/>
          <w:szCs w:val="28"/>
          <w:lang w:val="ru-RU"/>
        </w:rPr>
        <w:t xml:space="preserve">), </w:t>
      </w:r>
      <w:r>
        <w:rPr>
          <w:color w:val="auto"/>
          <w:sz w:val="28"/>
          <w:szCs w:val="28"/>
        </w:rPr>
        <w:t>SiO</w:t>
      </w:r>
      <w:r>
        <w:rPr>
          <w:color w:val="auto"/>
          <w:sz w:val="28"/>
          <w:szCs w:val="28"/>
          <w:lang w:val="ru-RU"/>
        </w:rPr>
        <w:t>₂, элементный кремний (</w:t>
      </w:r>
      <w:r>
        <w:rPr>
          <w:color w:val="auto"/>
          <w:sz w:val="28"/>
          <w:szCs w:val="28"/>
        </w:rPr>
        <w:t>Si</w:t>
      </w:r>
      <w:r>
        <w:rPr>
          <w:color w:val="auto"/>
          <w:sz w:val="28"/>
          <w:szCs w:val="28"/>
          <w:lang w:val="ru-RU"/>
        </w:rPr>
        <w:t xml:space="preserve">), </w:t>
      </w:r>
      <w:r>
        <w:rPr>
          <w:color w:val="auto"/>
          <w:sz w:val="28"/>
          <w:szCs w:val="28"/>
        </w:rPr>
        <w:t>SiO</w:t>
      </w:r>
      <w:r>
        <w:rPr>
          <w:color w:val="auto"/>
          <w:sz w:val="28"/>
          <w:szCs w:val="28"/>
          <w:lang w:val="ru-RU"/>
        </w:rPr>
        <w:t>(</w:t>
      </w:r>
      <w:r>
        <w:rPr>
          <w:color w:val="auto"/>
          <w:sz w:val="28"/>
          <w:szCs w:val="28"/>
        </w:rPr>
        <w:t>g</w:t>
      </w:r>
      <w:r>
        <w:rPr>
          <w:color w:val="auto"/>
          <w:sz w:val="28"/>
          <w:szCs w:val="28"/>
          <w:lang w:val="ru-RU"/>
        </w:rPr>
        <w:t xml:space="preserve">), </w:t>
      </w:r>
      <w:r>
        <w:rPr>
          <w:color w:val="auto"/>
          <w:sz w:val="28"/>
          <w:szCs w:val="28"/>
        </w:rPr>
        <w:t>Si</w:t>
      </w:r>
      <w:r>
        <w:rPr>
          <w:color w:val="auto"/>
          <w:sz w:val="28"/>
          <w:szCs w:val="28"/>
          <w:lang w:val="ru-RU"/>
        </w:rPr>
        <w:t>(</w:t>
      </w:r>
      <w:r>
        <w:rPr>
          <w:color w:val="auto"/>
          <w:sz w:val="28"/>
          <w:szCs w:val="28"/>
        </w:rPr>
        <w:t>g</w:t>
      </w:r>
      <w:r>
        <w:rPr>
          <w:color w:val="auto"/>
          <w:sz w:val="28"/>
          <w:szCs w:val="28"/>
          <w:lang w:val="ru-RU"/>
        </w:rPr>
        <w:t xml:space="preserve">), </w:t>
      </w:r>
      <w:r>
        <w:rPr>
          <w:color w:val="auto"/>
          <w:sz w:val="28"/>
          <w:szCs w:val="28"/>
        </w:rPr>
        <w:t>SiC</w:t>
      </w:r>
      <w:r>
        <w:rPr>
          <w:color w:val="auto"/>
          <w:sz w:val="28"/>
          <w:szCs w:val="28"/>
          <w:lang w:val="ru-RU"/>
        </w:rPr>
        <w:t xml:space="preserve">, </w:t>
      </w:r>
      <w:r>
        <w:rPr>
          <w:color w:val="auto"/>
          <w:sz w:val="28"/>
          <w:szCs w:val="28"/>
        </w:rPr>
        <w:t>Fe</w:t>
      </w:r>
      <w:r>
        <w:rPr>
          <w:color w:val="auto"/>
          <w:sz w:val="28"/>
          <w:szCs w:val="28"/>
          <w:lang w:val="ru-RU"/>
        </w:rPr>
        <w:t>₂</w:t>
      </w:r>
      <w:r>
        <w:rPr>
          <w:color w:val="auto"/>
          <w:sz w:val="28"/>
          <w:szCs w:val="28"/>
        </w:rPr>
        <w:t>O</w:t>
      </w:r>
      <w:r>
        <w:rPr>
          <w:color w:val="auto"/>
          <w:sz w:val="28"/>
          <w:szCs w:val="28"/>
          <w:lang w:val="ru-RU"/>
        </w:rPr>
        <w:t xml:space="preserve">₃, </w:t>
      </w:r>
      <w:r>
        <w:rPr>
          <w:color w:val="auto"/>
          <w:sz w:val="28"/>
          <w:szCs w:val="28"/>
        </w:rPr>
        <w:t>FeO</w:t>
      </w:r>
      <w:r>
        <w:rPr>
          <w:color w:val="auto"/>
          <w:sz w:val="28"/>
          <w:szCs w:val="28"/>
          <w:lang w:val="ru-RU"/>
        </w:rPr>
        <w:t xml:space="preserve">, </w:t>
      </w:r>
      <w:r>
        <w:rPr>
          <w:color w:val="auto"/>
          <w:sz w:val="28"/>
          <w:szCs w:val="28"/>
        </w:rPr>
        <w:t>Fe</w:t>
      </w:r>
      <w:r>
        <w:rPr>
          <w:color w:val="auto"/>
          <w:sz w:val="28"/>
          <w:szCs w:val="28"/>
          <w:lang w:val="ru-RU"/>
        </w:rPr>
        <w:t>₃</w:t>
      </w:r>
      <w:r>
        <w:rPr>
          <w:color w:val="auto"/>
          <w:sz w:val="28"/>
          <w:szCs w:val="28"/>
        </w:rPr>
        <w:t>O</w:t>
      </w:r>
      <w:r>
        <w:rPr>
          <w:color w:val="auto"/>
          <w:sz w:val="28"/>
          <w:szCs w:val="28"/>
          <w:lang w:val="ru-RU"/>
        </w:rPr>
        <w:t>₄, металлическое железо (</w:t>
      </w:r>
      <w:r>
        <w:rPr>
          <w:color w:val="auto"/>
          <w:sz w:val="28"/>
          <w:szCs w:val="28"/>
        </w:rPr>
        <w:t>Fe</w:t>
      </w:r>
      <w:r>
        <w:rPr>
          <w:color w:val="auto"/>
          <w:sz w:val="28"/>
          <w:szCs w:val="28"/>
          <w:lang w:val="ru-RU"/>
        </w:rPr>
        <w:t>), а также силициды железо</w:t>
      </w:r>
      <w:r>
        <w:rPr>
          <w:rFonts w:hint="default"/>
          <w:color w:val="auto"/>
          <w:sz w:val="28"/>
          <w:szCs w:val="28"/>
          <w:lang w:val="ru-RU"/>
        </w:rPr>
        <w:t xml:space="preserve"> </w:t>
      </w:r>
      <w:r>
        <w:rPr>
          <w:color w:val="auto"/>
          <w:sz w:val="28"/>
          <w:szCs w:val="28"/>
          <w:lang w:val="ru-RU"/>
        </w:rPr>
        <w:t xml:space="preserve">- </w:t>
      </w:r>
      <w:r>
        <w:rPr>
          <w:color w:val="auto"/>
          <w:sz w:val="28"/>
          <w:szCs w:val="28"/>
        </w:rPr>
        <w:t>FeSi</w:t>
      </w:r>
      <w:r>
        <w:rPr>
          <w:color w:val="auto"/>
          <w:sz w:val="28"/>
          <w:szCs w:val="28"/>
          <w:lang w:val="ru-RU"/>
        </w:rPr>
        <w:t xml:space="preserve">, </w:t>
      </w:r>
      <w:r>
        <w:rPr>
          <w:color w:val="auto"/>
          <w:sz w:val="28"/>
          <w:szCs w:val="28"/>
        </w:rPr>
        <w:t>Fe</w:t>
      </w:r>
      <w:r>
        <w:rPr>
          <w:color w:val="auto"/>
          <w:sz w:val="28"/>
          <w:szCs w:val="28"/>
          <w:lang w:val="ru-RU"/>
        </w:rPr>
        <w:t>₃</w:t>
      </w:r>
      <w:r>
        <w:rPr>
          <w:color w:val="auto"/>
          <w:sz w:val="28"/>
          <w:szCs w:val="28"/>
        </w:rPr>
        <w:t>Si</w:t>
      </w:r>
      <w:r>
        <w:rPr>
          <w:color w:val="auto"/>
          <w:sz w:val="28"/>
          <w:szCs w:val="28"/>
          <w:lang w:val="ru-RU"/>
        </w:rPr>
        <w:t xml:space="preserve">, </w:t>
      </w:r>
      <w:r>
        <w:rPr>
          <w:color w:val="auto"/>
          <w:sz w:val="28"/>
          <w:szCs w:val="28"/>
        </w:rPr>
        <w:t>FeSi</w:t>
      </w:r>
      <w:r>
        <w:rPr>
          <w:color w:val="auto"/>
          <w:sz w:val="28"/>
          <w:szCs w:val="28"/>
          <w:lang w:val="ru-RU"/>
        </w:rPr>
        <w:t xml:space="preserve">₂, </w:t>
      </w:r>
      <w:r>
        <w:rPr>
          <w:color w:val="auto"/>
          <w:sz w:val="28"/>
          <w:szCs w:val="28"/>
        </w:rPr>
        <w:t>FeSi</w:t>
      </w:r>
      <w:r>
        <w:rPr>
          <w:color w:val="auto"/>
          <w:sz w:val="28"/>
          <w:szCs w:val="28"/>
          <w:lang w:val="ru-RU"/>
        </w:rPr>
        <w:t xml:space="preserve">₂.₃₃, газообразные формы фосфора </w:t>
      </w:r>
      <w:r>
        <w:rPr>
          <w:color w:val="auto"/>
          <w:sz w:val="28"/>
          <w:szCs w:val="28"/>
        </w:rPr>
        <w:t>P</w:t>
      </w:r>
      <w:r>
        <w:rPr>
          <w:color w:val="auto"/>
          <w:sz w:val="28"/>
          <w:szCs w:val="28"/>
          <w:lang w:val="ru-RU"/>
        </w:rPr>
        <w:t>₂(</w:t>
      </w:r>
      <w:r>
        <w:rPr>
          <w:color w:val="auto"/>
          <w:sz w:val="28"/>
          <w:szCs w:val="28"/>
        </w:rPr>
        <w:t>g</w:t>
      </w:r>
      <w:r>
        <w:rPr>
          <w:color w:val="auto"/>
          <w:sz w:val="28"/>
          <w:szCs w:val="28"/>
          <w:lang w:val="ru-RU"/>
        </w:rPr>
        <w:t xml:space="preserve">), </w:t>
      </w:r>
      <w:r>
        <w:rPr>
          <w:color w:val="auto"/>
          <w:sz w:val="28"/>
          <w:szCs w:val="28"/>
        </w:rPr>
        <w:t>P</w:t>
      </w:r>
      <w:r>
        <w:rPr>
          <w:color w:val="auto"/>
          <w:sz w:val="28"/>
          <w:szCs w:val="28"/>
          <w:lang w:val="ru-RU"/>
        </w:rPr>
        <w:t>₄(</w:t>
      </w:r>
      <w:r>
        <w:rPr>
          <w:color w:val="auto"/>
          <w:sz w:val="28"/>
          <w:szCs w:val="28"/>
        </w:rPr>
        <w:t>g</w:t>
      </w:r>
      <w:r>
        <w:rPr>
          <w:color w:val="auto"/>
          <w:sz w:val="28"/>
          <w:szCs w:val="28"/>
          <w:lang w:val="ru-RU"/>
        </w:rPr>
        <w:t xml:space="preserve">) и фосфиды - </w:t>
      </w:r>
      <w:r>
        <w:rPr>
          <w:color w:val="auto"/>
          <w:sz w:val="28"/>
          <w:szCs w:val="28"/>
        </w:rPr>
        <w:t>FeP</w:t>
      </w:r>
      <w:r>
        <w:rPr>
          <w:color w:val="auto"/>
          <w:sz w:val="28"/>
          <w:szCs w:val="28"/>
          <w:lang w:val="ru-RU"/>
        </w:rPr>
        <w:t xml:space="preserve">₂, </w:t>
      </w:r>
      <w:r>
        <w:rPr>
          <w:color w:val="auto"/>
          <w:sz w:val="28"/>
          <w:szCs w:val="28"/>
        </w:rPr>
        <w:t>FeP</w:t>
      </w:r>
      <w:r>
        <w:rPr>
          <w:color w:val="auto"/>
          <w:sz w:val="28"/>
          <w:szCs w:val="28"/>
          <w:lang w:val="ru-RU"/>
        </w:rPr>
        <w:t xml:space="preserve">, </w:t>
      </w:r>
      <w:r>
        <w:rPr>
          <w:color w:val="auto"/>
          <w:sz w:val="28"/>
          <w:szCs w:val="28"/>
        </w:rPr>
        <w:t>Fe</w:t>
      </w:r>
      <w:r>
        <w:rPr>
          <w:color w:val="auto"/>
          <w:sz w:val="28"/>
          <w:szCs w:val="28"/>
          <w:lang w:val="ru-RU"/>
        </w:rPr>
        <w:t>₂</w:t>
      </w:r>
      <w:r>
        <w:rPr>
          <w:color w:val="auto"/>
          <w:sz w:val="28"/>
          <w:szCs w:val="28"/>
        </w:rPr>
        <w:t>P</w:t>
      </w:r>
      <w:r>
        <w:rPr>
          <w:color w:val="auto"/>
          <w:sz w:val="28"/>
          <w:szCs w:val="28"/>
          <w:lang w:val="ru-RU"/>
        </w:rPr>
        <w:t xml:space="preserve">, </w:t>
      </w:r>
      <w:r>
        <w:rPr>
          <w:color w:val="auto"/>
          <w:sz w:val="28"/>
          <w:szCs w:val="28"/>
        </w:rPr>
        <w:t>Fe</w:t>
      </w:r>
      <w:r>
        <w:rPr>
          <w:color w:val="auto"/>
          <w:sz w:val="28"/>
          <w:szCs w:val="28"/>
          <w:lang w:val="ru-RU"/>
        </w:rPr>
        <w:t>₃</w:t>
      </w:r>
      <w:r>
        <w:rPr>
          <w:color w:val="auto"/>
          <w:sz w:val="28"/>
          <w:szCs w:val="28"/>
        </w:rPr>
        <w:t>P</w:t>
      </w:r>
      <w:r>
        <w:rPr>
          <w:color w:val="auto"/>
          <w:sz w:val="28"/>
          <w:szCs w:val="28"/>
          <w:lang w:val="ru-RU"/>
        </w:rPr>
        <w:t xml:space="preserve">. Также фиксируется наличие силикатов: </w:t>
      </w:r>
      <w:r>
        <w:rPr>
          <w:color w:val="auto"/>
          <w:sz w:val="28"/>
          <w:szCs w:val="28"/>
        </w:rPr>
        <w:t>MgSiO</w:t>
      </w:r>
      <w:r>
        <w:rPr>
          <w:color w:val="auto"/>
          <w:sz w:val="28"/>
          <w:szCs w:val="28"/>
          <w:lang w:val="ru-RU"/>
        </w:rPr>
        <w:t xml:space="preserve">₃, </w:t>
      </w:r>
      <w:r>
        <w:rPr>
          <w:color w:val="auto"/>
          <w:sz w:val="28"/>
          <w:szCs w:val="28"/>
        </w:rPr>
        <w:t>FeSiO</w:t>
      </w:r>
      <w:r>
        <w:rPr>
          <w:color w:val="auto"/>
          <w:sz w:val="28"/>
          <w:szCs w:val="28"/>
          <w:lang w:val="ru-RU"/>
        </w:rPr>
        <w:t xml:space="preserve">₃, </w:t>
      </w:r>
      <w:r>
        <w:rPr>
          <w:color w:val="auto"/>
          <w:sz w:val="28"/>
          <w:szCs w:val="28"/>
        </w:rPr>
        <w:t>Al</w:t>
      </w:r>
      <w:r>
        <w:rPr>
          <w:color w:val="auto"/>
          <w:sz w:val="28"/>
          <w:szCs w:val="28"/>
          <w:lang w:val="ru-RU"/>
        </w:rPr>
        <w:t>₂</w:t>
      </w:r>
      <w:r>
        <w:rPr>
          <w:color w:val="auto"/>
          <w:sz w:val="28"/>
          <w:szCs w:val="28"/>
        </w:rPr>
        <w:t>SiO</w:t>
      </w:r>
      <w:r>
        <w:rPr>
          <w:color w:val="auto"/>
          <w:sz w:val="28"/>
          <w:szCs w:val="28"/>
          <w:lang w:val="ru-RU"/>
        </w:rPr>
        <w:t>₅ (</w:t>
      </w:r>
      <w:r>
        <w:rPr>
          <w:color w:val="auto"/>
          <w:sz w:val="28"/>
          <w:szCs w:val="28"/>
        </w:rPr>
        <w:t>A</w:t>
      </w:r>
      <w:r>
        <w:rPr>
          <w:color w:val="auto"/>
          <w:sz w:val="28"/>
          <w:szCs w:val="28"/>
          <w:lang w:val="ru-RU"/>
        </w:rPr>
        <w:t xml:space="preserve">), </w:t>
      </w:r>
      <w:r>
        <w:rPr>
          <w:color w:val="auto"/>
          <w:sz w:val="28"/>
          <w:szCs w:val="28"/>
        </w:rPr>
        <w:t>Na</w:t>
      </w:r>
      <w:r>
        <w:rPr>
          <w:color w:val="auto"/>
          <w:sz w:val="28"/>
          <w:szCs w:val="28"/>
          <w:lang w:val="ru-RU"/>
        </w:rPr>
        <w:t>₂</w:t>
      </w:r>
      <w:r>
        <w:rPr>
          <w:color w:val="auto"/>
          <w:sz w:val="28"/>
          <w:szCs w:val="28"/>
        </w:rPr>
        <w:t>SiO</w:t>
      </w:r>
      <w:r>
        <w:rPr>
          <w:color w:val="auto"/>
          <w:sz w:val="28"/>
          <w:szCs w:val="28"/>
          <w:lang w:val="ru-RU"/>
        </w:rPr>
        <w:t xml:space="preserve">₃ и </w:t>
      </w:r>
      <w:r>
        <w:rPr>
          <w:color w:val="auto"/>
          <w:sz w:val="28"/>
          <w:szCs w:val="28"/>
        </w:rPr>
        <w:t>MnSiO</w:t>
      </w:r>
      <w:r>
        <w:rPr>
          <w:color w:val="auto"/>
          <w:sz w:val="28"/>
          <w:szCs w:val="28"/>
          <w:lang w:val="ru-RU"/>
        </w:rPr>
        <w:t>₃.</w:t>
      </w:r>
    </w:p>
    <w:p w14:paraId="426D47B9">
      <w:pPr>
        <w:ind w:firstLine="567"/>
        <w:jc w:val="both"/>
        <w:rPr>
          <w:rFonts w:ascii="Times New Roman" w:hAnsi="Times New Roman" w:cs="Times New Roman"/>
          <w:color w:val="auto"/>
          <w:sz w:val="28"/>
          <w:szCs w:val="28"/>
          <w:lang w:val="kk-KZ"/>
        </w:rPr>
      </w:pPr>
    </w:p>
    <w:p w14:paraId="34321C50">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2</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ru-RU"/>
        </w:rPr>
        <w:t xml:space="preserve"> - Влияние железа на степень распределения кремния в основные продукты</w:t>
      </w:r>
    </w:p>
    <w:p w14:paraId="2606EBE6">
      <w:pPr>
        <w:jc w:val="both"/>
        <w:rPr>
          <w:rFonts w:ascii="Times New Roman" w:hAnsi="Times New Roman" w:cs="Times New Roman"/>
          <w:color w:val="auto"/>
          <w:sz w:val="28"/>
          <w:szCs w:val="28"/>
          <w:lang w:val="ru-RU"/>
        </w:rPr>
      </w:pP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7"/>
        <w:gridCol w:w="2448"/>
        <w:gridCol w:w="2448"/>
        <w:gridCol w:w="2338"/>
      </w:tblGrid>
      <w:tr w14:paraId="38172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1" w:type="pct"/>
            <w:vMerge w:val="restart"/>
          </w:tcPr>
          <w:p w14:paraId="360115A9">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Вещество</w:t>
            </w:r>
          </w:p>
        </w:tc>
        <w:tc>
          <w:tcPr>
            <w:tcW w:w="3779" w:type="pct"/>
            <w:gridSpan w:val="3"/>
          </w:tcPr>
          <w:p w14:paraId="413D5AEE">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Количество железа,%</w:t>
            </w:r>
          </w:p>
        </w:tc>
      </w:tr>
      <w:tr w14:paraId="4D5DF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1" w:type="pct"/>
            <w:vMerge w:val="continue"/>
          </w:tcPr>
          <w:p w14:paraId="3FC5E3DE">
            <w:pPr>
              <w:jc w:val="center"/>
              <w:rPr>
                <w:rFonts w:ascii="Times New Roman" w:hAnsi="Times New Roman" w:cs="Times New Roman"/>
                <w:color w:val="auto"/>
                <w:sz w:val="26"/>
                <w:szCs w:val="26"/>
                <w:lang w:val="kk-KZ"/>
              </w:rPr>
            </w:pPr>
          </w:p>
        </w:tc>
        <w:tc>
          <w:tcPr>
            <w:tcW w:w="1279" w:type="pct"/>
          </w:tcPr>
          <w:p w14:paraId="35C5948B">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17</w:t>
            </w:r>
          </w:p>
        </w:tc>
        <w:tc>
          <w:tcPr>
            <w:tcW w:w="1279" w:type="pct"/>
          </w:tcPr>
          <w:p w14:paraId="6DBC436F">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32</w:t>
            </w:r>
          </w:p>
        </w:tc>
        <w:tc>
          <w:tcPr>
            <w:tcW w:w="1222" w:type="pct"/>
          </w:tcPr>
          <w:p w14:paraId="73D1C0F3">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47</w:t>
            </w:r>
          </w:p>
        </w:tc>
      </w:tr>
      <w:tr w14:paraId="11B4B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1" w:type="pct"/>
          </w:tcPr>
          <w:p w14:paraId="768D1F1E">
            <w:pPr>
              <w:jc w:val="center"/>
              <w:rPr>
                <w:rFonts w:ascii="Times New Roman" w:hAnsi="Times New Roman" w:cs="Times New Roman"/>
                <w:color w:val="auto"/>
                <w:sz w:val="26"/>
                <w:szCs w:val="26"/>
              </w:rPr>
            </w:pPr>
            <w:r>
              <w:rPr>
                <w:rFonts w:ascii="Times New Roman" w:hAnsi="Times New Roman" w:cs="Times New Roman"/>
                <w:color w:val="auto"/>
                <w:sz w:val="26"/>
                <w:szCs w:val="26"/>
              </w:rPr>
              <w:t>FeSi</w:t>
            </w:r>
          </w:p>
        </w:tc>
        <w:tc>
          <w:tcPr>
            <w:tcW w:w="1279" w:type="pct"/>
          </w:tcPr>
          <w:p w14:paraId="01302DBA">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rPr>
              <w:t>16</w:t>
            </w:r>
            <w:r>
              <w:rPr>
                <w:rFonts w:ascii="Times New Roman" w:hAnsi="Times New Roman" w:cs="Times New Roman"/>
                <w:color w:val="auto"/>
                <w:sz w:val="26"/>
                <w:szCs w:val="26"/>
                <w:lang w:val="kk-KZ"/>
              </w:rPr>
              <w:t>,5</w:t>
            </w:r>
          </w:p>
        </w:tc>
        <w:tc>
          <w:tcPr>
            <w:tcW w:w="1279" w:type="pct"/>
          </w:tcPr>
          <w:p w14:paraId="1549B19B">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25,7</w:t>
            </w:r>
          </w:p>
        </w:tc>
        <w:tc>
          <w:tcPr>
            <w:tcW w:w="1222" w:type="pct"/>
          </w:tcPr>
          <w:p w14:paraId="2DB8225A">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32,9</w:t>
            </w:r>
          </w:p>
        </w:tc>
      </w:tr>
      <w:tr w14:paraId="3EDFC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1" w:type="pct"/>
          </w:tcPr>
          <w:p w14:paraId="39AE7A0A">
            <w:pPr>
              <w:jc w:val="center"/>
              <w:rPr>
                <w:rFonts w:ascii="Times New Roman" w:hAnsi="Times New Roman" w:cs="Times New Roman"/>
                <w:color w:val="auto"/>
                <w:sz w:val="26"/>
                <w:szCs w:val="26"/>
              </w:rPr>
            </w:pPr>
            <w:r>
              <w:rPr>
                <w:rFonts w:ascii="Times New Roman" w:hAnsi="Times New Roman" w:cs="Times New Roman"/>
                <w:color w:val="auto"/>
                <w:sz w:val="26"/>
                <w:szCs w:val="26"/>
              </w:rPr>
              <w:t>Si</w:t>
            </w:r>
          </w:p>
        </w:tc>
        <w:tc>
          <w:tcPr>
            <w:tcW w:w="1279" w:type="pct"/>
          </w:tcPr>
          <w:p w14:paraId="4E70FBF8">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35,9</w:t>
            </w:r>
          </w:p>
        </w:tc>
        <w:tc>
          <w:tcPr>
            <w:tcW w:w="1279" w:type="pct"/>
          </w:tcPr>
          <w:p w14:paraId="6B61FFDF">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43,9</w:t>
            </w:r>
          </w:p>
        </w:tc>
        <w:tc>
          <w:tcPr>
            <w:tcW w:w="1222" w:type="pct"/>
          </w:tcPr>
          <w:p w14:paraId="7760CC49">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46,5</w:t>
            </w:r>
          </w:p>
        </w:tc>
      </w:tr>
      <w:tr w14:paraId="77483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1" w:type="pct"/>
          </w:tcPr>
          <w:p w14:paraId="701A7C5D">
            <w:pPr>
              <w:jc w:val="center"/>
              <w:rPr>
                <w:rFonts w:ascii="Times New Roman" w:hAnsi="Times New Roman" w:cs="Times New Roman"/>
                <w:color w:val="auto"/>
                <w:sz w:val="26"/>
                <w:szCs w:val="26"/>
              </w:rPr>
            </w:pPr>
            <w:r>
              <w:rPr>
                <w:rFonts w:ascii="Times New Roman" w:hAnsi="Times New Roman" w:cs="Times New Roman"/>
                <w:color w:val="auto"/>
                <w:sz w:val="26"/>
                <w:szCs w:val="26"/>
              </w:rPr>
              <w:t>SiO</w:t>
            </w:r>
          </w:p>
        </w:tc>
        <w:tc>
          <w:tcPr>
            <w:tcW w:w="1279" w:type="pct"/>
          </w:tcPr>
          <w:p w14:paraId="5F308C51">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19,7</w:t>
            </w:r>
          </w:p>
        </w:tc>
        <w:tc>
          <w:tcPr>
            <w:tcW w:w="1279" w:type="pct"/>
          </w:tcPr>
          <w:p w14:paraId="47691909">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16,9</w:t>
            </w:r>
          </w:p>
        </w:tc>
        <w:tc>
          <w:tcPr>
            <w:tcW w:w="1222" w:type="pct"/>
          </w:tcPr>
          <w:p w14:paraId="4A251168">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14,8</w:t>
            </w:r>
          </w:p>
        </w:tc>
      </w:tr>
      <w:tr w14:paraId="1F11F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1" w:type="pct"/>
          </w:tcPr>
          <w:p w14:paraId="05CB9AF7">
            <w:pPr>
              <w:jc w:val="center"/>
              <w:rPr>
                <w:rFonts w:ascii="Times New Roman" w:hAnsi="Times New Roman" w:cs="Times New Roman"/>
                <w:color w:val="auto"/>
                <w:sz w:val="26"/>
                <w:szCs w:val="26"/>
              </w:rPr>
            </w:pPr>
            <w:r>
              <w:rPr>
                <w:rFonts w:ascii="Times New Roman" w:hAnsi="Times New Roman" w:cs="Times New Roman"/>
                <w:color w:val="auto"/>
                <w:sz w:val="26"/>
                <w:szCs w:val="26"/>
              </w:rPr>
              <w:t>SiC</w:t>
            </w:r>
          </w:p>
        </w:tc>
        <w:tc>
          <w:tcPr>
            <w:tcW w:w="1279" w:type="pct"/>
          </w:tcPr>
          <w:p w14:paraId="07E5ECA4">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52,1</w:t>
            </w:r>
          </w:p>
        </w:tc>
        <w:tc>
          <w:tcPr>
            <w:tcW w:w="1279" w:type="pct"/>
          </w:tcPr>
          <w:p w14:paraId="09C551F6">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32,2</w:t>
            </w:r>
          </w:p>
        </w:tc>
        <w:tc>
          <w:tcPr>
            <w:tcW w:w="1222" w:type="pct"/>
          </w:tcPr>
          <w:p w14:paraId="58F50F17">
            <w:pPr>
              <w:jc w:val="center"/>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21,6</w:t>
            </w:r>
          </w:p>
        </w:tc>
      </w:tr>
    </w:tbl>
    <w:p w14:paraId="30D63E18">
      <w:pPr>
        <w:ind w:firstLine="708"/>
        <w:jc w:val="both"/>
        <w:rPr>
          <w:rFonts w:ascii="Times New Roman" w:hAnsi="Times New Roman" w:cs="Times New Roman"/>
          <w:color w:val="auto"/>
          <w:sz w:val="28"/>
          <w:szCs w:val="28"/>
          <w:lang w:val="kk-KZ"/>
        </w:rPr>
      </w:pPr>
    </w:p>
    <w:p w14:paraId="59DD5922">
      <w:pPr>
        <w:pStyle w:val="11"/>
        <w:spacing w:before="0" w:beforeAutospacing="0" w:after="0" w:afterAutospacing="0"/>
        <w:ind w:firstLine="720"/>
        <w:jc w:val="both"/>
        <w:rPr>
          <w:color w:val="auto"/>
          <w:sz w:val="28"/>
          <w:szCs w:val="28"/>
          <w:lang w:val="ru-RU"/>
        </w:rPr>
      </w:pPr>
      <w:r>
        <w:rPr>
          <w:color w:val="auto"/>
          <w:sz w:val="28"/>
          <w:szCs w:val="28"/>
          <w:lang w:val="ru-RU"/>
        </w:rPr>
        <w:t>Газообразный фосфор начинает формироваться в заметных количествах при температурах выше 1100 °</w:t>
      </w:r>
      <w:r>
        <w:rPr>
          <w:color w:val="auto"/>
          <w:sz w:val="28"/>
          <w:szCs w:val="28"/>
        </w:rPr>
        <w:t>C</w:t>
      </w:r>
      <w:r>
        <w:rPr>
          <w:color w:val="auto"/>
          <w:sz w:val="28"/>
          <w:szCs w:val="28"/>
          <w:lang w:val="ru-RU"/>
        </w:rPr>
        <w:t xml:space="preserve">, при этом его полное выделение (в форме </w:t>
      </w:r>
      <w:r>
        <w:rPr>
          <w:color w:val="auto"/>
          <w:sz w:val="28"/>
          <w:szCs w:val="28"/>
        </w:rPr>
        <w:t>P</w:t>
      </w:r>
      <w:r>
        <w:rPr>
          <w:color w:val="auto"/>
          <w:sz w:val="28"/>
          <w:szCs w:val="28"/>
          <w:lang w:val="ru-RU"/>
        </w:rPr>
        <w:t xml:space="preserve">₂ и </w:t>
      </w:r>
      <w:r>
        <w:rPr>
          <w:color w:val="auto"/>
          <w:sz w:val="28"/>
          <w:szCs w:val="28"/>
        </w:rPr>
        <w:t>P</w:t>
      </w:r>
      <w:r>
        <w:rPr>
          <w:color w:val="auto"/>
          <w:sz w:val="28"/>
          <w:szCs w:val="28"/>
          <w:lang w:val="ru-RU"/>
        </w:rPr>
        <w:t>₄) наблюдается в интервале 1400–2200 °</w:t>
      </w:r>
      <w:r>
        <w:rPr>
          <w:color w:val="auto"/>
          <w:sz w:val="28"/>
          <w:szCs w:val="28"/>
        </w:rPr>
        <w:t>C</w:t>
      </w:r>
      <w:r>
        <w:rPr>
          <w:color w:val="auto"/>
          <w:sz w:val="28"/>
          <w:szCs w:val="28"/>
          <w:lang w:val="ru-RU"/>
        </w:rPr>
        <w:t>. В температурном диапазоне 1100–1400 °</w:t>
      </w:r>
      <w:r>
        <w:rPr>
          <w:color w:val="auto"/>
          <w:sz w:val="28"/>
          <w:szCs w:val="28"/>
        </w:rPr>
        <w:t>C</w:t>
      </w:r>
      <w:r>
        <w:rPr>
          <w:color w:val="auto"/>
          <w:sz w:val="28"/>
          <w:szCs w:val="28"/>
          <w:lang w:val="ru-RU"/>
        </w:rPr>
        <w:t xml:space="preserve"> происходит образование фосфидов железа (</w:t>
      </w:r>
      <w:r>
        <w:rPr>
          <w:color w:val="auto"/>
          <w:sz w:val="28"/>
          <w:szCs w:val="28"/>
        </w:rPr>
        <w:t>FeP</w:t>
      </w:r>
      <w:r>
        <w:rPr>
          <w:color w:val="auto"/>
          <w:sz w:val="28"/>
          <w:szCs w:val="28"/>
          <w:lang w:val="ru-RU"/>
        </w:rPr>
        <w:t xml:space="preserve">, </w:t>
      </w:r>
      <w:r>
        <w:rPr>
          <w:color w:val="auto"/>
          <w:sz w:val="28"/>
          <w:szCs w:val="28"/>
        </w:rPr>
        <w:t>FeP</w:t>
      </w:r>
      <w:r>
        <w:rPr>
          <w:color w:val="auto"/>
          <w:sz w:val="28"/>
          <w:szCs w:val="28"/>
          <w:lang w:val="ru-RU"/>
        </w:rPr>
        <w:t xml:space="preserve">₂, </w:t>
      </w:r>
      <w:r>
        <w:rPr>
          <w:color w:val="auto"/>
          <w:sz w:val="28"/>
          <w:szCs w:val="28"/>
        </w:rPr>
        <w:t>Fe</w:t>
      </w:r>
      <w:r>
        <w:rPr>
          <w:color w:val="auto"/>
          <w:sz w:val="28"/>
          <w:szCs w:val="28"/>
          <w:lang w:val="ru-RU"/>
        </w:rPr>
        <w:t>₂</w:t>
      </w:r>
      <w:r>
        <w:rPr>
          <w:color w:val="auto"/>
          <w:sz w:val="28"/>
          <w:szCs w:val="28"/>
        </w:rPr>
        <w:t>P</w:t>
      </w:r>
      <w:r>
        <w:rPr>
          <w:color w:val="auto"/>
          <w:sz w:val="28"/>
          <w:szCs w:val="28"/>
          <w:lang w:val="ru-RU"/>
        </w:rPr>
        <w:t xml:space="preserve">, </w:t>
      </w:r>
      <w:r>
        <w:rPr>
          <w:color w:val="auto"/>
          <w:sz w:val="28"/>
          <w:szCs w:val="28"/>
        </w:rPr>
        <w:t>Fe</w:t>
      </w:r>
      <w:r>
        <w:rPr>
          <w:color w:val="auto"/>
          <w:sz w:val="28"/>
          <w:szCs w:val="28"/>
          <w:lang w:val="ru-RU"/>
        </w:rPr>
        <w:t>₃</w:t>
      </w:r>
      <w:r>
        <w:rPr>
          <w:color w:val="auto"/>
          <w:sz w:val="28"/>
          <w:szCs w:val="28"/>
        </w:rPr>
        <w:t>P</w:t>
      </w:r>
      <w:r>
        <w:rPr>
          <w:color w:val="auto"/>
          <w:sz w:val="28"/>
          <w:szCs w:val="28"/>
          <w:lang w:val="ru-RU"/>
        </w:rPr>
        <w:t>), при этом суммарная степень перехода фосфора в эти соединения не превышает 75,45%.</w:t>
      </w:r>
    </w:p>
    <w:p w14:paraId="0A07EDAC">
      <w:pPr>
        <w:pStyle w:val="11"/>
        <w:spacing w:before="0" w:beforeAutospacing="0" w:after="0" w:afterAutospacing="0"/>
        <w:ind w:firstLine="720"/>
        <w:jc w:val="both"/>
        <w:rPr>
          <w:color w:val="auto"/>
          <w:sz w:val="28"/>
          <w:szCs w:val="28"/>
          <w:lang w:val="ru-RU"/>
        </w:rPr>
      </w:pPr>
      <w:r>
        <w:rPr>
          <w:color w:val="auto"/>
          <w:sz w:val="28"/>
          <w:szCs w:val="28"/>
          <w:lang w:val="ru-RU"/>
        </w:rPr>
        <w:t>Переход кальция в карбид кальция (</w:t>
      </w:r>
      <w:r>
        <w:rPr>
          <w:color w:val="auto"/>
          <w:sz w:val="28"/>
          <w:szCs w:val="28"/>
        </w:rPr>
        <w:t>CaC</w:t>
      </w:r>
      <w:r>
        <w:rPr>
          <w:color w:val="auto"/>
          <w:sz w:val="28"/>
          <w:szCs w:val="28"/>
          <w:lang w:val="ru-RU"/>
        </w:rPr>
        <w:t>₂) происходит в температурном диапазоне 1900–2200 °</w:t>
      </w:r>
      <w:r>
        <w:rPr>
          <w:color w:val="auto"/>
          <w:sz w:val="28"/>
          <w:szCs w:val="28"/>
        </w:rPr>
        <w:t>C</w:t>
      </w:r>
      <w:r>
        <w:rPr>
          <w:color w:val="auto"/>
          <w:sz w:val="28"/>
          <w:szCs w:val="28"/>
          <w:lang w:val="ru-RU"/>
        </w:rPr>
        <w:t xml:space="preserve">. Наибольшее количество </w:t>
      </w:r>
      <w:r>
        <w:rPr>
          <w:color w:val="auto"/>
          <w:sz w:val="28"/>
          <w:szCs w:val="28"/>
        </w:rPr>
        <w:t>CaC</w:t>
      </w:r>
      <w:r>
        <w:rPr>
          <w:color w:val="auto"/>
          <w:sz w:val="28"/>
          <w:szCs w:val="28"/>
          <w:lang w:val="ru-RU"/>
        </w:rPr>
        <w:t>₂ (50,91%) образуется при температуре 2000 °</w:t>
      </w:r>
      <w:r>
        <w:rPr>
          <w:color w:val="auto"/>
          <w:sz w:val="28"/>
          <w:szCs w:val="28"/>
        </w:rPr>
        <w:t>C</w:t>
      </w:r>
      <w:r>
        <w:rPr>
          <w:color w:val="auto"/>
          <w:sz w:val="28"/>
          <w:szCs w:val="28"/>
          <w:lang w:val="ru-RU"/>
        </w:rPr>
        <w:t xml:space="preserve"> и содержании железа 17%. При дальнейшем повышении температуры (свыше 2000 °</w:t>
      </w:r>
      <w:r>
        <w:rPr>
          <w:color w:val="auto"/>
          <w:sz w:val="28"/>
          <w:szCs w:val="28"/>
        </w:rPr>
        <w:t>C</w:t>
      </w:r>
      <w:r>
        <w:rPr>
          <w:color w:val="auto"/>
          <w:sz w:val="28"/>
          <w:szCs w:val="28"/>
          <w:lang w:val="ru-RU"/>
        </w:rPr>
        <w:t xml:space="preserve">) наблюдается снижение степени образования </w:t>
      </w:r>
      <w:r>
        <w:rPr>
          <w:color w:val="auto"/>
          <w:sz w:val="28"/>
          <w:szCs w:val="28"/>
        </w:rPr>
        <w:t>CaC</w:t>
      </w:r>
      <w:r>
        <w:rPr>
          <w:color w:val="auto"/>
          <w:sz w:val="28"/>
          <w:szCs w:val="28"/>
          <w:lang w:val="ru-RU"/>
        </w:rPr>
        <w:t xml:space="preserve">₂, что связано с его термическим разложением с выделением кальция и газа </w:t>
      </w:r>
      <w:r>
        <w:rPr>
          <w:color w:val="auto"/>
          <w:sz w:val="28"/>
          <w:szCs w:val="28"/>
        </w:rPr>
        <w:t>Ca</w:t>
      </w:r>
      <w:r>
        <w:rPr>
          <w:color w:val="auto"/>
          <w:sz w:val="28"/>
          <w:szCs w:val="28"/>
          <w:lang w:val="ru-RU"/>
        </w:rPr>
        <w:t>(</w:t>
      </w:r>
      <w:r>
        <w:rPr>
          <w:color w:val="auto"/>
          <w:sz w:val="28"/>
          <w:szCs w:val="28"/>
        </w:rPr>
        <w:t>g</w:t>
      </w:r>
      <w:r>
        <w:rPr>
          <w:color w:val="auto"/>
          <w:sz w:val="28"/>
          <w:szCs w:val="28"/>
          <w:lang w:val="ru-RU"/>
        </w:rPr>
        <w:t>).</w:t>
      </w:r>
    </w:p>
    <w:p w14:paraId="7E841108">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Формирование силицидов</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железо начинается при температурах выше 1100 °</w:t>
      </w:r>
      <w:r>
        <w:rPr>
          <w:rFonts w:ascii="Times New Roman" w:hAnsi="Times New Roman" w:cs="Times New Roman"/>
          <w:color w:val="auto"/>
          <w:sz w:val="28"/>
          <w:szCs w:val="28"/>
        </w:rPr>
        <w:t>C</w:t>
      </w:r>
      <w:r>
        <w:rPr>
          <w:rFonts w:ascii="Times New Roman" w:hAnsi="Times New Roman" w:cs="Times New Roman"/>
          <w:color w:val="auto"/>
          <w:sz w:val="28"/>
          <w:szCs w:val="28"/>
          <w:lang w:val="ru-RU"/>
        </w:rPr>
        <w:t>. Максимальное восстановление кремния происходит при 2100 °</w:t>
      </w:r>
      <w:r>
        <w:rPr>
          <w:rFonts w:ascii="Times New Roman" w:hAnsi="Times New Roman" w:cs="Times New Roman"/>
          <w:color w:val="auto"/>
          <w:sz w:val="28"/>
          <w:szCs w:val="28"/>
        </w:rPr>
        <w:t>C</w:t>
      </w:r>
      <w:r>
        <w:rPr>
          <w:rFonts w:ascii="Times New Roman" w:hAnsi="Times New Roman" w:cs="Times New Roman"/>
          <w:color w:val="auto"/>
          <w:sz w:val="28"/>
          <w:szCs w:val="28"/>
          <w:lang w:val="ru-RU"/>
        </w:rPr>
        <w:t xml:space="preserve"> с преобладанием образования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а также с формированием </w:t>
      </w:r>
      <w:r>
        <w:rPr>
          <w:rFonts w:ascii="Times New Roman" w:hAnsi="Times New Roman" w:cs="Times New Roman"/>
          <w:color w:val="auto"/>
          <w:sz w:val="28"/>
          <w:szCs w:val="28"/>
        </w:rPr>
        <w:t>Fe</w:t>
      </w:r>
      <w:r>
        <w:rPr>
          <w:rFonts w:ascii="Times New Roman" w:hAnsi="Times New Roman" w:cs="Times New Roman"/>
          <w:color w:val="auto"/>
          <w:sz w:val="28"/>
          <w:szCs w:val="28"/>
          <w:lang w:val="ru-RU"/>
        </w:rPr>
        <w:t>₃</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₂.₃₃,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₂,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элементарного кремния и газообразных форм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w:t>
      </w:r>
      <w:r>
        <w:rPr>
          <w:rFonts w:ascii="Times New Roman" w:hAnsi="Times New Roman" w:cs="Times New Roman"/>
          <w:color w:val="auto"/>
          <w:sz w:val="28"/>
          <w:szCs w:val="28"/>
        </w:rPr>
        <w:t>g</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w:t>
      </w:r>
      <w:r>
        <w:rPr>
          <w:rFonts w:ascii="Times New Roman" w:hAnsi="Times New Roman" w:cs="Times New Roman"/>
          <w:color w:val="auto"/>
          <w:sz w:val="28"/>
          <w:szCs w:val="28"/>
        </w:rPr>
        <w:t>g</w:t>
      </w:r>
      <w:r>
        <w:rPr>
          <w:rFonts w:ascii="Times New Roman" w:hAnsi="Times New Roman" w:cs="Times New Roman"/>
          <w:color w:val="auto"/>
          <w:sz w:val="28"/>
          <w:szCs w:val="28"/>
          <w:lang w:val="ru-RU"/>
        </w:rPr>
        <w:t xml:space="preserve">). Максимальный переход кремния в состав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наблюдается при температуре 2100 °</w:t>
      </w:r>
      <w:r>
        <w:rPr>
          <w:rFonts w:ascii="Times New Roman" w:hAnsi="Times New Roman" w:cs="Times New Roman"/>
          <w:color w:val="auto"/>
          <w:sz w:val="28"/>
          <w:szCs w:val="28"/>
        </w:rPr>
        <w:t>C</w:t>
      </w:r>
      <w:r>
        <w:rPr>
          <w:rFonts w:ascii="Times New Roman" w:hAnsi="Times New Roman" w:cs="Times New Roman"/>
          <w:color w:val="auto"/>
          <w:sz w:val="28"/>
          <w:szCs w:val="28"/>
          <w:lang w:val="ru-RU"/>
        </w:rPr>
        <w:t xml:space="preserve"> и 47% железа, достигая 32,97%. Наибольшее выделение кремния в свободной форме происходит при 2200 °</w:t>
      </w:r>
      <w:r>
        <w:rPr>
          <w:rFonts w:ascii="Times New Roman" w:hAnsi="Times New Roman" w:cs="Times New Roman"/>
          <w:color w:val="auto"/>
          <w:sz w:val="28"/>
          <w:szCs w:val="28"/>
        </w:rPr>
        <w:t>C</w:t>
      </w:r>
      <w:r>
        <w:rPr>
          <w:rFonts w:ascii="Times New Roman" w:hAnsi="Times New Roman" w:cs="Times New Roman"/>
          <w:color w:val="auto"/>
          <w:sz w:val="28"/>
          <w:szCs w:val="28"/>
          <w:lang w:val="ru-RU"/>
        </w:rPr>
        <w:t>, составляя 46,52%. В таблице 2</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ru-RU"/>
        </w:rPr>
        <w:t xml:space="preserve"> приведены значения влияния содержания железа на равновесное распределение кремния между основными продуктами системы.</w:t>
      </w:r>
    </w:p>
    <w:p w14:paraId="0FFD6FE1">
      <w:pPr>
        <w:pStyle w:val="11"/>
        <w:spacing w:before="0" w:beforeAutospacing="0" w:after="0" w:afterAutospacing="0"/>
        <w:ind w:firstLine="720"/>
        <w:jc w:val="both"/>
        <w:rPr>
          <w:color w:val="auto"/>
          <w:sz w:val="28"/>
          <w:szCs w:val="28"/>
          <w:lang w:val="ru-RU"/>
        </w:rPr>
      </w:pPr>
      <w:r>
        <w:rPr>
          <w:color w:val="auto"/>
          <w:sz w:val="28"/>
          <w:szCs w:val="28"/>
          <w:lang w:val="ru-RU"/>
        </w:rPr>
        <w:t>Анализ данных показывает, что увеличение содержания железа в системе способствует росту извлечения кремния в виде ферросплава (</w:t>
      </w:r>
      <w:r>
        <w:rPr>
          <w:color w:val="auto"/>
          <w:sz w:val="28"/>
          <w:szCs w:val="28"/>
        </w:rPr>
        <w:t>FeSi</w:t>
      </w:r>
      <w:r>
        <w:rPr>
          <w:color w:val="auto"/>
          <w:sz w:val="28"/>
          <w:szCs w:val="28"/>
          <w:lang w:val="ru-RU"/>
        </w:rPr>
        <w:t xml:space="preserve">) и элементного кремния, одновременно снижая его распределение в соединениях </w:t>
      </w:r>
      <w:r>
        <w:rPr>
          <w:color w:val="auto"/>
          <w:sz w:val="28"/>
          <w:szCs w:val="28"/>
        </w:rPr>
        <w:t>SiO</w:t>
      </w:r>
      <w:r>
        <w:rPr>
          <w:color w:val="auto"/>
          <w:sz w:val="28"/>
          <w:szCs w:val="28"/>
          <w:lang w:val="ru-RU"/>
        </w:rPr>
        <w:t>(</w:t>
      </w:r>
      <w:r>
        <w:rPr>
          <w:color w:val="auto"/>
          <w:sz w:val="28"/>
          <w:szCs w:val="28"/>
        </w:rPr>
        <w:t>g</w:t>
      </w:r>
      <w:r>
        <w:rPr>
          <w:color w:val="auto"/>
          <w:sz w:val="28"/>
          <w:szCs w:val="28"/>
          <w:lang w:val="ru-RU"/>
        </w:rPr>
        <w:t xml:space="preserve">) и </w:t>
      </w:r>
      <w:r>
        <w:rPr>
          <w:color w:val="auto"/>
          <w:sz w:val="28"/>
          <w:szCs w:val="28"/>
        </w:rPr>
        <w:t>SiC</w:t>
      </w:r>
      <w:r>
        <w:rPr>
          <w:color w:val="auto"/>
          <w:sz w:val="28"/>
          <w:szCs w:val="28"/>
          <w:lang w:val="ru-RU"/>
        </w:rPr>
        <w:t xml:space="preserve">. На рисунке </w:t>
      </w:r>
      <w:r>
        <w:rPr>
          <w:rFonts w:hint="default"/>
          <w:color w:val="auto"/>
          <w:sz w:val="28"/>
          <w:szCs w:val="28"/>
          <w:lang w:val="ru-RU"/>
        </w:rPr>
        <w:t>63</w:t>
      </w:r>
      <w:r>
        <w:rPr>
          <w:color w:val="auto"/>
          <w:sz w:val="28"/>
          <w:szCs w:val="28"/>
          <w:lang w:val="ru-RU"/>
        </w:rPr>
        <w:t xml:space="preserve"> представлена зависимость степени извлечения кремния в сплав, кальция в карбид кальция (</w:t>
      </w:r>
      <w:r>
        <w:rPr>
          <w:color w:val="auto"/>
          <w:sz w:val="28"/>
          <w:szCs w:val="28"/>
        </w:rPr>
        <w:t>CaC</w:t>
      </w:r>
      <w:r>
        <w:rPr>
          <w:color w:val="auto"/>
          <w:sz w:val="28"/>
          <w:szCs w:val="28"/>
          <w:lang w:val="ru-RU"/>
        </w:rPr>
        <w:t>₂) и фосфора в газовую фазу от температуры и доли железа в составе шихты.</w:t>
      </w:r>
    </w:p>
    <w:p w14:paraId="584DEF7C">
      <w:pPr>
        <w:pStyle w:val="11"/>
        <w:spacing w:before="0" w:beforeAutospacing="0" w:after="0" w:afterAutospacing="0"/>
        <w:jc w:val="both"/>
        <w:rPr>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3122"/>
        <w:gridCol w:w="3329"/>
        <w:gridCol w:w="3120"/>
      </w:tblGrid>
      <w:tr w14:paraId="17395AB9">
        <w:tblPrEx>
          <w:tblCellMar>
            <w:top w:w="0" w:type="dxa"/>
            <w:left w:w="108" w:type="dxa"/>
            <w:bottom w:w="0" w:type="dxa"/>
            <w:right w:w="108" w:type="dxa"/>
          </w:tblCellMar>
        </w:tblPrEx>
        <w:tc>
          <w:tcPr>
            <w:tcW w:w="3122" w:type="dxa"/>
          </w:tcPr>
          <w:p w14:paraId="63B93CAA">
            <w:pPr>
              <w:jc w:val="center"/>
              <w:rPr>
                <w:rFonts w:ascii="Times New Roman" w:hAnsi="Times New Roman" w:cs="Times New Roman"/>
                <w:color w:val="auto"/>
                <w:sz w:val="28"/>
                <w:szCs w:val="28"/>
                <w:lang w:val="kk-KZ" w:eastAsia="ru-RU"/>
              </w:rPr>
            </w:pPr>
            <w:r>
              <w:rPr>
                <w:rFonts w:ascii="Times New Roman" w:hAnsi="Times New Roman" w:cs="Times New Roman"/>
                <w:color w:val="auto"/>
                <w:sz w:val="28"/>
                <w:szCs w:val="28"/>
                <w:lang w:val="kk-KZ" w:eastAsia="ru-RU"/>
              </w:rPr>
              <w:t>А</w:t>
            </w:r>
          </w:p>
        </w:tc>
        <w:tc>
          <w:tcPr>
            <w:tcW w:w="3329" w:type="dxa"/>
          </w:tcPr>
          <w:p w14:paraId="7AB47622">
            <w:pPr>
              <w:jc w:val="center"/>
              <w:rPr>
                <w:rFonts w:ascii="Times New Roman" w:hAnsi="Times New Roman" w:cs="Times New Roman"/>
                <w:color w:val="auto"/>
                <w:sz w:val="28"/>
                <w:szCs w:val="28"/>
                <w:lang w:val="kk-KZ" w:eastAsia="ru-RU"/>
              </w:rPr>
            </w:pPr>
            <w:r>
              <w:rPr>
                <w:rFonts w:ascii="Times New Roman" w:hAnsi="Times New Roman" w:cs="Times New Roman"/>
                <w:color w:val="auto"/>
                <w:sz w:val="28"/>
                <w:szCs w:val="28"/>
                <w:lang w:val="kk-KZ" w:eastAsia="ru-RU"/>
              </w:rPr>
              <w:t>В</w:t>
            </w:r>
          </w:p>
        </w:tc>
        <w:tc>
          <w:tcPr>
            <w:tcW w:w="3120" w:type="dxa"/>
          </w:tcPr>
          <w:p w14:paraId="2C58F661">
            <w:pPr>
              <w:jc w:val="center"/>
              <w:rPr>
                <w:rFonts w:ascii="Times New Roman" w:hAnsi="Times New Roman" w:cs="Times New Roman"/>
                <w:color w:val="auto"/>
                <w:sz w:val="28"/>
                <w:szCs w:val="28"/>
                <w:lang w:val="kk-KZ" w:eastAsia="ru-RU"/>
              </w:rPr>
            </w:pPr>
            <w:r>
              <w:rPr>
                <w:rFonts w:ascii="Times New Roman" w:hAnsi="Times New Roman" w:cs="Times New Roman"/>
                <w:color w:val="auto"/>
                <w:sz w:val="28"/>
                <w:szCs w:val="28"/>
                <w:lang w:val="kk-KZ" w:eastAsia="ru-RU"/>
              </w:rPr>
              <w:t>С</w:t>
            </w:r>
          </w:p>
        </w:tc>
      </w:tr>
      <w:tr w14:paraId="1BB12D4D">
        <w:tblPrEx>
          <w:tblCellMar>
            <w:top w:w="0" w:type="dxa"/>
            <w:left w:w="108" w:type="dxa"/>
            <w:bottom w:w="0" w:type="dxa"/>
            <w:right w:w="108" w:type="dxa"/>
          </w:tblCellMar>
        </w:tblPrEx>
        <w:tc>
          <w:tcPr>
            <w:tcW w:w="3122" w:type="dxa"/>
          </w:tcPr>
          <w:p w14:paraId="75351AF2">
            <w:pPr>
              <w:ind w:left="-142"/>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1985645" cy="2157095"/>
                  <wp:effectExtent l="0" t="0" r="10795" b="6985"/>
                  <wp:docPr id="1585758885" name="Диаграмма 15857588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tc>
        <w:tc>
          <w:tcPr>
            <w:tcW w:w="3329" w:type="dxa"/>
          </w:tcPr>
          <w:p w14:paraId="612D7542">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2042160" cy="2172970"/>
                  <wp:effectExtent l="0" t="0" r="0" b="6350"/>
                  <wp:docPr id="7491455" name="Диаграмма 7491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c>
        <w:tc>
          <w:tcPr>
            <w:tcW w:w="3120" w:type="dxa"/>
          </w:tcPr>
          <w:p w14:paraId="0B691CCB">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1895475" cy="2202815"/>
                  <wp:effectExtent l="0" t="0" r="9525" b="6985"/>
                  <wp:docPr id="1599167084" name="Диаграмма 15991670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tc>
      </w:tr>
    </w:tbl>
    <w:p w14:paraId="612945DE">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Количество железо: 1 - 17%, 2 - 32%, 3 - 47%</w:t>
      </w:r>
    </w:p>
    <w:p w14:paraId="33F48563">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63</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температуры и железа на степень извлечения кремния в сплав (А), кальция в карбид кальция (В), фосфора в газ (С)</w:t>
      </w:r>
    </w:p>
    <w:p w14:paraId="6D4C5958">
      <w:pPr>
        <w:ind w:firstLine="708"/>
        <w:jc w:val="both"/>
        <w:rPr>
          <w:rFonts w:ascii="SimSun" w:hAnsi="SimSun" w:eastAsia="SimSun" w:cs="SimSun"/>
          <w:color w:val="auto"/>
          <w:sz w:val="24"/>
          <w:szCs w:val="24"/>
          <w:lang w:val="ru-RU"/>
        </w:rPr>
      </w:pPr>
    </w:p>
    <w:p w14:paraId="49B169BD">
      <w:pPr>
        <w:pStyle w:val="11"/>
        <w:spacing w:before="0" w:beforeAutospacing="0" w:after="0" w:afterAutospacing="0"/>
        <w:ind w:firstLine="720"/>
        <w:jc w:val="both"/>
        <w:rPr>
          <w:color w:val="auto"/>
          <w:sz w:val="28"/>
          <w:szCs w:val="28"/>
          <w:lang w:val="ru-RU"/>
        </w:rPr>
      </w:pPr>
      <w:r>
        <w:rPr>
          <w:color w:val="auto"/>
          <w:sz w:val="28"/>
          <w:szCs w:val="28"/>
          <w:lang w:val="ru-RU"/>
        </w:rPr>
        <w:t xml:space="preserve">Как видно из рисунка </w:t>
      </w:r>
      <w:r>
        <w:rPr>
          <w:rFonts w:hint="default"/>
          <w:color w:val="auto"/>
          <w:sz w:val="28"/>
          <w:szCs w:val="28"/>
          <w:lang w:val="ru-RU"/>
        </w:rPr>
        <w:t>63</w:t>
      </w:r>
      <w:r>
        <w:rPr>
          <w:color w:val="auto"/>
          <w:sz w:val="28"/>
          <w:szCs w:val="28"/>
          <w:lang w:val="ru-RU"/>
        </w:rPr>
        <w:t>, при увеличении содержания железа от 17% до 47% от массы фосфоритной смеси в температурном диапазоне 1500–2200 °</w:t>
      </w:r>
      <w:r>
        <w:rPr>
          <w:color w:val="auto"/>
          <w:sz w:val="28"/>
          <w:szCs w:val="28"/>
        </w:rPr>
        <w:t>C</w:t>
      </w:r>
      <w:r>
        <w:rPr>
          <w:color w:val="auto"/>
          <w:sz w:val="28"/>
          <w:szCs w:val="28"/>
          <w:lang w:val="ru-RU"/>
        </w:rPr>
        <w:t xml:space="preserve"> наблюдается существенный рост степени извлечения кремния в сплав: с 34,59–53,01% до 63,45–79,16% при температурах 2000–2200 °</w:t>
      </w:r>
      <w:r>
        <w:rPr>
          <w:color w:val="auto"/>
          <w:sz w:val="28"/>
          <w:szCs w:val="28"/>
        </w:rPr>
        <w:t>C</w:t>
      </w:r>
      <w:r>
        <w:rPr>
          <w:color w:val="auto"/>
          <w:sz w:val="28"/>
          <w:szCs w:val="28"/>
          <w:lang w:val="ru-RU"/>
        </w:rPr>
        <w:t xml:space="preserve">. При этом степень извлечения кальция в виде </w:t>
      </w:r>
      <w:r>
        <w:rPr>
          <w:color w:val="auto"/>
          <w:sz w:val="28"/>
          <w:szCs w:val="28"/>
        </w:rPr>
        <w:t>CaC</w:t>
      </w:r>
      <w:r>
        <w:rPr>
          <w:color w:val="auto"/>
          <w:sz w:val="28"/>
          <w:szCs w:val="28"/>
          <w:lang w:val="ru-RU"/>
        </w:rPr>
        <w:t>₂ (</w:t>
      </w:r>
      <w:r>
        <w:rPr>
          <w:color w:val="auto"/>
          <w:sz w:val="28"/>
          <w:szCs w:val="28"/>
        </w:rPr>
        <w:t>αCa</w:t>
      </w:r>
      <w:r>
        <w:rPr>
          <w:color w:val="auto"/>
          <w:sz w:val="28"/>
          <w:szCs w:val="28"/>
          <w:lang w:val="ru-RU"/>
        </w:rPr>
        <w:t>(</w:t>
      </w:r>
      <w:r>
        <w:rPr>
          <w:color w:val="auto"/>
          <w:sz w:val="28"/>
          <w:szCs w:val="28"/>
        </w:rPr>
        <w:t>CaC</w:t>
      </w:r>
      <w:r>
        <w:rPr>
          <w:color w:val="auto"/>
          <w:sz w:val="28"/>
          <w:szCs w:val="28"/>
          <w:lang w:val="ru-RU"/>
        </w:rPr>
        <w:t>₂)) снижается с 50,91% до 35,80% при 2000 °</w:t>
      </w:r>
      <w:r>
        <w:rPr>
          <w:color w:val="auto"/>
          <w:sz w:val="28"/>
          <w:szCs w:val="28"/>
        </w:rPr>
        <w:t>C</w:t>
      </w:r>
      <w:r>
        <w:rPr>
          <w:color w:val="auto"/>
          <w:sz w:val="28"/>
          <w:szCs w:val="28"/>
          <w:lang w:val="ru-RU"/>
        </w:rPr>
        <w:t>. На процесс перехода фосфора в газовую фазу повышение содержания железа не оказывает существенного влияния - полное его извлечение наблюдается при температурах ≥1500 °</w:t>
      </w:r>
      <w:r>
        <w:rPr>
          <w:color w:val="auto"/>
          <w:sz w:val="28"/>
          <w:szCs w:val="28"/>
        </w:rPr>
        <w:t>C</w:t>
      </w:r>
      <w:r>
        <w:rPr>
          <w:color w:val="auto"/>
          <w:sz w:val="28"/>
          <w:szCs w:val="28"/>
          <w:lang w:val="ru-RU"/>
        </w:rPr>
        <w:t xml:space="preserve"> вне зависимости от количества железа.</w:t>
      </w:r>
    </w:p>
    <w:p w14:paraId="0A593C22">
      <w:pPr>
        <w:pStyle w:val="11"/>
        <w:spacing w:before="0" w:beforeAutospacing="0" w:after="0" w:afterAutospacing="0"/>
        <w:ind w:firstLine="708" w:firstLineChars="0"/>
        <w:jc w:val="both"/>
        <w:rPr>
          <w:color w:val="auto"/>
          <w:sz w:val="28"/>
          <w:szCs w:val="28"/>
          <w:lang w:val="ru-RU"/>
        </w:rPr>
      </w:pPr>
      <w:r>
        <w:rPr>
          <w:color w:val="auto"/>
          <w:sz w:val="28"/>
          <w:szCs w:val="28"/>
          <w:lang w:val="ru-RU"/>
        </w:rPr>
        <w:t>Также отмечено, что при увеличении доли железа в шихте происходит снижение концентрации кремния в сплаве (С</w:t>
      </w:r>
      <w:r>
        <w:rPr>
          <w:color w:val="auto"/>
          <w:sz w:val="28"/>
          <w:szCs w:val="28"/>
        </w:rPr>
        <w:t>Si</w:t>
      </w:r>
      <w:r>
        <w:rPr>
          <w:color w:val="auto"/>
          <w:sz w:val="28"/>
          <w:szCs w:val="28"/>
          <w:lang w:val="ru-RU"/>
        </w:rPr>
        <w:t xml:space="preserve">(спл)), что сопровождается уменьшением содержания </w:t>
      </w:r>
      <w:r>
        <w:rPr>
          <w:color w:val="auto"/>
          <w:sz w:val="28"/>
          <w:szCs w:val="28"/>
        </w:rPr>
        <w:t>CaC</w:t>
      </w:r>
      <w:r>
        <w:rPr>
          <w:color w:val="auto"/>
          <w:sz w:val="28"/>
          <w:szCs w:val="28"/>
          <w:lang w:val="ru-RU"/>
        </w:rPr>
        <w:t>₂ в карбиде до 31,4%. Объем карбида</w:t>
      </w:r>
      <w:r>
        <w:rPr>
          <w:rFonts w:hint="default"/>
          <w:color w:val="auto"/>
          <w:sz w:val="28"/>
          <w:szCs w:val="28"/>
          <w:lang w:val="ru-RU"/>
        </w:rPr>
        <w:t xml:space="preserve"> кальция</w:t>
      </w:r>
      <w:r>
        <w:rPr>
          <w:color w:val="auto"/>
          <w:sz w:val="28"/>
          <w:szCs w:val="28"/>
          <w:lang w:val="ru-RU"/>
        </w:rPr>
        <w:t>, образующихся при этом, уменьшается с 268 до 128 дм³/кг.</w:t>
      </w:r>
    </w:p>
    <w:p w14:paraId="7D1B6AE6">
      <w:pPr>
        <w:ind w:firstLine="709"/>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 xml:space="preserve">На рисунке </w:t>
      </w:r>
      <w:r>
        <w:rPr>
          <w:rFonts w:hint="default" w:ascii="Times New Roman" w:hAnsi="Times New Roman" w:eastAsia="SimSun" w:cs="Times New Roman"/>
          <w:color w:val="auto"/>
          <w:sz w:val="28"/>
          <w:szCs w:val="28"/>
          <w:lang w:val="ru-RU"/>
        </w:rPr>
        <w:t>64</w:t>
      </w:r>
      <w:r>
        <w:rPr>
          <w:rFonts w:ascii="Times New Roman" w:hAnsi="Times New Roman" w:eastAsia="SimSun" w:cs="Times New Roman"/>
          <w:color w:val="auto"/>
          <w:sz w:val="28"/>
          <w:szCs w:val="28"/>
          <w:lang w:val="ru-RU"/>
        </w:rPr>
        <w:t xml:space="preserve"> представлены данные о концентрации кремния в сплаве, содержании </w:t>
      </w:r>
      <w:r>
        <w:rPr>
          <w:rFonts w:ascii="Times New Roman" w:hAnsi="Times New Roman" w:eastAsia="SimSun" w:cs="Times New Roman"/>
          <w:color w:val="auto"/>
          <w:sz w:val="28"/>
          <w:szCs w:val="28"/>
        </w:rPr>
        <w:t>CaC</w:t>
      </w:r>
      <w:r>
        <w:rPr>
          <w:rFonts w:ascii="Times New Roman" w:hAnsi="Times New Roman" w:eastAsia="SimSun" w:cs="Times New Roman"/>
          <w:color w:val="auto"/>
          <w:sz w:val="28"/>
          <w:szCs w:val="28"/>
          <w:lang w:val="ru-RU"/>
        </w:rPr>
        <w:t>₂ в образовавшемся карбиде, а также объёме выделившихся газов (литраже) на единицу массы продукта.</w:t>
      </w:r>
    </w:p>
    <w:p w14:paraId="4E0979B6">
      <w:pPr>
        <w:ind w:firstLine="709"/>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 xml:space="preserve">Анализ полученных данных показывает, что увеличение содержания железа в шихте оказывает разнонаправленное влияние на извлечение кремния и кальция, а также на концентрации этих элементов в конечных продуктах. В частности, с ростом доли железа наблюдается повышение степени извлечения кремния в ферросплав, тогда как извлечение кальция в виде </w:t>
      </w:r>
      <w:r>
        <w:rPr>
          <w:rFonts w:hint="default" w:ascii="Times New Roman" w:hAnsi="Times New Roman" w:cs="Times New Roman"/>
          <w:color w:val="auto"/>
          <w:sz w:val="28"/>
          <w:szCs w:val="28"/>
        </w:rPr>
        <w:t>CaC</w:t>
      </w:r>
      <w:r>
        <w:rPr>
          <w:rFonts w:hint="default" w:ascii="Times New Roman" w:hAnsi="Times New Roman" w:cs="Times New Roman"/>
          <w:color w:val="auto"/>
          <w:sz w:val="28"/>
          <w:szCs w:val="28"/>
          <w:lang w:val="ru-RU"/>
        </w:rPr>
        <w:t xml:space="preserve">₂ снижается. </w:t>
      </w:r>
    </w:p>
    <w:p w14:paraId="15E0663B">
      <w:pPr>
        <w:ind w:firstLine="709"/>
        <w:jc w:val="both"/>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При этом уменьшается как концентрация кремния в сплаве, так и содержание кальция в карбиде, сопровождающееся снижением объёма выделяющихся газов (литража). Оптимальными технологическими параметрами для эффективного протекания процессов можно считать температурный диапазон 2000–2100 °</w:t>
      </w:r>
      <w:r>
        <w:rPr>
          <w:rFonts w:hint="default" w:ascii="Times New Roman" w:hAnsi="Times New Roman" w:cs="Times New Roman"/>
          <w:color w:val="auto"/>
          <w:sz w:val="28"/>
          <w:szCs w:val="28"/>
        </w:rPr>
        <w:t>C</w:t>
      </w:r>
      <w:r>
        <w:rPr>
          <w:rFonts w:hint="default" w:ascii="Times New Roman" w:hAnsi="Times New Roman" w:cs="Times New Roman"/>
          <w:color w:val="auto"/>
          <w:sz w:val="28"/>
          <w:szCs w:val="28"/>
          <w:lang w:val="ru-RU"/>
        </w:rPr>
        <w:t xml:space="preserve"> и содержание железа в шихте около 32%. </w:t>
      </w:r>
    </w:p>
    <w:p w14:paraId="20D90FE2">
      <w:pPr>
        <w:ind w:firstLine="709"/>
        <w:jc w:val="both"/>
        <w:rPr>
          <w:rFonts w:hint="default" w:ascii="Times New Roman" w:hAnsi="Times New Roma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3274"/>
        <w:gridCol w:w="3093"/>
        <w:gridCol w:w="3204"/>
      </w:tblGrid>
      <w:tr w14:paraId="260B2155">
        <w:tblPrEx>
          <w:tblCellMar>
            <w:top w:w="0" w:type="dxa"/>
            <w:left w:w="108" w:type="dxa"/>
            <w:bottom w:w="0" w:type="dxa"/>
            <w:right w:w="108" w:type="dxa"/>
          </w:tblCellMar>
        </w:tblPrEx>
        <w:tc>
          <w:tcPr>
            <w:tcW w:w="3274" w:type="dxa"/>
          </w:tcPr>
          <w:p w14:paraId="1E6FE00A">
            <w:pPr>
              <w:ind w:left="-142"/>
              <w:jc w:val="center"/>
              <w:rPr>
                <w:rFonts w:ascii="Times New Roman" w:hAnsi="Times New Roman" w:cs="Times New Roman"/>
                <w:color w:val="auto"/>
                <w:sz w:val="24"/>
                <w:szCs w:val="24"/>
                <w:lang w:val="kk-KZ" w:eastAsia="ru-RU"/>
              </w:rPr>
            </w:pPr>
            <w:r>
              <w:rPr>
                <w:rFonts w:ascii="Times New Roman" w:hAnsi="Times New Roman" w:cs="Times New Roman"/>
                <w:color w:val="auto"/>
                <w:sz w:val="24"/>
                <w:szCs w:val="24"/>
                <w:lang w:val="kk-KZ" w:eastAsia="ru-RU"/>
              </w:rPr>
              <w:t>А</w:t>
            </w:r>
          </w:p>
        </w:tc>
        <w:tc>
          <w:tcPr>
            <w:tcW w:w="3093" w:type="dxa"/>
          </w:tcPr>
          <w:p w14:paraId="01777438">
            <w:pPr>
              <w:ind w:left="-133"/>
              <w:jc w:val="center"/>
              <w:rPr>
                <w:rFonts w:ascii="Times New Roman" w:hAnsi="Times New Roman" w:cs="Times New Roman"/>
                <w:color w:val="auto"/>
                <w:sz w:val="24"/>
                <w:szCs w:val="24"/>
                <w:lang w:val="kk-KZ" w:eastAsia="ru-RU"/>
              </w:rPr>
            </w:pPr>
            <w:r>
              <w:rPr>
                <w:rFonts w:ascii="Times New Roman" w:hAnsi="Times New Roman" w:cs="Times New Roman"/>
                <w:color w:val="auto"/>
                <w:sz w:val="24"/>
                <w:szCs w:val="24"/>
                <w:lang w:val="kk-KZ" w:eastAsia="ru-RU"/>
              </w:rPr>
              <w:t>В</w:t>
            </w:r>
          </w:p>
        </w:tc>
        <w:tc>
          <w:tcPr>
            <w:tcW w:w="3204" w:type="dxa"/>
          </w:tcPr>
          <w:p w14:paraId="3DC253EB">
            <w:pPr>
              <w:ind w:left="-141"/>
              <w:jc w:val="center"/>
              <w:rPr>
                <w:rFonts w:ascii="Times New Roman" w:hAnsi="Times New Roman" w:cs="Times New Roman"/>
                <w:color w:val="auto"/>
                <w:sz w:val="24"/>
                <w:szCs w:val="24"/>
                <w:lang w:val="kk-KZ" w:eastAsia="ru-RU"/>
              </w:rPr>
            </w:pPr>
            <w:r>
              <w:rPr>
                <w:rFonts w:ascii="Times New Roman" w:hAnsi="Times New Roman" w:cs="Times New Roman"/>
                <w:color w:val="auto"/>
                <w:sz w:val="24"/>
                <w:szCs w:val="24"/>
                <w:lang w:val="kk-KZ" w:eastAsia="ru-RU"/>
              </w:rPr>
              <w:t>С</w:t>
            </w:r>
          </w:p>
        </w:tc>
      </w:tr>
      <w:tr w14:paraId="7691C89C">
        <w:tblPrEx>
          <w:tblCellMar>
            <w:top w:w="0" w:type="dxa"/>
            <w:left w:w="108" w:type="dxa"/>
            <w:bottom w:w="0" w:type="dxa"/>
            <w:right w:w="108" w:type="dxa"/>
          </w:tblCellMar>
        </w:tblPrEx>
        <w:tc>
          <w:tcPr>
            <w:tcW w:w="3274" w:type="dxa"/>
          </w:tcPr>
          <w:p w14:paraId="0055979E">
            <w:pPr>
              <w:ind w:left="-142"/>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2057400" cy="2187575"/>
                  <wp:effectExtent l="0" t="0" r="0" b="698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tc>
        <w:tc>
          <w:tcPr>
            <w:tcW w:w="3093" w:type="dxa"/>
          </w:tcPr>
          <w:p w14:paraId="3DEB1EA0">
            <w:pPr>
              <w:ind w:left="-133"/>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1926590" cy="2150745"/>
                  <wp:effectExtent l="0" t="0" r="8890" b="13335"/>
                  <wp:docPr id="1110806804" name="Диаграмма 11108068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tc>
        <w:tc>
          <w:tcPr>
            <w:tcW w:w="3204" w:type="dxa"/>
          </w:tcPr>
          <w:p w14:paraId="72A6BE92">
            <w:pPr>
              <w:ind w:left="-141"/>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2002790" cy="2102485"/>
                  <wp:effectExtent l="0" t="0" r="8890" b="635"/>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tc>
      </w:tr>
    </w:tbl>
    <w:p w14:paraId="35F31C9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Количество железо: 1 - 17%, 2 - 32%, 3 - 47%</w:t>
      </w:r>
    </w:p>
    <w:p w14:paraId="40104FDA">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64</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температуры и железа на концентрацию кремния в сплаве (А),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в техническом карбиде (В), литраж карбида кальция (С)</w:t>
      </w:r>
    </w:p>
    <w:p w14:paraId="4CE22D52">
      <w:pPr>
        <w:ind w:firstLine="708"/>
        <w:jc w:val="both"/>
        <w:rPr>
          <w:rFonts w:ascii="Times New Roman" w:hAnsi="Times New Roman" w:cs="Times New Roman"/>
          <w:color w:val="auto"/>
          <w:sz w:val="28"/>
          <w:szCs w:val="28"/>
          <w:lang w:val="kk-KZ"/>
        </w:rPr>
      </w:pPr>
    </w:p>
    <w:p w14:paraId="2E146632">
      <w:pPr>
        <w:pStyle w:val="11"/>
        <w:spacing w:before="0" w:beforeAutospacing="0" w:after="0" w:afterAutospacing="0"/>
        <w:ind w:firstLine="708"/>
        <w:jc w:val="both"/>
        <w:rPr>
          <w:color w:val="auto"/>
          <w:sz w:val="28"/>
          <w:szCs w:val="28"/>
          <w:lang w:val="ru-RU"/>
        </w:rPr>
      </w:pPr>
      <w:r>
        <w:rPr>
          <w:color w:val="auto"/>
          <w:sz w:val="28"/>
          <w:szCs w:val="28"/>
          <w:lang w:val="ru-RU"/>
        </w:rPr>
        <w:t>В этих условиях достигается степень извлечения кремния в сплав на уровне 51–59% при концентрации кремния 26–29%, а извлечение кальция в карбид составляет 43–38%, с объёмом газообразных продуктов 153–199 дм³/кг. Комплексная степень использования сырья по основным целевым элементам (</w:t>
      </w:r>
      <w:r>
        <w:rPr>
          <w:color w:val="auto"/>
          <w:sz w:val="28"/>
          <w:szCs w:val="28"/>
        </w:rPr>
        <w:t>Si</w:t>
      </w:r>
      <w:r>
        <w:rPr>
          <w:color w:val="auto"/>
          <w:sz w:val="28"/>
          <w:szCs w:val="28"/>
          <w:lang w:val="ru-RU"/>
        </w:rPr>
        <w:t xml:space="preserve">, </w:t>
      </w:r>
      <w:r>
        <w:rPr>
          <w:color w:val="auto"/>
          <w:sz w:val="28"/>
          <w:szCs w:val="28"/>
        </w:rPr>
        <w:t>Ca</w:t>
      </w:r>
      <w:r>
        <w:rPr>
          <w:color w:val="auto"/>
          <w:sz w:val="28"/>
          <w:szCs w:val="28"/>
          <w:lang w:val="ru-RU"/>
        </w:rPr>
        <w:t xml:space="preserve">, </w:t>
      </w:r>
      <w:r>
        <w:rPr>
          <w:color w:val="auto"/>
          <w:sz w:val="28"/>
          <w:szCs w:val="28"/>
        </w:rPr>
        <w:t>P</w:t>
      </w:r>
      <w:r>
        <w:rPr>
          <w:color w:val="auto"/>
          <w:sz w:val="28"/>
          <w:szCs w:val="28"/>
          <w:lang w:val="ru-RU"/>
        </w:rPr>
        <w:t xml:space="preserve">, </w:t>
      </w:r>
      <w:r>
        <w:rPr>
          <w:color w:val="auto"/>
          <w:sz w:val="28"/>
          <w:szCs w:val="28"/>
        </w:rPr>
        <w:t>Fe</w:t>
      </w:r>
      <w:r>
        <w:rPr>
          <w:color w:val="auto"/>
          <w:sz w:val="28"/>
          <w:szCs w:val="28"/>
          <w:lang w:val="ru-RU"/>
        </w:rPr>
        <w:t>) при указанных условиях составляет</w:t>
      </w:r>
    </w:p>
    <w:p w14:paraId="662991B5">
      <w:pPr>
        <w:pStyle w:val="11"/>
        <w:spacing w:before="0" w:beforeAutospacing="0" w:after="0" w:afterAutospacing="0"/>
        <w:ind w:firstLine="720"/>
        <w:jc w:val="both"/>
        <w:rPr>
          <w:color w:val="auto"/>
          <w:sz w:val="28"/>
          <w:szCs w:val="28"/>
          <w:lang w:val="ru-RU"/>
        </w:rPr>
      </w:pPr>
    </w:p>
    <w:p w14:paraId="5EB0C66C">
      <w:pPr>
        <w:tabs>
          <w:tab w:val="center" w:pos="5031"/>
          <w:tab w:val="right" w:pos="9354"/>
        </w:tabs>
        <w:ind w:firstLine="708"/>
        <w:jc w:val="right"/>
        <w:rPr>
          <w:rFonts w:ascii="Times New Roman" w:hAnsi="Times New Roman" w:cs="Times New Roman"/>
          <w:color w:val="auto"/>
          <w:sz w:val="28"/>
          <w:szCs w:val="28"/>
          <w:lang w:val="kk-KZ"/>
        </w:rPr>
      </w:pPr>
      <m:oMath>
        <m:r>
          <m:rPr/>
          <w:rPr>
            <w:rFonts w:ascii="Cambria Math" w:hAnsi="Cambria Math" w:cs="Times New Roman"/>
            <w:color w:val="auto"/>
            <w:sz w:val="28"/>
            <w:szCs w:val="28"/>
            <w:lang w:val="kk-KZ"/>
          </w:rPr>
          <m:t xml:space="preserve">γ= </m:t>
        </m:r>
        <m:f>
          <m:fPr>
            <m:ctrlPr>
              <w:rPr>
                <w:rFonts w:ascii="Cambria Math" w:hAnsi="Cambria Math" w:cs="Times New Roman"/>
                <w:i/>
                <w:color w:val="auto"/>
                <w:sz w:val="28"/>
                <w:szCs w:val="28"/>
              </w:rPr>
            </m:ctrlPr>
          </m:fPr>
          <m:num>
            <m:r>
              <m:rPr/>
              <w:rPr>
                <w:rFonts w:ascii="Cambria Math" w:hAnsi="Cambria Math" w:cs="Times New Roman"/>
                <w:color w:val="auto"/>
                <w:sz w:val="28"/>
                <w:szCs w:val="28"/>
                <w:lang w:val="kk-KZ"/>
              </w:rPr>
              <m:t>55</m:t>
            </m:r>
            <m:d>
              <m:dPr>
                <m:ctrlPr>
                  <w:rPr>
                    <w:rFonts w:ascii="Cambria Math" w:hAnsi="Cambria Math" w:cs="Times New Roman"/>
                    <w:i/>
                    <w:color w:val="auto"/>
                    <w:sz w:val="28"/>
                    <w:szCs w:val="28"/>
                  </w:rPr>
                </m:ctrlPr>
              </m:dPr>
              <m:e>
                <m:r>
                  <m:rPr/>
                  <w:rPr>
                    <w:rFonts w:ascii="Cambria Math" w:hAnsi="Cambria Math" w:cs="Times New Roman"/>
                    <w:color w:val="auto"/>
                    <w:sz w:val="28"/>
                    <w:szCs w:val="28"/>
                    <w:lang w:val="kk-KZ"/>
                  </w:rPr>
                  <m:t>Si</m:t>
                </m:r>
                <m:ctrlPr>
                  <w:rPr>
                    <w:rFonts w:ascii="Cambria Math" w:hAnsi="Cambria Math" w:cs="Times New Roman"/>
                    <w:i/>
                    <w:color w:val="auto"/>
                    <w:sz w:val="28"/>
                    <w:szCs w:val="28"/>
                  </w:rPr>
                </m:ctrlPr>
              </m:e>
            </m:d>
            <m:r>
              <m:rPr/>
              <w:rPr>
                <w:rFonts w:ascii="Cambria Math" w:hAnsi="Cambria Math" w:cs="Times New Roman"/>
                <w:color w:val="auto"/>
                <w:sz w:val="28"/>
                <w:szCs w:val="28"/>
                <w:lang w:val="kk-KZ"/>
              </w:rPr>
              <m:t>+41</m:t>
            </m:r>
            <m:d>
              <m:dPr>
                <m:ctrlPr>
                  <w:rPr>
                    <w:rFonts w:ascii="Cambria Math" w:hAnsi="Cambria Math" w:cs="Times New Roman"/>
                    <w:i/>
                    <w:color w:val="auto"/>
                    <w:sz w:val="28"/>
                    <w:szCs w:val="28"/>
                    <w:lang w:val="kk-KZ"/>
                  </w:rPr>
                </m:ctrlPr>
              </m:dPr>
              <m:e>
                <m:r>
                  <m:rPr/>
                  <w:rPr>
                    <w:rFonts w:ascii="Cambria Math" w:hAnsi="Cambria Math" w:cs="Times New Roman"/>
                    <w:color w:val="auto"/>
                    <w:sz w:val="28"/>
                    <w:szCs w:val="28"/>
                    <w:lang w:val="kk-KZ"/>
                  </w:rPr>
                  <m:t>Ca</m:t>
                </m:r>
                <m:ctrlPr>
                  <w:rPr>
                    <w:rFonts w:ascii="Cambria Math" w:hAnsi="Cambria Math" w:cs="Times New Roman"/>
                    <w:i/>
                    <w:color w:val="auto"/>
                    <w:sz w:val="28"/>
                    <w:szCs w:val="28"/>
                    <w:lang w:val="kk-KZ"/>
                  </w:rPr>
                </m:ctrlPr>
              </m:e>
            </m:d>
            <m:r>
              <m:rPr/>
              <w:rPr>
                <w:rFonts w:ascii="Cambria Math" w:hAnsi="Cambria Math" w:cs="Times New Roman"/>
                <w:color w:val="auto"/>
                <w:sz w:val="28"/>
                <w:szCs w:val="28"/>
                <w:lang w:val="kk-KZ"/>
              </w:rPr>
              <m:t>+99</m:t>
            </m:r>
            <m:d>
              <m:dPr>
                <m:ctrlPr>
                  <w:rPr>
                    <w:rFonts w:ascii="Cambria Math" w:hAnsi="Cambria Math" w:cs="Times New Roman"/>
                    <w:i/>
                    <w:color w:val="auto"/>
                    <w:sz w:val="28"/>
                    <w:szCs w:val="28"/>
                    <w:lang w:val="kk-KZ"/>
                  </w:rPr>
                </m:ctrlPr>
              </m:dPr>
              <m:e>
                <m:r>
                  <m:rPr/>
                  <w:rPr>
                    <w:rFonts w:ascii="Cambria Math" w:hAnsi="Cambria Math" w:cs="Times New Roman"/>
                    <w:color w:val="auto"/>
                    <w:sz w:val="28"/>
                    <w:szCs w:val="28"/>
                    <w:lang w:val="kk-KZ"/>
                  </w:rPr>
                  <m:t>Р</m:t>
                </m:r>
                <m:ctrlPr>
                  <w:rPr>
                    <w:rFonts w:ascii="Cambria Math" w:hAnsi="Cambria Math" w:cs="Times New Roman"/>
                    <w:i/>
                    <w:color w:val="auto"/>
                    <w:sz w:val="28"/>
                    <w:szCs w:val="28"/>
                    <w:lang w:val="kk-KZ"/>
                  </w:rPr>
                </m:ctrlPr>
              </m:e>
            </m:d>
            <m:r>
              <m:rPr/>
              <w:rPr>
                <w:rFonts w:ascii="Cambria Math" w:hAnsi="Cambria Math" w:cs="Times New Roman"/>
                <w:color w:val="auto"/>
                <w:sz w:val="28"/>
                <w:szCs w:val="28"/>
                <w:lang w:val="kk-KZ"/>
              </w:rPr>
              <m:t>+99</m:t>
            </m:r>
            <m:d>
              <m:dPr>
                <m:ctrlPr>
                  <w:rPr>
                    <w:rFonts w:ascii="Cambria Math" w:hAnsi="Cambria Math" w:cs="Times New Roman"/>
                    <w:i/>
                    <w:color w:val="auto"/>
                    <w:sz w:val="28"/>
                    <w:szCs w:val="28"/>
                    <w:lang w:val="kk-KZ"/>
                  </w:rPr>
                </m:ctrlPr>
              </m:dPr>
              <m:e>
                <m:r>
                  <m:rPr/>
                  <w:rPr>
                    <w:rFonts w:ascii="Cambria Math" w:hAnsi="Cambria Math" w:cs="Times New Roman"/>
                    <w:color w:val="auto"/>
                    <w:sz w:val="28"/>
                    <w:szCs w:val="28"/>
                    <w:lang w:val="kk-KZ"/>
                  </w:rPr>
                  <m:t>Ғе</m:t>
                </m:r>
                <m:ctrlPr>
                  <w:rPr>
                    <w:rFonts w:ascii="Cambria Math" w:hAnsi="Cambria Math" w:cs="Times New Roman"/>
                    <w:i/>
                    <w:color w:val="auto"/>
                    <w:sz w:val="28"/>
                    <w:szCs w:val="28"/>
                    <w:lang w:val="kk-KZ"/>
                  </w:rPr>
                </m:ctrlPr>
              </m:e>
            </m:d>
            <m:ctrlPr>
              <w:rPr>
                <w:rFonts w:ascii="Cambria Math" w:hAnsi="Cambria Math" w:cs="Times New Roman"/>
                <w:i/>
                <w:color w:val="auto"/>
                <w:sz w:val="28"/>
                <w:szCs w:val="28"/>
              </w:rPr>
            </m:ctrlPr>
          </m:num>
          <m:den>
            <m:r>
              <m:rPr/>
              <w:rPr>
                <w:rFonts w:ascii="Cambria Math" w:hAnsi="Cambria Math" w:cs="Times New Roman"/>
                <w:color w:val="auto"/>
                <w:sz w:val="28"/>
                <w:szCs w:val="28"/>
                <w:lang w:val="kk-KZ"/>
              </w:rPr>
              <m:t>4</m:t>
            </m:r>
            <m:ctrlPr>
              <w:rPr>
                <w:rFonts w:ascii="Cambria Math" w:hAnsi="Cambria Math" w:cs="Times New Roman"/>
                <w:i/>
                <w:color w:val="auto"/>
                <w:sz w:val="28"/>
                <w:szCs w:val="28"/>
              </w:rPr>
            </m:ctrlPr>
          </m:den>
        </m:f>
        <m:r>
          <m:rPr/>
          <w:rPr>
            <w:rFonts w:ascii="Cambria Math" w:hAnsi="Cambria Math" w:cs="Times New Roman"/>
            <w:color w:val="auto"/>
            <w:sz w:val="28"/>
            <w:szCs w:val="28"/>
            <w:lang w:val="kk-KZ"/>
          </w:rPr>
          <m:t>∙100=73,5%</m:t>
        </m:r>
      </m:oMath>
      <w:r>
        <w:rPr>
          <w:rFonts w:ascii="Times New Roman" w:hAnsi="Times New Roman" w:cs="Times New Roman"/>
          <w:color w:val="auto"/>
          <w:sz w:val="28"/>
          <w:szCs w:val="28"/>
          <w:lang w:val="kk-KZ"/>
        </w:rPr>
        <w:t>,</w:t>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6</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kk-KZ"/>
        </w:rPr>
        <w:t>)</w:t>
      </w:r>
    </w:p>
    <w:p w14:paraId="0D412532">
      <w:pPr>
        <w:tabs>
          <w:tab w:val="center" w:pos="5031"/>
          <w:tab w:val="right" w:pos="9354"/>
        </w:tabs>
        <w:ind w:firstLine="708"/>
        <w:jc w:val="right"/>
        <w:rPr>
          <w:rFonts w:ascii="Times New Roman" w:hAnsi="Times New Roman" w:cs="Times New Roman"/>
          <w:color w:val="auto"/>
          <w:sz w:val="28"/>
          <w:szCs w:val="28"/>
          <w:lang w:val="kk-KZ"/>
        </w:rPr>
      </w:pPr>
    </w:p>
    <w:p w14:paraId="0BA55944">
      <w:pPr>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что, на ≈ 30% превышает показатели существующего производства. Важно отметить, что предложенная технология позволяет эффективно вовлекать в процесс переработки некондиционные фосфориты Чилисай</w:t>
      </w:r>
      <w:r>
        <w:rPr>
          <w:rFonts w:hint="default" w:ascii="Times New Roman" w:hAnsi="Times New Roman" w:eastAsia="SimSun" w:cs="Times New Roman"/>
          <w:color w:val="auto"/>
          <w:sz w:val="28"/>
          <w:szCs w:val="28"/>
          <w:lang w:val="en-US"/>
        </w:rPr>
        <w:t xml:space="preserve"> [</w:t>
      </w:r>
      <w:r>
        <w:rPr>
          <w:rFonts w:hint="default" w:ascii="Times New Roman" w:hAnsi="Times New Roman" w:eastAsia="SimSun" w:cs="Times New Roman"/>
          <w:color w:val="auto"/>
          <w:sz w:val="28"/>
          <w:szCs w:val="28"/>
          <w:lang w:val="ru-RU"/>
        </w:rPr>
        <w:t>81</w:t>
      </w:r>
      <w:r>
        <w:rPr>
          <w:rFonts w:hint="default" w:ascii="Times New Roman" w:hAnsi="Times New Roman" w:eastAsia="SimSun" w:cs="Times New Roman"/>
          <w:color w:val="auto"/>
          <w:sz w:val="28"/>
          <w:szCs w:val="28"/>
          <w:lang w:val="en-US"/>
        </w:rPr>
        <w:t>]</w:t>
      </w:r>
      <w:r>
        <w:rPr>
          <w:rFonts w:ascii="Times New Roman" w:hAnsi="Times New Roman" w:eastAsia="SimSun" w:cs="Times New Roman"/>
          <w:color w:val="auto"/>
          <w:sz w:val="28"/>
          <w:szCs w:val="28"/>
          <w:lang w:val="ru-RU"/>
        </w:rPr>
        <w:t>.</w:t>
      </w:r>
    </w:p>
    <w:p w14:paraId="392171E1">
      <w:pPr>
        <w:spacing w:after="0" w:line="240" w:lineRule="auto"/>
        <w:ind w:firstLine="567"/>
        <w:jc w:val="both"/>
        <w:rPr>
          <w:rFonts w:hint="default" w:ascii="Times New Roman" w:hAnsi="Times New Roman" w:cs="Times New Roman"/>
          <w:sz w:val="28"/>
          <w:szCs w:val="28"/>
          <w:lang w:val="kk-KZ"/>
        </w:rPr>
      </w:pPr>
      <w:r>
        <w:rPr>
          <w:rFonts w:ascii="Times New Roman" w:hAnsi="Times New Roman" w:cs="Times New Roman"/>
          <w:sz w:val="28"/>
          <w:szCs w:val="28"/>
        </w:rPr>
        <w:t>После определения фосфора в феррофосфоре в системе смеси К/А (2:1) рассматривали изменение степени перехода фтора в конденсированный и газообразные фториды кальция</w:t>
      </w:r>
      <w:r>
        <w:rPr>
          <w:rFonts w:hint="default" w:ascii="Times New Roman" w:hAnsi="Times New Roman" w:cs="Times New Roman"/>
          <w:sz w:val="28"/>
          <w:szCs w:val="28"/>
          <w:lang w:val="kk-KZ"/>
        </w:rPr>
        <w:t>, которые образуются при  термоподготовке фосфоритов.</w:t>
      </w:r>
    </w:p>
    <w:p w14:paraId="1C21C11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Имея в виду, что совместное одновременное получение карбида кальция</w:t>
      </w:r>
      <w:r>
        <w:rPr>
          <w:rFonts w:hint="default" w:ascii="Times New Roman" w:hAnsi="Times New Roman" w:cs="Times New Roman"/>
          <w:sz w:val="28"/>
          <w:szCs w:val="28"/>
          <w:lang w:val="kk-KZ"/>
        </w:rPr>
        <w:t xml:space="preserve">, </w:t>
      </w:r>
      <w:r>
        <w:rPr>
          <w:rFonts w:ascii="Times New Roman" w:hAnsi="Times New Roman" w:cs="Times New Roman"/>
          <w:sz w:val="28"/>
          <w:szCs w:val="28"/>
          <w:lang w:val="kk-KZ"/>
        </w:rPr>
        <w:t>кремнистого сплава и отгонка фосфора из смеси фосфоритов происходит при 1900-2000</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r>
        <w:rPr>
          <w:rFonts w:ascii="Times New Roman" w:hAnsi="Times New Roman" w:cs="Times New Roman"/>
          <w:sz w:val="28"/>
          <w:szCs w:val="28"/>
        </w:rPr>
        <w:t>,</w:t>
      </w:r>
      <w:r>
        <w:rPr>
          <w:rFonts w:ascii="Times New Roman" w:hAnsi="Times New Roman" w:cs="Times New Roman"/>
          <w:sz w:val="28"/>
          <w:szCs w:val="28"/>
          <w:lang w:val="kk-KZ"/>
        </w:rPr>
        <w:t xml:space="preserve"> фтор</w:t>
      </w:r>
      <w:r>
        <w:rPr>
          <w:rFonts w:hint="default" w:ascii="Times New Roman" w:hAnsi="Times New Roman" w:cs="Times New Roman"/>
          <w:sz w:val="28"/>
          <w:szCs w:val="28"/>
          <w:lang w:val="kk-KZ"/>
        </w:rPr>
        <w:t xml:space="preserve"> в составе в газовой фазы не обнаружен </w:t>
      </w:r>
      <w:r>
        <w:rPr>
          <w:rFonts w:hint="default" w:ascii="Times New Roman" w:hAnsi="Times New Roman" w:cs="Times New Roman"/>
          <w:sz w:val="28"/>
          <w:szCs w:val="28"/>
          <w:lang w:val="en-US"/>
        </w:rPr>
        <w:t>[88]</w:t>
      </w:r>
      <w:r>
        <w:rPr>
          <w:rFonts w:ascii="Times New Roman" w:hAnsi="Times New Roman" w:cs="Times New Roman"/>
          <w:sz w:val="28"/>
          <w:szCs w:val="28"/>
          <w:lang w:val="kk-KZ"/>
        </w:rPr>
        <w:t xml:space="preserve">. </w:t>
      </w:r>
    </w:p>
    <w:p w14:paraId="0551D264">
      <w:pPr>
        <w:jc w:val="both"/>
        <w:rPr>
          <w:rFonts w:ascii="Times New Roman" w:hAnsi="Times New Roman" w:eastAsia="SimSun" w:cs="Times New Roman"/>
          <w:color w:val="auto"/>
          <w:sz w:val="28"/>
          <w:szCs w:val="28"/>
          <w:lang w:val="ru-RU"/>
        </w:rPr>
      </w:pPr>
    </w:p>
    <w:p w14:paraId="2E9BD405">
      <w:pPr>
        <w:ind w:firstLine="708" w:firstLineChars="0"/>
        <w:jc w:val="both"/>
        <w:rPr>
          <w:rFonts w:hint="default" w:ascii="Times New Roman" w:hAnsi="Times New Roman" w:cs="Times New Roman"/>
          <w:b/>
          <w:bCs/>
          <w:color w:val="auto"/>
          <w:sz w:val="28"/>
          <w:szCs w:val="28"/>
          <w:lang w:val="ru-RU"/>
        </w:rPr>
      </w:pPr>
    </w:p>
    <w:p w14:paraId="423A576A">
      <w:pPr>
        <w:ind w:firstLine="708" w:firstLineChars="0"/>
        <w:jc w:val="both"/>
        <w:rPr>
          <w:rFonts w:hint="default" w:ascii="Times New Roman" w:hAnsi="Times New Roman" w:cs="Times New Roman"/>
          <w:b/>
          <w:bCs/>
          <w:color w:val="auto"/>
          <w:sz w:val="28"/>
          <w:szCs w:val="28"/>
          <w:lang w:val="ru-RU"/>
        </w:rPr>
      </w:pPr>
    </w:p>
    <w:p w14:paraId="5143CBB8">
      <w:pPr>
        <w:ind w:firstLine="708" w:firstLineChars="0"/>
        <w:jc w:val="both"/>
        <w:rPr>
          <w:rFonts w:hint="default" w:ascii="Times New Roman" w:hAnsi="Times New Roman" w:cs="Times New Roman"/>
          <w:b/>
          <w:bCs/>
          <w:color w:val="auto"/>
          <w:sz w:val="28"/>
          <w:szCs w:val="28"/>
          <w:lang w:val="ru-RU"/>
        </w:rPr>
      </w:pPr>
    </w:p>
    <w:p w14:paraId="23E134E0">
      <w:pPr>
        <w:ind w:firstLine="708" w:firstLineChars="0"/>
        <w:jc w:val="both"/>
        <w:rPr>
          <w:rFonts w:hint="default" w:ascii="Times New Roman" w:hAnsi="Times New Roman" w:cs="Times New Roman"/>
          <w:b/>
          <w:bCs/>
          <w:color w:val="auto"/>
          <w:sz w:val="28"/>
          <w:szCs w:val="28"/>
          <w:lang w:val="ru-RU"/>
        </w:rPr>
      </w:pPr>
    </w:p>
    <w:p w14:paraId="10185911">
      <w:pPr>
        <w:ind w:firstLine="708" w:firstLineChars="0"/>
        <w:jc w:val="both"/>
        <w:rPr>
          <w:rFonts w:hint="default" w:ascii="Times New Roman" w:hAnsi="Times New Roman" w:cs="Times New Roman"/>
          <w:b/>
          <w:bCs/>
          <w:color w:val="auto"/>
          <w:sz w:val="28"/>
          <w:szCs w:val="28"/>
          <w:lang w:val="ru-RU"/>
        </w:rPr>
      </w:pPr>
    </w:p>
    <w:p w14:paraId="130909A5">
      <w:pPr>
        <w:ind w:firstLine="708" w:firstLineChars="0"/>
        <w:jc w:val="both"/>
        <w:rPr>
          <w:rFonts w:hint="default" w:ascii="Times New Roman" w:hAnsi="Times New Roman" w:cs="Times New Roman"/>
          <w:b/>
          <w:bCs/>
          <w:color w:val="auto"/>
          <w:sz w:val="28"/>
          <w:szCs w:val="28"/>
          <w:lang w:val="ru-RU"/>
        </w:rPr>
      </w:pPr>
    </w:p>
    <w:p w14:paraId="5B6D0205">
      <w:pPr>
        <w:rPr>
          <w:rFonts w:hint="default" w:ascii="Times New Roman" w:hAnsi="Times New Roman" w:cs="Times New Roman"/>
          <w:b/>
          <w:bCs/>
          <w:color w:val="auto"/>
          <w:sz w:val="28"/>
          <w:szCs w:val="28"/>
          <w:lang w:val="ru-RU"/>
        </w:rPr>
      </w:pPr>
      <w:r>
        <w:rPr>
          <w:rFonts w:hint="default" w:ascii="Times New Roman" w:hAnsi="Times New Roman" w:cs="Times New Roman"/>
          <w:b/>
          <w:bCs/>
          <w:color w:val="auto"/>
          <w:sz w:val="28"/>
          <w:szCs w:val="28"/>
          <w:lang w:val="ru-RU"/>
        </w:rPr>
        <w:br w:type="page"/>
      </w:r>
    </w:p>
    <w:p w14:paraId="103BCC67">
      <w:pPr>
        <w:ind w:firstLine="708" w:firstLineChars="0"/>
        <w:jc w:val="both"/>
        <w:rPr>
          <w:rFonts w:ascii="Times New Roman" w:hAnsi="Times New Roman" w:cs="Times New Roman"/>
          <w:b/>
          <w:bCs/>
          <w:color w:val="auto"/>
          <w:sz w:val="28"/>
          <w:szCs w:val="28"/>
          <w:lang w:val="kk-KZ"/>
        </w:rPr>
      </w:pPr>
      <w:r>
        <w:rPr>
          <w:rFonts w:hint="default" w:ascii="Times New Roman" w:hAnsi="Times New Roman" w:cs="Times New Roman"/>
          <w:b/>
          <w:bCs/>
          <w:color w:val="auto"/>
          <w:sz w:val="28"/>
          <w:szCs w:val="28"/>
          <w:lang w:val="ru-RU"/>
        </w:rPr>
        <w:t>3.5</w:t>
      </w:r>
      <w:r>
        <w:rPr>
          <w:rFonts w:ascii="Times New Roman" w:hAnsi="Times New Roman" w:cs="Times New Roman"/>
          <w:b/>
          <w:bCs/>
          <w:color w:val="auto"/>
          <w:sz w:val="28"/>
          <w:szCs w:val="28"/>
          <w:lang w:val="kk-KZ"/>
        </w:rPr>
        <w:t xml:space="preserve"> </w:t>
      </w:r>
      <w:r>
        <w:rPr>
          <w:rFonts w:ascii="Times New Roman" w:hAnsi="Times New Roman" w:cs="Times New Roman"/>
          <w:b/>
          <w:bCs/>
          <w:color w:val="auto"/>
          <w:sz w:val="28"/>
          <w:szCs w:val="28"/>
          <w:lang w:val="ru-RU"/>
        </w:rPr>
        <w:t>О</w:t>
      </w:r>
      <w:r>
        <w:rPr>
          <w:rFonts w:ascii="Times New Roman" w:hAnsi="Times New Roman" w:cs="Times New Roman"/>
          <w:b/>
          <w:bCs/>
          <w:color w:val="auto"/>
          <w:sz w:val="28"/>
          <w:szCs w:val="28"/>
          <w:lang w:val="kk-KZ"/>
        </w:rPr>
        <w:t>птимизация технологических параметров получени</w:t>
      </w:r>
      <w:r>
        <w:rPr>
          <w:rFonts w:ascii="Times New Roman" w:hAnsi="Times New Roman" w:cs="Times New Roman"/>
          <w:b/>
          <w:bCs/>
          <w:color w:val="auto"/>
          <w:sz w:val="28"/>
          <w:szCs w:val="28"/>
          <w:lang w:val="ru-RU"/>
        </w:rPr>
        <w:t>я</w:t>
      </w:r>
      <w:r>
        <w:rPr>
          <w:rFonts w:ascii="Times New Roman" w:hAnsi="Times New Roman" w:cs="Times New Roman"/>
          <w:b/>
          <w:bCs/>
          <w:color w:val="auto"/>
          <w:sz w:val="28"/>
          <w:szCs w:val="28"/>
          <w:lang w:val="kk-KZ"/>
        </w:rPr>
        <w:t xml:space="preserve"> карбида кальция</w:t>
      </w:r>
      <w:r>
        <w:rPr>
          <w:rFonts w:hint="default" w:ascii="Times New Roman" w:hAnsi="Times New Roman" w:cs="Times New Roman"/>
          <w:b/>
          <w:bCs/>
          <w:color w:val="auto"/>
          <w:sz w:val="28"/>
          <w:szCs w:val="28"/>
          <w:lang w:val="ru-RU"/>
        </w:rPr>
        <w:t xml:space="preserve">, </w:t>
      </w:r>
      <w:r>
        <w:rPr>
          <w:rFonts w:ascii="Times New Roman" w:hAnsi="Times New Roman" w:cs="Times New Roman"/>
          <w:b/>
          <w:bCs/>
          <w:color w:val="auto"/>
          <w:sz w:val="28"/>
          <w:szCs w:val="28"/>
          <w:lang w:val="kk-KZ"/>
        </w:rPr>
        <w:t xml:space="preserve">ферросплава </w:t>
      </w:r>
      <w:r>
        <w:rPr>
          <w:rFonts w:ascii="Times New Roman" w:hAnsi="Times New Roman" w:cs="Times New Roman"/>
          <w:b/>
          <w:bCs/>
          <w:color w:val="auto"/>
          <w:sz w:val="28"/>
          <w:szCs w:val="28"/>
          <w:lang w:val="ru-RU"/>
        </w:rPr>
        <w:t>с</w:t>
      </w:r>
      <w:r>
        <w:rPr>
          <w:rFonts w:hint="default" w:ascii="Times New Roman" w:hAnsi="Times New Roman" w:cs="Times New Roman"/>
          <w:b/>
          <w:bCs/>
          <w:color w:val="auto"/>
          <w:sz w:val="28"/>
          <w:szCs w:val="28"/>
          <w:lang w:val="ru-RU"/>
        </w:rPr>
        <w:t xml:space="preserve"> извлечением</w:t>
      </w:r>
      <w:r>
        <w:rPr>
          <w:rFonts w:ascii="Times New Roman" w:hAnsi="Times New Roman" w:cs="Times New Roman"/>
          <w:b/>
          <w:bCs/>
          <w:color w:val="auto"/>
          <w:sz w:val="28"/>
          <w:szCs w:val="28"/>
          <w:lang w:val="kk-KZ"/>
        </w:rPr>
        <w:t xml:space="preserve"> фосфора в газовую фазу </w:t>
      </w:r>
    </w:p>
    <w:p w14:paraId="12E5BA61">
      <w:pPr>
        <w:jc w:val="both"/>
        <w:rPr>
          <w:rFonts w:ascii="Times New Roman" w:hAnsi="Times New Roman" w:cs="Times New Roman"/>
          <w:b/>
          <w:bCs/>
          <w:color w:val="auto"/>
          <w:sz w:val="28"/>
          <w:szCs w:val="28"/>
          <w:lang w:val="kk-KZ"/>
        </w:rPr>
      </w:pPr>
    </w:p>
    <w:p w14:paraId="2C7D4033">
      <w:pPr>
        <w:jc w:val="both"/>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kk-KZ"/>
        </w:rPr>
        <w:tab/>
      </w:r>
      <w:r>
        <w:rPr>
          <w:rFonts w:hint="default" w:ascii="Times New Roman" w:hAnsi="Times New Roman" w:cs="Times New Roman"/>
          <w:b/>
          <w:bCs/>
          <w:color w:val="auto"/>
          <w:sz w:val="28"/>
          <w:szCs w:val="28"/>
          <w:lang w:val="ru-RU"/>
        </w:rPr>
        <w:t>3.5</w:t>
      </w:r>
      <w:r>
        <w:rPr>
          <w:rFonts w:ascii="Times New Roman" w:hAnsi="Times New Roman" w:cs="Times New Roman"/>
          <w:b/>
          <w:bCs/>
          <w:color w:val="auto"/>
          <w:sz w:val="28"/>
          <w:szCs w:val="28"/>
          <w:lang w:val="kk-KZ"/>
        </w:rPr>
        <w:t xml:space="preserve">.1 </w:t>
      </w:r>
      <w:r>
        <w:rPr>
          <w:rFonts w:ascii="Times New Roman" w:hAnsi="Times New Roman" w:cs="Times New Roman"/>
          <w:b/>
          <w:bCs/>
          <w:color w:val="auto"/>
          <w:sz w:val="28"/>
          <w:szCs w:val="28"/>
          <w:lang w:val="ru-RU"/>
        </w:rPr>
        <w:t>Исходные материалы. Схема установки. Методика проведения опытов</w:t>
      </w:r>
    </w:p>
    <w:p w14:paraId="6FB5B836">
      <w:pPr>
        <w:jc w:val="both"/>
        <w:rPr>
          <w:rFonts w:ascii="Times New Roman" w:hAnsi="Times New Roman" w:cs="Times New Roman"/>
          <w:b/>
          <w:bCs/>
          <w:color w:val="auto"/>
          <w:sz w:val="28"/>
          <w:szCs w:val="28"/>
          <w:lang w:val="ru-RU"/>
        </w:rPr>
      </w:pPr>
    </w:p>
    <w:p w14:paraId="582A9C98">
      <w:pPr>
        <w:pStyle w:val="11"/>
        <w:spacing w:before="0" w:beforeAutospacing="0" w:after="0" w:afterAutospacing="0"/>
        <w:ind w:firstLine="720"/>
        <w:jc w:val="both"/>
        <w:rPr>
          <w:color w:val="auto"/>
          <w:sz w:val="28"/>
          <w:szCs w:val="28"/>
          <w:lang w:val="ru-RU"/>
        </w:rPr>
      </w:pPr>
      <w:r>
        <w:rPr>
          <w:color w:val="auto"/>
          <w:sz w:val="28"/>
          <w:szCs w:val="28"/>
          <w:lang w:val="ru-RU"/>
        </w:rPr>
        <w:t>Для определения оптимальных параметров, влияющих на соотношение кокса и стальной стружки в общей массе фосфоритов, обеспечивающих максимальное извлечение кальция в карбид кальция, фосфора в газовую фазу и кремния в сплав при получении продукции требуемой марки, исследования проводились с применением метода планирования экспериментов.</w:t>
      </w:r>
    </w:p>
    <w:p w14:paraId="4685D688">
      <w:pPr>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ab/>
      </w:r>
      <w:r>
        <w:rPr>
          <w:rFonts w:ascii="Times New Roman" w:hAnsi="Times New Roman" w:cs="Times New Roman"/>
          <w:color w:val="auto"/>
          <w:sz w:val="28"/>
          <w:szCs w:val="28"/>
          <w:lang w:val="ru-RU" w:eastAsia="ru-RU"/>
        </w:rPr>
        <w:t xml:space="preserve">Схема установки, на которой проводились исследования приведена на рисунке </w:t>
      </w:r>
      <w:r>
        <w:rPr>
          <w:rFonts w:hint="default" w:ascii="Times New Roman" w:hAnsi="Times New Roman" w:cs="Times New Roman"/>
          <w:color w:val="auto"/>
          <w:sz w:val="28"/>
          <w:szCs w:val="28"/>
          <w:lang w:val="en-US" w:eastAsia="ru-RU"/>
        </w:rPr>
        <w:t>65</w:t>
      </w:r>
      <w:r>
        <w:rPr>
          <w:rFonts w:ascii="Times New Roman" w:hAnsi="Times New Roman" w:cs="Times New Roman"/>
          <w:color w:val="auto"/>
          <w:sz w:val="28"/>
          <w:szCs w:val="28"/>
          <w:lang w:val="ru-RU" w:eastAsia="ru-RU"/>
        </w:rPr>
        <w:t xml:space="preserve">. </w:t>
      </w:r>
    </w:p>
    <w:p w14:paraId="709BA23D">
      <w:pPr>
        <w:jc w:val="both"/>
        <w:rPr>
          <w:rFonts w:ascii="Times New Roman" w:hAnsi="Times New Roman" w:cs="Times New Roman"/>
          <w:color w:val="auto"/>
          <w:sz w:val="28"/>
          <w:szCs w:val="28"/>
          <w:lang w:val="ru-RU" w:eastAsia="ru-RU"/>
        </w:rPr>
      </w:pPr>
    </w:p>
    <w:tbl>
      <w:tblPr>
        <w:tblStyle w:val="4"/>
        <w:tblW w:w="0" w:type="auto"/>
        <w:jc w:val="center"/>
        <w:tblLayout w:type="autofit"/>
        <w:tblCellMar>
          <w:top w:w="0" w:type="dxa"/>
          <w:left w:w="108" w:type="dxa"/>
          <w:bottom w:w="0" w:type="dxa"/>
          <w:right w:w="108" w:type="dxa"/>
        </w:tblCellMar>
      </w:tblPr>
      <w:tblGrid>
        <w:gridCol w:w="4761"/>
        <w:gridCol w:w="4593"/>
      </w:tblGrid>
      <w:tr w14:paraId="64F0DA45">
        <w:tblPrEx>
          <w:tblCellMar>
            <w:top w:w="0" w:type="dxa"/>
            <w:left w:w="108" w:type="dxa"/>
            <w:bottom w:w="0" w:type="dxa"/>
            <w:right w:w="108" w:type="dxa"/>
          </w:tblCellMar>
        </w:tblPrEx>
        <w:trPr>
          <w:cantSplit/>
          <w:jc w:val="center"/>
        </w:trPr>
        <w:tc>
          <w:tcPr>
            <w:tcW w:w="4761" w:type="dxa"/>
          </w:tcPr>
          <w:p w14:paraId="34FEDDA3">
            <w:pPr>
              <w:jc w:val="center"/>
              <w:rPr>
                <w:rFonts w:ascii="Times New Roman" w:hAnsi="Times New Roman" w:cs="Times New Roman"/>
                <w:color w:val="auto"/>
                <w:sz w:val="28"/>
                <w:szCs w:val="28"/>
              </w:rPr>
            </w:pPr>
            <w:r>
              <w:rPr>
                <w:rFonts w:ascii="Times New Roman" w:hAnsi="Times New Roman" w:cs="Times New Roman"/>
                <w:color w:val="auto"/>
                <w:sz w:val="28"/>
                <w:szCs w:val="28"/>
              </w:rPr>
              <w:t>I</w:t>
            </w:r>
          </w:p>
        </w:tc>
        <w:tc>
          <w:tcPr>
            <w:tcW w:w="4593" w:type="dxa"/>
          </w:tcPr>
          <w:p w14:paraId="55EAEE0A">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II</w:t>
            </w:r>
          </w:p>
        </w:tc>
      </w:tr>
      <w:tr w14:paraId="47CB61D9">
        <w:tblPrEx>
          <w:tblCellMar>
            <w:top w:w="0" w:type="dxa"/>
            <w:left w:w="108" w:type="dxa"/>
            <w:bottom w:w="0" w:type="dxa"/>
            <w:right w:w="108" w:type="dxa"/>
          </w:tblCellMar>
        </w:tblPrEx>
        <w:trPr>
          <w:cantSplit/>
          <w:jc w:val="center"/>
        </w:trPr>
        <w:tc>
          <w:tcPr>
            <w:tcW w:w="4761" w:type="dxa"/>
          </w:tcPr>
          <w:p w14:paraId="69A0BAB2">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41" o:spt="75" type="#_x0000_t75" style="height:198pt;width:190.5pt;" o:ole="t" filled="f" o:preferrelative="t" stroked="f" coordsize="21600,21600">
                  <v:path/>
                  <v:fill on="f" focussize="0,0"/>
                  <v:stroke on="f" joinstyle="miter"/>
                  <v:imagedata r:id="rId152" o:title=""/>
                  <o:lock v:ext="edit" aspectratio="t"/>
                  <w10:wrap type="none"/>
                  <w10:anchorlock/>
                </v:shape>
                <o:OLEObject Type="Embed" ProgID="PBrush" ShapeID="_x0000_i1041" DrawAspect="Content" ObjectID="_1468075741" r:id="rId151">
                  <o:LockedField>false</o:LockedField>
                </o:OLEObject>
              </w:object>
            </w:r>
          </w:p>
        </w:tc>
        <w:tc>
          <w:tcPr>
            <w:tcW w:w="4593" w:type="dxa"/>
          </w:tcPr>
          <w:p w14:paraId="3CE3BB7F">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977390" cy="2275205"/>
                  <wp:effectExtent l="0" t="0" r="3810" b="10795"/>
                  <wp:docPr id="763368828" name="Рисунок 763368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68828" name="Рисунок 763368828"/>
                          <pic:cNvPicPr>
                            <a:picLocks noChangeAspect="1" noChangeArrowheads="1"/>
                          </pic:cNvPicPr>
                        </pic:nvPicPr>
                        <pic:blipFill>
                          <a:blip r:embed="rId153" cstate="print">
                            <a:extLst>
                              <a:ext uri="{28A0092B-C50C-407E-A947-70E740481C1C}">
                                <a14:useLocalDpi xmlns:a14="http://schemas.microsoft.com/office/drawing/2010/main" val="0"/>
                              </a:ext>
                            </a:extLst>
                          </a:blip>
                          <a:srcRect l="6340" r="7196" b="5263"/>
                          <a:stretch>
                            <a:fillRect/>
                          </a:stretch>
                        </pic:blipFill>
                        <pic:spPr>
                          <a:xfrm>
                            <a:off x="0" y="0"/>
                            <a:ext cx="1977390" cy="2275205"/>
                          </a:xfrm>
                          <a:prstGeom prst="rect">
                            <a:avLst/>
                          </a:prstGeom>
                          <a:noFill/>
                          <a:ln>
                            <a:noFill/>
                          </a:ln>
                        </pic:spPr>
                      </pic:pic>
                    </a:graphicData>
                  </a:graphic>
                </wp:inline>
              </w:drawing>
            </w:r>
          </w:p>
        </w:tc>
      </w:tr>
    </w:tbl>
    <w:p w14:paraId="3303CD6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І-эскиз</w:t>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ІІ – фрагмент плавки</w:t>
      </w:r>
    </w:p>
    <w:p w14:paraId="2ADE53D6">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1 - кожух печи, 2 - хроммагнезитовая футеровка, 3 - углеграфитовая подина,     4 - графитовый тигель, 5 - углеграфитовая «подушка», 6 - трансформатор ТДЖФ-1002, 7 - графитовый электрод, 8 - нижний токопровод, </w:t>
      </w:r>
    </w:p>
    <w:p w14:paraId="3A8AED3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9 - 12 - контролиурующие амперметры и вольтметры, 13 - механизм перемещения электрода, 14 - верхный токоподвод, 15 - крышка печи</w:t>
      </w:r>
    </w:p>
    <w:p w14:paraId="738CDF2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65</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Электротермическая установка для плавки фосфоритов</w:t>
      </w:r>
    </w:p>
    <w:p w14:paraId="64E7033B">
      <w:pPr>
        <w:jc w:val="center"/>
        <w:rPr>
          <w:rFonts w:ascii="Times New Roman" w:hAnsi="Times New Roman" w:cs="Times New Roman"/>
          <w:color w:val="auto"/>
          <w:sz w:val="28"/>
          <w:szCs w:val="28"/>
          <w:lang w:val="ru-RU"/>
        </w:rPr>
      </w:pPr>
    </w:p>
    <w:p w14:paraId="142320DA">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Электроплавка шихты проводились в одноэлектродной дуговой печи мощностью до 15 кВ</w:t>
      </w:r>
      <w:r>
        <w:rPr>
          <w:rFonts w:ascii="Times New Roman" w:hAnsi="Times New Roman" w:cs="Times New Roman"/>
          <w:color w:val="auto"/>
          <w:sz w:val="28"/>
          <w:szCs w:val="28"/>
          <w:vertAlign w:val="superscript"/>
          <w:lang w:val="ru-RU"/>
        </w:rPr>
        <w:t>.</w:t>
      </w:r>
      <w:r>
        <w:rPr>
          <w:rFonts w:ascii="Times New Roman" w:hAnsi="Times New Roman" w:cs="Times New Roman"/>
          <w:color w:val="auto"/>
          <w:sz w:val="28"/>
          <w:szCs w:val="28"/>
          <w:lang w:val="ru-RU"/>
        </w:rPr>
        <w:t>А, футерованной хромомагнезитовым кирпичом. Подовый электрод был выполнен из графитового блока. На подину устанавливался графитовый тигель диаметром 6 см и высотой 12 см. Печь была оснащена съемной крышкой с отверстиями для графитового электрода диаметром 3 см для выхода газа. Предварительно тигель разогревали дугой в течение 20-25 минут. Затем в тигель загружали первую порцию шихты (200-250г). Плавку проводили в течение 3-6 минут, после чего добавляли порции шихты по 200-250 г каждые 4-6 минут. За один опыт проплавляли 1500-2000 г шихты. Во время плавки сила тока составляла 350-400 А, а напряжение -30-35 В. Электроэнергия подавалась в печь от трансформатора ТДЖФ-1002, а необходимая мощность поддерживалась с помощью тиристроного регулятора. После окончания электроплавки печь охлаждали в течение 6-7 часов. Графитовый тигель извлекали из печи и разбивали. Ферросплав взвешивали и анализировали с использованием приборов</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en-US"/>
        </w:rPr>
        <w:t>[</w:t>
      </w:r>
      <w:r>
        <w:rPr>
          <w:rFonts w:hint="default" w:ascii="Times New Roman" w:hAnsi="Times New Roman" w:cs="Times New Roman"/>
          <w:color w:val="auto"/>
          <w:sz w:val="28"/>
          <w:szCs w:val="28"/>
          <w:lang w:val="ru-RU"/>
        </w:rPr>
        <w:t>75</w:t>
      </w:r>
      <w:r>
        <w:rPr>
          <w:rFonts w:hint="default" w:ascii="Times New Roman" w:hAnsi="Times New Roman" w:cs="Times New Roman"/>
          <w:color w:val="auto"/>
          <w:sz w:val="28"/>
          <w:szCs w:val="28"/>
          <w:lang w:val="en-US"/>
        </w:rPr>
        <w:t>]</w:t>
      </w:r>
      <w:r>
        <w:rPr>
          <w:rFonts w:hint="default" w:ascii="Times New Roman" w:hAnsi="Times New Roman" w:cs="Times New Roman"/>
          <w:color w:val="auto"/>
          <w:sz w:val="28"/>
          <w:szCs w:val="28"/>
          <w:lang w:val="ru-RU"/>
        </w:rPr>
        <w:t xml:space="preserve">. </w:t>
      </w:r>
    </w:p>
    <w:p w14:paraId="71650CCE">
      <w:pPr>
        <w:jc w:val="center"/>
        <w:rPr>
          <w:rFonts w:ascii="Times New Roman" w:hAnsi="Times New Roman" w:cs="Times New Roman"/>
          <w:color w:val="auto"/>
          <w:lang w:eastAsia="ru-RU"/>
        </w:rPr>
      </w:pPr>
    </w:p>
    <w:p w14:paraId="2A136B3B">
      <w:pPr>
        <w:ind w:firstLine="708"/>
        <w:jc w:val="both"/>
        <w:rPr>
          <w:rFonts w:ascii="Times New Roman" w:hAnsi="Times New Roman" w:cs="Times New Roman"/>
          <w:b/>
          <w:bCs/>
          <w:color w:val="auto"/>
          <w:sz w:val="28"/>
          <w:szCs w:val="28"/>
          <w:lang w:val="ru-RU"/>
        </w:rPr>
      </w:pPr>
      <w:r>
        <w:rPr>
          <w:rFonts w:hint="default" w:ascii="Times New Roman" w:hAnsi="Times New Roman" w:cs="Times New Roman"/>
          <w:b/>
          <w:bCs/>
          <w:color w:val="auto"/>
          <w:sz w:val="28"/>
          <w:szCs w:val="28"/>
          <w:lang w:val="ru-RU"/>
        </w:rPr>
        <w:t>3.5</w:t>
      </w:r>
      <w:r>
        <w:rPr>
          <w:rFonts w:ascii="Times New Roman" w:hAnsi="Times New Roman" w:cs="Times New Roman"/>
          <w:b/>
          <w:bCs/>
          <w:color w:val="auto"/>
          <w:sz w:val="28"/>
          <w:szCs w:val="28"/>
          <w:lang w:val="ru-RU"/>
        </w:rPr>
        <w:t xml:space="preserve">.2 Оптимальные параметры электроплавки фосфоритов </w:t>
      </w:r>
      <w:r>
        <w:rPr>
          <w:rFonts w:ascii="Times New Roman" w:hAnsi="Times New Roman" w:cs="Times New Roman"/>
          <w:b/>
          <w:bCs/>
          <w:color w:val="auto"/>
          <w:sz w:val="28"/>
          <w:szCs w:val="28"/>
          <w:lang w:val="kk-KZ"/>
        </w:rPr>
        <w:t>месторождения</w:t>
      </w:r>
      <w:r>
        <w:rPr>
          <w:rFonts w:hint="default" w:ascii="Times New Roman" w:hAnsi="Times New Roman" w:cs="Times New Roman"/>
          <w:b/>
          <w:bCs/>
          <w:color w:val="auto"/>
          <w:sz w:val="28"/>
          <w:szCs w:val="28"/>
          <w:lang w:val="kk-KZ"/>
        </w:rPr>
        <w:t xml:space="preserve"> </w:t>
      </w:r>
      <w:r>
        <w:rPr>
          <w:rFonts w:ascii="Times New Roman" w:hAnsi="Times New Roman" w:cs="Times New Roman"/>
          <w:b/>
          <w:bCs/>
          <w:color w:val="auto"/>
          <w:sz w:val="28"/>
          <w:szCs w:val="28"/>
          <w:lang w:val="ru-RU"/>
        </w:rPr>
        <w:t>Чулактау</w:t>
      </w:r>
    </w:p>
    <w:p w14:paraId="14DF31CA">
      <w:pPr>
        <w:ind w:firstLine="708"/>
        <w:jc w:val="both"/>
        <w:rPr>
          <w:rFonts w:ascii="Times New Roman" w:hAnsi="Times New Roman" w:cs="Times New Roman"/>
          <w:b/>
          <w:bCs/>
          <w:color w:val="auto"/>
          <w:sz w:val="28"/>
          <w:szCs w:val="28"/>
          <w:lang w:val="ru-RU"/>
        </w:rPr>
      </w:pPr>
    </w:p>
    <w:p w14:paraId="0668A968">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На рисунке </w:t>
      </w:r>
      <w:r>
        <w:rPr>
          <w:rFonts w:hint="default" w:ascii="Times New Roman" w:hAnsi="Times New Roman" w:cs="Times New Roman"/>
          <w:color w:val="auto"/>
          <w:sz w:val="28"/>
          <w:szCs w:val="28"/>
          <w:lang w:val="ru-RU"/>
        </w:rPr>
        <w:t>66</w:t>
      </w:r>
      <w:r>
        <w:rPr>
          <w:rFonts w:ascii="Times New Roman" w:hAnsi="Times New Roman" w:cs="Times New Roman"/>
          <w:color w:val="auto"/>
          <w:sz w:val="28"/>
          <w:szCs w:val="28"/>
          <w:lang w:val="ru-RU"/>
        </w:rPr>
        <w:t xml:space="preserve"> и </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ru-RU"/>
        </w:rPr>
        <w:t>7 показано, как кокс и стальная стружка влияют на степень извлечения (</w:t>
      </w:r>
      <w:r>
        <w:rPr>
          <w:rFonts w:ascii="Times New Roman" w:hAnsi="Times New Roman" w:cs="Times New Roman"/>
          <w:color w:val="auto"/>
          <w:sz w:val="28"/>
          <w:szCs w:val="28"/>
        </w:rPr>
        <w:t>α</w:t>
      </w:r>
      <w:r>
        <w:rPr>
          <w:rFonts w:ascii="Times New Roman" w:hAnsi="Times New Roman" w:cs="Times New Roman"/>
          <w:color w:val="auto"/>
          <w:sz w:val="28"/>
          <w:szCs w:val="28"/>
          <w:lang w:val="ru-RU"/>
        </w:rPr>
        <w:t>, %) кальция в карбид кальция и концентрацию (С, %) этих металлов в сплаве и карбиде кальция, кремния в сплав.</w:t>
      </w:r>
    </w:p>
    <w:p w14:paraId="1787B497">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При постоянном содержании стальной стружки (28%), увеличение количества кокса приводит к снижению степени извлечения кремния в сплав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(спл)), но значительно повышает степень извлечения кальция в карбид кальция (</w:t>
      </w:r>
      <w:r>
        <w:rPr>
          <w:rFonts w:ascii="Times New Roman" w:hAnsi="Times New Roman" w:cs="Times New Roman"/>
          <w:color w:val="auto"/>
          <w:sz w:val="28"/>
          <w:szCs w:val="28"/>
        </w:rPr>
        <w:t>α</w:t>
      </w:r>
      <w:r>
        <w:rPr>
          <w:rFonts w:ascii="Times New Roman" w:hAnsi="Times New Roman" w:cs="Times New Roman"/>
          <w:color w:val="auto"/>
          <w:sz w:val="28"/>
          <w:szCs w:val="28"/>
          <w:lang w:val="ru-RU"/>
        </w:rPr>
        <w:t xml:space="preserve">Са(СаС₂)), которая увеличивается с 40,3% при 42% кокса до 68,8% при 58% кокса. Снижение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 xml:space="preserve">(спл) связано с активизацией процессов образования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и </w:t>
      </w:r>
      <w:r>
        <w:rPr>
          <w:rFonts w:ascii="Times New Roman" w:hAnsi="Times New Roman" w:cs="Times New Roman"/>
          <w:color w:val="auto"/>
          <w:sz w:val="28"/>
          <w:szCs w:val="28"/>
        </w:rPr>
        <w:t>SiO</w:t>
      </w:r>
      <w:r>
        <w:rPr>
          <w:rFonts w:ascii="Times New Roman" w:hAnsi="Times New Roman" w:cs="Times New Roman"/>
          <w:color w:val="auto"/>
          <w:sz w:val="28"/>
          <w:szCs w:val="28"/>
          <w:lang w:val="ru-RU"/>
        </w:rPr>
        <w:t>₂(газ), которые приводят к потерям части кремния</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en-US"/>
        </w:rPr>
        <w:t>[88]</w:t>
      </w:r>
      <w:r>
        <w:rPr>
          <w:rFonts w:ascii="Times New Roman" w:hAnsi="Times New Roman" w:cs="Times New Roman"/>
          <w:color w:val="auto"/>
          <w:sz w:val="28"/>
          <w:szCs w:val="28"/>
          <w:lang w:val="ru-RU"/>
        </w:rPr>
        <w:t>.</w:t>
      </w:r>
    </w:p>
    <w:p w14:paraId="3E5F2F80">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Влияние стальной стружки на степень извлечения кремния и кальция противоположное: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(спл) повышается с увеличением стальной стружки, а (</w:t>
      </w:r>
      <w:r>
        <w:rPr>
          <w:rFonts w:ascii="Times New Roman" w:hAnsi="Times New Roman" w:cs="Times New Roman"/>
          <w:color w:val="auto"/>
          <w:sz w:val="28"/>
          <w:szCs w:val="28"/>
        </w:rPr>
        <w:t>α</w:t>
      </w:r>
      <w:r>
        <w:rPr>
          <w:rFonts w:ascii="Times New Roman" w:hAnsi="Times New Roman" w:cs="Times New Roman"/>
          <w:color w:val="auto"/>
          <w:sz w:val="28"/>
          <w:szCs w:val="28"/>
          <w:lang w:val="ru-RU"/>
        </w:rPr>
        <w:t xml:space="preserve">Са(СаС₂)) - наоборот, уменьшается. Позитивное влияние стальной стружки на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 xml:space="preserve">(спл) объясняется увеличением возможности растворения кремния в железе с образованием жидких ассоциатов и силицидов железа. Это способствует смещению равновесия восстановления кремния из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углеродом в правую сторону по реакции: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 xml:space="preserve">2 </w:t>
      </w:r>
      <w:r>
        <w:rPr>
          <w:rFonts w:ascii="Times New Roman" w:hAnsi="Times New Roman" w:cs="Times New Roman"/>
          <w:color w:val="auto"/>
          <w:sz w:val="28"/>
          <w:szCs w:val="28"/>
          <w:lang w:val="ru-RU"/>
        </w:rPr>
        <w:t xml:space="preserve">+ 2С =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+ 2СО.</w:t>
      </w:r>
    </w:p>
    <w:p w14:paraId="4227CE51">
      <w:pPr>
        <w:ind w:firstLine="708"/>
        <w:jc w:val="both"/>
        <w:rPr>
          <w:rFonts w:ascii="Times New Roman" w:hAnsi="Times New Roman" w:cs="Times New Roman"/>
          <w:color w:val="auto"/>
          <w:sz w:val="28"/>
          <w:szCs w:val="28"/>
          <w:lang w:val="ru-RU"/>
        </w:rPr>
      </w:pPr>
      <w:r>
        <w:rPr>
          <w:color w:val="auto"/>
          <w:sz w:val="28"/>
          <w:szCs w:val="28"/>
          <w:lang w:val="ru-RU"/>
        </w:rPr>
        <w:t xml:space="preserve"> </w:t>
      </w:r>
      <w:r>
        <w:rPr>
          <w:rFonts w:ascii="Times New Roman" w:hAnsi="Times New Roman" w:cs="Times New Roman"/>
          <w:color w:val="auto"/>
          <w:sz w:val="28"/>
          <w:szCs w:val="28"/>
          <w:lang w:val="ru-RU"/>
        </w:rPr>
        <w:t xml:space="preserve">  </w:t>
      </w:r>
    </w:p>
    <w:p w14:paraId="52E2D1EC">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w:t>
      </w:r>
      <w:r>
        <w:rPr>
          <w:rFonts w:ascii="Times New Roman" w:hAnsi="Times New Roman" w:cs="Times New Roman"/>
          <w:color w:val="auto"/>
          <w:sz w:val="28"/>
          <w:szCs w:val="28"/>
        </w:rPr>
        <w:t xml:space="preserve">                                                            </w:t>
      </w:r>
      <w:r>
        <w:rPr>
          <w:rFonts w:ascii="Times New Roman" w:hAnsi="Times New Roman" w:cs="Times New Roman"/>
          <w:color w:val="auto"/>
          <w:sz w:val="28"/>
          <w:szCs w:val="28"/>
          <w:lang w:val="kk-KZ"/>
        </w:rPr>
        <w:t>2</w:t>
      </w:r>
    </w:p>
    <w:tbl>
      <w:tblPr>
        <w:tblStyle w:val="4"/>
        <w:tblW w:w="0" w:type="auto"/>
        <w:tblInd w:w="0" w:type="dxa"/>
        <w:tblLayout w:type="autofit"/>
        <w:tblCellMar>
          <w:top w:w="0" w:type="dxa"/>
          <w:left w:w="108" w:type="dxa"/>
          <w:bottom w:w="0" w:type="dxa"/>
          <w:right w:w="108" w:type="dxa"/>
        </w:tblCellMar>
      </w:tblPr>
      <w:tblGrid>
        <w:gridCol w:w="4928"/>
        <w:gridCol w:w="4643"/>
      </w:tblGrid>
      <w:tr w14:paraId="7D065A70">
        <w:tblPrEx>
          <w:tblCellMar>
            <w:top w:w="0" w:type="dxa"/>
            <w:left w:w="108" w:type="dxa"/>
            <w:bottom w:w="0" w:type="dxa"/>
            <w:right w:w="108" w:type="dxa"/>
          </w:tblCellMar>
        </w:tblPrEx>
        <w:tc>
          <w:tcPr>
            <w:tcW w:w="4928" w:type="dxa"/>
          </w:tcPr>
          <w:p w14:paraId="1D9214C9">
            <w:pPr>
              <w:ind w:firstLine="708"/>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mc:AlternateContent>
                <mc:Choice Requires="wps">
                  <w:drawing>
                    <wp:anchor distT="0" distB="0" distL="114300" distR="114300" simplePos="0" relativeHeight="251672576" behindDoc="0" locked="0" layoutInCell="1" allowOverlap="1">
                      <wp:simplePos x="0" y="0"/>
                      <wp:positionH relativeFrom="column">
                        <wp:posOffset>1380490</wp:posOffset>
                      </wp:positionH>
                      <wp:positionV relativeFrom="paragraph">
                        <wp:posOffset>109855</wp:posOffset>
                      </wp:positionV>
                      <wp:extent cx="947420" cy="354330"/>
                      <wp:effectExtent l="0" t="0" r="0" b="0"/>
                      <wp:wrapNone/>
                      <wp:docPr id="1549963329" name="Надпись 10"/>
                      <wp:cNvGraphicFramePr/>
                      <a:graphic xmlns:a="http://schemas.openxmlformats.org/drawingml/2006/main">
                        <a:graphicData uri="http://schemas.microsoft.com/office/word/2010/wordprocessingShape">
                          <wps:wsp>
                            <wps:cNvSpPr txBox="1">
                              <a:spLocks noChangeArrowheads="1"/>
                            </wps:cNvSpPr>
                            <wps:spPr bwMode="auto">
                              <a:xfrm>
                                <a:off x="0" y="0"/>
                                <a:ext cx="947420" cy="354330"/>
                              </a:xfrm>
                              <a:prstGeom prst="rect">
                                <a:avLst/>
                              </a:prstGeom>
                              <a:noFill/>
                              <a:ln>
                                <a:noFill/>
                              </a:ln>
                            </wps:spPr>
                            <wps:txbx>
                              <w:txbxContent>
                                <w:p w14:paraId="45F7CA99">
                                  <w:pPr>
                                    <w:rPr>
                                      <w:rFonts w:ascii="Times New Roman" w:hAnsi="Times New Roman" w:cs="Times New Roman"/>
                                      <w:sz w:val="18"/>
                                      <w:szCs w:val="18"/>
                                    </w:rPr>
                                  </w:pPr>
                                  <w:r>
                                    <w:rPr>
                                      <w:rFonts w:ascii="Times New Roman" w:hAnsi="Times New Roman" w:cs="Times New Roman"/>
                                      <w:sz w:val="18"/>
                                      <w:szCs w:val="18"/>
                                    </w:rPr>
                                    <w:t xml:space="preserve">Стальная </w:t>
                                  </w:r>
                                </w:p>
                                <w:p w14:paraId="3643E406">
                                  <w:pPr>
                                    <w:rPr>
                                      <w:rFonts w:ascii="Times New Roman" w:hAnsi="Times New Roman" w:cs="Times New Roman"/>
                                      <w:sz w:val="18"/>
                                      <w:szCs w:val="18"/>
                                    </w:rPr>
                                  </w:pPr>
                                  <w:r>
                                    <w:rPr>
                                      <w:rFonts w:ascii="Times New Roman" w:hAnsi="Times New Roman" w:cs="Times New Roman"/>
                                      <w:sz w:val="18"/>
                                      <w:szCs w:val="18"/>
                                    </w:rPr>
                                    <w:t>стружка 28%</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Надпись 10" o:spid="_x0000_s1026" o:spt="202" type="#_x0000_t202" style="position:absolute;left:0pt;margin-left:108.7pt;margin-top:8.65pt;height:27.9pt;width:74.6pt;z-index:251672576;mso-width-relative:page;mso-height-relative:margin;mso-height-percent:200;" filled="f" stroked="f" coordsize="21600,21600" o:gfxdata="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ho5sfdcAAAAJAQAADwAAAAAAAAABACAAAAAiAAAAZHJzL2Rvd25yZXYueG1sUEsBAhQAFAAAAAgA&#10;h07iQCXbDLUmAgAAIwQAAA4AAAAAAAAAAQAgAAAAJgEAAGRycy9lMm9Eb2MueG1sUEsFBgAAAAAG&#10;AAYAWQEAAL4FAAAAAA==&#10;">
                      <v:fill on="f" focussize="0,0"/>
                      <v:stroke on="f"/>
                      <v:imagedata o:title=""/>
                      <o:lock v:ext="edit" aspectratio="f"/>
                      <v:textbox style="mso-fit-shape-to-text:t;">
                        <w:txbxContent>
                          <w:p w14:paraId="45F7CA99">
                            <w:pPr>
                              <w:rPr>
                                <w:rFonts w:ascii="Times New Roman" w:hAnsi="Times New Roman" w:cs="Times New Roman"/>
                                <w:sz w:val="18"/>
                                <w:szCs w:val="18"/>
                              </w:rPr>
                            </w:pPr>
                            <w:r>
                              <w:rPr>
                                <w:rFonts w:ascii="Times New Roman" w:hAnsi="Times New Roman" w:cs="Times New Roman"/>
                                <w:sz w:val="18"/>
                                <w:szCs w:val="18"/>
                              </w:rPr>
                              <w:t xml:space="preserve">Стальная </w:t>
                            </w:r>
                          </w:p>
                          <w:p w14:paraId="3643E406">
                            <w:pPr>
                              <w:rPr>
                                <w:rFonts w:ascii="Times New Roman" w:hAnsi="Times New Roman" w:cs="Times New Roman"/>
                                <w:sz w:val="18"/>
                                <w:szCs w:val="18"/>
                              </w:rPr>
                            </w:pPr>
                            <w:r>
                              <w:rPr>
                                <w:rFonts w:ascii="Times New Roman" w:hAnsi="Times New Roman" w:cs="Times New Roman"/>
                                <w:sz w:val="18"/>
                                <w:szCs w:val="18"/>
                              </w:rPr>
                              <w:t>стружка 28%</w:t>
                            </w:r>
                          </w:p>
                        </w:txbxContent>
                      </v:textbox>
                    </v:shape>
                  </w:pict>
                </mc:Fallback>
              </mc:AlternateContent>
            </w:r>
            <w:r>
              <w:rPr>
                <w:rFonts w:ascii="Times New Roman" w:hAnsi="Times New Roman" w:cs="Times New Roman"/>
                <w:color w:val="auto"/>
                <w:sz w:val="28"/>
                <w:szCs w:val="28"/>
              </w:rPr>
              <w:t xml:space="preserve"> </w:t>
            </w:r>
            <w:r>
              <w:rPr>
                <w:rFonts w:ascii="Times New Roman" w:hAnsi="Times New Roman" w:cs="Times New Roman"/>
                <w:color w:val="auto"/>
                <w:lang w:eastAsia="ru-RU"/>
              </w:rPr>
              <w:drawing>
                <wp:inline distT="0" distB="0" distL="0" distR="0">
                  <wp:extent cx="2477135" cy="2327910"/>
                  <wp:effectExtent l="0" t="0" r="6985" b="381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tc>
        <w:tc>
          <w:tcPr>
            <w:tcW w:w="4643" w:type="dxa"/>
          </w:tcPr>
          <w:p w14:paraId="3FAB063F">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mc:AlternateContent>
                <mc:Choice Requires="wps">
                  <w:drawing>
                    <wp:anchor distT="0" distB="0" distL="114300" distR="114300" simplePos="0" relativeHeight="251673600" behindDoc="0" locked="0" layoutInCell="1" allowOverlap="1">
                      <wp:simplePos x="0" y="0"/>
                      <wp:positionH relativeFrom="column">
                        <wp:posOffset>1054100</wp:posOffset>
                      </wp:positionH>
                      <wp:positionV relativeFrom="paragraph">
                        <wp:posOffset>55245</wp:posOffset>
                      </wp:positionV>
                      <wp:extent cx="695325" cy="369570"/>
                      <wp:effectExtent l="0" t="0" r="0" b="0"/>
                      <wp:wrapNone/>
                      <wp:docPr id="1096274538" name="Надпись 9"/>
                      <wp:cNvGraphicFramePr/>
                      <a:graphic xmlns:a="http://schemas.openxmlformats.org/drawingml/2006/main">
                        <a:graphicData uri="http://schemas.microsoft.com/office/word/2010/wordprocessingShape">
                          <wps:wsp>
                            <wps:cNvSpPr txBox="1">
                              <a:spLocks noChangeArrowheads="1"/>
                            </wps:cNvSpPr>
                            <wps:spPr bwMode="auto">
                              <a:xfrm>
                                <a:off x="0" y="0"/>
                                <a:ext cx="695325" cy="369570"/>
                              </a:xfrm>
                              <a:prstGeom prst="rect">
                                <a:avLst/>
                              </a:prstGeom>
                              <a:noFill/>
                              <a:ln>
                                <a:noFill/>
                              </a:ln>
                            </wps:spPr>
                            <wps:txbx>
                              <w:txbxContent>
                                <w:p w14:paraId="5A439E92">
                                  <w:pPr>
                                    <w:jc w:val="center"/>
                                    <w:rPr>
                                      <w:rFonts w:ascii="Times New Roman" w:hAnsi="Times New Roman" w:cs="Times New Roman"/>
                                      <w:sz w:val="18"/>
                                      <w:szCs w:val="18"/>
                                    </w:rPr>
                                  </w:pPr>
                                  <w:r>
                                    <w:rPr>
                                      <w:rFonts w:ascii="Times New Roman" w:hAnsi="Times New Roman" w:cs="Times New Roman"/>
                                      <w:sz w:val="18"/>
                                      <w:szCs w:val="18"/>
                                    </w:rPr>
                                    <w:t>Кокс 50%</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Надпись 9" o:spid="_x0000_s1026" o:spt="202" type="#_x0000_t202" style="position:absolute;left:0pt;margin-left:83pt;margin-top:4.35pt;height:29.1pt;width:54.75pt;z-index:251673600;mso-width-relative:page;mso-height-relative:margin;mso-height-percent:200;" filled="f" stroked="f" coordsize="21600,21600" o:gfxdata="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ZxkqN&#10;1gAAAAgBAAAPAAAAAAAAAAEAIAAAACIAAABkcnMvZG93bnJldi54bWxQSwECFAAUAAAACACHTuJA&#10;FfdIBSMCAAAiBAAADgAAAAAAAAABACAAAAAlAQAAZHJzL2Uyb0RvYy54bWxQSwUGAAAAAAYABgBZ&#10;AQAAugUAAAAA&#10;">
                      <v:fill on="f" focussize="0,0"/>
                      <v:stroke on="f"/>
                      <v:imagedata o:title=""/>
                      <o:lock v:ext="edit" aspectratio="f"/>
                      <v:textbox style="mso-fit-shape-to-text:t;">
                        <w:txbxContent>
                          <w:p w14:paraId="5A439E92">
                            <w:pPr>
                              <w:jc w:val="center"/>
                              <w:rPr>
                                <w:rFonts w:ascii="Times New Roman" w:hAnsi="Times New Roman" w:cs="Times New Roman"/>
                                <w:sz w:val="18"/>
                                <w:szCs w:val="18"/>
                              </w:rPr>
                            </w:pPr>
                            <w:r>
                              <w:rPr>
                                <w:rFonts w:ascii="Times New Roman" w:hAnsi="Times New Roman" w:cs="Times New Roman"/>
                                <w:sz w:val="18"/>
                                <w:szCs w:val="18"/>
                              </w:rPr>
                              <w:t>Кокс 50%</w:t>
                            </w:r>
                          </w:p>
                        </w:txbxContent>
                      </v:textbox>
                    </v:shape>
                  </w:pict>
                </mc:Fallback>
              </mc:AlternateContent>
            </w:r>
            <w:r>
              <w:rPr>
                <w:rFonts w:ascii="Times New Roman" w:hAnsi="Times New Roman" w:cs="Times New Roman"/>
                <w:color w:val="auto"/>
                <w:lang w:eastAsia="ru-RU"/>
              </w:rPr>
              <w:drawing>
                <wp:inline distT="0" distB="0" distL="0" distR="0">
                  <wp:extent cx="2492375" cy="2253615"/>
                  <wp:effectExtent l="0" t="0" r="6985" b="190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tc>
      </w:tr>
    </w:tbl>
    <w:p w14:paraId="2A6872BD">
      <w:pPr>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1 – </w:t>
      </w:r>
      <w:r>
        <w:rPr>
          <w:rFonts w:ascii="Times New Roman" w:hAnsi="Times New Roman" w:cs="Times New Roman"/>
          <w:color w:val="auto"/>
          <w:sz w:val="28"/>
          <w:szCs w:val="28"/>
          <w:lang w:val="ru-RU"/>
        </w:rPr>
        <w:t>α</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rPr>
        <w:t>(</w:t>
      </w:r>
      <w:r>
        <w:rPr>
          <w:rFonts w:ascii="Times New Roman" w:hAnsi="Times New Roman" w:cs="Times New Roman"/>
          <w:color w:val="auto"/>
          <w:sz w:val="28"/>
          <w:szCs w:val="28"/>
          <w:lang w:val="ru-RU"/>
        </w:rPr>
        <w:t>спл</w:t>
      </w:r>
      <w:r>
        <w:rPr>
          <w:rFonts w:ascii="Times New Roman" w:hAnsi="Times New Roman" w:cs="Times New Roman"/>
          <w:color w:val="auto"/>
          <w:sz w:val="28"/>
          <w:szCs w:val="28"/>
        </w:rPr>
        <w:t xml:space="preserve">), %, 2 - </w:t>
      </w:r>
      <w:r>
        <w:rPr>
          <w:rFonts w:ascii="Times New Roman" w:hAnsi="Times New Roman" w:cs="Times New Roman"/>
          <w:color w:val="auto"/>
          <w:sz w:val="28"/>
          <w:szCs w:val="28"/>
          <w:lang w:val="ru-RU"/>
        </w:rPr>
        <w:t>α</w:t>
      </w: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rPr>
        <w:t>CaC2</w:t>
      </w:r>
      <w:r>
        <w:rPr>
          <w:rFonts w:ascii="Times New Roman" w:hAnsi="Times New Roman" w:cs="Times New Roman"/>
          <w:color w:val="auto"/>
          <w:sz w:val="28"/>
          <w:szCs w:val="28"/>
        </w:rPr>
        <w:t>), %</w:t>
      </w:r>
    </w:p>
    <w:p w14:paraId="4017B46D">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w:t>
      </w:r>
      <w:r>
        <w:rPr>
          <w:rFonts w:ascii="Times New Roman" w:hAnsi="Times New Roman" w:cs="Times New Roman"/>
          <w:color w:val="auto"/>
          <w:sz w:val="28"/>
          <w:szCs w:val="28"/>
        </w:rPr>
        <w:t xml:space="preserve"> </w:t>
      </w:r>
      <w:r>
        <w:rPr>
          <w:rFonts w:hint="default" w:ascii="Times New Roman" w:hAnsi="Times New Roman" w:cs="Times New Roman"/>
          <w:color w:val="auto"/>
          <w:sz w:val="28"/>
          <w:szCs w:val="28"/>
          <w:lang w:val="ru-RU"/>
        </w:rPr>
        <w:t>66</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 xml:space="preserve"> </w:t>
      </w:r>
      <w:r>
        <w:rPr>
          <w:rFonts w:ascii="Times New Roman" w:hAnsi="Times New Roman" w:cs="Times New Roman"/>
          <w:color w:val="auto"/>
          <w:sz w:val="28"/>
          <w:szCs w:val="28"/>
          <w:lang w:val="ru-RU"/>
        </w:rPr>
        <w:t>Влияние кокса (А) и стальной стружки (В) на степень извлечения кремния в сплав, кальция в карбид кальция</w:t>
      </w:r>
    </w:p>
    <w:p w14:paraId="39AD6689">
      <w:pPr>
        <w:jc w:val="center"/>
        <w:rPr>
          <w:rFonts w:ascii="Times New Roman" w:hAnsi="Times New Roman" w:cs="Times New Roman"/>
          <w:color w:val="auto"/>
          <w:sz w:val="28"/>
          <w:szCs w:val="28"/>
          <w:lang w:val="ru-RU"/>
        </w:rPr>
      </w:pPr>
    </w:p>
    <w:p w14:paraId="5492B405">
      <w:pPr>
        <w:jc w:val="center"/>
        <w:rPr>
          <w:rFonts w:ascii="Times New Roman" w:hAnsi="Times New Roman" w:cs="Times New Roman"/>
          <w:color w:val="auto"/>
          <w:sz w:val="28"/>
          <w:szCs w:val="28"/>
          <w:lang w:val="ru-RU"/>
        </w:rPr>
      </w:pPr>
    </w:p>
    <w:p w14:paraId="31E445D6">
      <w:pPr>
        <w:jc w:val="center"/>
        <w:rPr>
          <w:rFonts w:ascii="Times New Roman" w:hAnsi="Times New Roman" w:cs="Times New Roman"/>
          <w:color w:val="auto"/>
          <w:sz w:val="28"/>
          <w:szCs w:val="28"/>
          <w:lang w:val="ru-RU"/>
        </w:rPr>
      </w:pPr>
    </w:p>
    <w:p w14:paraId="26FB4B50">
      <w:pPr>
        <w:jc w:val="center"/>
        <w:rPr>
          <w:rFonts w:ascii="Times New Roman" w:hAnsi="Times New Roman" w:cs="Times New Roman"/>
          <w:color w:val="auto"/>
          <w:sz w:val="28"/>
          <w:szCs w:val="28"/>
        </w:rPr>
      </w:pPr>
      <w:r>
        <w:rPr>
          <w:rFonts w:ascii="Times New Roman" w:hAnsi="Times New Roman" w:cs="Times New Roman"/>
          <w:color w:val="auto"/>
          <w:sz w:val="28"/>
          <w:szCs w:val="28"/>
          <w:lang w:val="kk-KZ"/>
        </w:rPr>
        <w:t>1</w:t>
      </w:r>
      <w:r>
        <w:rPr>
          <w:rFonts w:ascii="Times New Roman" w:hAnsi="Times New Roman" w:cs="Times New Roman"/>
          <w:color w:val="auto"/>
          <w:sz w:val="28"/>
          <w:szCs w:val="28"/>
        </w:rPr>
        <w:t xml:space="preserve">                                                            </w:t>
      </w:r>
      <w:r>
        <w:rPr>
          <w:rFonts w:ascii="Times New Roman" w:hAnsi="Times New Roman" w:cs="Times New Roman"/>
          <w:color w:val="auto"/>
          <w:sz w:val="28"/>
          <w:szCs w:val="28"/>
          <w:lang w:val="kk-KZ"/>
        </w:rPr>
        <w:t>2</w:t>
      </w:r>
    </w:p>
    <w:tbl>
      <w:tblPr>
        <w:tblStyle w:val="4"/>
        <w:tblW w:w="0" w:type="auto"/>
        <w:tblInd w:w="0" w:type="dxa"/>
        <w:tblLayout w:type="autofit"/>
        <w:tblCellMar>
          <w:top w:w="0" w:type="dxa"/>
          <w:left w:w="108" w:type="dxa"/>
          <w:bottom w:w="0" w:type="dxa"/>
          <w:right w:w="108" w:type="dxa"/>
        </w:tblCellMar>
      </w:tblPr>
      <w:tblGrid>
        <w:gridCol w:w="4785"/>
        <w:gridCol w:w="4786"/>
      </w:tblGrid>
      <w:tr w14:paraId="76565416">
        <w:tblPrEx>
          <w:tblCellMar>
            <w:top w:w="0" w:type="dxa"/>
            <w:left w:w="108" w:type="dxa"/>
            <w:bottom w:w="0" w:type="dxa"/>
            <w:right w:w="108" w:type="dxa"/>
          </w:tblCellMar>
        </w:tblPrEx>
        <w:tc>
          <w:tcPr>
            <w:tcW w:w="4785" w:type="dxa"/>
          </w:tcPr>
          <w:p w14:paraId="5773F3B0">
            <w:pPr>
              <w:jc w:val="center"/>
              <w:rPr>
                <w:rFonts w:ascii="Times New Roman" w:hAnsi="Times New Roman" w:cs="Times New Roman"/>
                <w:color w:val="auto"/>
                <w:sz w:val="28"/>
                <w:szCs w:val="28"/>
                <w:lang w:val="kk-KZ"/>
              </w:rPr>
            </w:pPr>
            <w:r>
              <w:rPr>
                <w:rFonts w:ascii="Times New Roman" w:hAnsi="Times New Roman" w:cs="Times New Roman"/>
                <w:color w:val="auto"/>
                <w:lang w:eastAsia="ru-RU"/>
              </w:rPr>
              <mc:AlternateContent>
                <mc:Choice Requires="wps">
                  <w:drawing>
                    <wp:anchor distT="0" distB="0" distL="114300" distR="114300" simplePos="0" relativeHeight="251675648" behindDoc="0" locked="0" layoutInCell="1" allowOverlap="1">
                      <wp:simplePos x="0" y="0"/>
                      <wp:positionH relativeFrom="column">
                        <wp:posOffset>1056005</wp:posOffset>
                      </wp:positionH>
                      <wp:positionV relativeFrom="paragraph">
                        <wp:posOffset>-87630</wp:posOffset>
                      </wp:positionV>
                      <wp:extent cx="947420" cy="354330"/>
                      <wp:effectExtent l="0" t="0" r="0" b="0"/>
                      <wp:wrapNone/>
                      <wp:docPr id="1159741021" name="Надпись 6"/>
                      <wp:cNvGraphicFramePr/>
                      <a:graphic xmlns:a="http://schemas.openxmlformats.org/drawingml/2006/main">
                        <a:graphicData uri="http://schemas.microsoft.com/office/word/2010/wordprocessingShape">
                          <wps:wsp>
                            <wps:cNvSpPr txBox="1">
                              <a:spLocks noChangeArrowheads="1"/>
                            </wps:cNvSpPr>
                            <wps:spPr bwMode="auto">
                              <a:xfrm>
                                <a:off x="0" y="0"/>
                                <a:ext cx="947420" cy="354330"/>
                              </a:xfrm>
                              <a:prstGeom prst="rect">
                                <a:avLst/>
                              </a:prstGeom>
                              <a:noFill/>
                              <a:ln>
                                <a:noFill/>
                              </a:ln>
                            </wps:spPr>
                            <wps:txbx>
                              <w:txbxContent>
                                <w:p w14:paraId="48E9AE6E">
                                  <w:pPr>
                                    <w:rPr>
                                      <w:rFonts w:ascii="Times New Roman" w:hAnsi="Times New Roman" w:cs="Times New Roman"/>
                                      <w:sz w:val="18"/>
                                      <w:szCs w:val="18"/>
                                    </w:rPr>
                                  </w:pPr>
                                  <w:r>
                                    <w:rPr>
                                      <w:rFonts w:ascii="Times New Roman" w:hAnsi="Times New Roman" w:cs="Times New Roman"/>
                                      <w:sz w:val="18"/>
                                      <w:szCs w:val="18"/>
                                    </w:rPr>
                                    <w:t xml:space="preserve">Стальная </w:t>
                                  </w:r>
                                </w:p>
                                <w:p w14:paraId="74185DA1">
                                  <w:pPr>
                                    <w:rPr>
                                      <w:rFonts w:ascii="Times New Roman" w:hAnsi="Times New Roman" w:cs="Times New Roman"/>
                                      <w:sz w:val="18"/>
                                      <w:szCs w:val="18"/>
                                    </w:rPr>
                                  </w:pPr>
                                  <w:r>
                                    <w:rPr>
                                      <w:rFonts w:ascii="Times New Roman" w:hAnsi="Times New Roman" w:cs="Times New Roman"/>
                                      <w:sz w:val="18"/>
                                      <w:szCs w:val="18"/>
                                    </w:rPr>
                                    <w:t>стружка 28%</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Надпись 6" o:spid="_x0000_s1026" o:spt="202" type="#_x0000_t202" style="position:absolute;left:0pt;margin-left:83.15pt;margin-top:-6.9pt;height:27.9pt;width:74.6pt;z-index:251675648;mso-width-relative:page;mso-height-relative:margin;mso-height-percent:200;" filled="f" stroked="f" coordsize="21600,21600" o:gfxdata="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Q&#10;Lu5P2AAAAAoBAAAPAAAAAAAAAAEAIAAAACIAAABkcnMvZG93bnJldi54bWxQSwECFAAUAAAACACH&#10;TuJA2mEtgCQCAAAiBAAADgAAAAAAAAABACAAAAAnAQAAZHJzL2Uyb0RvYy54bWxQSwUGAAAAAAYA&#10;BgBZAQAAvQUAAAAA&#10;">
                      <v:fill on="f" focussize="0,0"/>
                      <v:stroke on="f"/>
                      <v:imagedata o:title=""/>
                      <o:lock v:ext="edit" aspectratio="f"/>
                      <v:textbox style="mso-fit-shape-to-text:t;">
                        <w:txbxContent>
                          <w:p w14:paraId="48E9AE6E">
                            <w:pPr>
                              <w:rPr>
                                <w:rFonts w:ascii="Times New Roman" w:hAnsi="Times New Roman" w:cs="Times New Roman"/>
                                <w:sz w:val="18"/>
                                <w:szCs w:val="18"/>
                              </w:rPr>
                            </w:pPr>
                            <w:r>
                              <w:rPr>
                                <w:rFonts w:ascii="Times New Roman" w:hAnsi="Times New Roman" w:cs="Times New Roman"/>
                                <w:sz w:val="18"/>
                                <w:szCs w:val="18"/>
                              </w:rPr>
                              <w:t xml:space="preserve">Стальная </w:t>
                            </w:r>
                          </w:p>
                          <w:p w14:paraId="74185DA1">
                            <w:pPr>
                              <w:rPr>
                                <w:rFonts w:ascii="Times New Roman" w:hAnsi="Times New Roman" w:cs="Times New Roman"/>
                                <w:sz w:val="18"/>
                                <w:szCs w:val="18"/>
                              </w:rPr>
                            </w:pPr>
                            <w:r>
                              <w:rPr>
                                <w:rFonts w:ascii="Times New Roman" w:hAnsi="Times New Roman" w:cs="Times New Roman"/>
                                <w:sz w:val="18"/>
                                <w:szCs w:val="18"/>
                              </w:rPr>
                              <w:t>стружка 28%</w:t>
                            </w:r>
                          </w:p>
                        </w:txbxContent>
                      </v:textbox>
                    </v:shape>
                  </w:pict>
                </mc:Fallback>
              </mc:AlternateContent>
            </w:r>
            <w:r>
              <w:rPr>
                <w:rFonts w:ascii="Times New Roman" w:hAnsi="Times New Roman" w:cs="Times New Roman"/>
                <w:color w:val="auto"/>
                <w:lang w:eastAsia="ru-RU"/>
              </w:rPr>
              <w:drawing>
                <wp:inline distT="0" distB="0" distL="0" distR="0">
                  <wp:extent cx="2019935" cy="2115820"/>
                  <wp:effectExtent l="0" t="0" r="6985" b="254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tc>
        <w:tc>
          <w:tcPr>
            <w:tcW w:w="4786" w:type="dxa"/>
          </w:tcPr>
          <w:p w14:paraId="3AC718DD">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mc:AlternateContent>
                <mc:Choice Requires="wps">
                  <w:drawing>
                    <wp:anchor distT="0" distB="0" distL="114300" distR="114300" simplePos="0" relativeHeight="251679744" behindDoc="0" locked="0" layoutInCell="1" allowOverlap="1">
                      <wp:simplePos x="0" y="0"/>
                      <wp:positionH relativeFrom="column">
                        <wp:posOffset>1280160</wp:posOffset>
                      </wp:positionH>
                      <wp:positionV relativeFrom="paragraph">
                        <wp:posOffset>2060575</wp:posOffset>
                      </wp:positionV>
                      <wp:extent cx="1250950" cy="251460"/>
                      <wp:effectExtent l="0" t="0" r="0" b="0"/>
                      <wp:wrapNone/>
                      <wp:docPr id="476014420" name="Надпись 5"/>
                      <wp:cNvGraphicFramePr/>
                      <a:graphic xmlns:a="http://schemas.openxmlformats.org/drawingml/2006/main">
                        <a:graphicData uri="http://schemas.microsoft.com/office/word/2010/wordprocessingShape">
                          <wps:wsp>
                            <wps:cNvSpPr txBox="1">
                              <a:spLocks noChangeArrowheads="1"/>
                            </wps:cNvSpPr>
                            <wps:spPr bwMode="auto">
                              <a:xfrm>
                                <a:off x="0" y="0"/>
                                <a:ext cx="1250950" cy="251460"/>
                              </a:xfrm>
                              <a:prstGeom prst="rect">
                                <a:avLst/>
                              </a:prstGeom>
                              <a:noFill/>
                              <a:ln>
                                <a:noFill/>
                              </a:ln>
                            </wps:spPr>
                            <wps:txbx>
                              <w:txbxContent>
                                <w:p w14:paraId="79D4E475">
                                  <w:r>
                                    <w:rPr>
                                      <w:rFonts w:ascii="Times New Roman" w:hAnsi="Times New Roman" w:cs="Times New Roman"/>
                                      <w:lang w:val="kk-KZ"/>
                                    </w:rPr>
                                    <w:t>Ст.стру</w:t>
                                  </w:r>
                                  <w:r>
                                    <w:rPr>
                                      <w:rFonts w:ascii="Times New Roman" w:hAnsi="Times New Roman" w:cs="Times New Roman"/>
                                    </w:rPr>
                                    <w:t>ж</w:t>
                                  </w:r>
                                  <w:r>
                                    <w:rPr>
                                      <w:rFonts w:ascii="Times New Roman" w:hAnsi="Times New Roman" w:cs="Times New Roman"/>
                                      <w:lang w:val="kk-KZ"/>
                                    </w:rPr>
                                    <w:t>ка</w:t>
                                  </w:r>
                                  <w:r>
                                    <w:rPr>
                                      <w:rFonts w:ascii="Times New Roman" w:hAnsi="Times New Roman" w:cs="Times New Roman"/>
                                    </w:rPr>
                                    <w:t>,%</w:t>
                                  </w:r>
                                </w:p>
                              </w:txbxContent>
                            </wps:txbx>
                            <wps:bodyPr rot="0" vert="horz" wrap="square" lIns="91440" tIns="45720" rIns="91440" bIns="45720" anchor="t" anchorCtr="0" upright="1">
                              <a:noAutofit/>
                            </wps:bodyPr>
                          </wps:wsp>
                        </a:graphicData>
                      </a:graphic>
                    </wp:anchor>
                  </w:drawing>
                </mc:Choice>
                <mc:Fallback>
                  <w:pict>
                    <v:shape id="Надпись 5" o:spid="_x0000_s1026" o:spt="202" type="#_x0000_t202" style="position:absolute;left:0pt;margin-left:100.8pt;margin-top:162.25pt;height:19.8pt;width:98.5pt;z-index:251679744;mso-width-relative:page;mso-height-relative:page;" filled="f" stroked="f" coordsize="21600,21600" o:gfxdata="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10;B3Ko2AAAAAsBAAAPAAAAAAAAAAEAIAAAACIAAABkcnMvZG93bnJldi54bWxQSwECFAAUAAAACACH&#10;TuJAKoExySQCAAAiBAAADgAAAAAAAAABACAAAAAnAQAAZHJzL2Uyb0RvYy54bWxQSwUGAAAAAAYA&#10;BgBZAQAAvQUAAAAA&#10;">
                      <v:fill on="f" focussize="0,0"/>
                      <v:stroke on="f"/>
                      <v:imagedata o:title=""/>
                      <o:lock v:ext="edit" aspectratio="f"/>
                      <v:textbox>
                        <w:txbxContent>
                          <w:p w14:paraId="79D4E475">
                            <w:r>
                              <w:rPr>
                                <w:rFonts w:ascii="Times New Roman" w:hAnsi="Times New Roman" w:cs="Times New Roman"/>
                                <w:lang w:val="kk-KZ"/>
                              </w:rPr>
                              <w:t>Ст.стру</w:t>
                            </w:r>
                            <w:r>
                              <w:rPr>
                                <w:rFonts w:ascii="Times New Roman" w:hAnsi="Times New Roman" w:cs="Times New Roman"/>
                              </w:rPr>
                              <w:t>ж</w:t>
                            </w:r>
                            <w:r>
                              <w:rPr>
                                <w:rFonts w:ascii="Times New Roman" w:hAnsi="Times New Roman" w:cs="Times New Roman"/>
                                <w:lang w:val="kk-KZ"/>
                              </w:rPr>
                              <w:t>ка</w:t>
                            </w:r>
                            <w:r>
                              <w:rPr>
                                <w:rFonts w:ascii="Times New Roman" w:hAnsi="Times New Roman" w:cs="Times New Roman"/>
                              </w:rPr>
                              <w:t>,%</w:t>
                            </w:r>
                          </w:p>
                        </w:txbxContent>
                      </v:textbox>
                    </v:shape>
                  </w:pict>
                </mc:Fallback>
              </mc:AlternateContent>
            </w:r>
            <w:r>
              <w:rPr>
                <w:rFonts w:ascii="Times New Roman" w:hAnsi="Times New Roman" w:cs="Times New Roman"/>
                <w:color w:val="auto"/>
                <w:sz w:val="28"/>
                <w:szCs w:val="28"/>
                <w:lang w:eastAsia="ru-RU"/>
              </w:rPr>
              <mc:AlternateContent>
                <mc:Choice Requires="wps">
                  <w:drawing>
                    <wp:anchor distT="0" distB="0" distL="114300" distR="114300" simplePos="0" relativeHeight="251678720" behindDoc="0" locked="0" layoutInCell="1" allowOverlap="1">
                      <wp:simplePos x="0" y="0"/>
                      <wp:positionH relativeFrom="column">
                        <wp:posOffset>2280285</wp:posOffset>
                      </wp:positionH>
                      <wp:positionV relativeFrom="paragraph">
                        <wp:posOffset>62865</wp:posOffset>
                      </wp:positionV>
                      <wp:extent cx="389890" cy="791845"/>
                      <wp:effectExtent l="0" t="0" r="0" b="0"/>
                      <wp:wrapNone/>
                      <wp:docPr id="1526371562" name="Надпись 4"/>
                      <wp:cNvGraphicFramePr/>
                      <a:graphic xmlns:a="http://schemas.openxmlformats.org/drawingml/2006/main">
                        <a:graphicData uri="http://schemas.microsoft.com/office/word/2010/wordprocessingShape">
                          <wps:wsp>
                            <wps:cNvSpPr txBox="1">
                              <a:spLocks noChangeArrowheads="1"/>
                            </wps:cNvSpPr>
                            <wps:spPr bwMode="auto">
                              <a:xfrm>
                                <a:off x="0" y="0"/>
                                <a:ext cx="389890" cy="791845"/>
                              </a:xfrm>
                              <a:prstGeom prst="rect">
                                <a:avLst/>
                              </a:prstGeom>
                              <a:noFill/>
                              <a:ln>
                                <a:noFill/>
                              </a:ln>
                            </wps:spPr>
                            <wps:txbx>
                              <w:txbxContent>
                                <w:p w14:paraId="20137468">
                                  <w:pPr>
                                    <w:jc w:val="center"/>
                                    <w:rPr>
                                      <w:lang w:val="kk-KZ"/>
                                    </w:rPr>
                                  </w:pPr>
                                  <w:r>
                                    <w:rPr>
                                      <w:rFonts w:ascii="Times New Roman" w:hAnsi="Times New Roman" w:cs="Times New Roman"/>
                                    </w:rPr>
                                    <w:t>L,</w:t>
                                  </w:r>
                                  <w:r>
                                    <w:rPr>
                                      <w:rFonts w:ascii="Times New Roman" w:hAnsi="Times New Roman" w:cs="Times New Roman"/>
                                      <w:lang w:val="kk-KZ"/>
                                    </w:rPr>
                                    <w:t>дм</w:t>
                                  </w:r>
                                  <w:r>
                                    <w:rPr>
                                      <w:rFonts w:ascii="Times New Roman" w:hAnsi="Times New Roman" w:cs="Times New Roman"/>
                                      <w:vertAlign w:val="superscript"/>
                                      <w:lang w:val="kk-KZ"/>
                                    </w:rPr>
                                    <w:t>3</w:t>
                                  </w:r>
                                  <w:r>
                                    <w:rPr>
                                      <w:rFonts w:ascii="Times New Roman" w:hAnsi="Times New Roman" w:cs="Times New Roman"/>
                                      <w:lang w:val="kk-KZ"/>
                                    </w:rPr>
                                    <w:t>/кг</w:t>
                                  </w:r>
                                </w:p>
                              </w:txbxContent>
                            </wps:txbx>
                            <wps:bodyPr rot="0" vert="vert270" wrap="square" lIns="91440" tIns="45720" rIns="91440" bIns="45720" anchor="t" anchorCtr="0" upright="1">
                              <a:noAutofit/>
                            </wps:bodyPr>
                          </wps:wsp>
                        </a:graphicData>
                      </a:graphic>
                    </wp:anchor>
                  </w:drawing>
                </mc:Choice>
                <mc:Fallback>
                  <w:pict>
                    <v:shape id="Надпись 4" o:spid="_x0000_s1026" o:spt="202" type="#_x0000_t202" style="position:absolute;left:0pt;margin-left:179.55pt;margin-top:4.95pt;height:62.35pt;width:30.7pt;z-index:251678720;mso-width-relative:page;mso-height-relative:page;" filled="f" stroked="f" coordsize="21600,21600" o:gfxdata="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pQ+v/ZAAAACQEAAA8AAAAAAAAAAQAgAAAAIgAAAGRycy9kb3ducmV2LnhtbFBLAQIUABQAAAAI&#10;AIdO4kCvnCvrJQIAACUEAAAOAAAAAAAAAAEAIAAAACgBAABkcnMvZTJvRG9jLnhtbFBLBQYAAAAA&#10;BgAGAFkBAAC/BQAAAAA=&#10;">
                      <v:fill on="f" focussize="0,0"/>
                      <v:stroke on="f"/>
                      <v:imagedata o:title=""/>
                      <o:lock v:ext="edit" aspectratio="f"/>
                      <v:textbox style="layout-flow:vertical;mso-layout-flow-alt:bottom-to-top;">
                        <w:txbxContent>
                          <w:p w14:paraId="20137468">
                            <w:pPr>
                              <w:jc w:val="center"/>
                              <w:rPr>
                                <w:lang w:val="kk-KZ"/>
                              </w:rPr>
                            </w:pPr>
                            <w:r>
                              <w:rPr>
                                <w:rFonts w:ascii="Times New Roman" w:hAnsi="Times New Roman" w:cs="Times New Roman"/>
                              </w:rPr>
                              <w:t>L,</w:t>
                            </w:r>
                            <w:r>
                              <w:rPr>
                                <w:rFonts w:ascii="Times New Roman" w:hAnsi="Times New Roman" w:cs="Times New Roman"/>
                                <w:lang w:val="kk-KZ"/>
                              </w:rPr>
                              <w:t>дм</w:t>
                            </w:r>
                            <w:r>
                              <w:rPr>
                                <w:rFonts w:ascii="Times New Roman" w:hAnsi="Times New Roman" w:cs="Times New Roman"/>
                                <w:vertAlign w:val="superscript"/>
                                <w:lang w:val="kk-KZ"/>
                              </w:rPr>
                              <w:t>3</w:t>
                            </w:r>
                            <w:r>
                              <w:rPr>
                                <w:rFonts w:ascii="Times New Roman" w:hAnsi="Times New Roman" w:cs="Times New Roman"/>
                                <w:lang w:val="kk-KZ"/>
                              </w:rPr>
                              <w:t>/кг</w:t>
                            </w:r>
                          </w:p>
                        </w:txbxContent>
                      </v:textbox>
                    </v:shape>
                  </w:pict>
                </mc:Fallback>
              </mc:AlternateContent>
            </w:r>
            <w:r>
              <w:rPr>
                <w:rFonts w:ascii="Times New Roman" w:hAnsi="Times New Roman" w:cs="Times New Roman"/>
                <w:color w:val="auto"/>
                <w:sz w:val="28"/>
                <w:szCs w:val="28"/>
                <w:lang w:eastAsia="ru-RU"/>
              </w:rPr>
              <mc:AlternateContent>
                <mc:Choice Requires="wps">
                  <w:drawing>
                    <wp:anchor distT="0" distB="0" distL="114300" distR="114300" simplePos="0" relativeHeight="251676672" behindDoc="0" locked="0" layoutInCell="1" allowOverlap="1">
                      <wp:simplePos x="0" y="0"/>
                      <wp:positionH relativeFrom="column">
                        <wp:posOffset>345440</wp:posOffset>
                      </wp:positionH>
                      <wp:positionV relativeFrom="paragraph">
                        <wp:posOffset>832485</wp:posOffset>
                      </wp:positionV>
                      <wp:extent cx="389890" cy="791845"/>
                      <wp:effectExtent l="0" t="0" r="0" b="0"/>
                      <wp:wrapNone/>
                      <wp:docPr id="144375682" name="Надпись 3"/>
                      <wp:cNvGraphicFramePr/>
                      <a:graphic xmlns:a="http://schemas.openxmlformats.org/drawingml/2006/main">
                        <a:graphicData uri="http://schemas.microsoft.com/office/word/2010/wordprocessingShape">
                          <wps:wsp>
                            <wps:cNvSpPr txBox="1">
                              <a:spLocks noChangeArrowheads="1"/>
                            </wps:cNvSpPr>
                            <wps:spPr bwMode="auto">
                              <a:xfrm>
                                <a:off x="0" y="0"/>
                                <a:ext cx="389890" cy="791845"/>
                              </a:xfrm>
                              <a:prstGeom prst="rect">
                                <a:avLst/>
                              </a:prstGeom>
                              <a:noFill/>
                              <a:ln>
                                <a:noFill/>
                              </a:ln>
                            </wps:spPr>
                            <wps:txbx>
                              <w:txbxContent>
                                <w:p w14:paraId="752B2136">
                                  <w:r>
                                    <w:rPr>
                                      <w:rFonts w:ascii="Times New Roman" w:hAnsi="Times New Roman" w:cs="Times New Roman"/>
                                    </w:rPr>
                                    <w:t>СSi</w:t>
                                  </w:r>
                                  <w:r>
                                    <w:rPr>
                                      <w:rFonts w:ascii="Times New Roman" w:hAnsi="Times New Roman" w:cs="Times New Roman"/>
                                      <w:vertAlign w:val="subscript"/>
                                    </w:rPr>
                                    <w:t>(спл)</w:t>
                                  </w:r>
                                  <w:r>
                                    <w:rPr>
                                      <w:rFonts w:ascii="Times New Roman" w:hAnsi="Times New Roman" w:cs="Times New Roman"/>
                                    </w:rPr>
                                    <w:t>,%</w:t>
                                  </w:r>
                                </w:p>
                              </w:txbxContent>
                            </wps:txbx>
                            <wps:bodyPr rot="0" vert="vert270" wrap="square" lIns="91440" tIns="45720" rIns="91440" bIns="45720" anchor="t" anchorCtr="0" upright="1">
                              <a:noAutofit/>
                            </wps:bodyPr>
                          </wps:wsp>
                        </a:graphicData>
                      </a:graphic>
                    </wp:anchor>
                  </w:drawing>
                </mc:Choice>
                <mc:Fallback>
                  <w:pict>
                    <v:shape id="Надпись 3" o:spid="_x0000_s1026" o:spt="202" type="#_x0000_t202" style="position:absolute;left:0pt;margin-left:27.2pt;margin-top:65.55pt;height:62.35pt;width:30.7pt;z-index:251676672;mso-width-relative:page;mso-height-relative:page;" filled="f" stroked="f" coordsize="21600,21600" o:gfxdata="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q2eeZtkAAAAKAQAADwAAAAAAAAABACAAAAAiAAAAZHJzL2Rvd25yZXYueG1sUEsBAhQAFAAAAAgA&#10;h07iQIoKa4IkAgAAJAQAAA4AAAAAAAAAAQAgAAAAKAEAAGRycy9lMm9Eb2MueG1sUEsFBgAAAAAG&#10;AAYAWQEAAL4FAAAAAA==&#10;">
                      <v:fill on="f" focussize="0,0"/>
                      <v:stroke on="f"/>
                      <v:imagedata o:title=""/>
                      <o:lock v:ext="edit" aspectratio="f"/>
                      <v:textbox style="layout-flow:vertical;mso-layout-flow-alt:bottom-to-top;">
                        <w:txbxContent>
                          <w:p w14:paraId="752B2136">
                            <w:r>
                              <w:rPr>
                                <w:rFonts w:ascii="Times New Roman" w:hAnsi="Times New Roman" w:cs="Times New Roman"/>
                              </w:rPr>
                              <w:t>СSi</w:t>
                            </w:r>
                            <w:r>
                              <w:rPr>
                                <w:rFonts w:ascii="Times New Roman" w:hAnsi="Times New Roman" w:cs="Times New Roman"/>
                                <w:vertAlign w:val="subscript"/>
                              </w:rPr>
                              <w:t>(спл)</w:t>
                            </w:r>
                            <w:r>
                              <w:rPr>
                                <w:rFonts w:ascii="Times New Roman" w:hAnsi="Times New Roman" w:cs="Times New Roman"/>
                              </w:rPr>
                              <w:t>,%</w:t>
                            </w:r>
                          </w:p>
                        </w:txbxContent>
                      </v:textbox>
                    </v:shape>
                  </w:pict>
                </mc:Fallback>
              </mc:AlternateContent>
            </w:r>
            <w:r>
              <w:rPr>
                <w:rFonts w:ascii="Times New Roman" w:hAnsi="Times New Roman" w:cs="Times New Roman"/>
                <w:color w:val="auto"/>
                <w:sz w:val="28"/>
                <w:szCs w:val="28"/>
                <w:lang w:eastAsia="ru-RU"/>
              </w:rPr>
              <mc:AlternateContent>
                <mc:Choice Requires="wps">
                  <w:drawing>
                    <wp:anchor distT="0" distB="0" distL="114300" distR="114300" simplePos="0" relativeHeight="251677696" behindDoc="0" locked="0" layoutInCell="1" allowOverlap="1">
                      <wp:simplePos x="0" y="0"/>
                      <wp:positionH relativeFrom="column">
                        <wp:posOffset>332105</wp:posOffset>
                      </wp:positionH>
                      <wp:positionV relativeFrom="paragraph">
                        <wp:posOffset>130810</wp:posOffset>
                      </wp:positionV>
                      <wp:extent cx="389890" cy="791845"/>
                      <wp:effectExtent l="0" t="0" r="0" b="0"/>
                      <wp:wrapNone/>
                      <wp:docPr id="884034432" name="Надпись 8"/>
                      <wp:cNvGraphicFramePr/>
                      <a:graphic xmlns:a="http://schemas.openxmlformats.org/drawingml/2006/main">
                        <a:graphicData uri="http://schemas.microsoft.com/office/word/2010/wordprocessingShape">
                          <wps:wsp>
                            <wps:cNvSpPr txBox="1">
                              <a:spLocks noChangeArrowheads="1"/>
                            </wps:cNvSpPr>
                            <wps:spPr bwMode="auto">
                              <a:xfrm>
                                <a:off x="0" y="0"/>
                                <a:ext cx="389890" cy="791845"/>
                              </a:xfrm>
                              <a:prstGeom prst="rect">
                                <a:avLst/>
                              </a:prstGeom>
                              <a:noFill/>
                              <a:ln>
                                <a:noFill/>
                              </a:ln>
                            </wps:spPr>
                            <wps:txbx>
                              <w:txbxContent>
                                <w:p w14:paraId="18FF24C2">
                                  <w:r>
                                    <w:rPr>
                                      <w:rFonts w:ascii="Times New Roman" w:hAnsi="Times New Roman" w:cs="Times New Roman"/>
                                    </w:rPr>
                                    <w:t>C</w:t>
                                  </w:r>
                                  <w:r>
                                    <w:rPr>
                                      <w:rFonts w:ascii="Times New Roman" w:hAnsi="Times New Roman" w:cs="Times New Roman"/>
                                      <w:vertAlign w:val="subscript"/>
                                    </w:rPr>
                                    <w:t>Са(СаС2)</w:t>
                                  </w:r>
                                  <w:r>
                                    <w:rPr>
                                      <w:rFonts w:ascii="Times New Roman" w:hAnsi="Times New Roman" w:cs="Times New Roman"/>
                                    </w:rPr>
                                    <w:t>, %</w:t>
                                  </w:r>
                                </w:p>
                              </w:txbxContent>
                            </wps:txbx>
                            <wps:bodyPr rot="0" vert="vert270" wrap="square" lIns="91440" tIns="45720" rIns="91440" bIns="45720" anchor="t" anchorCtr="0" upright="1">
                              <a:noAutofit/>
                            </wps:bodyPr>
                          </wps:wsp>
                        </a:graphicData>
                      </a:graphic>
                    </wp:anchor>
                  </w:drawing>
                </mc:Choice>
                <mc:Fallback>
                  <w:pict>
                    <v:shape id="Надпись 8" o:spid="_x0000_s1026" o:spt="202" type="#_x0000_t202" style="position:absolute;left:0pt;margin-left:26.15pt;margin-top:10.3pt;height:62.35pt;width:30.7pt;z-index:251677696;mso-width-relative:page;mso-height-relative:page;" filled="f" stroked="f" coordsize="21600,21600" o:gfxdata="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tq9vvZAAAACQEAAA8AAAAAAAAAAQAgAAAAIgAAAGRycy9kb3ducmV2LnhtbFBLAQIUABQAAAAI&#10;AIdO4kBZ0trOJQIAACQEAAAOAAAAAAAAAAEAIAAAACgBAABkcnMvZTJvRG9jLnhtbFBLBQYAAAAA&#10;BgAGAFkBAAC/BQAAAAA=&#10;">
                      <v:fill on="f" focussize="0,0"/>
                      <v:stroke on="f"/>
                      <v:imagedata o:title=""/>
                      <o:lock v:ext="edit" aspectratio="f"/>
                      <v:textbox style="layout-flow:vertical;mso-layout-flow-alt:bottom-to-top;">
                        <w:txbxContent>
                          <w:p w14:paraId="18FF24C2">
                            <w:r>
                              <w:rPr>
                                <w:rFonts w:ascii="Times New Roman" w:hAnsi="Times New Roman" w:cs="Times New Roman"/>
                              </w:rPr>
                              <w:t>C</w:t>
                            </w:r>
                            <w:r>
                              <w:rPr>
                                <w:rFonts w:ascii="Times New Roman" w:hAnsi="Times New Roman" w:cs="Times New Roman"/>
                                <w:vertAlign w:val="subscript"/>
                              </w:rPr>
                              <w:t>Са(СаС2)</w:t>
                            </w:r>
                            <w:r>
                              <w:rPr>
                                <w:rFonts w:ascii="Times New Roman" w:hAnsi="Times New Roman" w:cs="Times New Roman"/>
                              </w:rPr>
                              <w:t>, %</w:t>
                            </w:r>
                          </w:p>
                        </w:txbxContent>
                      </v:textbox>
                    </v:shape>
                  </w:pict>
                </mc:Fallback>
              </mc:AlternateContent>
            </w:r>
            <w:r>
              <w:rPr>
                <w:rFonts w:ascii="Times New Roman" w:hAnsi="Times New Roman" w:cs="Times New Roman"/>
                <w:color w:val="auto"/>
                <w:sz w:val="28"/>
                <w:szCs w:val="28"/>
                <w:lang w:eastAsia="ru-RU"/>
              </w:rPr>
              <mc:AlternateContent>
                <mc:Choice Requires="wps">
                  <w:drawing>
                    <wp:anchor distT="0" distB="0" distL="114300" distR="114300" simplePos="0" relativeHeight="251674624" behindDoc="0" locked="0" layoutInCell="1" allowOverlap="1">
                      <wp:simplePos x="0" y="0"/>
                      <wp:positionH relativeFrom="column">
                        <wp:posOffset>1134745</wp:posOffset>
                      </wp:positionH>
                      <wp:positionV relativeFrom="paragraph">
                        <wp:posOffset>-99060</wp:posOffset>
                      </wp:positionV>
                      <wp:extent cx="695325" cy="222885"/>
                      <wp:effectExtent l="0" t="0" r="0" b="0"/>
                      <wp:wrapNone/>
                      <wp:docPr id="841144085" name="Надпись 7"/>
                      <wp:cNvGraphicFramePr/>
                      <a:graphic xmlns:a="http://schemas.openxmlformats.org/drawingml/2006/main">
                        <a:graphicData uri="http://schemas.microsoft.com/office/word/2010/wordprocessingShape">
                          <wps:wsp>
                            <wps:cNvSpPr txBox="1">
                              <a:spLocks noChangeArrowheads="1"/>
                            </wps:cNvSpPr>
                            <wps:spPr bwMode="auto">
                              <a:xfrm>
                                <a:off x="0" y="0"/>
                                <a:ext cx="695325" cy="222885"/>
                              </a:xfrm>
                              <a:prstGeom prst="rect">
                                <a:avLst/>
                              </a:prstGeom>
                              <a:noFill/>
                              <a:ln>
                                <a:noFill/>
                              </a:ln>
                            </wps:spPr>
                            <wps:txbx>
                              <w:txbxContent>
                                <w:p w14:paraId="71A2FCDF">
                                  <w:pPr>
                                    <w:jc w:val="center"/>
                                    <w:rPr>
                                      <w:rFonts w:ascii="Times New Roman" w:hAnsi="Times New Roman" w:cs="Times New Roman"/>
                                      <w:sz w:val="18"/>
                                      <w:szCs w:val="18"/>
                                    </w:rPr>
                                  </w:pPr>
                                  <w:r>
                                    <w:rPr>
                                      <w:rFonts w:ascii="Times New Roman" w:hAnsi="Times New Roman" w:cs="Times New Roman"/>
                                      <w:sz w:val="18"/>
                                      <w:szCs w:val="18"/>
                                    </w:rPr>
                                    <w:t>кокс 50%</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Надпись 7" o:spid="_x0000_s1026" o:spt="202" type="#_x0000_t202" style="position:absolute;left:0pt;margin-left:89.35pt;margin-top:-7.8pt;height:17.55pt;width:54.75pt;z-index:251674624;mso-width-relative:page;mso-height-relative:margin;mso-height-percent:200;" filled="f" stroked="f" coordsize="21600,21600" o:gfxdata="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Ds&#10;89cAAAAKAQAADwAAAAAAAAABACAAAAAiAAAAZHJzL2Rvd25yZXYueG1sUEsBAhQAFAAAAAgAh07i&#10;QNVRQvgjAgAAIQQAAA4AAAAAAAAAAQAgAAAAJgEAAGRycy9lMm9Eb2MueG1sUEsFBgAAAAAGAAYA&#10;WQEAALsFAAAAAA==&#10;">
                      <v:fill on="f" focussize="0,0"/>
                      <v:stroke on="f"/>
                      <v:imagedata o:title=""/>
                      <o:lock v:ext="edit" aspectratio="f"/>
                      <v:textbox style="mso-fit-shape-to-text:t;">
                        <w:txbxContent>
                          <w:p w14:paraId="71A2FCDF">
                            <w:pPr>
                              <w:jc w:val="center"/>
                              <w:rPr>
                                <w:rFonts w:ascii="Times New Roman" w:hAnsi="Times New Roman" w:cs="Times New Roman"/>
                                <w:sz w:val="18"/>
                                <w:szCs w:val="18"/>
                              </w:rPr>
                            </w:pPr>
                            <w:r>
                              <w:rPr>
                                <w:rFonts w:ascii="Times New Roman" w:hAnsi="Times New Roman" w:cs="Times New Roman"/>
                                <w:sz w:val="18"/>
                                <w:szCs w:val="18"/>
                              </w:rPr>
                              <w:t>кокс 50%</w:t>
                            </w:r>
                          </w:p>
                        </w:txbxContent>
                      </v:textbox>
                    </v:shape>
                  </w:pict>
                </mc:Fallback>
              </mc:AlternateContent>
            </w:r>
            <w:r>
              <w:rPr>
                <w:rFonts w:ascii="Times New Roman" w:hAnsi="Times New Roman" w:cs="Times New Roman"/>
                <w:color w:val="auto"/>
                <w:sz w:val="28"/>
                <w:szCs w:val="28"/>
                <w:lang w:eastAsia="ru-RU"/>
              </w:rPr>
              <w:drawing>
                <wp:inline distT="0" distB="0" distL="0" distR="0">
                  <wp:extent cx="1720850" cy="2136775"/>
                  <wp:effectExtent l="0" t="0" r="1270" b="12065"/>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2"/>
                          <pic:cNvPicPr>
                            <a:picLocks noChangeAspect="1" noChangeArrowheads="1"/>
                          </pic:cNvPicPr>
                        </pic:nvPicPr>
                        <pic:blipFill>
                          <a:blip r:embed="rId157"/>
                          <a:srcRect l="56120" t="25651" r="11812" b="13227"/>
                          <a:stretch>
                            <a:fillRect/>
                          </a:stretch>
                        </pic:blipFill>
                        <pic:spPr>
                          <a:xfrm>
                            <a:off x="0" y="0"/>
                            <a:ext cx="1731654" cy="2150503"/>
                          </a:xfrm>
                          <a:prstGeom prst="rect">
                            <a:avLst/>
                          </a:prstGeom>
                          <a:noFill/>
                          <a:ln w="9525">
                            <a:noFill/>
                            <a:miter lim="800000"/>
                            <a:headEnd/>
                            <a:tailEnd/>
                          </a:ln>
                        </pic:spPr>
                      </pic:pic>
                    </a:graphicData>
                  </a:graphic>
                </wp:inline>
              </w:drawing>
            </w:r>
          </w:p>
        </w:tc>
      </w:tr>
    </w:tbl>
    <w:p w14:paraId="12A3736E">
      <w:pPr>
        <w:jc w:val="center"/>
        <w:rPr>
          <w:rFonts w:ascii="Times New Roman" w:hAnsi="Times New Roman" w:cs="Times New Roman"/>
          <w:color w:val="auto"/>
          <w:sz w:val="28"/>
          <w:szCs w:val="28"/>
        </w:rPr>
      </w:pPr>
      <w:r>
        <w:rPr>
          <w:rFonts w:ascii="Times New Roman" w:hAnsi="Times New Roman" w:cs="Times New Roman"/>
          <w:color w:val="auto"/>
          <w:sz w:val="28"/>
          <w:szCs w:val="28"/>
        </w:rPr>
        <w:t>1 -  Csi(</w:t>
      </w:r>
      <w:r>
        <w:rPr>
          <w:rFonts w:ascii="Times New Roman" w:hAnsi="Times New Roman" w:cs="Times New Roman"/>
          <w:color w:val="auto"/>
          <w:sz w:val="28"/>
          <w:szCs w:val="28"/>
          <w:lang w:val="ru-RU"/>
        </w:rPr>
        <w:t>спл</w:t>
      </w:r>
      <w:r>
        <w:rPr>
          <w:rFonts w:ascii="Times New Roman" w:hAnsi="Times New Roman" w:cs="Times New Roman"/>
          <w:color w:val="auto"/>
          <w:sz w:val="28"/>
          <w:szCs w:val="28"/>
        </w:rPr>
        <w:t>), %, 2 - C(</w:t>
      </w:r>
      <w:r>
        <w:rPr>
          <w:rFonts w:ascii="Times New Roman" w:hAnsi="Times New Roman" w:cs="Times New Roman"/>
          <w:color w:val="auto"/>
          <w:sz w:val="28"/>
          <w:szCs w:val="28"/>
          <w:vertAlign w:val="subscript"/>
        </w:rPr>
        <w:t>CaC2</w:t>
      </w:r>
      <w:r>
        <w:rPr>
          <w:rFonts w:ascii="Times New Roman" w:hAnsi="Times New Roman" w:cs="Times New Roman"/>
          <w:color w:val="auto"/>
          <w:sz w:val="28"/>
          <w:szCs w:val="28"/>
        </w:rPr>
        <w:t>), %</w:t>
      </w:r>
    </w:p>
    <w:p w14:paraId="45220D56">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w:t>
      </w:r>
      <w:r>
        <w:rPr>
          <w:rFonts w:ascii="Times New Roman" w:hAnsi="Times New Roman" w:cs="Times New Roman"/>
          <w:color w:val="auto"/>
          <w:sz w:val="28"/>
          <w:szCs w:val="28"/>
        </w:rPr>
        <w:t xml:space="preserve"> </w:t>
      </w:r>
      <w:r>
        <w:rPr>
          <w:rFonts w:hint="default" w:ascii="Times New Roman" w:hAnsi="Times New Roman" w:cs="Times New Roman"/>
          <w:color w:val="auto"/>
          <w:sz w:val="28"/>
          <w:szCs w:val="28"/>
          <w:lang w:val="ru-RU"/>
        </w:rPr>
        <w:t>67</w:t>
      </w:r>
      <w:r>
        <w:rPr>
          <w:rFonts w:hint="default" w:ascii="Times New Roman" w:hAnsi="Times New Roman" w:cs="Times New Roman"/>
          <w:color w:val="auto"/>
          <w:sz w:val="28"/>
          <w:szCs w:val="28"/>
          <w:lang w:val="kk-KZ"/>
        </w:rPr>
        <w:t xml:space="preserve"> - </w:t>
      </w:r>
      <w:r>
        <w:rPr>
          <w:rFonts w:ascii="Times New Roman" w:hAnsi="Times New Roman" w:cs="Times New Roman"/>
          <w:color w:val="auto"/>
          <w:sz w:val="28"/>
          <w:szCs w:val="28"/>
          <w:lang w:val="ru-RU"/>
        </w:rPr>
        <w:t>Влияние кокса (А) и стальной стружки (В) на концентрацию кремния в сплаве, кальция в карбиде и его литраж</w:t>
      </w:r>
    </w:p>
    <w:p w14:paraId="4B412AC2">
      <w:pPr>
        <w:ind w:firstLine="708"/>
        <w:jc w:val="both"/>
        <w:rPr>
          <w:rFonts w:ascii="Times New Roman" w:hAnsi="Times New Roman" w:cs="Times New Roman"/>
          <w:color w:val="auto"/>
          <w:sz w:val="28"/>
          <w:szCs w:val="28"/>
          <w:lang w:val="ru-RU" w:eastAsia="ru-RU"/>
        </w:rPr>
      </w:pPr>
    </w:p>
    <w:p w14:paraId="43E47C4C">
      <w:pPr>
        <w:ind w:firstLine="708"/>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Уменьшение степени извлечения кальция в СаС</w:t>
      </w:r>
      <w:r>
        <w:rPr>
          <w:rFonts w:ascii="Times New Roman" w:hAnsi="Times New Roman" w:cs="Times New Roman"/>
          <w:color w:val="auto"/>
          <w:sz w:val="28"/>
          <w:szCs w:val="28"/>
          <w:vertAlign w:val="subscript"/>
          <w:lang w:val="ru-RU" w:eastAsia="ru-RU"/>
        </w:rPr>
        <w:t>2</w:t>
      </w:r>
      <w:r>
        <w:rPr>
          <w:rFonts w:ascii="Times New Roman" w:hAnsi="Times New Roman" w:cs="Times New Roman"/>
          <w:color w:val="auto"/>
          <w:sz w:val="28"/>
          <w:szCs w:val="28"/>
          <w:lang w:val="ru-RU" w:eastAsia="ru-RU"/>
        </w:rPr>
        <w:t xml:space="preserve"> при увеличении содержания стальной стружки объясняется протеканием побочных реакций в ванне, в частности реакцией:</w:t>
      </w:r>
    </w:p>
    <w:p w14:paraId="391D2222">
      <w:pPr>
        <w:ind w:firstLine="708"/>
        <w:jc w:val="both"/>
        <w:rPr>
          <w:rFonts w:ascii="Times New Roman" w:hAnsi="Times New Roman" w:cs="Times New Roman"/>
          <w:color w:val="auto"/>
          <w:sz w:val="28"/>
          <w:szCs w:val="28"/>
          <w:lang w:val="ru-RU" w:eastAsia="ru-RU"/>
        </w:rPr>
      </w:pPr>
    </w:p>
    <w:p w14:paraId="4CF6A2DD">
      <w:pPr>
        <w:ind w:firstLine="708"/>
        <w:jc w:val="right"/>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+2</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О</w:t>
      </w:r>
      <w:r>
        <w:rPr>
          <w:rFonts w:ascii="Times New Roman" w:hAnsi="Times New Roman" w:cs="Times New Roman"/>
          <w:color w:val="auto"/>
          <w:sz w:val="28"/>
          <w:szCs w:val="28"/>
          <w:vertAlign w:val="subscript"/>
          <w:lang w:val="ru-RU"/>
        </w:rPr>
        <w:t>г</w:t>
      </w:r>
      <w:r>
        <w:rPr>
          <w:rFonts w:ascii="Times New Roman" w:hAnsi="Times New Roman" w:cs="Times New Roman"/>
          <w:color w:val="auto"/>
          <w:sz w:val="28"/>
          <w:szCs w:val="28"/>
          <w:lang w:val="ru-RU"/>
        </w:rPr>
        <w:t>= Са</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+ 2СО</w:t>
      </w:r>
      <w:r>
        <w:rPr>
          <w:rFonts w:ascii="Times New Roman" w:hAnsi="Times New Roman" w:cs="Times New Roman"/>
          <w:color w:val="auto"/>
          <w:sz w:val="28"/>
          <w:szCs w:val="28"/>
          <w:vertAlign w:val="subscript"/>
          <w:lang w:val="ru-RU"/>
        </w:rPr>
        <w:t>г</w:t>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ab/>
      </w:r>
      <w:r>
        <w:rPr>
          <w:rFonts w:ascii="Times New Roman" w:hAnsi="Times New Roman" w:cs="Times New Roman"/>
          <w:color w:val="auto"/>
          <w:sz w:val="28"/>
          <w:szCs w:val="28"/>
          <w:lang w:val="kk-KZ"/>
        </w:rPr>
        <w:t>(</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kk-KZ"/>
        </w:rPr>
        <w:t>7)</w:t>
      </w:r>
    </w:p>
    <w:p w14:paraId="114CBC11">
      <w:pPr>
        <w:ind w:firstLine="708"/>
        <w:jc w:val="right"/>
        <w:rPr>
          <w:rFonts w:ascii="Times New Roman" w:hAnsi="Times New Roman" w:cs="Times New Roman"/>
          <w:color w:val="auto"/>
          <w:sz w:val="28"/>
          <w:szCs w:val="28"/>
          <w:lang w:val="kk-KZ"/>
        </w:rPr>
      </w:pPr>
    </w:p>
    <w:p w14:paraId="566155A8">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Эта экзотермическая реакция возможна в широком температурном интервале (таблица </w:t>
      </w:r>
      <w:r>
        <w:rPr>
          <w:rFonts w:hint="default" w:ascii="Times New Roman" w:hAnsi="Times New Roman" w:cs="Times New Roman"/>
          <w:color w:val="auto"/>
          <w:sz w:val="28"/>
          <w:szCs w:val="28"/>
          <w:lang w:val="ru-RU"/>
        </w:rPr>
        <w:t>27</w:t>
      </w:r>
      <w:r>
        <w:rPr>
          <w:rFonts w:ascii="Times New Roman" w:hAnsi="Times New Roman" w:cs="Times New Roman"/>
          <w:color w:val="auto"/>
          <w:sz w:val="28"/>
          <w:szCs w:val="28"/>
          <w:lang w:val="ru-RU"/>
        </w:rPr>
        <w:t>). Уменьшение термодинамической вероятности этой реакции при повышении температуры связано с тем, что изменения энтальпии (</w:t>
      </w:r>
      <w:r>
        <w:rPr>
          <w:rFonts w:ascii="Times New Roman" w:hAnsi="Times New Roman" w:cs="Times New Roman"/>
          <w:color w:val="auto"/>
          <w:sz w:val="28"/>
          <w:szCs w:val="28"/>
        </w:rPr>
        <w:t>ΔH</w:t>
      </w:r>
      <w:r>
        <w:rPr>
          <w:rFonts w:ascii="Times New Roman" w:hAnsi="Times New Roman" w:cs="Times New Roman"/>
          <w:color w:val="auto"/>
          <w:sz w:val="28"/>
          <w:szCs w:val="28"/>
          <w:lang w:val="ru-RU"/>
        </w:rPr>
        <w:t>) и энтропии (</w:t>
      </w:r>
      <w:r>
        <w:rPr>
          <w:rFonts w:ascii="Times New Roman" w:hAnsi="Times New Roman" w:cs="Times New Roman"/>
          <w:color w:val="auto"/>
          <w:sz w:val="28"/>
          <w:szCs w:val="28"/>
        </w:rPr>
        <w:t>ΔS</w:t>
      </w:r>
      <w:r>
        <w:rPr>
          <w:rFonts w:ascii="Times New Roman" w:hAnsi="Times New Roman" w:cs="Times New Roman"/>
          <w:color w:val="auto"/>
          <w:sz w:val="28"/>
          <w:szCs w:val="28"/>
          <w:lang w:val="ru-RU"/>
        </w:rPr>
        <w:t>) становятся менее отрицательными, что отражает результат расчетов изменения свободной энергии Гиббса (</w:t>
      </w:r>
      <w:r>
        <w:rPr>
          <w:rFonts w:ascii="Times New Roman" w:hAnsi="Times New Roman" w:cs="Times New Roman"/>
          <w:color w:val="auto"/>
          <w:sz w:val="28"/>
          <w:szCs w:val="28"/>
        </w:rPr>
        <w:t>ΔG</w:t>
      </w:r>
      <w:r>
        <w:rPr>
          <w:rFonts w:ascii="Times New Roman" w:hAnsi="Times New Roman" w:cs="Times New Roman"/>
          <w:color w:val="auto"/>
          <w:sz w:val="28"/>
          <w:szCs w:val="28"/>
          <w:lang w:val="ru-RU"/>
        </w:rPr>
        <w:t xml:space="preserve">) для реакции с использованием программного комплекса </w:t>
      </w:r>
      <w:r>
        <w:rPr>
          <w:rFonts w:ascii="Times New Roman" w:hAnsi="Times New Roman" w:cs="Times New Roman"/>
          <w:color w:val="auto"/>
          <w:sz w:val="28"/>
          <w:szCs w:val="28"/>
        </w:rPr>
        <w:t>HSC</w:t>
      </w:r>
      <w:r>
        <w:rPr>
          <w:rFonts w:ascii="Times New Roman" w:hAnsi="Times New Roman" w:cs="Times New Roman"/>
          <w:color w:val="auto"/>
          <w:sz w:val="28"/>
          <w:szCs w:val="28"/>
          <w:lang w:val="ru-RU"/>
        </w:rPr>
        <w:t>-10.0 [</w:t>
      </w:r>
      <w:r>
        <w:rPr>
          <w:rFonts w:hint="default" w:ascii="Times New Roman" w:hAnsi="Times New Roman" w:cs="Times New Roman"/>
          <w:color w:val="auto"/>
          <w:sz w:val="28"/>
          <w:szCs w:val="28"/>
          <w:lang w:val="ru-RU"/>
        </w:rPr>
        <w:t>70</w:t>
      </w:r>
      <w:r>
        <w:rPr>
          <w:rFonts w:ascii="Times New Roman" w:hAnsi="Times New Roman" w:cs="Times New Roman"/>
          <w:color w:val="auto"/>
          <w:sz w:val="28"/>
          <w:szCs w:val="28"/>
          <w:lang w:val="ru-RU"/>
        </w:rPr>
        <w:t xml:space="preserve">] (где проведены вычисления для </w:t>
      </w:r>
      <w:r>
        <w:rPr>
          <w:rFonts w:ascii="Times New Roman" w:hAnsi="Times New Roman" w:cs="Times New Roman"/>
          <w:color w:val="auto"/>
          <w:sz w:val="28"/>
          <w:szCs w:val="28"/>
        </w:rPr>
        <w:t>ΔG</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ΔH</w:t>
      </w:r>
      <w:r>
        <w:rPr>
          <w:rFonts w:ascii="Times New Roman" w:hAnsi="Times New Roman" w:cs="Times New Roman"/>
          <w:color w:val="auto"/>
          <w:sz w:val="28"/>
          <w:szCs w:val="28"/>
          <w:lang w:val="ru-RU"/>
        </w:rPr>
        <w:t xml:space="preserve"> и </w:t>
      </w:r>
      <w:r>
        <w:rPr>
          <w:rFonts w:ascii="Times New Roman" w:hAnsi="Times New Roman" w:cs="Times New Roman"/>
          <w:color w:val="auto"/>
          <w:sz w:val="28"/>
          <w:szCs w:val="28"/>
        </w:rPr>
        <w:t>ΔS</w:t>
      </w:r>
      <w:r>
        <w:rPr>
          <w:rFonts w:ascii="Times New Roman" w:hAnsi="Times New Roman" w:cs="Times New Roman"/>
          <w:color w:val="auto"/>
          <w:sz w:val="28"/>
          <w:szCs w:val="28"/>
          <w:lang w:val="ru-RU"/>
        </w:rPr>
        <w:t>).</w:t>
      </w:r>
    </w:p>
    <w:p w14:paraId="7D65D174">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Концентрация кремния в ферросплаве с увеличением количества кокса в шихте уменьшается, а концентрация кальция в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увеличивается (см.рисунок </w:t>
      </w:r>
      <w:r>
        <w:rPr>
          <w:rFonts w:hint="default" w:ascii="Times New Roman" w:hAnsi="Times New Roman" w:cs="Times New Roman"/>
          <w:color w:val="auto"/>
          <w:sz w:val="28"/>
          <w:szCs w:val="28"/>
          <w:lang w:val="ru-RU"/>
        </w:rPr>
        <w:t>68</w:t>
      </w:r>
      <w:r>
        <w:rPr>
          <w:rFonts w:ascii="Times New Roman" w:hAnsi="Times New Roman" w:cs="Times New Roman"/>
          <w:color w:val="auto"/>
          <w:sz w:val="28"/>
          <w:szCs w:val="28"/>
          <w:lang w:val="ru-RU"/>
        </w:rPr>
        <w:t xml:space="preserve">). Если при постоянном содержании кокса (50%) в шихте увеличивать количество стальной стружки, то концентрация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в сплаве, кальция в карбиде кальция и литраж карбида снижаются, причем наибольшее снижение наблюдается в отношении кремния в сплаве (рисунок </w:t>
      </w:r>
      <w:r>
        <w:rPr>
          <w:rFonts w:hint="default" w:ascii="Times New Roman" w:hAnsi="Times New Roman" w:cs="Times New Roman"/>
          <w:color w:val="auto"/>
          <w:sz w:val="28"/>
          <w:szCs w:val="28"/>
          <w:lang w:val="ru-RU"/>
        </w:rPr>
        <w:t>68</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lang w:val="ru-RU"/>
        </w:rPr>
        <w:t>8</w:t>
      </w:r>
      <w:r>
        <w:rPr>
          <w:rFonts w:hint="default" w:ascii="Times New Roman" w:hAnsi="Times New Roman" w:cs="Times New Roman"/>
          <w:color w:val="auto"/>
          <w:sz w:val="28"/>
          <w:szCs w:val="28"/>
          <w:lang w:val="en-US"/>
        </w:rPr>
        <w:t>9]</w:t>
      </w:r>
      <w:r>
        <w:rPr>
          <w:rFonts w:ascii="Times New Roman" w:hAnsi="Times New Roman" w:cs="Times New Roman"/>
          <w:color w:val="auto"/>
          <w:sz w:val="28"/>
          <w:szCs w:val="28"/>
          <w:lang w:val="ru-RU"/>
        </w:rPr>
        <w:t>.</w:t>
      </w:r>
    </w:p>
    <w:p w14:paraId="7B666424">
      <w:pPr>
        <w:ind w:firstLine="708"/>
        <w:jc w:val="both"/>
        <w:rPr>
          <w:rFonts w:ascii="Times New Roman" w:hAnsi="Times New Roman" w:cs="Times New Roman"/>
          <w:color w:val="auto"/>
          <w:sz w:val="28"/>
          <w:szCs w:val="28"/>
          <w:lang w:val="ru-RU"/>
        </w:rPr>
      </w:pPr>
    </w:p>
    <w:p w14:paraId="7A3449E3">
      <w:pPr>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Таблица </w:t>
      </w:r>
      <w:r>
        <w:rPr>
          <w:rFonts w:hint="default" w:ascii="Times New Roman" w:hAnsi="Times New Roman" w:cs="Times New Roman"/>
          <w:color w:val="auto"/>
          <w:sz w:val="28"/>
          <w:szCs w:val="28"/>
          <w:lang w:val="ru-RU"/>
        </w:rPr>
        <w:t xml:space="preserve">27 </w:t>
      </w:r>
      <w:r>
        <w:rPr>
          <w:rFonts w:ascii="Times New Roman" w:hAnsi="Times New Roman" w:cs="Times New Roman"/>
          <w:color w:val="auto"/>
          <w:sz w:val="28"/>
          <w:szCs w:val="28"/>
          <w:lang w:val="ru-RU"/>
        </w:rPr>
        <w:t xml:space="preserve">- Влияние температуры на </w:t>
      </w:r>
      <w:r>
        <w:rPr>
          <w:rFonts w:ascii="Times New Roman" w:hAnsi="Times New Roman" w:cs="Times New Roman"/>
          <w:color w:val="auto"/>
          <w:sz w:val="28"/>
          <w:szCs w:val="28"/>
          <w:lang w:val="kk-KZ"/>
        </w:rPr>
        <w:t>Δ</w:t>
      </w:r>
      <w:r>
        <w:rPr>
          <w:rFonts w:ascii="Times New Roman" w:hAnsi="Times New Roman" w:cs="Times New Roman"/>
          <w:color w:val="auto"/>
          <w:sz w:val="28"/>
          <w:szCs w:val="28"/>
        </w:rPr>
        <w:t>G</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ΔH</w:t>
      </w:r>
      <w:r>
        <w:rPr>
          <w:rFonts w:ascii="Times New Roman" w:hAnsi="Times New Roman" w:cs="Times New Roman"/>
          <w:color w:val="auto"/>
          <w:sz w:val="28"/>
          <w:szCs w:val="28"/>
          <w:lang w:val="ru-RU"/>
        </w:rPr>
        <w:t xml:space="preserve"> и </w:t>
      </w:r>
      <w:r>
        <w:rPr>
          <w:rFonts w:ascii="Times New Roman" w:hAnsi="Times New Roman" w:cs="Times New Roman"/>
          <w:color w:val="auto"/>
          <w:sz w:val="28"/>
          <w:szCs w:val="28"/>
        </w:rPr>
        <w:t>ΔS</w:t>
      </w:r>
      <w:r>
        <w:rPr>
          <w:rFonts w:ascii="Times New Roman" w:hAnsi="Times New Roman" w:cs="Times New Roman"/>
          <w:color w:val="auto"/>
          <w:sz w:val="28"/>
          <w:szCs w:val="28"/>
          <w:lang w:val="kk-KZ"/>
        </w:rPr>
        <w:t xml:space="preserve"> реакции </w:t>
      </w:r>
      <w:r>
        <w:rPr>
          <w:rFonts w:hint="default" w:ascii="Times New Roman" w:hAnsi="Times New Roman" w:cs="Times New Roman"/>
          <w:color w:val="auto"/>
          <w:sz w:val="28"/>
          <w:szCs w:val="28"/>
          <w:lang w:val="ru-RU"/>
        </w:rPr>
        <w:t>6</w:t>
      </w:r>
      <w:r>
        <w:rPr>
          <w:rFonts w:ascii="Times New Roman" w:hAnsi="Times New Roman" w:cs="Times New Roman"/>
          <w:color w:val="auto"/>
          <w:sz w:val="28"/>
          <w:szCs w:val="28"/>
          <w:lang w:val="kk-KZ"/>
        </w:rPr>
        <w:t>7</w:t>
      </w:r>
    </w:p>
    <w:p w14:paraId="3780B649">
      <w:pPr>
        <w:jc w:val="both"/>
        <w:rPr>
          <w:rFonts w:hint="default" w:ascii="Times New Roman" w:hAnsi="Times New Roman" w:cs="Times New Roman"/>
          <w:color w:val="auto"/>
          <w:sz w:val="28"/>
          <w:szCs w:val="28"/>
          <w:lang w:val="kk-KZ"/>
        </w:rPr>
      </w:pPr>
    </w:p>
    <w:tbl>
      <w:tblPr>
        <w:tblStyle w:val="4"/>
        <w:tblW w:w="5000" w:type="pct"/>
        <w:tblInd w:w="0" w:type="dxa"/>
        <w:tblLayout w:type="autofit"/>
        <w:tblCellMar>
          <w:top w:w="0" w:type="dxa"/>
          <w:left w:w="108" w:type="dxa"/>
          <w:bottom w:w="0" w:type="dxa"/>
          <w:right w:w="108" w:type="dxa"/>
        </w:tblCellMar>
      </w:tblPr>
      <w:tblGrid>
        <w:gridCol w:w="2013"/>
        <w:gridCol w:w="1922"/>
        <w:gridCol w:w="1662"/>
        <w:gridCol w:w="1662"/>
        <w:gridCol w:w="1470"/>
        <w:gridCol w:w="842"/>
      </w:tblGrid>
      <w:tr w14:paraId="14255064">
        <w:tblPrEx>
          <w:tblCellMar>
            <w:top w:w="0" w:type="dxa"/>
            <w:left w:w="108" w:type="dxa"/>
            <w:bottom w:w="0" w:type="dxa"/>
            <w:right w:w="108" w:type="dxa"/>
          </w:tblCellMar>
        </w:tblPrEx>
        <w:trPr>
          <w:trHeight w:val="288" w:hRule="atLeast"/>
        </w:trPr>
        <w:tc>
          <w:tcPr>
            <w:tcW w:w="5000" w:type="pct"/>
            <w:gridSpan w:val="6"/>
            <w:tcBorders>
              <w:top w:val="single" w:color="auto" w:sz="4" w:space="0"/>
              <w:left w:val="single" w:color="auto" w:sz="4" w:space="0"/>
              <w:bottom w:val="single" w:color="auto" w:sz="4" w:space="0"/>
              <w:right w:val="single" w:color="auto" w:sz="4" w:space="0"/>
            </w:tcBorders>
            <w:shd w:val="clear" w:color="000000" w:fill="DDD9C3"/>
            <w:noWrap/>
            <w:vAlign w:val="bottom"/>
          </w:tcPr>
          <w:p w14:paraId="4A5E002D">
            <w:pPr>
              <w:jc w:val="center"/>
              <w:rPr>
                <w:rFonts w:ascii="Times New Roman" w:hAnsi="Times New Roman" w:eastAsia="Times New Roman" w:cs="Times New Roman"/>
                <w:bCs/>
                <w:color w:val="auto"/>
                <w:sz w:val="24"/>
                <w:szCs w:val="24"/>
                <w:lang w:eastAsia="ru-RU"/>
              </w:rPr>
            </w:pPr>
            <w:r>
              <w:rPr>
                <w:rFonts w:ascii="Times New Roman" w:hAnsi="Times New Roman" w:eastAsia="Times New Roman" w:cs="Times New Roman"/>
                <w:bCs/>
                <w:color w:val="auto"/>
                <w:sz w:val="24"/>
                <w:szCs w:val="24"/>
                <w:lang w:eastAsia="ru-RU"/>
              </w:rPr>
              <w:t>Reaction Equation</w:t>
            </w:r>
          </w:p>
        </w:tc>
      </w:tr>
      <w:tr w14:paraId="55B6707C">
        <w:tblPrEx>
          <w:tblCellMar>
            <w:top w:w="0" w:type="dxa"/>
            <w:left w:w="108" w:type="dxa"/>
            <w:bottom w:w="0" w:type="dxa"/>
            <w:right w:w="108" w:type="dxa"/>
          </w:tblCellMar>
        </w:tblPrEx>
        <w:trPr>
          <w:trHeight w:val="179" w:hRule="atLeast"/>
        </w:trPr>
        <w:tc>
          <w:tcPr>
            <w:tcW w:w="1052" w:type="pct"/>
            <w:tcBorders>
              <w:top w:val="single" w:color="auto" w:sz="4" w:space="0"/>
              <w:left w:val="single" w:color="auto" w:sz="4" w:space="0"/>
              <w:bottom w:val="single" w:color="auto" w:sz="4" w:space="0"/>
              <w:right w:val="single" w:color="auto" w:sz="4" w:space="0"/>
            </w:tcBorders>
            <w:shd w:val="clear" w:color="000000" w:fill="DDD9C3"/>
            <w:noWrap/>
            <w:vAlign w:val="bottom"/>
          </w:tcPr>
          <w:p w14:paraId="641441AF">
            <w:pPr>
              <w:jc w:val="center"/>
              <w:rPr>
                <w:rFonts w:ascii="Times New Roman" w:hAnsi="Times New Roman" w:eastAsia="Times New Roman" w:cs="Times New Roman"/>
                <w:bCs/>
                <w:color w:val="auto"/>
                <w:sz w:val="24"/>
                <w:szCs w:val="24"/>
                <w:lang w:val="kk-KZ" w:eastAsia="ru-RU"/>
              </w:rPr>
            </w:pPr>
            <w:r>
              <w:rPr>
                <w:rFonts w:ascii="Times New Roman" w:hAnsi="Times New Roman" w:eastAsia="Times New Roman" w:cs="Times New Roman"/>
                <w:bCs/>
                <w:color w:val="auto"/>
                <w:sz w:val="24"/>
                <w:szCs w:val="24"/>
                <w:lang w:eastAsia="ru-RU"/>
              </w:rPr>
              <w:t>T</w:t>
            </w:r>
            <w:r>
              <w:rPr>
                <w:rFonts w:ascii="Times New Roman" w:hAnsi="Times New Roman" w:eastAsia="Times New Roman" w:cs="Times New Roman"/>
                <w:bCs/>
                <w:color w:val="auto"/>
                <w:sz w:val="24"/>
                <w:szCs w:val="24"/>
                <w:lang w:val="kk-KZ" w:eastAsia="ru-RU"/>
              </w:rPr>
              <w:t>,</w:t>
            </w:r>
            <w:r>
              <w:rPr>
                <w:rFonts w:ascii="Times New Roman" w:hAnsi="Times New Roman" w:eastAsia="Times New Roman" w:cs="Times New Roman"/>
                <w:bCs/>
                <w:color w:val="auto"/>
                <w:sz w:val="24"/>
                <w:szCs w:val="24"/>
                <w:lang w:eastAsia="ru-RU"/>
              </w:rPr>
              <w:t>°C</w:t>
            </w:r>
          </w:p>
        </w:tc>
        <w:tc>
          <w:tcPr>
            <w:tcW w:w="1004" w:type="pct"/>
            <w:tcBorders>
              <w:top w:val="single" w:color="auto" w:sz="4" w:space="0"/>
              <w:left w:val="nil"/>
              <w:right w:val="single" w:color="auto" w:sz="4" w:space="0"/>
            </w:tcBorders>
            <w:shd w:val="clear" w:color="000000" w:fill="DDD9C3"/>
            <w:noWrap/>
            <w:vAlign w:val="bottom"/>
          </w:tcPr>
          <w:p w14:paraId="502AA746">
            <w:pPr>
              <w:jc w:val="center"/>
              <w:rPr>
                <w:rFonts w:ascii="Times New Roman" w:hAnsi="Times New Roman" w:eastAsia="Times New Roman" w:cs="Times New Roman"/>
                <w:bCs/>
                <w:color w:val="auto"/>
                <w:sz w:val="24"/>
                <w:szCs w:val="24"/>
                <w:lang w:val="kk-KZ" w:eastAsia="ru-RU"/>
              </w:rPr>
            </w:pPr>
            <w:r>
              <w:rPr>
                <w:rFonts w:ascii="Times New Roman" w:hAnsi="Times New Roman" w:eastAsia="Times New Roman" w:cs="Times New Roman"/>
                <w:bCs/>
                <w:color w:val="auto"/>
                <w:sz w:val="24"/>
                <w:szCs w:val="24"/>
                <w:lang w:eastAsia="ru-RU"/>
              </w:rPr>
              <w:t>ΔH</w:t>
            </w:r>
            <w:r>
              <w:rPr>
                <w:rFonts w:ascii="Times New Roman" w:hAnsi="Times New Roman" w:eastAsia="Times New Roman" w:cs="Times New Roman"/>
                <w:bCs/>
                <w:color w:val="auto"/>
                <w:sz w:val="24"/>
                <w:szCs w:val="24"/>
                <w:lang w:val="kk-KZ" w:eastAsia="ru-RU"/>
              </w:rPr>
              <w:t>,</w:t>
            </w:r>
            <w:r>
              <w:rPr>
                <w:rFonts w:ascii="Times New Roman" w:hAnsi="Times New Roman" w:eastAsia="Times New Roman" w:cs="Times New Roman"/>
                <w:bCs/>
                <w:color w:val="auto"/>
                <w:sz w:val="24"/>
                <w:szCs w:val="24"/>
                <w:lang w:eastAsia="ru-RU"/>
              </w:rPr>
              <w:t>kJ</w:t>
            </w:r>
          </w:p>
        </w:tc>
        <w:tc>
          <w:tcPr>
            <w:tcW w:w="868" w:type="pct"/>
            <w:tcBorders>
              <w:top w:val="single" w:color="auto" w:sz="4" w:space="0"/>
              <w:left w:val="nil"/>
              <w:right w:val="single" w:color="auto" w:sz="4" w:space="0"/>
            </w:tcBorders>
            <w:shd w:val="clear" w:color="000000" w:fill="DDD9C3"/>
            <w:noWrap/>
            <w:vAlign w:val="bottom"/>
          </w:tcPr>
          <w:p w14:paraId="27DB8802">
            <w:pPr>
              <w:jc w:val="center"/>
              <w:rPr>
                <w:rFonts w:ascii="Times New Roman" w:hAnsi="Times New Roman" w:eastAsia="Times New Roman" w:cs="Times New Roman"/>
                <w:bCs/>
                <w:color w:val="auto"/>
                <w:sz w:val="24"/>
                <w:szCs w:val="24"/>
                <w:lang w:val="kk-KZ" w:eastAsia="ru-RU"/>
              </w:rPr>
            </w:pPr>
            <w:r>
              <w:rPr>
                <w:rFonts w:ascii="Times New Roman" w:hAnsi="Times New Roman" w:eastAsia="Times New Roman" w:cs="Times New Roman"/>
                <w:bCs/>
                <w:color w:val="auto"/>
                <w:sz w:val="24"/>
                <w:szCs w:val="24"/>
                <w:lang w:eastAsia="ru-RU"/>
              </w:rPr>
              <w:t>ΔS</w:t>
            </w:r>
            <w:r>
              <w:rPr>
                <w:rFonts w:ascii="Times New Roman" w:hAnsi="Times New Roman" w:eastAsia="Times New Roman" w:cs="Times New Roman"/>
                <w:bCs/>
                <w:color w:val="auto"/>
                <w:sz w:val="24"/>
                <w:szCs w:val="24"/>
                <w:lang w:val="kk-KZ" w:eastAsia="ru-RU"/>
              </w:rPr>
              <w:t>,</w:t>
            </w:r>
            <w:r>
              <w:rPr>
                <w:rFonts w:ascii="Times New Roman" w:hAnsi="Times New Roman" w:eastAsia="Times New Roman" w:cs="Times New Roman"/>
                <w:bCs/>
                <w:color w:val="auto"/>
                <w:sz w:val="24"/>
                <w:szCs w:val="24"/>
                <w:lang w:eastAsia="ru-RU"/>
              </w:rPr>
              <w:t>J/K</w:t>
            </w:r>
          </w:p>
        </w:tc>
        <w:tc>
          <w:tcPr>
            <w:tcW w:w="868" w:type="pct"/>
            <w:tcBorders>
              <w:top w:val="single" w:color="auto" w:sz="4" w:space="0"/>
              <w:left w:val="nil"/>
              <w:right w:val="single" w:color="auto" w:sz="4" w:space="0"/>
            </w:tcBorders>
            <w:shd w:val="clear" w:color="000000" w:fill="DDD9C3"/>
            <w:noWrap/>
            <w:vAlign w:val="bottom"/>
          </w:tcPr>
          <w:p w14:paraId="3FE5A5DA">
            <w:pPr>
              <w:jc w:val="center"/>
              <w:rPr>
                <w:rFonts w:ascii="Times New Roman" w:hAnsi="Times New Roman" w:eastAsia="Times New Roman" w:cs="Times New Roman"/>
                <w:bCs/>
                <w:color w:val="auto"/>
                <w:sz w:val="24"/>
                <w:szCs w:val="24"/>
                <w:lang w:val="kk-KZ" w:eastAsia="ru-RU"/>
              </w:rPr>
            </w:pPr>
            <w:r>
              <w:rPr>
                <w:rFonts w:ascii="Times New Roman" w:hAnsi="Times New Roman" w:eastAsia="Times New Roman" w:cs="Times New Roman"/>
                <w:bCs/>
                <w:color w:val="auto"/>
                <w:sz w:val="24"/>
                <w:szCs w:val="24"/>
                <w:lang w:eastAsia="ru-RU"/>
              </w:rPr>
              <w:t>ΔG</w:t>
            </w:r>
            <w:r>
              <w:rPr>
                <w:rFonts w:ascii="Times New Roman" w:hAnsi="Times New Roman" w:eastAsia="Times New Roman" w:cs="Times New Roman"/>
                <w:bCs/>
                <w:color w:val="auto"/>
                <w:sz w:val="24"/>
                <w:szCs w:val="24"/>
                <w:lang w:val="kk-KZ" w:eastAsia="ru-RU"/>
              </w:rPr>
              <w:t>,</w:t>
            </w:r>
            <w:r>
              <w:rPr>
                <w:rFonts w:ascii="Times New Roman" w:hAnsi="Times New Roman" w:eastAsia="Times New Roman" w:cs="Times New Roman"/>
                <w:bCs/>
                <w:color w:val="auto"/>
                <w:sz w:val="24"/>
                <w:szCs w:val="24"/>
                <w:lang w:eastAsia="ru-RU"/>
              </w:rPr>
              <w:t>kJ</w:t>
            </w:r>
          </w:p>
        </w:tc>
        <w:tc>
          <w:tcPr>
            <w:tcW w:w="768" w:type="pct"/>
            <w:tcBorders>
              <w:top w:val="single" w:color="auto" w:sz="4" w:space="0"/>
              <w:left w:val="single" w:color="auto" w:sz="4" w:space="0"/>
              <w:bottom w:val="single" w:color="auto" w:sz="4" w:space="0"/>
              <w:right w:val="single" w:color="auto" w:sz="4" w:space="0"/>
            </w:tcBorders>
            <w:shd w:val="clear" w:color="000000" w:fill="DDD9C3"/>
            <w:noWrap/>
            <w:vAlign w:val="center"/>
          </w:tcPr>
          <w:p w14:paraId="257D0945">
            <w:pPr>
              <w:jc w:val="center"/>
              <w:rPr>
                <w:rFonts w:ascii="Times New Roman" w:hAnsi="Times New Roman" w:eastAsia="Times New Roman" w:cs="Times New Roman"/>
                <w:bCs/>
                <w:color w:val="auto"/>
                <w:sz w:val="24"/>
                <w:szCs w:val="24"/>
                <w:lang w:eastAsia="ru-RU"/>
              </w:rPr>
            </w:pPr>
            <w:r>
              <w:rPr>
                <w:rFonts w:ascii="Times New Roman" w:hAnsi="Times New Roman" w:eastAsia="Times New Roman" w:cs="Times New Roman"/>
                <w:bCs/>
                <w:color w:val="auto"/>
                <w:sz w:val="24"/>
                <w:szCs w:val="24"/>
                <w:lang w:eastAsia="ru-RU"/>
              </w:rPr>
              <w:t>K</w:t>
            </w:r>
          </w:p>
        </w:tc>
        <w:tc>
          <w:tcPr>
            <w:tcW w:w="437" w:type="pct"/>
            <w:tcBorders>
              <w:top w:val="single" w:color="auto" w:sz="4" w:space="0"/>
              <w:left w:val="single" w:color="auto" w:sz="4" w:space="0"/>
              <w:bottom w:val="single" w:color="auto" w:sz="4" w:space="0"/>
              <w:right w:val="single" w:color="auto" w:sz="4" w:space="0"/>
            </w:tcBorders>
            <w:shd w:val="clear" w:color="000000" w:fill="DDD9C3"/>
            <w:noWrap/>
            <w:vAlign w:val="center"/>
          </w:tcPr>
          <w:p w14:paraId="6C492105">
            <w:pPr>
              <w:jc w:val="center"/>
              <w:rPr>
                <w:rFonts w:ascii="Times New Roman" w:hAnsi="Times New Roman" w:eastAsia="Times New Roman" w:cs="Times New Roman"/>
                <w:bCs/>
                <w:color w:val="auto"/>
                <w:sz w:val="24"/>
                <w:szCs w:val="24"/>
                <w:lang w:eastAsia="ru-RU"/>
              </w:rPr>
            </w:pPr>
            <w:r>
              <w:rPr>
                <w:rFonts w:ascii="Times New Roman" w:hAnsi="Times New Roman" w:eastAsia="Times New Roman" w:cs="Times New Roman"/>
                <w:bCs/>
                <w:color w:val="auto"/>
                <w:sz w:val="24"/>
                <w:szCs w:val="24"/>
                <w:lang w:eastAsia="ru-RU"/>
              </w:rPr>
              <w:t>Log K</w:t>
            </w:r>
          </w:p>
        </w:tc>
      </w:tr>
      <w:tr w14:paraId="284765E9">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030F6B2B">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300,000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1C95703D">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-107,085</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611B8B8C">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-47,925</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681F92B5">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-79,617</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7597E1E4">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1,805E+007</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64C979BE">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7,257</w:t>
            </w:r>
          </w:p>
        </w:tc>
      </w:tr>
      <w:tr w14:paraId="2170CB4F">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5988AC1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189C16B6">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-107,416</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3B220C85">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-48,458</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05F99871">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-74,797</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19838F07">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6,375E+005</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3914EF7E">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5,805</w:t>
            </w:r>
          </w:p>
        </w:tc>
      </w:tr>
      <w:tr w14:paraId="410D1314">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4C8D12B3">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5A85F410">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-112,979</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0F473B8E">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-56,198</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615356AE">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-69,529</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528E47E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4,987E+004</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6C7D1915">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4,698</w:t>
            </w:r>
          </w:p>
        </w:tc>
      </w:tr>
      <w:tr w14:paraId="74F16801">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17E76822">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600,000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78510D8E">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-112,570</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40E85830">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-55,703</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2403B3BA">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-63,933</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12376078">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6,683E+003</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3B119397">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3,825</w:t>
            </w:r>
          </w:p>
        </w:tc>
      </w:tr>
      <w:tr w14:paraId="1747C373">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180D7E2A">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700,000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2A8518F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-111,969</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0D1C5231">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-55,053</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00A62B8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-58,394</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224B8D14">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1,363E+003</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566EB2B1">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3,135</w:t>
            </w:r>
          </w:p>
        </w:tc>
      </w:tr>
      <w:tr w14:paraId="55735591">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nil"/>
              <w:right w:val="single" w:color="auto" w:sz="4" w:space="0"/>
            </w:tcBorders>
            <w:shd w:val="clear" w:color="auto" w:fill="auto"/>
            <w:noWrap/>
            <w:vAlign w:val="bottom"/>
          </w:tcPr>
          <w:p w14:paraId="31ACD316">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800,000</w:t>
            </w:r>
          </w:p>
        </w:tc>
        <w:tc>
          <w:tcPr>
            <w:tcW w:w="1004" w:type="pct"/>
            <w:tcBorders>
              <w:top w:val="single" w:color="auto" w:sz="4" w:space="0"/>
              <w:left w:val="nil"/>
              <w:bottom w:val="nil"/>
              <w:right w:val="single" w:color="auto" w:sz="4" w:space="0"/>
            </w:tcBorders>
            <w:shd w:val="clear" w:color="auto" w:fill="auto"/>
            <w:noWrap/>
            <w:vAlign w:val="bottom"/>
          </w:tcPr>
          <w:p w14:paraId="68D2E717">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-111,162</w:t>
            </w:r>
          </w:p>
        </w:tc>
        <w:tc>
          <w:tcPr>
            <w:tcW w:w="868" w:type="pct"/>
            <w:tcBorders>
              <w:top w:val="single" w:color="auto" w:sz="4" w:space="0"/>
              <w:left w:val="nil"/>
              <w:bottom w:val="nil"/>
              <w:right w:val="single" w:color="auto" w:sz="4" w:space="0"/>
            </w:tcBorders>
            <w:shd w:val="clear" w:color="auto" w:fill="auto"/>
            <w:noWrap/>
            <w:vAlign w:val="bottom"/>
          </w:tcPr>
          <w:p w14:paraId="6E9ADE7D">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-54,266</w:t>
            </w:r>
          </w:p>
        </w:tc>
        <w:tc>
          <w:tcPr>
            <w:tcW w:w="868" w:type="pct"/>
            <w:tcBorders>
              <w:top w:val="single" w:color="auto" w:sz="4" w:space="0"/>
              <w:left w:val="nil"/>
              <w:bottom w:val="nil"/>
              <w:right w:val="single" w:color="auto" w:sz="4" w:space="0"/>
            </w:tcBorders>
            <w:shd w:val="clear" w:color="auto" w:fill="auto"/>
            <w:noWrap/>
            <w:vAlign w:val="bottom"/>
          </w:tcPr>
          <w:p w14:paraId="61B42F1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-52,927</w:t>
            </w:r>
          </w:p>
        </w:tc>
        <w:tc>
          <w:tcPr>
            <w:tcW w:w="768" w:type="pct"/>
            <w:tcBorders>
              <w:top w:val="single" w:color="auto" w:sz="4" w:space="0"/>
              <w:left w:val="nil"/>
              <w:bottom w:val="nil"/>
              <w:right w:val="single" w:color="auto" w:sz="4" w:space="0"/>
            </w:tcBorders>
            <w:shd w:val="clear" w:color="auto" w:fill="auto"/>
            <w:noWrap/>
            <w:vAlign w:val="bottom"/>
          </w:tcPr>
          <w:p w14:paraId="46037A05">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3,770E+002</w:t>
            </w:r>
          </w:p>
        </w:tc>
        <w:tc>
          <w:tcPr>
            <w:tcW w:w="437" w:type="pct"/>
            <w:tcBorders>
              <w:top w:val="single" w:color="auto" w:sz="4" w:space="0"/>
              <w:left w:val="nil"/>
              <w:bottom w:val="nil"/>
              <w:right w:val="single" w:color="auto" w:sz="4" w:space="0"/>
            </w:tcBorders>
            <w:shd w:val="clear" w:color="auto" w:fill="auto"/>
            <w:noWrap/>
            <w:vAlign w:val="bottom"/>
          </w:tcPr>
          <w:p w14:paraId="7E6C08A8">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2,576</w:t>
            </w:r>
          </w:p>
        </w:tc>
      </w:tr>
      <w:tr w14:paraId="7ED6A733">
        <w:tblPrEx>
          <w:tblCellMar>
            <w:top w:w="0" w:type="dxa"/>
            <w:left w:w="108" w:type="dxa"/>
            <w:bottom w:w="0" w:type="dxa"/>
            <w:right w:w="108" w:type="dxa"/>
          </w:tblCellMar>
        </w:tblPrEx>
        <w:trPr>
          <w:trHeight w:val="288" w:hRule="atLeast"/>
        </w:trPr>
        <w:tc>
          <w:tcPr>
            <w:tcW w:w="5000" w:type="pct"/>
            <w:gridSpan w:val="6"/>
            <w:tcBorders>
              <w:top w:val="nil"/>
              <w:left w:val="nil"/>
              <w:bottom w:val="single" w:color="auto" w:sz="4" w:space="0"/>
              <w:right w:val="nil"/>
            </w:tcBorders>
            <w:shd w:val="clear" w:color="auto" w:fill="auto"/>
            <w:noWrap/>
            <w:vAlign w:val="bottom"/>
          </w:tcPr>
          <w:p w14:paraId="187EDE27">
            <w:pPr>
              <w:jc w:val="right"/>
              <w:rPr>
                <w:rFonts w:hint="default" w:ascii="Times New Roman" w:hAnsi="Times New Roman" w:eastAsia="Times New Roman" w:cs="Times New Roman"/>
                <w:color w:val="auto"/>
                <w:sz w:val="24"/>
                <w:szCs w:val="24"/>
                <w:lang w:val="en-US" w:eastAsia="ru-RU"/>
              </w:rPr>
            </w:pPr>
            <w:r>
              <w:rPr>
                <w:rFonts w:ascii="Times New Roman" w:hAnsi="Times New Roman" w:eastAsia="Times New Roman" w:cs="Times New Roman"/>
                <w:color w:val="auto"/>
                <w:sz w:val="24"/>
                <w:szCs w:val="24"/>
                <w:lang w:val="kk-KZ" w:eastAsia="ru-RU"/>
              </w:rPr>
              <w:t>продолжение</w:t>
            </w:r>
            <w:r>
              <w:rPr>
                <w:rFonts w:hint="default" w:ascii="Times New Roman" w:hAnsi="Times New Roman" w:eastAsia="Times New Roman" w:cs="Times New Roman"/>
                <w:color w:val="auto"/>
                <w:sz w:val="24"/>
                <w:szCs w:val="24"/>
                <w:lang w:val="kk-KZ" w:eastAsia="ru-RU"/>
              </w:rPr>
              <w:t xml:space="preserve"> таблицы </w:t>
            </w:r>
            <w:r>
              <w:rPr>
                <w:rFonts w:hint="default" w:ascii="Times New Roman" w:hAnsi="Times New Roman" w:eastAsia="Times New Roman" w:cs="Times New Roman"/>
                <w:color w:val="auto"/>
                <w:sz w:val="24"/>
                <w:szCs w:val="24"/>
                <w:lang w:val="en-US" w:eastAsia="ru-RU"/>
              </w:rPr>
              <w:t>27</w:t>
            </w:r>
          </w:p>
        </w:tc>
      </w:tr>
      <w:tr w14:paraId="60BAB957">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398FAA35">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900,000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7F35DFA1">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-110,145</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2DB6A4D5">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-53,361</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41C97D8A">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-47,544</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068D0E48">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1,309E+002</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6646BF1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2,117</w:t>
            </w:r>
          </w:p>
        </w:tc>
      </w:tr>
      <w:tr w14:paraId="4E8E6173">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5436D6BB">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1000,000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7BA0B29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-108,916</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32C31833">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-52,357</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5A1D2309">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-42,258</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2CD75BB5">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5,419E+001</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7E16736E">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1,734</w:t>
            </w:r>
          </w:p>
        </w:tc>
      </w:tr>
      <w:tr w14:paraId="3904FA65">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5D671DF1">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1100,000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728033D8">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-107,476</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60D1866E">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-51,269</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1DBE7279">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-37,076</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2950758A">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2,573E+001</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7A201A57">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1,410</w:t>
            </w:r>
          </w:p>
        </w:tc>
      </w:tr>
      <w:tr w14:paraId="043D8269">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3EE5D28D">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1200,000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6D100C16">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-105,827</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1CACC109">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-50,111</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75EF2539">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-32,006</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4237CC8D">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1,364E+001</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458A9BDB">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1,135</w:t>
            </w:r>
          </w:p>
        </w:tc>
      </w:tr>
      <w:tr w14:paraId="11E5A101">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73453674">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1300,000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17C44D65">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-103,971</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19C12CEC">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-48,893</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12171E1C">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-27,056</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6CEB688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7,915E+000</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33F49819">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0,898</w:t>
            </w:r>
          </w:p>
        </w:tc>
      </w:tr>
      <w:tr w14:paraId="76DC9C1A">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0725F6A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1400,000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1359AC20">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-101,912</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0184F997">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-47,624</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1438FED4">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-22,229</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5B60B01E">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4,944E+000</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383A6AEE">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0,694</w:t>
            </w:r>
          </w:p>
        </w:tc>
      </w:tr>
      <w:tr w14:paraId="701750FA">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17770FF9">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1500,000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17F359E8">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-99,653</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498EFC00">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-46,314</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5EC3879A">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-17,532</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56611B13">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3,285E+000</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5A0B8B43">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0,517</w:t>
            </w:r>
          </w:p>
        </w:tc>
      </w:tr>
      <w:tr w14:paraId="1BFF8361">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03919867">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1600,000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5EDDCF06">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-97,198</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1F9C4E73">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-44,967</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611FB2B1">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-12,968</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2D90E23D">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2,300E+000</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2E978AAB">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0,362</w:t>
            </w:r>
          </w:p>
        </w:tc>
      </w:tr>
      <w:tr w14:paraId="60A07F5D">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0331B1D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1700,000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4E7D8EFA">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-94,552</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72CF8460">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-43,592</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68D81F36">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-8,540</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2C85A49B">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1,683E+000</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0ECD605D">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0,226</w:t>
            </w:r>
          </w:p>
        </w:tc>
      </w:tr>
      <w:tr w14:paraId="506931CA">
        <w:tblPrEx>
          <w:tblCellMar>
            <w:top w:w="0" w:type="dxa"/>
            <w:left w:w="108" w:type="dxa"/>
            <w:bottom w:w="0" w:type="dxa"/>
            <w:right w:w="108" w:type="dxa"/>
          </w:tblCellMar>
        </w:tblPrEx>
        <w:trPr>
          <w:trHeight w:val="288" w:hRule="atLeast"/>
        </w:trPr>
        <w:tc>
          <w:tcPr>
            <w:tcW w:w="1052" w:type="pct"/>
            <w:tcBorders>
              <w:top w:val="single" w:color="auto" w:sz="4" w:space="0"/>
              <w:left w:val="single" w:color="auto" w:sz="4" w:space="0"/>
              <w:bottom w:val="single" w:color="auto" w:sz="4" w:space="0"/>
              <w:right w:val="single" w:color="auto" w:sz="4" w:space="0"/>
            </w:tcBorders>
            <w:shd w:val="clear" w:color="auto" w:fill="auto"/>
            <w:noWrap/>
            <w:vAlign w:val="bottom"/>
          </w:tcPr>
          <w:p w14:paraId="39CAE430">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1800,000</w:t>
            </w:r>
          </w:p>
        </w:tc>
        <w:tc>
          <w:tcPr>
            <w:tcW w:w="1004" w:type="pct"/>
            <w:tcBorders>
              <w:top w:val="single" w:color="auto" w:sz="4" w:space="0"/>
              <w:left w:val="nil"/>
              <w:bottom w:val="single" w:color="auto" w:sz="4" w:space="0"/>
              <w:right w:val="single" w:color="auto" w:sz="4" w:space="0"/>
            </w:tcBorders>
            <w:shd w:val="clear" w:color="auto" w:fill="auto"/>
            <w:noWrap/>
            <w:vAlign w:val="bottom"/>
          </w:tcPr>
          <w:p w14:paraId="65362EE7">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-91,719</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6C59A4CD">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-42,191</w:t>
            </w:r>
          </w:p>
        </w:tc>
        <w:tc>
          <w:tcPr>
            <w:tcW w:w="868" w:type="pct"/>
            <w:tcBorders>
              <w:top w:val="single" w:color="auto" w:sz="4" w:space="0"/>
              <w:left w:val="nil"/>
              <w:bottom w:val="single" w:color="auto" w:sz="4" w:space="0"/>
              <w:right w:val="single" w:color="auto" w:sz="4" w:space="0"/>
            </w:tcBorders>
            <w:shd w:val="clear" w:color="auto" w:fill="auto"/>
            <w:noWrap/>
            <w:vAlign w:val="bottom"/>
          </w:tcPr>
          <w:p w14:paraId="50155E86">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-4,250</w:t>
            </w:r>
          </w:p>
        </w:tc>
        <w:tc>
          <w:tcPr>
            <w:tcW w:w="768" w:type="pct"/>
            <w:tcBorders>
              <w:top w:val="single" w:color="auto" w:sz="4" w:space="0"/>
              <w:left w:val="nil"/>
              <w:bottom w:val="single" w:color="auto" w:sz="4" w:space="0"/>
              <w:right w:val="single" w:color="auto" w:sz="4" w:space="0"/>
            </w:tcBorders>
            <w:shd w:val="clear" w:color="auto" w:fill="auto"/>
            <w:noWrap/>
            <w:vAlign w:val="bottom"/>
          </w:tcPr>
          <w:p w14:paraId="411E3708">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1,280E+000</w:t>
            </w:r>
          </w:p>
        </w:tc>
        <w:tc>
          <w:tcPr>
            <w:tcW w:w="437" w:type="pct"/>
            <w:tcBorders>
              <w:top w:val="single" w:color="auto" w:sz="4" w:space="0"/>
              <w:left w:val="nil"/>
              <w:bottom w:val="single" w:color="auto" w:sz="4" w:space="0"/>
              <w:right w:val="single" w:color="auto" w:sz="4" w:space="0"/>
            </w:tcBorders>
            <w:shd w:val="clear" w:color="auto" w:fill="auto"/>
            <w:noWrap/>
            <w:vAlign w:val="bottom"/>
          </w:tcPr>
          <w:p w14:paraId="2F02E63E">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0,107</w:t>
            </w:r>
          </w:p>
        </w:tc>
      </w:tr>
    </w:tbl>
    <w:p w14:paraId="76C643ED">
      <w:pPr>
        <w:ind w:firstLine="708"/>
        <w:jc w:val="both"/>
        <w:rPr>
          <w:rFonts w:ascii="Times New Roman" w:hAnsi="Times New Roman" w:cs="Times New Roman"/>
          <w:b/>
          <w:color w:val="auto"/>
          <w:sz w:val="28"/>
          <w:szCs w:val="28"/>
        </w:rPr>
      </w:pPr>
    </w:p>
    <w:p w14:paraId="4F6FD7C4">
      <w:pPr>
        <w:ind w:firstLine="708"/>
        <w:jc w:val="both"/>
        <w:rPr>
          <w:color w:val="auto"/>
          <w:lang w:val="ru-RU"/>
        </w:rPr>
      </w:pPr>
      <w:r>
        <w:rPr>
          <w:rFonts w:ascii="Times New Roman" w:hAnsi="Times New Roman" w:cs="Times New Roman"/>
          <w:color w:val="auto"/>
          <w:sz w:val="28"/>
          <w:szCs w:val="28"/>
          <w:lang w:val="ru-RU"/>
        </w:rPr>
        <w:t xml:space="preserve">С учетом противоположного воздействия стальной стружки и кокса на степень извлечения кремния </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и кальция (</w:t>
      </w:r>
      <w:r>
        <w:rPr>
          <w:rFonts w:ascii="Times New Roman" w:hAnsi="Times New Roman" w:eastAsia="SimSun" w:cs="Times New Roman"/>
          <w:color w:val="auto"/>
          <w:sz w:val="28"/>
          <w:szCs w:val="28"/>
        </w:rPr>
        <w:t>Ca</w:t>
      </w:r>
      <w:r>
        <w:rPr>
          <w:rFonts w:ascii="Times New Roman" w:hAnsi="Times New Roman" w:eastAsia="SimSun" w:cs="Times New Roman"/>
          <w:color w:val="auto"/>
          <w:sz w:val="28"/>
          <w:szCs w:val="28"/>
          <w:lang w:val="ru-RU"/>
        </w:rPr>
        <w:t xml:space="preserve">) в целевую продукцию, а также на концентрацию этих металлов в продукцию, дальнейшие исследования были проведены с использованием метода планирования экспериментов, с последующей геометрической оптимизацией </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73</w:t>
      </w:r>
      <w:r>
        <w:rPr>
          <w:rFonts w:ascii="Times New Roman" w:hAnsi="Times New Roman" w:cs="Times New Roman"/>
          <w:color w:val="auto"/>
          <w:sz w:val="28"/>
          <w:szCs w:val="28"/>
          <w:lang w:val="ru-RU"/>
        </w:rPr>
        <w:t>].</w:t>
      </w:r>
    </w:p>
    <w:p w14:paraId="4FF72272">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В таблице </w:t>
      </w:r>
      <w:r>
        <w:rPr>
          <w:rFonts w:hint="default" w:ascii="Times New Roman" w:hAnsi="Times New Roman" w:cs="Times New Roman"/>
          <w:color w:val="auto"/>
          <w:sz w:val="28"/>
          <w:szCs w:val="28"/>
          <w:lang w:val="ru-RU"/>
        </w:rPr>
        <w:t>28</w:t>
      </w:r>
      <w:r>
        <w:rPr>
          <w:rFonts w:ascii="Times New Roman" w:hAnsi="Times New Roman" w:cs="Times New Roman"/>
          <w:color w:val="auto"/>
          <w:sz w:val="28"/>
          <w:szCs w:val="28"/>
          <w:lang w:val="ru-RU"/>
        </w:rPr>
        <w:t xml:space="preserve"> приведена информация об областях варьирования переменных (количестве в % от массы фосфоритов - К вид, Х - вид: количестве в % стальной стружки от массы фосфоритов - Ст - натуральный вид, Х2 - кодированный вид), а в таблице </w:t>
      </w:r>
      <w:r>
        <w:rPr>
          <w:rFonts w:hint="default" w:ascii="Times New Roman" w:hAnsi="Times New Roman" w:cs="Times New Roman"/>
          <w:color w:val="auto"/>
          <w:sz w:val="28"/>
          <w:szCs w:val="28"/>
          <w:lang w:val="ru-RU"/>
        </w:rPr>
        <w:t>29</w:t>
      </w:r>
      <w:r>
        <w:rPr>
          <w:rFonts w:ascii="Times New Roman" w:hAnsi="Times New Roman" w:cs="Times New Roman"/>
          <w:color w:val="auto"/>
          <w:sz w:val="28"/>
          <w:szCs w:val="28"/>
          <w:lang w:val="ru-RU"/>
        </w:rPr>
        <w:t xml:space="preserve"> - план проведения экспериментов и их результаты. В качестве параметров для оптимизации были выбраны следующие показатели: степень извлечения кремния </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αSi</w:t>
      </w:r>
      <w:r>
        <w:rPr>
          <w:rFonts w:ascii="Times New Roman" w:hAnsi="Times New Roman" w:eastAsia="SimSun" w:cs="Times New Roman"/>
          <w:color w:val="auto"/>
          <w:sz w:val="28"/>
          <w:szCs w:val="28"/>
          <w:lang w:val="ru-RU"/>
        </w:rPr>
        <w:t>), степень извлечения кальция в карбид кальция (</w:t>
      </w:r>
      <w:r>
        <w:rPr>
          <w:rFonts w:ascii="Times New Roman" w:hAnsi="Times New Roman" w:eastAsia="SimSun" w:cs="Times New Roman"/>
          <w:color w:val="auto"/>
          <w:sz w:val="28"/>
          <w:szCs w:val="28"/>
        </w:rPr>
        <w:t>αCa</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CaC</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 xml:space="preserve">)), содержание кремния в ферросплаве и содержание кальция в карбиде кальция - </w:t>
      </w:r>
      <w:r>
        <w:rPr>
          <w:rFonts w:ascii="Times New Roman" w:hAnsi="Times New Roman" w:cs="Times New Roman"/>
          <w:color w:val="auto"/>
          <w:sz w:val="28"/>
          <w:szCs w:val="28"/>
        </w:rPr>
        <w:t>C</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С</w:t>
      </w:r>
      <w:r>
        <w:rPr>
          <w:rFonts w:ascii="Times New Roman" w:hAnsi="Times New Roman" w:cs="Times New Roman"/>
          <w:color w:val="auto"/>
          <w:sz w:val="28"/>
          <w:szCs w:val="28"/>
          <w:vertAlign w:val="subscript"/>
        </w:rPr>
        <w:t>Са(СаС2)</w:t>
      </w:r>
      <w:r>
        <w:rPr>
          <w:rFonts w:ascii="Times New Roman" w:hAnsi="Times New Roman" w:cs="Times New Roman"/>
          <w:color w:val="auto"/>
          <w:sz w:val="28"/>
          <w:szCs w:val="28"/>
        </w:rPr>
        <w:t xml:space="preserve"> </w:t>
      </w:r>
      <w:r>
        <w:rPr>
          <w:rFonts w:ascii="Times New Roman" w:hAnsi="Times New Roman" w:cs="Times New Roman"/>
          <w:color w:val="auto"/>
          <w:sz w:val="28"/>
          <w:szCs w:val="28"/>
          <w:lang w:val="ru-RU"/>
        </w:rPr>
        <w:t>и литраж карбида кальция.</w:t>
      </w:r>
    </w:p>
    <w:p w14:paraId="52A58099">
      <w:pPr>
        <w:ind w:firstLine="708"/>
        <w:jc w:val="both"/>
        <w:rPr>
          <w:rFonts w:ascii="Times New Roman" w:hAnsi="Times New Roman" w:cs="Times New Roman"/>
          <w:color w:val="auto"/>
          <w:sz w:val="28"/>
          <w:szCs w:val="28"/>
          <w:lang w:val="ru-RU"/>
        </w:rPr>
      </w:pPr>
    </w:p>
    <w:p w14:paraId="6409C1A4">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Таблица </w:t>
      </w:r>
      <w:r>
        <w:rPr>
          <w:rFonts w:hint="default" w:ascii="Times New Roman" w:hAnsi="Times New Roman" w:cs="Times New Roman"/>
          <w:color w:val="auto"/>
          <w:sz w:val="28"/>
          <w:szCs w:val="28"/>
          <w:lang w:val="ru-RU"/>
        </w:rPr>
        <w:t>28</w:t>
      </w:r>
      <w:r>
        <w:rPr>
          <w:rFonts w:ascii="Times New Roman" w:hAnsi="Times New Roman" w:cs="Times New Roman"/>
          <w:color w:val="auto"/>
          <w:sz w:val="28"/>
          <w:szCs w:val="28"/>
          <w:lang w:val="ru-RU"/>
        </w:rPr>
        <w:t xml:space="preserve"> - Области варьирования переменных </w:t>
      </w:r>
    </w:p>
    <w:p w14:paraId="4AAFD33A">
      <w:pPr>
        <w:jc w:val="both"/>
        <w:rPr>
          <w:rFonts w:ascii="Times New Roman" w:hAnsi="Times New Roman" w:cs="Times New Roman"/>
          <w:color w:val="auto"/>
          <w:sz w:val="28"/>
          <w:szCs w:val="28"/>
          <w:lang w:val="ru-RU"/>
        </w:rPr>
      </w:pPr>
    </w:p>
    <w:tbl>
      <w:tblPr>
        <w:tblStyle w:val="4"/>
        <w:tblW w:w="0" w:type="auto"/>
        <w:tblInd w:w="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40"/>
        <w:gridCol w:w="1157"/>
        <w:gridCol w:w="1276"/>
        <w:gridCol w:w="1559"/>
        <w:gridCol w:w="2208"/>
      </w:tblGrid>
      <w:tr w14:paraId="1F1C7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40" w:type="dxa"/>
            <w:vMerge w:val="restart"/>
            <w:vAlign w:val="center"/>
          </w:tcPr>
          <w:p w14:paraId="343E7785">
            <w:pPr>
              <w:jc w:val="center"/>
              <w:rPr>
                <w:rFonts w:ascii="Times New Roman" w:hAnsi="Times New Roman" w:cs="Times New Roman"/>
                <w:color w:val="auto"/>
                <w:sz w:val="24"/>
                <w:szCs w:val="24"/>
              </w:rPr>
            </w:pPr>
            <w:r>
              <w:rPr>
                <w:rFonts w:ascii="Times New Roman" w:hAnsi="Times New Roman" w:cs="Times New Roman"/>
                <w:color w:val="auto"/>
                <w:sz w:val="24"/>
                <w:szCs w:val="24"/>
              </w:rPr>
              <w:t>Интервал</w:t>
            </w:r>
          </w:p>
        </w:tc>
        <w:tc>
          <w:tcPr>
            <w:tcW w:w="6200" w:type="dxa"/>
            <w:gridSpan w:val="4"/>
            <w:vAlign w:val="center"/>
          </w:tcPr>
          <w:p w14:paraId="7A3C477A">
            <w:pPr>
              <w:jc w:val="center"/>
              <w:rPr>
                <w:rFonts w:ascii="Times New Roman" w:hAnsi="Times New Roman" w:cs="Times New Roman"/>
                <w:color w:val="auto"/>
                <w:sz w:val="24"/>
                <w:szCs w:val="24"/>
              </w:rPr>
            </w:pPr>
            <w:r>
              <w:rPr>
                <w:rFonts w:ascii="Times New Roman" w:hAnsi="Times New Roman" w:cs="Times New Roman"/>
                <w:color w:val="auto"/>
                <w:sz w:val="24"/>
                <w:szCs w:val="24"/>
              </w:rPr>
              <w:t>Переменные факторы</w:t>
            </w:r>
          </w:p>
        </w:tc>
      </w:tr>
      <w:tr w14:paraId="03EC7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40" w:type="dxa"/>
            <w:vMerge w:val="continue"/>
            <w:vAlign w:val="center"/>
          </w:tcPr>
          <w:p w14:paraId="317E50E6">
            <w:pPr>
              <w:jc w:val="center"/>
              <w:rPr>
                <w:rFonts w:ascii="Times New Roman" w:hAnsi="Times New Roman" w:cs="Times New Roman"/>
                <w:color w:val="auto"/>
                <w:sz w:val="24"/>
                <w:szCs w:val="24"/>
              </w:rPr>
            </w:pPr>
          </w:p>
        </w:tc>
        <w:tc>
          <w:tcPr>
            <w:tcW w:w="2433" w:type="dxa"/>
            <w:gridSpan w:val="2"/>
            <w:vAlign w:val="center"/>
          </w:tcPr>
          <w:p w14:paraId="71D22701">
            <w:pPr>
              <w:jc w:val="center"/>
              <w:rPr>
                <w:rFonts w:ascii="Times New Roman" w:hAnsi="Times New Roman" w:cs="Times New Roman"/>
                <w:color w:val="auto"/>
                <w:sz w:val="24"/>
                <w:szCs w:val="24"/>
              </w:rPr>
            </w:pPr>
            <w:r>
              <w:rPr>
                <w:rFonts w:ascii="Times New Roman" w:hAnsi="Times New Roman" w:cs="Times New Roman"/>
                <w:color w:val="auto"/>
                <w:sz w:val="24"/>
                <w:szCs w:val="24"/>
              </w:rPr>
              <w:t>Кодированный вид</w:t>
            </w:r>
          </w:p>
        </w:tc>
        <w:tc>
          <w:tcPr>
            <w:tcW w:w="3767" w:type="dxa"/>
            <w:gridSpan w:val="2"/>
            <w:vAlign w:val="center"/>
          </w:tcPr>
          <w:p w14:paraId="1995AA0E">
            <w:pPr>
              <w:jc w:val="center"/>
              <w:rPr>
                <w:rFonts w:ascii="Times New Roman" w:hAnsi="Times New Roman" w:cs="Times New Roman"/>
                <w:color w:val="auto"/>
                <w:sz w:val="24"/>
                <w:szCs w:val="24"/>
              </w:rPr>
            </w:pPr>
            <w:r>
              <w:rPr>
                <w:rFonts w:ascii="Times New Roman" w:hAnsi="Times New Roman" w:cs="Times New Roman"/>
                <w:color w:val="auto"/>
                <w:sz w:val="24"/>
                <w:szCs w:val="24"/>
              </w:rPr>
              <w:t>Натуральный вид</w:t>
            </w:r>
          </w:p>
        </w:tc>
      </w:tr>
      <w:tr w14:paraId="0A9C6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40" w:type="dxa"/>
            <w:vMerge w:val="continue"/>
            <w:vAlign w:val="center"/>
          </w:tcPr>
          <w:p w14:paraId="1EE113BE">
            <w:pPr>
              <w:jc w:val="center"/>
              <w:rPr>
                <w:rFonts w:ascii="Times New Roman" w:hAnsi="Times New Roman" w:cs="Times New Roman"/>
                <w:color w:val="auto"/>
                <w:sz w:val="24"/>
                <w:szCs w:val="24"/>
              </w:rPr>
            </w:pPr>
          </w:p>
        </w:tc>
        <w:tc>
          <w:tcPr>
            <w:tcW w:w="1157" w:type="dxa"/>
            <w:vAlign w:val="center"/>
          </w:tcPr>
          <w:p w14:paraId="484DB1CB">
            <w:pPr>
              <w:jc w:val="center"/>
              <w:rPr>
                <w:rFonts w:ascii="Times New Roman" w:hAnsi="Times New Roman" w:cs="Times New Roman"/>
                <w:color w:val="auto"/>
                <w:sz w:val="24"/>
                <w:szCs w:val="24"/>
              </w:rPr>
            </w:pPr>
            <w:r>
              <w:rPr>
                <w:rFonts w:ascii="Times New Roman" w:hAnsi="Times New Roman" w:cs="Times New Roman"/>
                <w:color w:val="auto"/>
                <w:sz w:val="24"/>
                <w:szCs w:val="24"/>
              </w:rPr>
              <w:t>Х1</w:t>
            </w:r>
          </w:p>
        </w:tc>
        <w:tc>
          <w:tcPr>
            <w:tcW w:w="1276" w:type="dxa"/>
            <w:vAlign w:val="center"/>
          </w:tcPr>
          <w:p w14:paraId="4E8992B7">
            <w:pPr>
              <w:jc w:val="center"/>
              <w:rPr>
                <w:rFonts w:ascii="Times New Roman" w:hAnsi="Times New Roman" w:cs="Times New Roman"/>
                <w:color w:val="auto"/>
                <w:sz w:val="24"/>
                <w:szCs w:val="24"/>
              </w:rPr>
            </w:pPr>
            <w:r>
              <w:rPr>
                <w:rFonts w:ascii="Times New Roman" w:hAnsi="Times New Roman" w:cs="Times New Roman"/>
                <w:color w:val="auto"/>
                <w:sz w:val="24"/>
                <w:szCs w:val="24"/>
              </w:rPr>
              <w:t>Х2</w:t>
            </w:r>
          </w:p>
        </w:tc>
        <w:tc>
          <w:tcPr>
            <w:tcW w:w="1559" w:type="dxa"/>
            <w:vAlign w:val="center"/>
          </w:tcPr>
          <w:p w14:paraId="6E69B7AA">
            <w:pPr>
              <w:ind w:right="-254" w:hanging="248"/>
              <w:jc w:val="center"/>
              <w:rPr>
                <w:rFonts w:ascii="Times New Roman" w:hAnsi="Times New Roman" w:cs="Times New Roman"/>
                <w:color w:val="auto"/>
                <w:sz w:val="24"/>
                <w:szCs w:val="24"/>
              </w:rPr>
            </w:pPr>
            <w:r>
              <w:rPr>
                <w:rFonts w:ascii="Times New Roman" w:hAnsi="Times New Roman" w:cs="Times New Roman"/>
                <w:color w:val="auto"/>
                <w:sz w:val="24"/>
                <w:szCs w:val="24"/>
              </w:rPr>
              <w:t>Кокс (К, %)</w:t>
            </w:r>
          </w:p>
        </w:tc>
        <w:tc>
          <w:tcPr>
            <w:tcW w:w="2208" w:type="dxa"/>
            <w:vAlign w:val="center"/>
          </w:tcPr>
          <w:p w14:paraId="15C1D495">
            <w:pPr>
              <w:ind w:right="-254" w:hanging="248"/>
              <w:jc w:val="center"/>
              <w:rPr>
                <w:rFonts w:ascii="Times New Roman" w:hAnsi="Times New Roman" w:cs="Times New Roman"/>
                <w:color w:val="auto"/>
                <w:sz w:val="24"/>
                <w:szCs w:val="24"/>
              </w:rPr>
            </w:pPr>
            <w:r>
              <w:rPr>
                <w:rFonts w:ascii="Times New Roman" w:hAnsi="Times New Roman" w:cs="Times New Roman"/>
                <w:color w:val="auto"/>
                <w:sz w:val="24"/>
                <w:szCs w:val="24"/>
              </w:rPr>
              <w:t>Ст.стружка(Ст,%)</w:t>
            </w:r>
          </w:p>
        </w:tc>
      </w:tr>
      <w:tr w14:paraId="1BF25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40" w:type="dxa"/>
            <w:vAlign w:val="center"/>
          </w:tcPr>
          <w:p w14:paraId="0CB960B2">
            <w:pPr>
              <w:jc w:val="center"/>
              <w:rPr>
                <w:rFonts w:ascii="Times New Roman" w:hAnsi="Times New Roman" w:cs="Times New Roman"/>
                <w:color w:val="auto"/>
                <w:sz w:val="24"/>
                <w:szCs w:val="24"/>
              </w:rPr>
            </w:pPr>
            <w:r>
              <w:rPr>
                <w:rFonts w:ascii="Times New Roman" w:hAnsi="Times New Roman" w:cs="Times New Roman"/>
                <w:color w:val="auto"/>
                <w:sz w:val="24"/>
                <w:szCs w:val="24"/>
              </w:rPr>
              <w:t>Верхний</w:t>
            </w:r>
          </w:p>
        </w:tc>
        <w:tc>
          <w:tcPr>
            <w:tcW w:w="1157" w:type="dxa"/>
            <w:vAlign w:val="center"/>
          </w:tcPr>
          <w:p w14:paraId="25D57DF1">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1276" w:type="dxa"/>
            <w:vAlign w:val="center"/>
          </w:tcPr>
          <w:p w14:paraId="2D272613">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1559" w:type="dxa"/>
            <w:vAlign w:val="center"/>
          </w:tcPr>
          <w:p w14:paraId="470E11AB">
            <w:pPr>
              <w:jc w:val="center"/>
              <w:rPr>
                <w:rFonts w:ascii="Times New Roman" w:hAnsi="Times New Roman" w:cs="Times New Roman"/>
                <w:color w:val="auto"/>
                <w:sz w:val="24"/>
                <w:szCs w:val="24"/>
              </w:rPr>
            </w:pPr>
            <w:r>
              <w:rPr>
                <w:rFonts w:ascii="Times New Roman" w:hAnsi="Times New Roman" w:cs="Times New Roman"/>
                <w:color w:val="auto"/>
                <w:sz w:val="24"/>
                <w:szCs w:val="24"/>
              </w:rPr>
              <w:t>55,6</w:t>
            </w:r>
          </w:p>
        </w:tc>
        <w:tc>
          <w:tcPr>
            <w:tcW w:w="2208" w:type="dxa"/>
            <w:vAlign w:val="center"/>
          </w:tcPr>
          <w:p w14:paraId="66525897">
            <w:pPr>
              <w:jc w:val="center"/>
              <w:rPr>
                <w:rFonts w:ascii="Times New Roman" w:hAnsi="Times New Roman" w:cs="Times New Roman"/>
                <w:color w:val="auto"/>
                <w:sz w:val="24"/>
                <w:szCs w:val="24"/>
              </w:rPr>
            </w:pPr>
            <w:r>
              <w:rPr>
                <w:rFonts w:ascii="Times New Roman" w:hAnsi="Times New Roman" w:cs="Times New Roman"/>
                <w:color w:val="auto"/>
                <w:sz w:val="24"/>
                <w:szCs w:val="24"/>
              </w:rPr>
              <w:t>42</w:t>
            </w:r>
          </w:p>
        </w:tc>
      </w:tr>
      <w:tr w14:paraId="09EBE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40" w:type="dxa"/>
            <w:vAlign w:val="center"/>
          </w:tcPr>
          <w:p w14:paraId="5F9720FF">
            <w:pPr>
              <w:jc w:val="center"/>
              <w:rPr>
                <w:rFonts w:ascii="Times New Roman" w:hAnsi="Times New Roman" w:cs="Times New Roman"/>
                <w:color w:val="auto"/>
                <w:sz w:val="24"/>
                <w:szCs w:val="24"/>
              </w:rPr>
            </w:pPr>
            <w:r>
              <w:rPr>
                <w:rFonts w:ascii="Times New Roman" w:hAnsi="Times New Roman" w:cs="Times New Roman"/>
                <w:color w:val="auto"/>
                <w:sz w:val="24"/>
                <w:szCs w:val="24"/>
              </w:rPr>
              <w:t>Нижний</w:t>
            </w:r>
          </w:p>
        </w:tc>
        <w:tc>
          <w:tcPr>
            <w:tcW w:w="1157" w:type="dxa"/>
            <w:vAlign w:val="center"/>
          </w:tcPr>
          <w:p w14:paraId="42F4D60D">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1276" w:type="dxa"/>
            <w:vAlign w:val="center"/>
          </w:tcPr>
          <w:p w14:paraId="7771B6C2">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1559" w:type="dxa"/>
            <w:vAlign w:val="center"/>
          </w:tcPr>
          <w:p w14:paraId="07AC37C9">
            <w:pPr>
              <w:jc w:val="center"/>
              <w:rPr>
                <w:rFonts w:ascii="Times New Roman" w:hAnsi="Times New Roman" w:cs="Times New Roman"/>
                <w:color w:val="auto"/>
                <w:sz w:val="24"/>
                <w:szCs w:val="24"/>
              </w:rPr>
            </w:pPr>
            <w:r>
              <w:rPr>
                <w:rFonts w:ascii="Times New Roman" w:hAnsi="Times New Roman" w:cs="Times New Roman"/>
                <w:color w:val="auto"/>
                <w:sz w:val="24"/>
                <w:szCs w:val="24"/>
              </w:rPr>
              <w:t>44,4</w:t>
            </w:r>
          </w:p>
        </w:tc>
        <w:tc>
          <w:tcPr>
            <w:tcW w:w="2208" w:type="dxa"/>
            <w:vAlign w:val="center"/>
          </w:tcPr>
          <w:p w14:paraId="7580AAFC">
            <w:pPr>
              <w:jc w:val="center"/>
              <w:rPr>
                <w:rFonts w:ascii="Times New Roman" w:hAnsi="Times New Roman" w:cs="Times New Roman"/>
                <w:color w:val="auto"/>
                <w:sz w:val="24"/>
                <w:szCs w:val="24"/>
              </w:rPr>
            </w:pPr>
            <w:r>
              <w:rPr>
                <w:rFonts w:ascii="Times New Roman" w:hAnsi="Times New Roman" w:cs="Times New Roman"/>
                <w:color w:val="auto"/>
                <w:sz w:val="24"/>
                <w:szCs w:val="24"/>
              </w:rPr>
              <w:t>14</w:t>
            </w:r>
          </w:p>
        </w:tc>
      </w:tr>
      <w:tr w14:paraId="2128A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40" w:type="dxa"/>
            <w:vAlign w:val="center"/>
          </w:tcPr>
          <w:p w14:paraId="3EF850FD">
            <w:pPr>
              <w:jc w:val="center"/>
              <w:rPr>
                <w:rFonts w:ascii="Times New Roman" w:hAnsi="Times New Roman" w:cs="Times New Roman"/>
                <w:color w:val="auto"/>
                <w:sz w:val="24"/>
                <w:szCs w:val="24"/>
              </w:rPr>
            </w:pPr>
            <w:r>
              <w:rPr>
                <w:rFonts w:ascii="Times New Roman" w:hAnsi="Times New Roman" w:cs="Times New Roman"/>
                <w:color w:val="auto"/>
                <w:sz w:val="24"/>
                <w:szCs w:val="24"/>
              </w:rPr>
              <w:t>Нулевой</w:t>
            </w:r>
          </w:p>
        </w:tc>
        <w:tc>
          <w:tcPr>
            <w:tcW w:w="1157" w:type="dxa"/>
            <w:vAlign w:val="center"/>
          </w:tcPr>
          <w:p w14:paraId="3C1904CB">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1276" w:type="dxa"/>
            <w:vAlign w:val="center"/>
          </w:tcPr>
          <w:p w14:paraId="682E86D5">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1559" w:type="dxa"/>
            <w:vAlign w:val="center"/>
          </w:tcPr>
          <w:p w14:paraId="6FD4D04E">
            <w:pPr>
              <w:jc w:val="center"/>
              <w:rPr>
                <w:rFonts w:ascii="Times New Roman" w:hAnsi="Times New Roman" w:cs="Times New Roman"/>
                <w:color w:val="auto"/>
                <w:sz w:val="24"/>
                <w:szCs w:val="24"/>
              </w:rPr>
            </w:pPr>
            <w:r>
              <w:rPr>
                <w:rFonts w:ascii="Times New Roman" w:hAnsi="Times New Roman" w:cs="Times New Roman"/>
                <w:color w:val="auto"/>
                <w:sz w:val="24"/>
                <w:szCs w:val="24"/>
              </w:rPr>
              <w:t>50</w:t>
            </w:r>
          </w:p>
        </w:tc>
        <w:tc>
          <w:tcPr>
            <w:tcW w:w="2208" w:type="dxa"/>
            <w:vAlign w:val="center"/>
          </w:tcPr>
          <w:p w14:paraId="41903ECD">
            <w:pPr>
              <w:jc w:val="center"/>
              <w:rPr>
                <w:rFonts w:ascii="Times New Roman" w:hAnsi="Times New Roman" w:cs="Times New Roman"/>
                <w:color w:val="auto"/>
                <w:sz w:val="24"/>
                <w:szCs w:val="24"/>
              </w:rPr>
            </w:pPr>
            <w:r>
              <w:rPr>
                <w:rFonts w:ascii="Times New Roman" w:hAnsi="Times New Roman" w:cs="Times New Roman"/>
                <w:color w:val="auto"/>
                <w:sz w:val="24"/>
                <w:szCs w:val="24"/>
              </w:rPr>
              <w:t>28</w:t>
            </w:r>
          </w:p>
        </w:tc>
      </w:tr>
      <w:tr w14:paraId="7E46E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40" w:type="dxa"/>
            <w:vAlign w:val="center"/>
          </w:tcPr>
          <w:p w14:paraId="2C3BE7E7">
            <w:pPr>
              <w:jc w:val="center"/>
              <w:rPr>
                <w:rFonts w:ascii="Times New Roman" w:hAnsi="Times New Roman" w:cs="Times New Roman"/>
                <w:color w:val="auto"/>
                <w:sz w:val="24"/>
                <w:szCs w:val="24"/>
              </w:rPr>
            </w:pPr>
            <w:r>
              <w:rPr>
                <w:rFonts w:ascii="Times New Roman" w:hAnsi="Times New Roman" w:cs="Times New Roman"/>
                <w:color w:val="auto"/>
                <w:sz w:val="24"/>
                <w:szCs w:val="24"/>
              </w:rPr>
              <w:t>Верхнее «звездное» плечо</w:t>
            </w:r>
          </w:p>
        </w:tc>
        <w:tc>
          <w:tcPr>
            <w:tcW w:w="1157" w:type="dxa"/>
            <w:vAlign w:val="center"/>
          </w:tcPr>
          <w:p w14:paraId="0FF0D879">
            <w:pPr>
              <w:jc w:val="center"/>
              <w:rPr>
                <w:rFonts w:ascii="Times New Roman" w:hAnsi="Times New Roman" w:cs="Times New Roman"/>
                <w:color w:val="auto"/>
                <w:sz w:val="24"/>
                <w:szCs w:val="24"/>
              </w:rPr>
            </w:pPr>
            <w:r>
              <w:rPr>
                <w:rFonts w:ascii="Times New Roman" w:hAnsi="Times New Roman" w:cs="Times New Roman"/>
                <w:color w:val="auto"/>
                <w:sz w:val="24"/>
                <w:szCs w:val="24"/>
              </w:rPr>
              <w:t>+1,41</w:t>
            </w:r>
          </w:p>
        </w:tc>
        <w:tc>
          <w:tcPr>
            <w:tcW w:w="1276" w:type="dxa"/>
            <w:vAlign w:val="center"/>
          </w:tcPr>
          <w:p w14:paraId="2E361CE0">
            <w:pPr>
              <w:jc w:val="center"/>
              <w:rPr>
                <w:rFonts w:ascii="Times New Roman" w:hAnsi="Times New Roman" w:cs="Times New Roman"/>
                <w:color w:val="auto"/>
                <w:sz w:val="24"/>
                <w:szCs w:val="24"/>
              </w:rPr>
            </w:pPr>
            <w:r>
              <w:rPr>
                <w:rFonts w:ascii="Times New Roman" w:hAnsi="Times New Roman" w:cs="Times New Roman"/>
                <w:color w:val="auto"/>
                <w:sz w:val="24"/>
                <w:szCs w:val="24"/>
              </w:rPr>
              <w:t>+1,41</w:t>
            </w:r>
          </w:p>
        </w:tc>
        <w:tc>
          <w:tcPr>
            <w:tcW w:w="1559" w:type="dxa"/>
            <w:vAlign w:val="center"/>
          </w:tcPr>
          <w:p w14:paraId="0FC71EA5">
            <w:pPr>
              <w:jc w:val="center"/>
              <w:rPr>
                <w:rFonts w:ascii="Times New Roman" w:hAnsi="Times New Roman" w:cs="Times New Roman"/>
                <w:color w:val="auto"/>
                <w:sz w:val="24"/>
                <w:szCs w:val="24"/>
              </w:rPr>
            </w:pPr>
            <w:r>
              <w:rPr>
                <w:rFonts w:ascii="Times New Roman" w:hAnsi="Times New Roman" w:cs="Times New Roman"/>
                <w:color w:val="auto"/>
                <w:sz w:val="24"/>
                <w:szCs w:val="24"/>
              </w:rPr>
              <w:t>58</w:t>
            </w:r>
          </w:p>
        </w:tc>
        <w:tc>
          <w:tcPr>
            <w:tcW w:w="2208" w:type="dxa"/>
            <w:vAlign w:val="center"/>
          </w:tcPr>
          <w:p w14:paraId="000261B5">
            <w:pPr>
              <w:jc w:val="center"/>
              <w:rPr>
                <w:rFonts w:ascii="Times New Roman" w:hAnsi="Times New Roman" w:cs="Times New Roman"/>
                <w:color w:val="auto"/>
                <w:sz w:val="24"/>
                <w:szCs w:val="24"/>
              </w:rPr>
            </w:pPr>
            <w:r>
              <w:rPr>
                <w:rFonts w:ascii="Times New Roman" w:hAnsi="Times New Roman" w:cs="Times New Roman"/>
                <w:color w:val="auto"/>
                <w:sz w:val="24"/>
                <w:szCs w:val="24"/>
              </w:rPr>
              <w:t>48</w:t>
            </w:r>
          </w:p>
        </w:tc>
      </w:tr>
      <w:tr w14:paraId="0545D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40" w:type="dxa"/>
            <w:vAlign w:val="center"/>
          </w:tcPr>
          <w:p w14:paraId="46A080BA">
            <w:pPr>
              <w:jc w:val="center"/>
              <w:rPr>
                <w:rFonts w:ascii="Times New Roman" w:hAnsi="Times New Roman" w:cs="Times New Roman"/>
                <w:color w:val="auto"/>
                <w:sz w:val="24"/>
                <w:szCs w:val="24"/>
              </w:rPr>
            </w:pPr>
            <w:r>
              <w:rPr>
                <w:rFonts w:ascii="Times New Roman" w:hAnsi="Times New Roman" w:cs="Times New Roman"/>
                <w:color w:val="auto"/>
                <w:sz w:val="24"/>
                <w:szCs w:val="24"/>
              </w:rPr>
              <w:t>Нижнее «звездное» плечо</w:t>
            </w:r>
          </w:p>
        </w:tc>
        <w:tc>
          <w:tcPr>
            <w:tcW w:w="1157" w:type="dxa"/>
            <w:vAlign w:val="center"/>
          </w:tcPr>
          <w:p w14:paraId="09ECD4BF">
            <w:pPr>
              <w:jc w:val="center"/>
              <w:rPr>
                <w:rFonts w:ascii="Times New Roman" w:hAnsi="Times New Roman" w:cs="Times New Roman"/>
                <w:color w:val="auto"/>
                <w:sz w:val="24"/>
                <w:szCs w:val="24"/>
              </w:rPr>
            </w:pPr>
            <w:r>
              <w:rPr>
                <w:rFonts w:ascii="Times New Roman" w:hAnsi="Times New Roman" w:cs="Times New Roman"/>
                <w:color w:val="auto"/>
                <w:sz w:val="24"/>
                <w:szCs w:val="24"/>
              </w:rPr>
              <w:t>-1,41</w:t>
            </w:r>
          </w:p>
        </w:tc>
        <w:tc>
          <w:tcPr>
            <w:tcW w:w="1276" w:type="dxa"/>
            <w:vAlign w:val="center"/>
          </w:tcPr>
          <w:p w14:paraId="148B4C0E">
            <w:pPr>
              <w:jc w:val="center"/>
              <w:rPr>
                <w:rFonts w:ascii="Times New Roman" w:hAnsi="Times New Roman" w:cs="Times New Roman"/>
                <w:color w:val="auto"/>
                <w:sz w:val="24"/>
                <w:szCs w:val="24"/>
              </w:rPr>
            </w:pPr>
            <w:r>
              <w:rPr>
                <w:rFonts w:ascii="Times New Roman" w:hAnsi="Times New Roman" w:cs="Times New Roman"/>
                <w:color w:val="auto"/>
                <w:sz w:val="24"/>
                <w:szCs w:val="24"/>
              </w:rPr>
              <w:t>-1,41</w:t>
            </w:r>
          </w:p>
        </w:tc>
        <w:tc>
          <w:tcPr>
            <w:tcW w:w="1559" w:type="dxa"/>
            <w:vAlign w:val="center"/>
          </w:tcPr>
          <w:p w14:paraId="10CAEB4A">
            <w:pPr>
              <w:jc w:val="center"/>
              <w:rPr>
                <w:rFonts w:ascii="Times New Roman" w:hAnsi="Times New Roman" w:cs="Times New Roman"/>
                <w:color w:val="auto"/>
                <w:sz w:val="24"/>
                <w:szCs w:val="24"/>
              </w:rPr>
            </w:pPr>
            <w:r>
              <w:rPr>
                <w:rFonts w:ascii="Times New Roman" w:hAnsi="Times New Roman" w:cs="Times New Roman"/>
                <w:color w:val="auto"/>
                <w:sz w:val="24"/>
                <w:szCs w:val="24"/>
              </w:rPr>
              <w:t>50</w:t>
            </w:r>
          </w:p>
        </w:tc>
        <w:tc>
          <w:tcPr>
            <w:tcW w:w="2208" w:type="dxa"/>
            <w:vAlign w:val="center"/>
          </w:tcPr>
          <w:p w14:paraId="786026E0">
            <w:pPr>
              <w:jc w:val="center"/>
              <w:rPr>
                <w:rFonts w:ascii="Times New Roman" w:hAnsi="Times New Roman" w:cs="Times New Roman"/>
                <w:color w:val="auto"/>
                <w:sz w:val="24"/>
                <w:szCs w:val="24"/>
              </w:rPr>
            </w:pPr>
            <w:r>
              <w:rPr>
                <w:rFonts w:ascii="Times New Roman" w:hAnsi="Times New Roman" w:cs="Times New Roman"/>
                <w:color w:val="auto"/>
                <w:sz w:val="24"/>
                <w:szCs w:val="24"/>
              </w:rPr>
              <w:t>28</w:t>
            </w:r>
          </w:p>
        </w:tc>
      </w:tr>
    </w:tbl>
    <w:p w14:paraId="59568530">
      <w:pPr>
        <w:ind w:firstLine="708"/>
        <w:jc w:val="both"/>
        <w:rPr>
          <w:rFonts w:ascii="Times New Roman" w:hAnsi="Times New Roman" w:cs="Times New Roman"/>
          <w:color w:val="auto"/>
          <w:sz w:val="28"/>
          <w:szCs w:val="28"/>
          <w:lang w:val="ru-RU"/>
        </w:rPr>
      </w:pPr>
    </w:p>
    <w:p w14:paraId="1A26B08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Таблица </w:t>
      </w:r>
      <w:r>
        <w:rPr>
          <w:rFonts w:hint="default" w:ascii="Times New Roman" w:hAnsi="Times New Roman" w:cs="Times New Roman"/>
          <w:color w:val="auto"/>
          <w:sz w:val="28"/>
          <w:szCs w:val="28"/>
          <w:lang w:val="ru-RU"/>
        </w:rPr>
        <w:t>29</w:t>
      </w:r>
      <w:r>
        <w:rPr>
          <w:rFonts w:ascii="Times New Roman" w:hAnsi="Times New Roman" w:cs="Times New Roman"/>
          <w:color w:val="auto"/>
          <w:sz w:val="28"/>
          <w:szCs w:val="28"/>
          <w:lang w:val="ru-RU"/>
        </w:rPr>
        <w:t xml:space="preserve"> - Влияние кокса и стальной стружки на технологические показатели электроплавки фосфоритов</w:t>
      </w:r>
    </w:p>
    <w:p w14:paraId="5E76C835">
      <w:pPr>
        <w:jc w:val="both"/>
        <w:rPr>
          <w:rFonts w:ascii="Times New Roman" w:hAnsi="Times New Roman" w:cs="Times New Roman"/>
          <w:color w:val="auto"/>
          <w:sz w:val="28"/>
          <w:szCs w:val="28"/>
          <w:lang w:val="ru-RU"/>
        </w:rPr>
      </w:pP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95"/>
        <w:gridCol w:w="895"/>
        <w:gridCol w:w="881"/>
        <w:gridCol w:w="771"/>
        <w:gridCol w:w="1082"/>
        <w:gridCol w:w="1283"/>
        <w:gridCol w:w="1283"/>
        <w:gridCol w:w="1112"/>
        <w:gridCol w:w="913"/>
      </w:tblGrid>
      <w:tr w14:paraId="32354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Merge w:val="restart"/>
            <w:vAlign w:val="center"/>
          </w:tcPr>
          <w:p w14:paraId="74305804">
            <w:pPr>
              <w:jc w:val="center"/>
              <w:rPr>
                <w:rFonts w:ascii="Times New Roman" w:hAnsi="Times New Roman" w:cs="Times New Roman"/>
                <w:color w:val="auto"/>
                <w:sz w:val="24"/>
                <w:szCs w:val="24"/>
              </w:rPr>
            </w:pPr>
            <w:r>
              <w:rPr>
                <w:rFonts w:ascii="Times New Roman" w:hAnsi="Times New Roman" w:cs="Times New Roman"/>
                <w:color w:val="auto"/>
                <w:sz w:val="24"/>
                <w:szCs w:val="24"/>
              </w:rPr>
              <w:t>№</w:t>
            </w:r>
          </w:p>
        </w:tc>
        <w:tc>
          <w:tcPr>
            <w:tcW w:w="1799" w:type="pct"/>
            <w:gridSpan w:val="4"/>
            <w:vAlign w:val="center"/>
          </w:tcPr>
          <w:p w14:paraId="164113F6">
            <w:pPr>
              <w:jc w:val="center"/>
              <w:rPr>
                <w:rFonts w:ascii="Times New Roman" w:hAnsi="Times New Roman" w:cs="Times New Roman"/>
                <w:color w:val="auto"/>
                <w:sz w:val="24"/>
                <w:szCs w:val="24"/>
              </w:rPr>
            </w:pPr>
            <w:r>
              <w:rPr>
                <w:rFonts w:ascii="Times New Roman" w:hAnsi="Times New Roman" w:cs="Times New Roman"/>
                <w:color w:val="auto"/>
                <w:sz w:val="24"/>
                <w:szCs w:val="24"/>
              </w:rPr>
              <w:t>Переменные</w:t>
            </w:r>
          </w:p>
        </w:tc>
        <w:tc>
          <w:tcPr>
            <w:tcW w:w="565" w:type="pct"/>
            <w:vMerge w:val="restart"/>
            <w:vAlign w:val="center"/>
          </w:tcPr>
          <w:p w14:paraId="254CA689">
            <w:pPr>
              <w:ind w:right="-151" w:hanging="76"/>
              <w:jc w:val="center"/>
              <w:rPr>
                <w:rFonts w:ascii="Times New Roman" w:hAnsi="Times New Roman" w:cs="Times New Roman"/>
                <w:color w:val="auto"/>
                <w:sz w:val="24"/>
                <w:szCs w:val="24"/>
              </w:rPr>
            </w:pPr>
            <w:r>
              <w:rPr>
                <w:rFonts w:ascii="Times New Roman" w:hAnsi="Times New Roman" w:cs="Times New Roman"/>
                <w:color w:val="auto"/>
                <w:sz w:val="24"/>
                <w:szCs w:val="24"/>
              </w:rPr>
              <w:t>αSi</w:t>
            </w:r>
            <w:r>
              <w:rPr>
                <w:rFonts w:ascii="Times New Roman" w:hAnsi="Times New Roman" w:cs="Times New Roman"/>
                <w:color w:val="auto"/>
                <w:sz w:val="24"/>
                <w:szCs w:val="24"/>
                <w:vertAlign w:val="subscript"/>
              </w:rPr>
              <w:t>(спл)</w:t>
            </w:r>
            <w:r>
              <w:rPr>
                <w:rFonts w:ascii="Times New Roman" w:hAnsi="Times New Roman" w:cs="Times New Roman"/>
                <w:color w:val="auto"/>
                <w:sz w:val="24"/>
                <w:szCs w:val="24"/>
              </w:rPr>
              <w:t>,%</w:t>
            </w:r>
          </w:p>
        </w:tc>
        <w:tc>
          <w:tcPr>
            <w:tcW w:w="670" w:type="pct"/>
            <w:vMerge w:val="restart"/>
          </w:tcPr>
          <w:p w14:paraId="3D287DAA">
            <w:pPr>
              <w:ind w:right="-151" w:hanging="76"/>
              <w:jc w:val="center"/>
              <w:rPr>
                <w:rFonts w:ascii="Times New Roman" w:hAnsi="Times New Roman" w:cs="Times New Roman"/>
                <w:color w:val="auto"/>
                <w:sz w:val="24"/>
                <w:szCs w:val="24"/>
              </w:rPr>
            </w:pPr>
          </w:p>
          <w:p w14:paraId="6A154355">
            <w:pPr>
              <w:ind w:right="-151" w:hanging="76"/>
              <w:jc w:val="center"/>
              <w:rPr>
                <w:rFonts w:ascii="Times New Roman" w:hAnsi="Times New Roman" w:cs="Times New Roman"/>
                <w:color w:val="auto"/>
                <w:sz w:val="24"/>
                <w:szCs w:val="24"/>
              </w:rPr>
            </w:pPr>
          </w:p>
          <w:p w14:paraId="3EB50417">
            <w:pPr>
              <w:ind w:right="-151" w:hanging="76"/>
              <w:jc w:val="center"/>
              <w:rPr>
                <w:rFonts w:ascii="Times New Roman" w:hAnsi="Times New Roman" w:cs="Times New Roman"/>
                <w:color w:val="auto"/>
                <w:sz w:val="24"/>
                <w:szCs w:val="24"/>
              </w:rPr>
            </w:pPr>
            <w:r>
              <w:rPr>
                <w:rFonts w:ascii="Times New Roman" w:hAnsi="Times New Roman" w:cs="Times New Roman"/>
                <w:color w:val="auto"/>
                <w:sz w:val="24"/>
                <w:szCs w:val="24"/>
              </w:rPr>
              <w:t>αСа</w:t>
            </w:r>
            <w:r>
              <w:rPr>
                <w:rFonts w:ascii="Times New Roman" w:hAnsi="Times New Roman" w:cs="Times New Roman"/>
                <w:color w:val="auto"/>
                <w:sz w:val="24"/>
                <w:szCs w:val="24"/>
                <w:vertAlign w:val="subscript"/>
              </w:rPr>
              <w:t>(СаС2)</w:t>
            </w:r>
            <w:r>
              <w:rPr>
                <w:rFonts w:ascii="Times New Roman" w:hAnsi="Times New Roman" w:cs="Times New Roman"/>
                <w:color w:val="auto"/>
                <w:sz w:val="24"/>
                <w:szCs w:val="24"/>
              </w:rPr>
              <w:t>,%</w:t>
            </w:r>
          </w:p>
        </w:tc>
        <w:tc>
          <w:tcPr>
            <w:tcW w:w="670" w:type="pct"/>
            <w:vMerge w:val="restart"/>
            <w:vAlign w:val="center"/>
          </w:tcPr>
          <w:p w14:paraId="48FB4598">
            <w:pPr>
              <w:ind w:right="-151" w:hanging="76"/>
              <w:jc w:val="center"/>
              <w:rPr>
                <w:rFonts w:ascii="Times New Roman" w:hAnsi="Times New Roman" w:cs="Times New Roman"/>
                <w:color w:val="auto"/>
                <w:sz w:val="24"/>
                <w:szCs w:val="24"/>
              </w:rPr>
            </w:pPr>
            <w:r>
              <w:rPr>
                <w:rFonts w:ascii="Times New Roman" w:hAnsi="Times New Roman" w:cs="Times New Roman"/>
                <w:color w:val="auto"/>
                <w:sz w:val="24"/>
                <w:szCs w:val="24"/>
              </w:rPr>
              <w:t>СSi</w:t>
            </w:r>
            <w:r>
              <w:rPr>
                <w:rFonts w:ascii="Times New Roman" w:hAnsi="Times New Roman" w:cs="Times New Roman"/>
                <w:color w:val="auto"/>
                <w:sz w:val="24"/>
                <w:szCs w:val="24"/>
                <w:vertAlign w:val="subscript"/>
              </w:rPr>
              <w:t>(спл)</w:t>
            </w:r>
            <w:r>
              <w:rPr>
                <w:rFonts w:ascii="Times New Roman" w:hAnsi="Times New Roman" w:cs="Times New Roman"/>
                <w:color w:val="auto"/>
                <w:sz w:val="24"/>
                <w:szCs w:val="24"/>
              </w:rPr>
              <w:t>,%</w:t>
            </w:r>
          </w:p>
        </w:tc>
        <w:tc>
          <w:tcPr>
            <w:tcW w:w="581" w:type="pct"/>
            <w:vMerge w:val="restart"/>
            <w:vAlign w:val="center"/>
          </w:tcPr>
          <w:p w14:paraId="31A15BFA">
            <w:pPr>
              <w:ind w:right="-151" w:hanging="76"/>
              <w:jc w:val="center"/>
              <w:rPr>
                <w:rFonts w:ascii="Times New Roman" w:hAnsi="Times New Roman" w:cs="Times New Roman"/>
                <w:color w:val="auto"/>
                <w:sz w:val="24"/>
                <w:szCs w:val="24"/>
              </w:rPr>
            </w:pPr>
            <w:r>
              <w:rPr>
                <w:rFonts w:ascii="Times New Roman" w:hAnsi="Times New Roman" w:cs="Times New Roman"/>
                <w:color w:val="auto"/>
                <w:sz w:val="24"/>
                <w:szCs w:val="24"/>
              </w:rPr>
              <w:t>С</w:t>
            </w:r>
            <w:r>
              <w:rPr>
                <w:rFonts w:ascii="Times New Roman" w:hAnsi="Times New Roman" w:cs="Times New Roman"/>
                <w:color w:val="auto"/>
                <w:sz w:val="24"/>
                <w:szCs w:val="24"/>
                <w:vertAlign w:val="subscript"/>
              </w:rPr>
              <w:t>Са(СаС2)</w:t>
            </w:r>
            <w:r>
              <w:rPr>
                <w:rFonts w:ascii="Times New Roman" w:hAnsi="Times New Roman" w:cs="Times New Roman"/>
                <w:color w:val="auto"/>
                <w:sz w:val="24"/>
                <w:szCs w:val="24"/>
              </w:rPr>
              <w:t>,%</w:t>
            </w:r>
          </w:p>
        </w:tc>
        <w:tc>
          <w:tcPr>
            <w:tcW w:w="472" w:type="pct"/>
            <w:vMerge w:val="restart"/>
            <w:vAlign w:val="center"/>
          </w:tcPr>
          <w:p w14:paraId="16F4B209">
            <w:pPr>
              <w:ind w:right="-151" w:hanging="76"/>
              <w:jc w:val="center"/>
              <w:rPr>
                <w:rFonts w:ascii="Times New Roman" w:hAnsi="Times New Roman" w:cs="Times New Roman"/>
                <w:color w:val="auto"/>
                <w:sz w:val="24"/>
                <w:szCs w:val="24"/>
              </w:rPr>
            </w:pPr>
            <w:r>
              <w:rPr>
                <w:rFonts w:ascii="Times New Roman" w:hAnsi="Times New Roman" w:cs="Times New Roman"/>
                <w:color w:val="auto"/>
                <w:sz w:val="24"/>
                <w:szCs w:val="24"/>
              </w:rPr>
              <w:t>L, дм</w:t>
            </w:r>
            <w:r>
              <w:rPr>
                <w:rFonts w:ascii="Times New Roman" w:hAnsi="Times New Roman" w:cs="Times New Roman"/>
                <w:color w:val="auto"/>
                <w:sz w:val="24"/>
                <w:szCs w:val="24"/>
                <w:vertAlign w:val="superscript"/>
              </w:rPr>
              <w:t>3</w:t>
            </w:r>
            <w:r>
              <w:rPr>
                <w:rFonts w:ascii="Times New Roman" w:hAnsi="Times New Roman" w:cs="Times New Roman"/>
                <w:color w:val="auto"/>
                <w:sz w:val="24"/>
                <w:szCs w:val="24"/>
              </w:rPr>
              <w:t>/кг</w:t>
            </w:r>
          </w:p>
        </w:tc>
      </w:tr>
      <w:tr w14:paraId="134CC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Merge w:val="continue"/>
            <w:vAlign w:val="center"/>
          </w:tcPr>
          <w:p w14:paraId="3D9FFCB5">
            <w:pPr>
              <w:jc w:val="center"/>
              <w:rPr>
                <w:rFonts w:ascii="Times New Roman" w:hAnsi="Times New Roman" w:cs="Times New Roman"/>
                <w:color w:val="auto"/>
                <w:sz w:val="24"/>
                <w:szCs w:val="24"/>
              </w:rPr>
            </w:pPr>
          </w:p>
        </w:tc>
        <w:tc>
          <w:tcPr>
            <w:tcW w:w="936" w:type="pct"/>
            <w:gridSpan w:val="2"/>
            <w:vAlign w:val="center"/>
          </w:tcPr>
          <w:p w14:paraId="1C39F45E">
            <w:pPr>
              <w:jc w:val="center"/>
              <w:rPr>
                <w:rFonts w:ascii="Times New Roman" w:hAnsi="Times New Roman" w:cs="Times New Roman"/>
                <w:color w:val="auto"/>
                <w:sz w:val="24"/>
                <w:szCs w:val="24"/>
              </w:rPr>
            </w:pPr>
            <w:r>
              <w:rPr>
                <w:rFonts w:ascii="Times New Roman" w:hAnsi="Times New Roman" w:cs="Times New Roman"/>
                <w:color w:val="auto"/>
                <w:sz w:val="24"/>
                <w:szCs w:val="24"/>
              </w:rPr>
              <w:t>Кодированный вид</w:t>
            </w:r>
          </w:p>
        </w:tc>
        <w:tc>
          <w:tcPr>
            <w:tcW w:w="863" w:type="pct"/>
            <w:gridSpan w:val="2"/>
            <w:vAlign w:val="center"/>
          </w:tcPr>
          <w:p w14:paraId="2893F768">
            <w:pPr>
              <w:jc w:val="center"/>
              <w:rPr>
                <w:rFonts w:ascii="Times New Roman" w:hAnsi="Times New Roman" w:cs="Times New Roman"/>
                <w:color w:val="auto"/>
                <w:sz w:val="24"/>
                <w:szCs w:val="24"/>
              </w:rPr>
            </w:pPr>
            <w:r>
              <w:rPr>
                <w:rFonts w:ascii="Times New Roman" w:hAnsi="Times New Roman" w:cs="Times New Roman"/>
                <w:color w:val="auto"/>
                <w:sz w:val="24"/>
                <w:szCs w:val="24"/>
              </w:rPr>
              <w:t>Натуральный вид</w:t>
            </w:r>
          </w:p>
        </w:tc>
        <w:tc>
          <w:tcPr>
            <w:tcW w:w="565" w:type="pct"/>
            <w:vMerge w:val="continue"/>
            <w:vAlign w:val="center"/>
          </w:tcPr>
          <w:p w14:paraId="5C710297">
            <w:pPr>
              <w:jc w:val="center"/>
              <w:rPr>
                <w:rFonts w:ascii="Times New Roman" w:hAnsi="Times New Roman" w:cs="Times New Roman"/>
                <w:color w:val="auto"/>
                <w:sz w:val="24"/>
                <w:szCs w:val="24"/>
              </w:rPr>
            </w:pPr>
          </w:p>
        </w:tc>
        <w:tc>
          <w:tcPr>
            <w:tcW w:w="670" w:type="pct"/>
            <w:vMerge w:val="continue"/>
          </w:tcPr>
          <w:p w14:paraId="1D6458C5">
            <w:pPr>
              <w:jc w:val="center"/>
              <w:rPr>
                <w:rFonts w:ascii="Times New Roman" w:hAnsi="Times New Roman" w:cs="Times New Roman"/>
                <w:color w:val="auto"/>
                <w:sz w:val="24"/>
                <w:szCs w:val="24"/>
              </w:rPr>
            </w:pPr>
          </w:p>
        </w:tc>
        <w:tc>
          <w:tcPr>
            <w:tcW w:w="670" w:type="pct"/>
            <w:vMerge w:val="continue"/>
          </w:tcPr>
          <w:p w14:paraId="46EA780D">
            <w:pPr>
              <w:jc w:val="center"/>
              <w:rPr>
                <w:rFonts w:ascii="Times New Roman" w:hAnsi="Times New Roman" w:cs="Times New Roman"/>
                <w:color w:val="auto"/>
                <w:sz w:val="24"/>
                <w:szCs w:val="24"/>
              </w:rPr>
            </w:pPr>
          </w:p>
        </w:tc>
        <w:tc>
          <w:tcPr>
            <w:tcW w:w="581" w:type="pct"/>
            <w:vMerge w:val="continue"/>
          </w:tcPr>
          <w:p w14:paraId="465A4E13">
            <w:pPr>
              <w:jc w:val="center"/>
              <w:rPr>
                <w:rFonts w:ascii="Times New Roman" w:hAnsi="Times New Roman" w:cs="Times New Roman"/>
                <w:color w:val="auto"/>
                <w:sz w:val="24"/>
                <w:szCs w:val="24"/>
              </w:rPr>
            </w:pPr>
          </w:p>
        </w:tc>
        <w:tc>
          <w:tcPr>
            <w:tcW w:w="472" w:type="pct"/>
            <w:vMerge w:val="continue"/>
          </w:tcPr>
          <w:p w14:paraId="0819E798">
            <w:pPr>
              <w:jc w:val="center"/>
              <w:rPr>
                <w:rFonts w:ascii="Times New Roman" w:hAnsi="Times New Roman" w:cs="Times New Roman"/>
                <w:color w:val="auto"/>
                <w:sz w:val="24"/>
                <w:szCs w:val="24"/>
              </w:rPr>
            </w:pPr>
          </w:p>
        </w:tc>
      </w:tr>
      <w:tr w14:paraId="46C7E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Merge w:val="continue"/>
            <w:vAlign w:val="center"/>
          </w:tcPr>
          <w:p w14:paraId="3A4E3785">
            <w:pPr>
              <w:jc w:val="center"/>
              <w:rPr>
                <w:rFonts w:ascii="Times New Roman" w:hAnsi="Times New Roman" w:cs="Times New Roman"/>
                <w:color w:val="auto"/>
                <w:sz w:val="24"/>
                <w:szCs w:val="24"/>
              </w:rPr>
            </w:pPr>
          </w:p>
        </w:tc>
        <w:tc>
          <w:tcPr>
            <w:tcW w:w="468" w:type="pct"/>
            <w:vAlign w:val="center"/>
          </w:tcPr>
          <w:p w14:paraId="243E4192">
            <w:pPr>
              <w:jc w:val="center"/>
              <w:rPr>
                <w:rFonts w:ascii="Times New Roman" w:hAnsi="Times New Roman" w:cs="Times New Roman"/>
                <w:color w:val="auto"/>
                <w:sz w:val="24"/>
                <w:szCs w:val="24"/>
              </w:rPr>
            </w:pPr>
            <w:r>
              <w:rPr>
                <w:rFonts w:ascii="Times New Roman" w:hAnsi="Times New Roman" w:cs="Times New Roman"/>
                <w:color w:val="auto"/>
                <w:sz w:val="24"/>
                <w:szCs w:val="24"/>
              </w:rPr>
              <w:t>Х</w:t>
            </w:r>
            <w:r>
              <w:rPr>
                <w:rFonts w:ascii="Times New Roman" w:hAnsi="Times New Roman" w:cs="Times New Roman"/>
                <w:color w:val="auto"/>
                <w:sz w:val="24"/>
                <w:szCs w:val="24"/>
                <w:vertAlign w:val="subscript"/>
              </w:rPr>
              <w:t>1</w:t>
            </w:r>
          </w:p>
        </w:tc>
        <w:tc>
          <w:tcPr>
            <w:tcW w:w="468" w:type="pct"/>
            <w:vAlign w:val="center"/>
          </w:tcPr>
          <w:p w14:paraId="70C6B9D4">
            <w:pPr>
              <w:jc w:val="center"/>
              <w:rPr>
                <w:rFonts w:ascii="Times New Roman" w:hAnsi="Times New Roman" w:cs="Times New Roman"/>
                <w:color w:val="auto"/>
                <w:sz w:val="24"/>
                <w:szCs w:val="24"/>
              </w:rPr>
            </w:pPr>
            <w:r>
              <w:rPr>
                <w:rFonts w:ascii="Times New Roman" w:hAnsi="Times New Roman" w:cs="Times New Roman"/>
                <w:color w:val="auto"/>
                <w:sz w:val="24"/>
                <w:szCs w:val="24"/>
              </w:rPr>
              <w:t>Х</w:t>
            </w:r>
            <w:r>
              <w:rPr>
                <w:rFonts w:ascii="Times New Roman" w:hAnsi="Times New Roman" w:cs="Times New Roman"/>
                <w:color w:val="auto"/>
                <w:sz w:val="24"/>
                <w:szCs w:val="24"/>
                <w:vertAlign w:val="subscript"/>
              </w:rPr>
              <w:t>2</w:t>
            </w:r>
          </w:p>
        </w:tc>
        <w:tc>
          <w:tcPr>
            <w:tcW w:w="460" w:type="pct"/>
            <w:vAlign w:val="center"/>
          </w:tcPr>
          <w:p w14:paraId="1ACB30BE">
            <w:pPr>
              <w:ind w:left="-124"/>
              <w:jc w:val="center"/>
              <w:rPr>
                <w:rFonts w:ascii="Times New Roman" w:hAnsi="Times New Roman" w:cs="Times New Roman"/>
                <w:color w:val="auto"/>
                <w:sz w:val="24"/>
                <w:szCs w:val="24"/>
              </w:rPr>
            </w:pPr>
            <w:r>
              <w:rPr>
                <w:rFonts w:ascii="Times New Roman" w:hAnsi="Times New Roman" w:cs="Times New Roman"/>
                <w:color w:val="auto"/>
                <w:sz w:val="24"/>
                <w:szCs w:val="24"/>
                <w:lang w:val="kk-KZ"/>
              </w:rPr>
              <w:t>Ст,</w:t>
            </w:r>
            <w:r>
              <w:rPr>
                <w:rFonts w:ascii="Times New Roman" w:hAnsi="Times New Roman" w:cs="Times New Roman"/>
                <w:color w:val="auto"/>
                <w:sz w:val="24"/>
                <w:szCs w:val="24"/>
              </w:rPr>
              <w:t>%</w:t>
            </w:r>
          </w:p>
        </w:tc>
        <w:tc>
          <w:tcPr>
            <w:tcW w:w="402" w:type="pct"/>
            <w:vAlign w:val="center"/>
          </w:tcPr>
          <w:p w14:paraId="3926548D">
            <w:pPr>
              <w:jc w:val="center"/>
              <w:rPr>
                <w:rFonts w:ascii="Times New Roman" w:hAnsi="Times New Roman" w:cs="Times New Roman"/>
                <w:color w:val="auto"/>
                <w:sz w:val="24"/>
                <w:szCs w:val="24"/>
              </w:rPr>
            </w:pPr>
            <w:r>
              <w:rPr>
                <w:rFonts w:ascii="Times New Roman" w:hAnsi="Times New Roman" w:cs="Times New Roman"/>
                <w:color w:val="auto"/>
                <w:sz w:val="24"/>
                <w:szCs w:val="24"/>
              </w:rPr>
              <w:t>К, %</w:t>
            </w:r>
          </w:p>
        </w:tc>
        <w:tc>
          <w:tcPr>
            <w:tcW w:w="565" w:type="pct"/>
            <w:vMerge w:val="continue"/>
            <w:vAlign w:val="center"/>
          </w:tcPr>
          <w:p w14:paraId="64EC25A0">
            <w:pPr>
              <w:jc w:val="center"/>
              <w:rPr>
                <w:rFonts w:ascii="Times New Roman" w:hAnsi="Times New Roman" w:cs="Times New Roman"/>
                <w:color w:val="auto"/>
                <w:sz w:val="24"/>
                <w:szCs w:val="24"/>
              </w:rPr>
            </w:pPr>
          </w:p>
        </w:tc>
        <w:tc>
          <w:tcPr>
            <w:tcW w:w="670" w:type="pct"/>
            <w:vMerge w:val="continue"/>
          </w:tcPr>
          <w:p w14:paraId="316EAFF8">
            <w:pPr>
              <w:jc w:val="center"/>
              <w:rPr>
                <w:rFonts w:ascii="Times New Roman" w:hAnsi="Times New Roman" w:cs="Times New Roman"/>
                <w:color w:val="auto"/>
                <w:sz w:val="24"/>
                <w:szCs w:val="24"/>
              </w:rPr>
            </w:pPr>
          </w:p>
        </w:tc>
        <w:tc>
          <w:tcPr>
            <w:tcW w:w="670" w:type="pct"/>
            <w:vMerge w:val="continue"/>
          </w:tcPr>
          <w:p w14:paraId="562EE6F2">
            <w:pPr>
              <w:jc w:val="center"/>
              <w:rPr>
                <w:rFonts w:ascii="Times New Roman" w:hAnsi="Times New Roman" w:cs="Times New Roman"/>
                <w:color w:val="auto"/>
                <w:sz w:val="24"/>
                <w:szCs w:val="24"/>
              </w:rPr>
            </w:pPr>
          </w:p>
        </w:tc>
        <w:tc>
          <w:tcPr>
            <w:tcW w:w="581" w:type="pct"/>
            <w:vMerge w:val="continue"/>
          </w:tcPr>
          <w:p w14:paraId="74298F38">
            <w:pPr>
              <w:jc w:val="center"/>
              <w:rPr>
                <w:rFonts w:ascii="Times New Roman" w:hAnsi="Times New Roman" w:cs="Times New Roman"/>
                <w:color w:val="auto"/>
                <w:sz w:val="24"/>
                <w:szCs w:val="24"/>
              </w:rPr>
            </w:pPr>
          </w:p>
        </w:tc>
        <w:tc>
          <w:tcPr>
            <w:tcW w:w="472" w:type="pct"/>
            <w:vMerge w:val="continue"/>
          </w:tcPr>
          <w:p w14:paraId="198DC233">
            <w:pPr>
              <w:jc w:val="center"/>
              <w:rPr>
                <w:rFonts w:ascii="Times New Roman" w:hAnsi="Times New Roman" w:cs="Times New Roman"/>
                <w:color w:val="auto"/>
                <w:sz w:val="24"/>
                <w:szCs w:val="24"/>
              </w:rPr>
            </w:pPr>
          </w:p>
        </w:tc>
      </w:tr>
      <w:tr w14:paraId="250B9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Align w:val="center"/>
          </w:tcPr>
          <w:p w14:paraId="5ACA6A98">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468" w:type="pct"/>
            <w:vAlign w:val="center"/>
          </w:tcPr>
          <w:p w14:paraId="59462379">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468" w:type="pct"/>
            <w:vAlign w:val="center"/>
          </w:tcPr>
          <w:p w14:paraId="383272B0">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460" w:type="pct"/>
            <w:vAlign w:val="bottom"/>
          </w:tcPr>
          <w:p w14:paraId="63432540">
            <w:pPr>
              <w:jc w:val="center"/>
              <w:rPr>
                <w:rFonts w:ascii="Times New Roman" w:hAnsi="Times New Roman" w:cs="Times New Roman"/>
                <w:color w:val="auto"/>
                <w:sz w:val="24"/>
                <w:szCs w:val="24"/>
              </w:rPr>
            </w:pPr>
            <w:r>
              <w:rPr>
                <w:rFonts w:ascii="Times New Roman" w:hAnsi="Times New Roman" w:cs="Times New Roman"/>
                <w:color w:val="auto"/>
                <w:sz w:val="24"/>
                <w:szCs w:val="24"/>
              </w:rPr>
              <w:t>14</w:t>
            </w:r>
          </w:p>
        </w:tc>
        <w:tc>
          <w:tcPr>
            <w:tcW w:w="402" w:type="pct"/>
            <w:vAlign w:val="bottom"/>
          </w:tcPr>
          <w:p w14:paraId="219AE416">
            <w:pPr>
              <w:jc w:val="center"/>
              <w:rPr>
                <w:rFonts w:ascii="Times New Roman" w:hAnsi="Times New Roman" w:cs="Times New Roman"/>
                <w:color w:val="auto"/>
                <w:sz w:val="24"/>
                <w:szCs w:val="24"/>
              </w:rPr>
            </w:pPr>
            <w:r>
              <w:rPr>
                <w:rFonts w:ascii="Times New Roman" w:hAnsi="Times New Roman" w:cs="Times New Roman"/>
                <w:color w:val="auto"/>
                <w:sz w:val="24"/>
                <w:szCs w:val="24"/>
              </w:rPr>
              <w:t>44,4</w:t>
            </w:r>
          </w:p>
        </w:tc>
        <w:tc>
          <w:tcPr>
            <w:tcW w:w="565" w:type="pct"/>
            <w:vAlign w:val="bottom"/>
          </w:tcPr>
          <w:p w14:paraId="3CC96D8B">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56,0</w:t>
            </w:r>
          </w:p>
        </w:tc>
        <w:tc>
          <w:tcPr>
            <w:tcW w:w="670" w:type="pct"/>
          </w:tcPr>
          <w:p w14:paraId="37D40381">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49,2</w:t>
            </w:r>
          </w:p>
        </w:tc>
        <w:tc>
          <w:tcPr>
            <w:tcW w:w="670" w:type="pct"/>
            <w:vAlign w:val="bottom"/>
          </w:tcPr>
          <w:p w14:paraId="0909CBE5">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34</w:t>
            </w:r>
          </w:p>
        </w:tc>
        <w:tc>
          <w:tcPr>
            <w:tcW w:w="581" w:type="pct"/>
            <w:vAlign w:val="bottom"/>
          </w:tcPr>
          <w:p w14:paraId="43377211">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64</w:t>
            </w:r>
          </w:p>
        </w:tc>
        <w:tc>
          <w:tcPr>
            <w:tcW w:w="472" w:type="pct"/>
            <w:vAlign w:val="bottom"/>
          </w:tcPr>
          <w:p w14:paraId="21B2C508">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238</w:t>
            </w:r>
          </w:p>
        </w:tc>
      </w:tr>
      <w:tr w14:paraId="0ECAD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bottom w:val="nil"/>
            </w:tcBorders>
            <w:vAlign w:val="center"/>
          </w:tcPr>
          <w:p w14:paraId="41F28D01">
            <w:pPr>
              <w:jc w:val="center"/>
              <w:rPr>
                <w:rFonts w:ascii="Times New Roman" w:hAnsi="Times New Roman" w:cs="Times New Roman"/>
                <w:color w:val="auto"/>
                <w:sz w:val="24"/>
                <w:szCs w:val="24"/>
              </w:rPr>
            </w:pPr>
            <w:r>
              <w:rPr>
                <w:rFonts w:ascii="Times New Roman" w:hAnsi="Times New Roman" w:cs="Times New Roman"/>
                <w:color w:val="auto"/>
                <w:sz w:val="24"/>
                <w:szCs w:val="24"/>
              </w:rPr>
              <w:t>2</w:t>
            </w:r>
          </w:p>
        </w:tc>
        <w:tc>
          <w:tcPr>
            <w:tcW w:w="468" w:type="pct"/>
            <w:tcBorders>
              <w:bottom w:val="nil"/>
            </w:tcBorders>
            <w:vAlign w:val="center"/>
          </w:tcPr>
          <w:p w14:paraId="7BD4D8EB">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468" w:type="pct"/>
            <w:tcBorders>
              <w:bottom w:val="nil"/>
            </w:tcBorders>
            <w:vAlign w:val="center"/>
          </w:tcPr>
          <w:p w14:paraId="76BEEBE5">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460" w:type="pct"/>
            <w:tcBorders>
              <w:bottom w:val="nil"/>
            </w:tcBorders>
            <w:vAlign w:val="bottom"/>
          </w:tcPr>
          <w:p w14:paraId="5A63B2E0">
            <w:pPr>
              <w:jc w:val="center"/>
              <w:rPr>
                <w:rFonts w:ascii="Times New Roman" w:hAnsi="Times New Roman" w:cs="Times New Roman"/>
                <w:color w:val="auto"/>
                <w:sz w:val="24"/>
                <w:szCs w:val="24"/>
              </w:rPr>
            </w:pPr>
            <w:r>
              <w:rPr>
                <w:rFonts w:ascii="Times New Roman" w:hAnsi="Times New Roman" w:cs="Times New Roman"/>
                <w:color w:val="auto"/>
                <w:sz w:val="24"/>
                <w:szCs w:val="24"/>
              </w:rPr>
              <w:t>42</w:t>
            </w:r>
          </w:p>
        </w:tc>
        <w:tc>
          <w:tcPr>
            <w:tcW w:w="402" w:type="pct"/>
            <w:tcBorders>
              <w:bottom w:val="nil"/>
            </w:tcBorders>
            <w:vAlign w:val="bottom"/>
          </w:tcPr>
          <w:p w14:paraId="60CA12AA">
            <w:pPr>
              <w:jc w:val="center"/>
              <w:rPr>
                <w:rFonts w:ascii="Times New Roman" w:hAnsi="Times New Roman" w:cs="Times New Roman"/>
                <w:color w:val="auto"/>
                <w:sz w:val="24"/>
                <w:szCs w:val="24"/>
              </w:rPr>
            </w:pPr>
            <w:r>
              <w:rPr>
                <w:rFonts w:ascii="Times New Roman" w:hAnsi="Times New Roman" w:cs="Times New Roman"/>
                <w:color w:val="auto"/>
                <w:sz w:val="24"/>
                <w:szCs w:val="24"/>
              </w:rPr>
              <w:t>44,4</w:t>
            </w:r>
          </w:p>
        </w:tc>
        <w:tc>
          <w:tcPr>
            <w:tcW w:w="565" w:type="pct"/>
            <w:tcBorders>
              <w:bottom w:val="nil"/>
            </w:tcBorders>
            <w:vAlign w:val="bottom"/>
          </w:tcPr>
          <w:p w14:paraId="590F2707">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90,2</w:t>
            </w:r>
          </w:p>
        </w:tc>
        <w:tc>
          <w:tcPr>
            <w:tcW w:w="670" w:type="pct"/>
            <w:tcBorders>
              <w:bottom w:val="nil"/>
            </w:tcBorders>
          </w:tcPr>
          <w:p w14:paraId="6E895AE4">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42</w:t>
            </w:r>
          </w:p>
        </w:tc>
        <w:tc>
          <w:tcPr>
            <w:tcW w:w="670" w:type="pct"/>
            <w:tcBorders>
              <w:bottom w:val="nil"/>
            </w:tcBorders>
            <w:vAlign w:val="bottom"/>
          </w:tcPr>
          <w:p w14:paraId="15DE8124">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22,6</w:t>
            </w:r>
          </w:p>
        </w:tc>
        <w:tc>
          <w:tcPr>
            <w:tcW w:w="581" w:type="pct"/>
            <w:tcBorders>
              <w:bottom w:val="nil"/>
            </w:tcBorders>
            <w:vAlign w:val="bottom"/>
          </w:tcPr>
          <w:p w14:paraId="6412F59D">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59,4</w:t>
            </w:r>
          </w:p>
        </w:tc>
        <w:tc>
          <w:tcPr>
            <w:tcW w:w="472" w:type="pct"/>
            <w:tcBorders>
              <w:bottom w:val="nil"/>
            </w:tcBorders>
            <w:vAlign w:val="bottom"/>
          </w:tcPr>
          <w:p w14:paraId="4F113A9D">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220</w:t>
            </w:r>
          </w:p>
        </w:tc>
      </w:tr>
      <w:tr w14:paraId="0F6BA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0"/>
            <w:tcBorders>
              <w:top w:val="nil"/>
              <w:left w:val="nil"/>
              <w:bottom w:val="single" w:color="auto" w:sz="4" w:space="0"/>
              <w:right w:val="nil"/>
            </w:tcBorders>
            <w:vAlign w:val="center"/>
          </w:tcPr>
          <w:p w14:paraId="6CDD3754">
            <w:pPr>
              <w:jc w:val="right"/>
              <w:rPr>
                <w:rFonts w:hint="default" w:ascii="Times New Roman" w:hAnsi="Times New Roman" w:cs="Times New Roman"/>
                <w:bCs/>
                <w:color w:val="auto"/>
                <w:sz w:val="24"/>
                <w:szCs w:val="24"/>
                <w:lang w:val="ru-RU"/>
              </w:rPr>
            </w:pPr>
            <w:r>
              <w:rPr>
                <w:rFonts w:ascii="Times New Roman" w:hAnsi="Times New Roman" w:cs="Times New Roman"/>
                <w:bCs/>
                <w:color w:val="auto"/>
                <w:sz w:val="24"/>
                <w:szCs w:val="24"/>
                <w:lang w:val="kk-KZ"/>
              </w:rPr>
              <w:t>продолжение</w:t>
            </w:r>
            <w:r>
              <w:rPr>
                <w:rFonts w:hint="default" w:ascii="Times New Roman" w:hAnsi="Times New Roman" w:cs="Times New Roman"/>
                <w:bCs/>
                <w:color w:val="auto"/>
                <w:sz w:val="24"/>
                <w:szCs w:val="24"/>
                <w:lang w:val="kk-KZ"/>
              </w:rPr>
              <w:t xml:space="preserve"> таб</w:t>
            </w:r>
            <w:r>
              <w:rPr>
                <w:rFonts w:hint="default" w:ascii="Times New Roman" w:hAnsi="Times New Roman" w:cs="Times New Roman"/>
                <w:bCs/>
                <w:color w:val="auto"/>
                <w:sz w:val="24"/>
                <w:szCs w:val="24"/>
                <w:lang w:val="ru-RU"/>
              </w:rPr>
              <w:t>л</w:t>
            </w:r>
            <w:r>
              <w:rPr>
                <w:rFonts w:hint="default" w:ascii="Times New Roman" w:hAnsi="Times New Roman" w:cs="Times New Roman"/>
                <w:bCs/>
                <w:color w:val="auto"/>
                <w:sz w:val="24"/>
                <w:szCs w:val="24"/>
                <w:lang w:val="kk-KZ"/>
              </w:rPr>
              <w:t xml:space="preserve">ицы </w:t>
            </w:r>
            <w:r>
              <w:rPr>
                <w:rFonts w:hint="default" w:ascii="Times New Roman" w:hAnsi="Times New Roman" w:cs="Times New Roman"/>
                <w:bCs/>
                <w:color w:val="auto"/>
                <w:sz w:val="24"/>
                <w:szCs w:val="24"/>
                <w:lang w:val="ru-RU"/>
              </w:rPr>
              <w:t>29</w:t>
            </w:r>
          </w:p>
        </w:tc>
      </w:tr>
      <w:tr w14:paraId="246D2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tcBorders>
            <w:vAlign w:val="center"/>
          </w:tcPr>
          <w:p w14:paraId="22DBDBAB">
            <w:pPr>
              <w:jc w:val="center"/>
              <w:rPr>
                <w:rFonts w:ascii="Times New Roman" w:hAnsi="Times New Roman" w:cs="Times New Roman"/>
                <w:color w:val="auto"/>
                <w:sz w:val="24"/>
                <w:szCs w:val="24"/>
              </w:rPr>
            </w:pPr>
            <w:r>
              <w:rPr>
                <w:rFonts w:ascii="Times New Roman" w:hAnsi="Times New Roman" w:cs="Times New Roman"/>
                <w:color w:val="auto"/>
                <w:sz w:val="24"/>
                <w:szCs w:val="24"/>
              </w:rPr>
              <w:t>3</w:t>
            </w:r>
          </w:p>
        </w:tc>
        <w:tc>
          <w:tcPr>
            <w:tcW w:w="468" w:type="pct"/>
            <w:tcBorders>
              <w:top w:val="single" w:color="auto" w:sz="4" w:space="0"/>
            </w:tcBorders>
            <w:vAlign w:val="center"/>
          </w:tcPr>
          <w:p w14:paraId="454B83CD">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468" w:type="pct"/>
            <w:tcBorders>
              <w:top w:val="single" w:color="auto" w:sz="4" w:space="0"/>
            </w:tcBorders>
            <w:vAlign w:val="center"/>
          </w:tcPr>
          <w:p w14:paraId="3BA2A3EF">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460" w:type="pct"/>
            <w:tcBorders>
              <w:top w:val="single" w:color="auto" w:sz="4" w:space="0"/>
            </w:tcBorders>
            <w:vAlign w:val="bottom"/>
          </w:tcPr>
          <w:p w14:paraId="7C18F3B2">
            <w:pPr>
              <w:jc w:val="center"/>
              <w:rPr>
                <w:rFonts w:ascii="Times New Roman" w:hAnsi="Times New Roman" w:cs="Times New Roman"/>
                <w:color w:val="auto"/>
                <w:sz w:val="24"/>
                <w:szCs w:val="24"/>
              </w:rPr>
            </w:pPr>
            <w:r>
              <w:rPr>
                <w:rFonts w:ascii="Times New Roman" w:hAnsi="Times New Roman" w:cs="Times New Roman"/>
                <w:color w:val="auto"/>
                <w:sz w:val="24"/>
                <w:szCs w:val="24"/>
              </w:rPr>
              <w:t>14</w:t>
            </w:r>
          </w:p>
        </w:tc>
        <w:tc>
          <w:tcPr>
            <w:tcW w:w="402" w:type="pct"/>
            <w:tcBorders>
              <w:top w:val="single" w:color="auto" w:sz="4" w:space="0"/>
            </w:tcBorders>
            <w:vAlign w:val="bottom"/>
          </w:tcPr>
          <w:p w14:paraId="4FA0EFE7">
            <w:pPr>
              <w:jc w:val="center"/>
              <w:rPr>
                <w:rFonts w:ascii="Times New Roman" w:hAnsi="Times New Roman" w:cs="Times New Roman"/>
                <w:color w:val="auto"/>
                <w:sz w:val="24"/>
                <w:szCs w:val="24"/>
              </w:rPr>
            </w:pPr>
            <w:r>
              <w:rPr>
                <w:rFonts w:ascii="Times New Roman" w:hAnsi="Times New Roman" w:cs="Times New Roman"/>
                <w:color w:val="auto"/>
                <w:sz w:val="24"/>
                <w:szCs w:val="24"/>
              </w:rPr>
              <w:t>55,6</w:t>
            </w:r>
          </w:p>
        </w:tc>
        <w:tc>
          <w:tcPr>
            <w:tcW w:w="565" w:type="pct"/>
            <w:tcBorders>
              <w:top w:val="single" w:color="auto" w:sz="4" w:space="0"/>
            </w:tcBorders>
            <w:vAlign w:val="bottom"/>
          </w:tcPr>
          <w:p w14:paraId="0E098DFB">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51,7</w:t>
            </w:r>
          </w:p>
        </w:tc>
        <w:tc>
          <w:tcPr>
            <w:tcW w:w="670" w:type="pct"/>
            <w:tcBorders>
              <w:top w:val="single" w:color="auto" w:sz="4" w:space="0"/>
            </w:tcBorders>
          </w:tcPr>
          <w:p w14:paraId="0B4EF013">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72,3</w:t>
            </w:r>
          </w:p>
        </w:tc>
        <w:tc>
          <w:tcPr>
            <w:tcW w:w="670" w:type="pct"/>
            <w:tcBorders>
              <w:top w:val="single" w:color="auto" w:sz="4" w:space="0"/>
            </w:tcBorders>
            <w:vAlign w:val="bottom"/>
          </w:tcPr>
          <w:p w14:paraId="2756468B">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31,8</w:t>
            </w:r>
          </w:p>
        </w:tc>
        <w:tc>
          <w:tcPr>
            <w:tcW w:w="581" w:type="pct"/>
            <w:tcBorders>
              <w:top w:val="single" w:color="auto" w:sz="4" w:space="0"/>
            </w:tcBorders>
            <w:vAlign w:val="bottom"/>
          </w:tcPr>
          <w:p w14:paraId="387854BA">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68</w:t>
            </w:r>
          </w:p>
        </w:tc>
        <w:tc>
          <w:tcPr>
            <w:tcW w:w="472" w:type="pct"/>
            <w:tcBorders>
              <w:top w:val="single" w:color="auto" w:sz="4" w:space="0"/>
            </w:tcBorders>
            <w:vAlign w:val="bottom"/>
          </w:tcPr>
          <w:p w14:paraId="54BF348A">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253</w:t>
            </w:r>
          </w:p>
        </w:tc>
      </w:tr>
      <w:tr w14:paraId="605C8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Align w:val="center"/>
          </w:tcPr>
          <w:p w14:paraId="00694C28">
            <w:pPr>
              <w:jc w:val="center"/>
              <w:rPr>
                <w:rFonts w:ascii="Times New Roman" w:hAnsi="Times New Roman" w:cs="Times New Roman"/>
                <w:color w:val="auto"/>
                <w:sz w:val="24"/>
                <w:szCs w:val="24"/>
              </w:rPr>
            </w:pPr>
            <w:r>
              <w:rPr>
                <w:rFonts w:ascii="Times New Roman" w:hAnsi="Times New Roman" w:cs="Times New Roman"/>
                <w:color w:val="auto"/>
                <w:sz w:val="24"/>
                <w:szCs w:val="24"/>
              </w:rPr>
              <w:t>4</w:t>
            </w:r>
          </w:p>
        </w:tc>
        <w:tc>
          <w:tcPr>
            <w:tcW w:w="468" w:type="pct"/>
            <w:vAlign w:val="center"/>
          </w:tcPr>
          <w:p w14:paraId="2581A81C">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468" w:type="pct"/>
            <w:vAlign w:val="center"/>
          </w:tcPr>
          <w:p w14:paraId="01509232">
            <w:pPr>
              <w:jc w:val="center"/>
              <w:rPr>
                <w:rFonts w:ascii="Times New Roman" w:hAnsi="Times New Roman" w:cs="Times New Roman"/>
                <w:color w:val="auto"/>
                <w:sz w:val="24"/>
                <w:szCs w:val="24"/>
              </w:rPr>
            </w:pPr>
            <w:r>
              <w:rPr>
                <w:rFonts w:ascii="Times New Roman" w:hAnsi="Times New Roman" w:cs="Times New Roman"/>
                <w:color w:val="auto"/>
                <w:sz w:val="24"/>
                <w:szCs w:val="24"/>
              </w:rPr>
              <w:t>+1</w:t>
            </w:r>
          </w:p>
        </w:tc>
        <w:tc>
          <w:tcPr>
            <w:tcW w:w="460" w:type="pct"/>
            <w:vAlign w:val="bottom"/>
          </w:tcPr>
          <w:p w14:paraId="1879DA42">
            <w:pPr>
              <w:jc w:val="center"/>
              <w:rPr>
                <w:rFonts w:ascii="Times New Roman" w:hAnsi="Times New Roman" w:cs="Times New Roman"/>
                <w:color w:val="auto"/>
                <w:sz w:val="24"/>
                <w:szCs w:val="24"/>
              </w:rPr>
            </w:pPr>
            <w:r>
              <w:rPr>
                <w:rFonts w:ascii="Times New Roman" w:hAnsi="Times New Roman" w:cs="Times New Roman"/>
                <w:color w:val="auto"/>
                <w:sz w:val="24"/>
                <w:szCs w:val="24"/>
              </w:rPr>
              <w:t>42</w:t>
            </w:r>
          </w:p>
        </w:tc>
        <w:tc>
          <w:tcPr>
            <w:tcW w:w="402" w:type="pct"/>
            <w:vAlign w:val="bottom"/>
          </w:tcPr>
          <w:p w14:paraId="24DA9D97">
            <w:pPr>
              <w:jc w:val="center"/>
              <w:rPr>
                <w:rFonts w:ascii="Times New Roman" w:hAnsi="Times New Roman" w:cs="Times New Roman"/>
                <w:color w:val="auto"/>
                <w:sz w:val="24"/>
                <w:szCs w:val="24"/>
              </w:rPr>
            </w:pPr>
            <w:r>
              <w:rPr>
                <w:rFonts w:ascii="Times New Roman" w:hAnsi="Times New Roman" w:cs="Times New Roman"/>
                <w:color w:val="auto"/>
                <w:sz w:val="24"/>
                <w:szCs w:val="24"/>
              </w:rPr>
              <w:t>55,6</w:t>
            </w:r>
          </w:p>
        </w:tc>
        <w:tc>
          <w:tcPr>
            <w:tcW w:w="565" w:type="pct"/>
            <w:vAlign w:val="bottom"/>
          </w:tcPr>
          <w:p w14:paraId="33C171C9">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82,5</w:t>
            </w:r>
          </w:p>
        </w:tc>
        <w:tc>
          <w:tcPr>
            <w:tcW w:w="670" w:type="pct"/>
          </w:tcPr>
          <w:p w14:paraId="2052CD37">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58,1</w:t>
            </w:r>
          </w:p>
        </w:tc>
        <w:tc>
          <w:tcPr>
            <w:tcW w:w="670" w:type="pct"/>
            <w:vAlign w:val="bottom"/>
          </w:tcPr>
          <w:p w14:paraId="388EBF34">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19,7</w:t>
            </w:r>
          </w:p>
        </w:tc>
        <w:tc>
          <w:tcPr>
            <w:tcW w:w="581" w:type="pct"/>
            <w:vAlign w:val="bottom"/>
          </w:tcPr>
          <w:p w14:paraId="0865F263">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65,6</w:t>
            </w:r>
          </w:p>
        </w:tc>
        <w:tc>
          <w:tcPr>
            <w:tcW w:w="472" w:type="pct"/>
            <w:vAlign w:val="bottom"/>
          </w:tcPr>
          <w:p w14:paraId="2E4410B0">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244</w:t>
            </w:r>
          </w:p>
        </w:tc>
      </w:tr>
      <w:tr w14:paraId="3F844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Align w:val="center"/>
          </w:tcPr>
          <w:p w14:paraId="0FE8445A">
            <w:pPr>
              <w:jc w:val="center"/>
              <w:rPr>
                <w:rFonts w:ascii="Times New Roman" w:hAnsi="Times New Roman" w:cs="Times New Roman"/>
                <w:color w:val="auto"/>
                <w:sz w:val="24"/>
                <w:szCs w:val="24"/>
              </w:rPr>
            </w:pPr>
            <w:r>
              <w:rPr>
                <w:rFonts w:ascii="Times New Roman" w:hAnsi="Times New Roman" w:cs="Times New Roman"/>
                <w:color w:val="auto"/>
                <w:sz w:val="24"/>
                <w:szCs w:val="24"/>
              </w:rPr>
              <w:t>5</w:t>
            </w:r>
          </w:p>
        </w:tc>
        <w:tc>
          <w:tcPr>
            <w:tcW w:w="468" w:type="pct"/>
            <w:vAlign w:val="center"/>
          </w:tcPr>
          <w:p w14:paraId="7AE2EF2D">
            <w:pPr>
              <w:ind w:left="-12"/>
              <w:jc w:val="center"/>
              <w:rPr>
                <w:rFonts w:ascii="Times New Roman" w:hAnsi="Times New Roman" w:cs="Times New Roman"/>
                <w:color w:val="auto"/>
                <w:sz w:val="24"/>
                <w:szCs w:val="24"/>
              </w:rPr>
            </w:pPr>
            <w:r>
              <w:rPr>
                <w:rFonts w:ascii="Times New Roman" w:hAnsi="Times New Roman" w:cs="Times New Roman"/>
                <w:color w:val="auto"/>
                <w:sz w:val="24"/>
                <w:szCs w:val="24"/>
              </w:rPr>
              <w:t>+1,414</w:t>
            </w:r>
          </w:p>
        </w:tc>
        <w:tc>
          <w:tcPr>
            <w:tcW w:w="468" w:type="pct"/>
            <w:vAlign w:val="center"/>
          </w:tcPr>
          <w:p w14:paraId="10FA5993">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0" w:type="pct"/>
            <w:vAlign w:val="bottom"/>
          </w:tcPr>
          <w:p w14:paraId="2FFC5DAE">
            <w:pPr>
              <w:jc w:val="center"/>
              <w:rPr>
                <w:rFonts w:ascii="Times New Roman" w:hAnsi="Times New Roman" w:cs="Times New Roman"/>
                <w:color w:val="auto"/>
                <w:sz w:val="24"/>
                <w:szCs w:val="24"/>
              </w:rPr>
            </w:pPr>
            <w:r>
              <w:rPr>
                <w:rFonts w:ascii="Times New Roman" w:hAnsi="Times New Roman" w:cs="Times New Roman"/>
                <w:color w:val="auto"/>
                <w:sz w:val="24"/>
                <w:szCs w:val="24"/>
              </w:rPr>
              <w:t>48</w:t>
            </w:r>
          </w:p>
        </w:tc>
        <w:tc>
          <w:tcPr>
            <w:tcW w:w="402" w:type="pct"/>
            <w:vAlign w:val="bottom"/>
          </w:tcPr>
          <w:p w14:paraId="2466AD0A">
            <w:pPr>
              <w:jc w:val="center"/>
              <w:rPr>
                <w:rFonts w:ascii="Times New Roman" w:hAnsi="Times New Roman" w:cs="Times New Roman"/>
                <w:color w:val="auto"/>
                <w:sz w:val="24"/>
                <w:szCs w:val="24"/>
              </w:rPr>
            </w:pPr>
            <w:r>
              <w:rPr>
                <w:rFonts w:ascii="Times New Roman" w:hAnsi="Times New Roman" w:cs="Times New Roman"/>
                <w:color w:val="auto"/>
                <w:sz w:val="24"/>
                <w:szCs w:val="24"/>
              </w:rPr>
              <w:t>50</w:t>
            </w:r>
          </w:p>
        </w:tc>
        <w:tc>
          <w:tcPr>
            <w:tcW w:w="565" w:type="pct"/>
            <w:vAlign w:val="bottom"/>
          </w:tcPr>
          <w:p w14:paraId="3EE4198D">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88,2</w:t>
            </w:r>
          </w:p>
        </w:tc>
        <w:tc>
          <w:tcPr>
            <w:tcW w:w="670" w:type="pct"/>
          </w:tcPr>
          <w:p w14:paraId="15291EAB">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49,6</w:t>
            </w:r>
          </w:p>
        </w:tc>
        <w:tc>
          <w:tcPr>
            <w:tcW w:w="670" w:type="pct"/>
            <w:vAlign w:val="bottom"/>
          </w:tcPr>
          <w:p w14:paraId="318DB703">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18,9</w:t>
            </w:r>
          </w:p>
        </w:tc>
        <w:tc>
          <w:tcPr>
            <w:tcW w:w="581" w:type="pct"/>
            <w:vAlign w:val="bottom"/>
          </w:tcPr>
          <w:p w14:paraId="49637567">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63,3</w:t>
            </w:r>
          </w:p>
        </w:tc>
        <w:tc>
          <w:tcPr>
            <w:tcW w:w="472" w:type="pct"/>
            <w:vAlign w:val="bottom"/>
          </w:tcPr>
          <w:p w14:paraId="6957F98F">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237</w:t>
            </w:r>
          </w:p>
        </w:tc>
      </w:tr>
      <w:tr w14:paraId="6E306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Align w:val="center"/>
          </w:tcPr>
          <w:p w14:paraId="4ABC551D">
            <w:pPr>
              <w:jc w:val="center"/>
              <w:rPr>
                <w:rFonts w:ascii="Times New Roman" w:hAnsi="Times New Roman" w:cs="Times New Roman"/>
                <w:color w:val="auto"/>
                <w:sz w:val="24"/>
                <w:szCs w:val="24"/>
              </w:rPr>
            </w:pPr>
            <w:r>
              <w:rPr>
                <w:rFonts w:ascii="Times New Roman" w:hAnsi="Times New Roman" w:cs="Times New Roman"/>
                <w:color w:val="auto"/>
                <w:sz w:val="24"/>
                <w:szCs w:val="24"/>
              </w:rPr>
              <w:t>6</w:t>
            </w:r>
          </w:p>
        </w:tc>
        <w:tc>
          <w:tcPr>
            <w:tcW w:w="468" w:type="pct"/>
            <w:vAlign w:val="center"/>
          </w:tcPr>
          <w:p w14:paraId="18AD775E">
            <w:pPr>
              <w:jc w:val="center"/>
              <w:rPr>
                <w:rFonts w:ascii="Times New Roman" w:hAnsi="Times New Roman" w:cs="Times New Roman"/>
                <w:color w:val="auto"/>
                <w:sz w:val="24"/>
                <w:szCs w:val="24"/>
              </w:rPr>
            </w:pPr>
            <w:r>
              <w:rPr>
                <w:rFonts w:ascii="Times New Roman" w:hAnsi="Times New Roman" w:cs="Times New Roman"/>
                <w:color w:val="auto"/>
                <w:sz w:val="24"/>
                <w:szCs w:val="24"/>
              </w:rPr>
              <w:t>-1,414</w:t>
            </w:r>
          </w:p>
        </w:tc>
        <w:tc>
          <w:tcPr>
            <w:tcW w:w="468" w:type="pct"/>
            <w:vAlign w:val="center"/>
          </w:tcPr>
          <w:p w14:paraId="129E4109">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0" w:type="pct"/>
            <w:vAlign w:val="bottom"/>
          </w:tcPr>
          <w:p w14:paraId="359F57E4">
            <w:pPr>
              <w:jc w:val="center"/>
              <w:rPr>
                <w:rFonts w:ascii="Times New Roman" w:hAnsi="Times New Roman" w:cs="Times New Roman"/>
                <w:color w:val="auto"/>
                <w:sz w:val="24"/>
                <w:szCs w:val="24"/>
              </w:rPr>
            </w:pPr>
            <w:r>
              <w:rPr>
                <w:rFonts w:ascii="Times New Roman" w:hAnsi="Times New Roman" w:cs="Times New Roman"/>
                <w:color w:val="auto"/>
                <w:sz w:val="24"/>
                <w:szCs w:val="24"/>
              </w:rPr>
              <w:t>8</w:t>
            </w:r>
          </w:p>
        </w:tc>
        <w:tc>
          <w:tcPr>
            <w:tcW w:w="402" w:type="pct"/>
            <w:vAlign w:val="bottom"/>
          </w:tcPr>
          <w:p w14:paraId="0E50AABB">
            <w:pPr>
              <w:jc w:val="center"/>
              <w:rPr>
                <w:rFonts w:ascii="Times New Roman" w:hAnsi="Times New Roman" w:cs="Times New Roman"/>
                <w:color w:val="auto"/>
                <w:sz w:val="24"/>
                <w:szCs w:val="24"/>
              </w:rPr>
            </w:pPr>
            <w:r>
              <w:rPr>
                <w:rFonts w:ascii="Times New Roman" w:hAnsi="Times New Roman" w:cs="Times New Roman"/>
                <w:color w:val="auto"/>
                <w:sz w:val="24"/>
                <w:szCs w:val="24"/>
              </w:rPr>
              <w:t>50</w:t>
            </w:r>
          </w:p>
        </w:tc>
        <w:tc>
          <w:tcPr>
            <w:tcW w:w="565" w:type="pct"/>
            <w:vAlign w:val="bottom"/>
          </w:tcPr>
          <w:p w14:paraId="120AB7CA">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43,3</w:t>
            </w:r>
          </w:p>
        </w:tc>
        <w:tc>
          <w:tcPr>
            <w:tcW w:w="670" w:type="pct"/>
          </w:tcPr>
          <w:p w14:paraId="4EF0B7C8">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66,8</w:t>
            </w:r>
          </w:p>
        </w:tc>
        <w:tc>
          <w:tcPr>
            <w:tcW w:w="670" w:type="pct"/>
            <w:vAlign w:val="bottom"/>
          </w:tcPr>
          <w:p w14:paraId="3737B5EB">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41,1</w:t>
            </w:r>
          </w:p>
        </w:tc>
        <w:tc>
          <w:tcPr>
            <w:tcW w:w="581" w:type="pct"/>
            <w:vAlign w:val="bottom"/>
          </w:tcPr>
          <w:p w14:paraId="7B231342">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67</w:t>
            </w:r>
          </w:p>
        </w:tc>
        <w:tc>
          <w:tcPr>
            <w:tcW w:w="472" w:type="pct"/>
            <w:vAlign w:val="bottom"/>
          </w:tcPr>
          <w:p w14:paraId="0DEB0C8D">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249</w:t>
            </w:r>
          </w:p>
        </w:tc>
      </w:tr>
      <w:tr w14:paraId="1B15C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Align w:val="center"/>
          </w:tcPr>
          <w:p w14:paraId="62BB17EF">
            <w:pPr>
              <w:jc w:val="center"/>
              <w:rPr>
                <w:rFonts w:ascii="Times New Roman" w:hAnsi="Times New Roman" w:cs="Times New Roman"/>
                <w:color w:val="auto"/>
                <w:sz w:val="24"/>
                <w:szCs w:val="24"/>
              </w:rPr>
            </w:pPr>
            <w:r>
              <w:rPr>
                <w:rFonts w:ascii="Times New Roman" w:hAnsi="Times New Roman" w:cs="Times New Roman"/>
                <w:color w:val="auto"/>
                <w:sz w:val="24"/>
                <w:szCs w:val="24"/>
              </w:rPr>
              <w:t>7</w:t>
            </w:r>
          </w:p>
        </w:tc>
        <w:tc>
          <w:tcPr>
            <w:tcW w:w="468" w:type="pct"/>
            <w:vAlign w:val="center"/>
          </w:tcPr>
          <w:p w14:paraId="7D4D1CEB">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8" w:type="pct"/>
            <w:vAlign w:val="center"/>
          </w:tcPr>
          <w:p w14:paraId="0DCAE72D">
            <w:pPr>
              <w:jc w:val="center"/>
              <w:rPr>
                <w:rFonts w:ascii="Times New Roman" w:hAnsi="Times New Roman" w:cs="Times New Roman"/>
                <w:color w:val="auto"/>
                <w:sz w:val="24"/>
                <w:szCs w:val="24"/>
              </w:rPr>
            </w:pPr>
            <w:r>
              <w:rPr>
                <w:rFonts w:ascii="Times New Roman" w:hAnsi="Times New Roman" w:cs="Times New Roman"/>
                <w:color w:val="auto"/>
                <w:sz w:val="24"/>
                <w:szCs w:val="24"/>
              </w:rPr>
              <w:t>+1,414</w:t>
            </w:r>
          </w:p>
        </w:tc>
        <w:tc>
          <w:tcPr>
            <w:tcW w:w="460" w:type="pct"/>
            <w:vAlign w:val="bottom"/>
          </w:tcPr>
          <w:p w14:paraId="331F4EDC">
            <w:pPr>
              <w:jc w:val="center"/>
              <w:rPr>
                <w:rFonts w:ascii="Times New Roman" w:hAnsi="Times New Roman" w:cs="Times New Roman"/>
                <w:color w:val="auto"/>
                <w:sz w:val="24"/>
                <w:szCs w:val="24"/>
              </w:rPr>
            </w:pPr>
            <w:r>
              <w:rPr>
                <w:rFonts w:ascii="Times New Roman" w:hAnsi="Times New Roman" w:cs="Times New Roman"/>
                <w:color w:val="auto"/>
                <w:sz w:val="24"/>
                <w:szCs w:val="24"/>
              </w:rPr>
              <w:t>28</w:t>
            </w:r>
          </w:p>
        </w:tc>
        <w:tc>
          <w:tcPr>
            <w:tcW w:w="402" w:type="pct"/>
            <w:vAlign w:val="bottom"/>
          </w:tcPr>
          <w:p w14:paraId="35B4B6FD">
            <w:pPr>
              <w:jc w:val="center"/>
              <w:rPr>
                <w:rFonts w:ascii="Times New Roman" w:hAnsi="Times New Roman" w:cs="Times New Roman"/>
                <w:color w:val="auto"/>
                <w:sz w:val="24"/>
                <w:szCs w:val="24"/>
              </w:rPr>
            </w:pPr>
            <w:r>
              <w:rPr>
                <w:rFonts w:ascii="Times New Roman" w:hAnsi="Times New Roman" w:cs="Times New Roman"/>
                <w:color w:val="auto"/>
                <w:sz w:val="24"/>
                <w:szCs w:val="24"/>
              </w:rPr>
              <w:t>58</w:t>
            </w:r>
          </w:p>
        </w:tc>
        <w:tc>
          <w:tcPr>
            <w:tcW w:w="565" w:type="pct"/>
            <w:vAlign w:val="bottom"/>
          </w:tcPr>
          <w:p w14:paraId="17CC88D6">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71</w:t>
            </w:r>
          </w:p>
        </w:tc>
        <w:tc>
          <w:tcPr>
            <w:tcW w:w="670" w:type="pct"/>
          </w:tcPr>
          <w:p w14:paraId="5798F3BC">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70,3</w:t>
            </w:r>
          </w:p>
        </w:tc>
        <w:tc>
          <w:tcPr>
            <w:tcW w:w="670" w:type="pct"/>
            <w:vAlign w:val="bottom"/>
          </w:tcPr>
          <w:p w14:paraId="69FDD2E0">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23,8</w:t>
            </w:r>
          </w:p>
        </w:tc>
        <w:tc>
          <w:tcPr>
            <w:tcW w:w="581" w:type="pct"/>
            <w:vAlign w:val="bottom"/>
          </w:tcPr>
          <w:p w14:paraId="457E152E">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66,3</w:t>
            </w:r>
          </w:p>
        </w:tc>
        <w:tc>
          <w:tcPr>
            <w:tcW w:w="472" w:type="pct"/>
            <w:vAlign w:val="bottom"/>
          </w:tcPr>
          <w:p w14:paraId="79E99358">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246</w:t>
            </w:r>
          </w:p>
        </w:tc>
      </w:tr>
      <w:tr w14:paraId="604C1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Align w:val="center"/>
          </w:tcPr>
          <w:p w14:paraId="3CF89236">
            <w:pPr>
              <w:jc w:val="center"/>
              <w:rPr>
                <w:rFonts w:ascii="Times New Roman" w:hAnsi="Times New Roman" w:cs="Times New Roman"/>
                <w:color w:val="auto"/>
                <w:sz w:val="24"/>
                <w:szCs w:val="24"/>
              </w:rPr>
            </w:pPr>
            <w:r>
              <w:rPr>
                <w:rFonts w:ascii="Times New Roman" w:hAnsi="Times New Roman" w:cs="Times New Roman"/>
                <w:color w:val="auto"/>
                <w:sz w:val="24"/>
                <w:szCs w:val="24"/>
              </w:rPr>
              <w:t>8</w:t>
            </w:r>
          </w:p>
        </w:tc>
        <w:tc>
          <w:tcPr>
            <w:tcW w:w="468" w:type="pct"/>
            <w:vAlign w:val="center"/>
          </w:tcPr>
          <w:p w14:paraId="6AF85CA0">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8" w:type="pct"/>
            <w:vAlign w:val="center"/>
          </w:tcPr>
          <w:p w14:paraId="36631B4E">
            <w:pPr>
              <w:jc w:val="center"/>
              <w:rPr>
                <w:rFonts w:ascii="Times New Roman" w:hAnsi="Times New Roman" w:cs="Times New Roman"/>
                <w:color w:val="auto"/>
                <w:sz w:val="24"/>
                <w:szCs w:val="24"/>
              </w:rPr>
            </w:pPr>
            <w:r>
              <w:rPr>
                <w:rFonts w:ascii="Times New Roman" w:hAnsi="Times New Roman" w:cs="Times New Roman"/>
                <w:color w:val="auto"/>
                <w:sz w:val="24"/>
                <w:szCs w:val="24"/>
              </w:rPr>
              <w:t>-1,414</w:t>
            </w:r>
          </w:p>
        </w:tc>
        <w:tc>
          <w:tcPr>
            <w:tcW w:w="460" w:type="pct"/>
            <w:vAlign w:val="bottom"/>
          </w:tcPr>
          <w:p w14:paraId="56805FE4">
            <w:pPr>
              <w:jc w:val="center"/>
              <w:rPr>
                <w:rFonts w:ascii="Times New Roman" w:hAnsi="Times New Roman" w:cs="Times New Roman"/>
                <w:color w:val="auto"/>
                <w:sz w:val="24"/>
                <w:szCs w:val="24"/>
              </w:rPr>
            </w:pPr>
            <w:r>
              <w:rPr>
                <w:rFonts w:ascii="Times New Roman" w:hAnsi="Times New Roman" w:cs="Times New Roman"/>
                <w:color w:val="auto"/>
                <w:sz w:val="24"/>
                <w:szCs w:val="24"/>
              </w:rPr>
              <w:t>28</w:t>
            </w:r>
          </w:p>
        </w:tc>
        <w:tc>
          <w:tcPr>
            <w:tcW w:w="402" w:type="pct"/>
            <w:vAlign w:val="bottom"/>
          </w:tcPr>
          <w:p w14:paraId="431FC3AE">
            <w:pPr>
              <w:jc w:val="center"/>
              <w:rPr>
                <w:rFonts w:ascii="Times New Roman" w:hAnsi="Times New Roman" w:cs="Times New Roman"/>
                <w:color w:val="auto"/>
                <w:sz w:val="24"/>
                <w:szCs w:val="24"/>
              </w:rPr>
            </w:pPr>
            <w:r>
              <w:rPr>
                <w:rFonts w:ascii="Times New Roman" w:hAnsi="Times New Roman" w:cs="Times New Roman"/>
                <w:color w:val="auto"/>
                <w:sz w:val="24"/>
                <w:szCs w:val="24"/>
              </w:rPr>
              <w:t>42</w:t>
            </w:r>
          </w:p>
        </w:tc>
        <w:tc>
          <w:tcPr>
            <w:tcW w:w="565" w:type="pct"/>
            <w:vAlign w:val="bottom"/>
          </w:tcPr>
          <w:p w14:paraId="07F5AE2B">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85,3</w:t>
            </w:r>
          </w:p>
        </w:tc>
        <w:tc>
          <w:tcPr>
            <w:tcW w:w="670" w:type="pct"/>
          </w:tcPr>
          <w:p w14:paraId="67AEB4C5">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38,7</w:t>
            </w:r>
          </w:p>
        </w:tc>
        <w:tc>
          <w:tcPr>
            <w:tcW w:w="670" w:type="pct"/>
            <w:vAlign w:val="bottom"/>
          </w:tcPr>
          <w:p w14:paraId="35130366">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29,6</w:t>
            </w:r>
          </w:p>
        </w:tc>
        <w:tc>
          <w:tcPr>
            <w:tcW w:w="581" w:type="pct"/>
            <w:vAlign w:val="bottom"/>
          </w:tcPr>
          <w:p w14:paraId="65E8AA95">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58,4</w:t>
            </w:r>
          </w:p>
        </w:tc>
        <w:tc>
          <w:tcPr>
            <w:tcW w:w="472" w:type="pct"/>
            <w:vAlign w:val="bottom"/>
          </w:tcPr>
          <w:p w14:paraId="7344DC39">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215</w:t>
            </w:r>
          </w:p>
        </w:tc>
      </w:tr>
      <w:tr w14:paraId="19A90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Align w:val="center"/>
          </w:tcPr>
          <w:p w14:paraId="506549D4">
            <w:pPr>
              <w:jc w:val="center"/>
              <w:rPr>
                <w:rFonts w:ascii="Times New Roman" w:hAnsi="Times New Roman" w:cs="Times New Roman"/>
                <w:color w:val="auto"/>
                <w:sz w:val="24"/>
                <w:szCs w:val="24"/>
              </w:rPr>
            </w:pPr>
            <w:r>
              <w:rPr>
                <w:rFonts w:ascii="Times New Roman" w:hAnsi="Times New Roman" w:cs="Times New Roman"/>
                <w:color w:val="auto"/>
                <w:sz w:val="24"/>
                <w:szCs w:val="24"/>
              </w:rPr>
              <w:t>9</w:t>
            </w:r>
          </w:p>
        </w:tc>
        <w:tc>
          <w:tcPr>
            <w:tcW w:w="468" w:type="pct"/>
            <w:vAlign w:val="center"/>
          </w:tcPr>
          <w:p w14:paraId="2314CF97">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8" w:type="pct"/>
            <w:vAlign w:val="center"/>
          </w:tcPr>
          <w:p w14:paraId="7DE1CA0C">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0" w:type="pct"/>
            <w:vAlign w:val="bottom"/>
          </w:tcPr>
          <w:p w14:paraId="3E0702CF">
            <w:pPr>
              <w:jc w:val="center"/>
              <w:rPr>
                <w:rFonts w:ascii="Times New Roman" w:hAnsi="Times New Roman" w:cs="Times New Roman"/>
                <w:color w:val="auto"/>
                <w:sz w:val="24"/>
                <w:szCs w:val="24"/>
              </w:rPr>
            </w:pPr>
            <w:r>
              <w:rPr>
                <w:rFonts w:ascii="Times New Roman" w:hAnsi="Times New Roman" w:cs="Times New Roman"/>
                <w:color w:val="auto"/>
                <w:sz w:val="24"/>
                <w:szCs w:val="24"/>
              </w:rPr>
              <w:t>28</w:t>
            </w:r>
          </w:p>
        </w:tc>
        <w:tc>
          <w:tcPr>
            <w:tcW w:w="402" w:type="pct"/>
            <w:vAlign w:val="bottom"/>
          </w:tcPr>
          <w:p w14:paraId="248758BD">
            <w:pPr>
              <w:jc w:val="center"/>
              <w:rPr>
                <w:rFonts w:ascii="Times New Roman" w:hAnsi="Times New Roman" w:cs="Times New Roman"/>
                <w:color w:val="auto"/>
                <w:sz w:val="24"/>
                <w:szCs w:val="24"/>
              </w:rPr>
            </w:pPr>
            <w:r>
              <w:rPr>
                <w:rFonts w:ascii="Times New Roman" w:hAnsi="Times New Roman" w:cs="Times New Roman"/>
                <w:color w:val="auto"/>
                <w:sz w:val="24"/>
                <w:szCs w:val="24"/>
              </w:rPr>
              <w:t>50</w:t>
            </w:r>
          </w:p>
        </w:tc>
        <w:tc>
          <w:tcPr>
            <w:tcW w:w="565" w:type="pct"/>
            <w:vAlign w:val="bottom"/>
          </w:tcPr>
          <w:p w14:paraId="3D955F41">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74</w:t>
            </w:r>
          </w:p>
        </w:tc>
        <w:tc>
          <w:tcPr>
            <w:tcW w:w="670" w:type="pct"/>
          </w:tcPr>
          <w:p w14:paraId="35FCDD55">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53,6</w:t>
            </w:r>
          </w:p>
        </w:tc>
        <w:tc>
          <w:tcPr>
            <w:tcW w:w="670" w:type="pct"/>
            <w:vAlign w:val="bottom"/>
          </w:tcPr>
          <w:p w14:paraId="3AFEC19F">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26,8</w:t>
            </w:r>
          </w:p>
        </w:tc>
        <w:tc>
          <w:tcPr>
            <w:tcW w:w="581" w:type="pct"/>
            <w:vAlign w:val="bottom"/>
          </w:tcPr>
          <w:p w14:paraId="66BC1B42">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65,5</w:t>
            </w:r>
          </w:p>
        </w:tc>
        <w:tc>
          <w:tcPr>
            <w:tcW w:w="472" w:type="pct"/>
            <w:vAlign w:val="bottom"/>
          </w:tcPr>
          <w:p w14:paraId="3E583DFB">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244</w:t>
            </w:r>
          </w:p>
        </w:tc>
      </w:tr>
      <w:tr w14:paraId="793ED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Align w:val="center"/>
          </w:tcPr>
          <w:p w14:paraId="66D8CC57">
            <w:pPr>
              <w:jc w:val="center"/>
              <w:rPr>
                <w:rFonts w:ascii="Times New Roman" w:hAnsi="Times New Roman" w:cs="Times New Roman"/>
                <w:color w:val="auto"/>
                <w:sz w:val="24"/>
                <w:szCs w:val="24"/>
              </w:rPr>
            </w:pPr>
            <w:r>
              <w:rPr>
                <w:rFonts w:ascii="Times New Roman" w:hAnsi="Times New Roman" w:cs="Times New Roman"/>
                <w:color w:val="auto"/>
                <w:sz w:val="24"/>
                <w:szCs w:val="24"/>
              </w:rPr>
              <w:t>10</w:t>
            </w:r>
          </w:p>
        </w:tc>
        <w:tc>
          <w:tcPr>
            <w:tcW w:w="468" w:type="pct"/>
            <w:vAlign w:val="center"/>
          </w:tcPr>
          <w:p w14:paraId="04E932F1">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8" w:type="pct"/>
            <w:vAlign w:val="center"/>
          </w:tcPr>
          <w:p w14:paraId="26BB0844">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0" w:type="pct"/>
            <w:vAlign w:val="bottom"/>
          </w:tcPr>
          <w:p w14:paraId="0B490603">
            <w:pPr>
              <w:jc w:val="center"/>
              <w:rPr>
                <w:rFonts w:ascii="Times New Roman" w:hAnsi="Times New Roman" w:cs="Times New Roman"/>
                <w:color w:val="auto"/>
                <w:sz w:val="24"/>
                <w:szCs w:val="24"/>
              </w:rPr>
            </w:pPr>
            <w:r>
              <w:rPr>
                <w:rFonts w:ascii="Times New Roman" w:hAnsi="Times New Roman" w:cs="Times New Roman"/>
                <w:color w:val="auto"/>
                <w:sz w:val="24"/>
                <w:szCs w:val="24"/>
              </w:rPr>
              <w:t>28</w:t>
            </w:r>
          </w:p>
        </w:tc>
        <w:tc>
          <w:tcPr>
            <w:tcW w:w="402" w:type="pct"/>
            <w:vAlign w:val="bottom"/>
          </w:tcPr>
          <w:p w14:paraId="1E70D560">
            <w:pPr>
              <w:jc w:val="center"/>
              <w:rPr>
                <w:rFonts w:ascii="Times New Roman" w:hAnsi="Times New Roman" w:cs="Times New Roman"/>
                <w:color w:val="auto"/>
                <w:sz w:val="24"/>
                <w:szCs w:val="24"/>
              </w:rPr>
            </w:pPr>
            <w:r>
              <w:rPr>
                <w:rFonts w:ascii="Times New Roman" w:hAnsi="Times New Roman" w:cs="Times New Roman"/>
                <w:color w:val="auto"/>
                <w:sz w:val="24"/>
                <w:szCs w:val="24"/>
              </w:rPr>
              <w:t>50</w:t>
            </w:r>
          </w:p>
        </w:tc>
        <w:tc>
          <w:tcPr>
            <w:tcW w:w="565" w:type="pct"/>
            <w:vAlign w:val="bottom"/>
          </w:tcPr>
          <w:p w14:paraId="00EA41BA">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76</w:t>
            </w:r>
          </w:p>
        </w:tc>
        <w:tc>
          <w:tcPr>
            <w:tcW w:w="670" w:type="pct"/>
          </w:tcPr>
          <w:p w14:paraId="0A71D87F">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55</w:t>
            </w:r>
          </w:p>
        </w:tc>
        <w:tc>
          <w:tcPr>
            <w:tcW w:w="670" w:type="pct"/>
            <w:vAlign w:val="bottom"/>
          </w:tcPr>
          <w:p w14:paraId="6A536701">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26</w:t>
            </w:r>
          </w:p>
        </w:tc>
        <w:tc>
          <w:tcPr>
            <w:tcW w:w="581" w:type="pct"/>
            <w:vAlign w:val="bottom"/>
          </w:tcPr>
          <w:p w14:paraId="0B80D74B">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65,6</w:t>
            </w:r>
          </w:p>
        </w:tc>
        <w:tc>
          <w:tcPr>
            <w:tcW w:w="472" w:type="pct"/>
            <w:vAlign w:val="bottom"/>
          </w:tcPr>
          <w:p w14:paraId="360AF859">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245,5</w:t>
            </w:r>
          </w:p>
        </w:tc>
      </w:tr>
      <w:tr w14:paraId="533D6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Align w:val="center"/>
          </w:tcPr>
          <w:p w14:paraId="0F28CBEF">
            <w:pPr>
              <w:jc w:val="center"/>
              <w:rPr>
                <w:rFonts w:ascii="Times New Roman" w:hAnsi="Times New Roman" w:cs="Times New Roman"/>
                <w:color w:val="auto"/>
                <w:sz w:val="24"/>
                <w:szCs w:val="24"/>
              </w:rPr>
            </w:pPr>
            <w:r>
              <w:rPr>
                <w:rFonts w:ascii="Times New Roman" w:hAnsi="Times New Roman" w:cs="Times New Roman"/>
                <w:color w:val="auto"/>
                <w:sz w:val="24"/>
                <w:szCs w:val="24"/>
              </w:rPr>
              <w:t>11</w:t>
            </w:r>
          </w:p>
        </w:tc>
        <w:tc>
          <w:tcPr>
            <w:tcW w:w="468" w:type="pct"/>
            <w:vAlign w:val="center"/>
          </w:tcPr>
          <w:p w14:paraId="74668D08">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8" w:type="pct"/>
            <w:vAlign w:val="center"/>
          </w:tcPr>
          <w:p w14:paraId="7D300D3E">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0" w:type="pct"/>
            <w:vAlign w:val="bottom"/>
          </w:tcPr>
          <w:p w14:paraId="47131BCD">
            <w:pPr>
              <w:jc w:val="center"/>
              <w:rPr>
                <w:rFonts w:ascii="Times New Roman" w:hAnsi="Times New Roman" w:cs="Times New Roman"/>
                <w:color w:val="auto"/>
                <w:sz w:val="24"/>
                <w:szCs w:val="24"/>
              </w:rPr>
            </w:pPr>
            <w:r>
              <w:rPr>
                <w:rFonts w:ascii="Times New Roman" w:hAnsi="Times New Roman" w:cs="Times New Roman"/>
                <w:color w:val="auto"/>
                <w:sz w:val="24"/>
                <w:szCs w:val="24"/>
              </w:rPr>
              <w:t>28</w:t>
            </w:r>
          </w:p>
        </w:tc>
        <w:tc>
          <w:tcPr>
            <w:tcW w:w="402" w:type="pct"/>
            <w:vAlign w:val="bottom"/>
          </w:tcPr>
          <w:p w14:paraId="5882B064">
            <w:pPr>
              <w:jc w:val="center"/>
              <w:rPr>
                <w:rFonts w:ascii="Times New Roman" w:hAnsi="Times New Roman" w:cs="Times New Roman"/>
                <w:color w:val="auto"/>
                <w:sz w:val="24"/>
                <w:szCs w:val="24"/>
              </w:rPr>
            </w:pPr>
            <w:r>
              <w:rPr>
                <w:rFonts w:ascii="Times New Roman" w:hAnsi="Times New Roman" w:cs="Times New Roman"/>
                <w:color w:val="auto"/>
                <w:sz w:val="24"/>
                <w:szCs w:val="24"/>
              </w:rPr>
              <w:t>50</w:t>
            </w:r>
          </w:p>
        </w:tc>
        <w:tc>
          <w:tcPr>
            <w:tcW w:w="565" w:type="pct"/>
            <w:vAlign w:val="bottom"/>
          </w:tcPr>
          <w:p w14:paraId="313BC039">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76,2</w:t>
            </w:r>
          </w:p>
        </w:tc>
        <w:tc>
          <w:tcPr>
            <w:tcW w:w="670" w:type="pct"/>
          </w:tcPr>
          <w:p w14:paraId="5A4AB980">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54,3</w:t>
            </w:r>
          </w:p>
        </w:tc>
        <w:tc>
          <w:tcPr>
            <w:tcW w:w="670" w:type="pct"/>
            <w:vAlign w:val="bottom"/>
          </w:tcPr>
          <w:p w14:paraId="38F5DA94">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27</w:t>
            </w:r>
          </w:p>
        </w:tc>
        <w:tc>
          <w:tcPr>
            <w:tcW w:w="581" w:type="pct"/>
            <w:vAlign w:val="bottom"/>
          </w:tcPr>
          <w:p w14:paraId="68D2C30E">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65,15</w:t>
            </w:r>
          </w:p>
        </w:tc>
        <w:tc>
          <w:tcPr>
            <w:tcW w:w="472" w:type="pct"/>
            <w:vAlign w:val="bottom"/>
          </w:tcPr>
          <w:p w14:paraId="39DB6AFB">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243</w:t>
            </w:r>
          </w:p>
        </w:tc>
      </w:tr>
      <w:tr w14:paraId="1DA02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Align w:val="center"/>
          </w:tcPr>
          <w:p w14:paraId="0A1F9B60">
            <w:pPr>
              <w:jc w:val="center"/>
              <w:rPr>
                <w:rFonts w:ascii="Times New Roman" w:hAnsi="Times New Roman" w:cs="Times New Roman"/>
                <w:color w:val="auto"/>
                <w:sz w:val="24"/>
                <w:szCs w:val="24"/>
              </w:rPr>
            </w:pPr>
            <w:r>
              <w:rPr>
                <w:rFonts w:ascii="Times New Roman" w:hAnsi="Times New Roman" w:cs="Times New Roman"/>
                <w:color w:val="auto"/>
                <w:sz w:val="24"/>
                <w:szCs w:val="24"/>
              </w:rPr>
              <w:t>12</w:t>
            </w:r>
          </w:p>
        </w:tc>
        <w:tc>
          <w:tcPr>
            <w:tcW w:w="468" w:type="pct"/>
            <w:vAlign w:val="center"/>
          </w:tcPr>
          <w:p w14:paraId="17BFE394">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8" w:type="pct"/>
            <w:vAlign w:val="center"/>
          </w:tcPr>
          <w:p w14:paraId="067DAE83">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0" w:type="pct"/>
            <w:vAlign w:val="bottom"/>
          </w:tcPr>
          <w:p w14:paraId="772CC28C">
            <w:pPr>
              <w:jc w:val="center"/>
              <w:rPr>
                <w:rFonts w:ascii="Times New Roman" w:hAnsi="Times New Roman" w:cs="Times New Roman"/>
                <w:color w:val="auto"/>
                <w:sz w:val="24"/>
                <w:szCs w:val="24"/>
              </w:rPr>
            </w:pPr>
            <w:r>
              <w:rPr>
                <w:rFonts w:ascii="Times New Roman" w:hAnsi="Times New Roman" w:cs="Times New Roman"/>
                <w:color w:val="auto"/>
                <w:sz w:val="24"/>
                <w:szCs w:val="24"/>
              </w:rPr>
              <w:t>28</w:t>
            </w:r>
          </w:p>
        </w:tc>
        <w:tc>
          <w:tcPr>
            <w:tcW w:w="402" w:type="pct"/>
            <w:vAlign w:val="bottom"/>
          </w:tcPr>
          <w:p w14:paraId="42FAC474">
            <w:pPr>
              <w:jc w:val="center"/>
              <w:rPr>
                <w:rFonts w:ascii="Times New Roman" w:hAnsi="Times New Roman" w:cs="Times New Roman"/>
                <w:color w:val="auto"/>
                <w:sz w:val="24"/>
                <w:szCs w:val="24"/>
              </w:rPr>
            </w:pPr>
            <w:r>
              <w:rPr>
                <w:rFonts w:ascii="Times New Roman" w:hAnsi="Times New Roman" w:cs="Times New Roman"/>
                <w:color w:val="auto"/>
                <w:sz w:val="24"/>
                <w:szCs w:val="24"/>
              </w:rPr>
              <w:t>50</w:t>
            </w:r>
          </w:p>
        </w:tc>
        <w:tc>
          <w:tcPr>
            <w:tcW w:w="565" w:type="pct"/>
            <w:vAlign w:val="bottom"/>
          </w:tcPr>
          <w:p w14:paraId="6BA53F3C">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75,8</w:t>
            </w:r>
          </w:p>
        </w:tc>
        <w:tc>
          <w:tcPr>
            <w:tcW w:w="670" w:type="pct"/>
          </w:tcPr>
          <w:p w14:paraId="16B0A987">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54,8</w:t>
            </w:r>
          </w:p>
        </w:tc>
        <w:tc>
          <w:tcPr>
            <w:tcW w:w="670" w:type="pct"/>
            <w:vAlign w:val="bottom"/>
          </w:tcPr>
          <w:p w14:paraId="2C366585">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25,6</w:t>
            </w:r>
          </w:p>
        </w:tc>
        <w:tc>
          <w:tcPr>
            <w:tcW w:w="581" w:type="pct"/>
            <w:vAlign w:val="bottom"/>
          </w:tcPr>
          <w:p w14:paraId="363F221A">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65,3</w:t>
            </w:r>
          </w:p>
        </w:tc>
        <w:tc>
          <w:tcPr>
            <w:tcW w:w="472" w:type="pct"/>
            <w:vAlign w:val="bottom"/>
          </w:tcPr>
          <w:p w14:paraId="22D63CED">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243,2</w:t>
            </w:r>
          </w:p>
        </w:tc>
      </w:tr>
      <w:tr w14:paraId="10E4B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Align w:val="center"/>
          </w:tcPr>
          <w:p w14:paraId="4F2CA2E6">
            <w:pPr>
              <w:jc w:val="center"/>
              <w:rPr>
                <w:rFonts w:ascii="Times New Roman" w:hAnsi="Times New Roman" w:cs="Times New Roman"/>
                <w:color w:val="auto"/>
                <w:sz w:val="24"/>
                <w:szCs w:val="24"/>
              </w:rPr>
            </w:pPr>
            <w:r>
              <w:rPr>
                <w:rFonts w:ascii="Times New Roman" w:hAnsi="Times New Roman" w:cs="Times New Roman"/>
                <w:color w:val="auto"/>
                <w:sz w:val="24"/>
                <w:szCs w:val="24"/>
              </w:rPr>
              <w:t>13</w:t>
            </w:r>
          </w:p>
        </w:tc>
        <w:tc>
          <w:tcPr>
            <w:tcW w:w="468" w:type="pct"/>
            <w:vAlign w:val="center"/>
          </w:tcPr>
          <w:p w14:paraId="0781C8FC">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8" w:type="pct"/>
            <w:vAlign w:val="center"/>
          </w:tcPr>
          <w:p w14:paraId="264D4052">
            <w:pPr>
              <w:jc w:val="center"/>
              <w:rPr>
                <w:rFonts w:ascii="Times New Roman" w:hAnsi="Times New Roman" w:cs="Times New Roman"/>
                <w:color w:val="auto"/>
                <w:sz w:val="24"/>
                <w:szCs w:val="24"/>
              </w:rPr>
            </w:pPr>
            <w:r>
              <w:rPr>
                <w:rFonts w:ascii="Times New Roman" w:hAnsi="Times New Roman" w:cs="Times New Roman"/>
                <w:color w:val="auto"/>
                <w:sz w:val="24"/>
                <w:szCs w:val="24"/>
              </w:rPr>
              <w:t>0</w:t>
            </w:r>
          </w:p>
        </w:tc>
        <w:tc>
          <w:tcPr>
            <w:tcW w:w="460" w:type="pct"/>
            <w:vAlign w:val="bottom"/>
          </w:tcPr>
          <w:p w14:paraId="2DEFAB44">
            <w:pPr>
              <w:jc w:val="center"/>
              <w:rPr>
                <w:rFonts w:ascii="Times New Roman" w:hAnsi="Times New Roman" w:cs="Times New Roman"/>
                <w:color w:val="auto"/>
                <w:sz w:val="24"/>
                <w:szCs w:val="24"/>
              </w:rPr>
            </w:pPr>
            <w:r>
              <w:rPr>
                <w:rFonts w:ascii="Times New Roman" w:hAnsi="Times New Roman" w:cs="Times New Roman"/>
                <w:color w:val="auto"/>
                <w:sz w:val="24"/>
                <w:szCs w:val="24"/>
              </w:rPr>
              <w:t>28</w:t>
            </w:r>
          </w:p>
        </w:tc>
        <w:tc>
          <w:tcPr>
            <w:tcW w:w="402" w:type="pct"/>
            <w:vAlign w:val="bottom"/>
          </w:tcPr>
          <w:p w14:paraId="3E2EBD0D">
            <w:pPr>
              <w:jc w:val="center"/>
              <w:rPr>
                <w:rFonts w:ascii="Times New Roman" w:hAnsi="Times New Roman" w:cs="Times New Roman"/>
                <w:color w:val="auto"/>
                <w:sz w:val="24"/>
                <w:szCs w:val="24"/>
              </w:rPr>
            </w:pPr>
            <w:r>
              <w:rPr>
                <w:rFonts w:ascii="Times New Roman" w:hAnsi="Times New Roman" w:cs="Times New Roman"/>
                <w:color w:val="auto"/>
                <w:sz w:val="24"/>
                <w:szCs w:val="24"/>
              </w:rPr>
              <w:t>50</w:t>
            </w:r>
          </w:p>
        </w:tc>
        <w:tc>
          <w:tcPr>
            <w:tcW w:w="565" w:type="pct"/>
            <w:vAlign w:val="bottom"/>
          </w:tcPr>
          <w:p w14:paraId="5B224CC2">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76,3</w:t>
            </w:r>
          </w:p>
        </w:tc>
        <w:tc>
          <w:tcPr>
            <w:tcW w:w="670" w:type="pct"/>
          </w:tcPr>
          <w:p w14:paraId="555F4E9C">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53,9</w:t>
            </w:r>
          </w:p>
        </w:tc>
        <w:tc>
          <w:tcPr>
            <w:tcW w:w="670" w:type="pct"/>
            <w:vAlign w:val="bottom"/>
          </w:tcPr>
          <w:p w14:paraId="38EC9389">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27,6</w:t>
            </w:r>
          </w:p>
        </w:tc>
        <w:tc>
          <w:tcPr>
            <w:tcW w:w="581" w:type="pct"/>
            <w:vAlign w:val="bottom"/>
          </w:tcPr>
          <w:p w14:paraId="5E3ECC3B">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65,72</w:t>
            </w:r>
          </w:p>
        </w:tc>
        <w:tc>
          <w:tcPr>
            <w:tcW w:w="472" w:type="pct"/>
            <w:vAlign w:val="bottom"/>
          </w:tcPr>
          <w:p w14:paraId="546060B1">
            <w:pPr>
              <w:jc w:val="center"/>
              <w:rPr>
                <w:rFonts w:ascii="Times New Roman" w:hAnsi="Times New Roman" w:cs="Times New Roman"/>
                <w:bCs/>
                <w:color w:val="auto"/>
                <w:sz w:val="24"/>
                <w:szCs w:val="24"/>
              </w:rPr>
            </w:pPr>
            <w:r>
              <w:rPr>
                <w:rFonts w:ascii="Times New Roman" w:hAnsi="Times New Roman" w:cs="Times New Roman"/>
                <w:bCs/>
                <w:color w:val="auto"/>
                <w:sz w:val="24"/>
                <w:szCs w:val="24"/>
              </w:rPr>
              <w:t>245</w:t>
            </w:r>
          </w:p>
        </w:tc>
      </w:tr>
    </w:tbl>
    <w:p w14:paraId="21721EDE">
      <w:pPr>
        <w:ind w:firstLine="708"/>
        <w:jc w:val="both"/>
        <w:rPr>
          <w:rFonts w:ascii="Times New Roman" w:hAnsi="Times New Roman" w:cs="Times New Roman"/>
          <w:color w:val="auto"/>
          <w:sz w:val="28"/>
          <w:szCs w:val="28"/>
          <w:lang w:val="ru-RU"/>
        </w:rPr>
      </w:pPr>
    </w:p>
    <w:p w14:paraId="55EAA6E8">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Используя данные таблицы </w:t>
      </w:r>
      <w:r>
        <w:rPr>
          <w:rFonts w:hint="default" w:ascii="Times New Roman" w:hAnsi="Times New Roman" w:cs="Times New Roman"/>
          <w:color w:val="auto"/>
          <w:sz w:val="28"/>
          <w:szCs w:val="28"/>
          <w:lang w:val="ru-RU"/>
        </w:rPr>
        <w:t>30</w:t>
      </w:r>
      <w:r>
        <w:rPr>
          <w:rFonts w:ascii="Times New Roman" w:hAnsi="Times New Roman" w:cs="Times New Roman"/>
          <w:color w:val="auto"/>
          <w:sz w:val="28"/>
          <w:szCs w:val="28"/>
          <w:lang w:val="ru-RU"/>
        </w:rPr>
        <w:t xml:space="preserve"> нами по программе </w:t>
      </w:r>
      <w:r>
        <w:rPr>
          <w:rFonts w:ascii="Times New Roman" w:hAnsi="Times New Roman" w:cs="Times New Roman"/>
          <w:color w:val="auto"/>
          <w:sz w:val="28"/>
          <w:szCs w:val="28"/>
        </w:rPr>
        <w:t>MathCad</w:t>
      </w:r>
      <w:r>
        <w:rPr>
          <w:rFonts w:ascii="Times New Roman" w:hAnsi="Times New Roman" w:cs="Times New Roman"/>
          <w:color w:val="auto"/>
          <w:sz w:val="28"/>
          <w:szCs w:val="28"/>
          <w:lang w:val="ru-RU"/>
        </w:rPr>
        <w:t xml:space="preserve"> были получены следующие адекватные уравнения реакции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lang w:val="ru-RU"/>
        </w:rPr>
        <w:t>=ƒ(К, Ст)</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Са(СаС2)</w:t>
      </w:r>
      <w:r>
        <w:rPr>
          <w:rFonts w:ascii="Times New Roman" w:hAnsi="Times New Roman" w:cs="Times New Roman"/>
          <w:color w:val="auto"/>
          <w:sz w:val="28"/>
          <w:szCs w:val="28"/>
          <w:lang w:val="ru-RU"/>
        </w:rPr>
        <w:t>=ƒ(К, Ст), С</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lang w:val="ru-RU"/>
        </w:rPr>
        <w:t xml:space="preserve">=ƒ(К, Ст), </w:t>
      </w:r>
      <w:r>
        <w:rPr>
          <w:rFonts w:ascii="Times New Roman" w:hAnsi="Times New Roman" w:cs="Times New Roman"/>
          <w:color w:val="auto"/>
          <w:sz w:val="28"/>
          <w:szCs w:val="28"/>
          <w:lang w:val="kk-KZ"/>
        </w:rPr>
        <w:t>С</w:t>
      </w:r>
      <w:r>
        <w:rPr>
          <w:rFonts w:ascii="Times New Roman" w:hAnsi="Times New Roman" w:cs="Times New Roman"/>
          <w:color w:val="auto"/>
          <w:sz w:val="28"/>
          <w:szCs w:val="28"/>
          <w:vertAlign w:val="subscript"/>
          <w:lang w:val="kk-KZ"/>
        </w:rPr>
        <w:t>Са(СаС2)</w:t>
      </w:r>
      <w:r>
        <w:rPr>
          <w:rFonts w:ascii="Times New Roman" w:hAnsi="Times New Roman" w:cs="Times New Roman"/>
          <w:color w:val="auto"/>
          <w:sz w:val="28"/>
          <w:szCs w:val="28"/>
          <w:lang w:val="ru-RU"/>
        </w:rPr>
        <w:t xml:space="preserve">=ƒ(К, Ст) и </w:t>
      </w:r>
      <w:r>
        <w:rPr>
          <w:rFonts w:ascii="Times New Roman" w:hAnsi="Times New Roman" w:cs="Times New Roman"/>
          <w:color w:val="auto"/>
          <w:sz w:val="28"/>
          <w:szCs w:val="28"/>
        </w:rPr>
        <w:t>L</w:t>
      </w:r>
      <w:r>
        <w:rPr>
          <w:rFonts w:ascii="Times New Roman" w:hAnsi="Times New Roman" w:cs="Times New Roman"/>
          <w:color w:val="auto"/>
          <w:sz w:val="28"/>
          <w:szCs w:val="28"/>
          <w:lang w:val="ru-RU"/>
        </w:rPr>
        <w:t>=ƒ(К, Ст):</w:t>
      </w:r>
    </w:p>
    <w:p w14:paraId="32ED6C8C">
      <w:pPr>
        <w:ind w:firstLine="567"/>
        <w:jc w:val="both"/>
        <w:rPr>
          <w:rFonts w:ascii="Times New Roman" w:hAnsi="Times New Roman" w:cs="Times New Roman"/>
          <w:color w:val="auto"/>
          <w:sz w:val="28"/>
          <w:szCs w:val="28"/>
          <w:lang w:val="ru-RU"/>
        </w:rPr>
      </w:pPr>
    </w:p>
    <w:p w14:paraId="61CC4805">
      <w:pPr>
        <w:jc w:val="right"/>
        <w:rPr>
          <w:rFonts w:ascii="Times New Roman" w:hAnsi="Times New Roman" w:cs="Times New Roman"/>
          <w:color w:val="auto"/>
          <w:sz w:val="26"/>
          <w:szCs w:val="26"/>
          <w:lang w:val="kk-KZ"/>
        </w:rPr>
      </w:pPr>
      <w:r>
        <w:rPr>
          <w:rFonts w:ascii="Times New Roman" w:hAnsi="Times New Roman" w:cs="Times New Roman"/>
          <w:color w:val="auto"/>
          <w:sz w:val="26"/>
          <w:szCs w:val="26"/>
        </w:rPr>
        <w:t>α</w:t>
      </w:r>
      <w:r>
        <w:rPr>
          <w:rFonts w:ascii="Times New Roman" w:hAnsi="Times New Roman" w:cs="Times New Roman"/>
          <w:color w:val="auto"/>
          <w:sz w:val="26"/>
          <w:szCs w:val="26"/>
          <w:vertAlign w:val="subscript"/>
          <w:lang w:val="kk-KZ"/>
        </w:rPr>
        <w:t>Si(спл)</w:t>
      </w:r>
      <w:r>
        <w:rPr>
          <w:rFonts w:ascii="Times New Roman" w:hAnsi="Times New Roman" w:cs="Times New Roman"/>
          <w:color w:val="auto"/>
          <w:sz w:val="26"/>
          <w:szCs w:val="26"/>
          <w:lang w:val="kk-KZ"/>
        </w:rPr>
        <w:t>=104,9+3,23·Ст-2,91·К-27,63·10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·Ст</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+24,93·10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·К-10,84·10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Ст·К;       (</w:t>
      </w:r>
      <w:r>
        <w:rPr>
          <w:rFonts w:hint="default" w:ascii="Times New Roman" w:hAnsi="Times New Roman" w:cs="Times New Roman"/>
          <w:color w:val="auto"/>
          <w:sz w:val="26"/>
          <w:szCs w:val="26"/>
          <w:lang w:val="ru-RU"/>
        </w:rPr>
        <w:t>68</w:t>
      </w:r>
      <w:r>
        <w:rPr>
          <w:rFonts w:ascii="Times New Roman" w:hAnsi="Times New Roman" w:cs="Times New Roman"/>
          <w:color w:val="auto"/>
          <w:sz w:val="26"/>
          <w:szCs w:val="26"/>
          <w:lang w:val="kk-KZ"/>
        </w:rPr>
        <w:t>)</w:t>
      </w:r>
    </w:p>
    <w:p w14:paraId="40BE1C5D">
      <w:pPr>
        <w:jc w:val="right"/>
        <w:rPr>
          <w:rFonts w:ascii="Times New Roman" w:hAnsi="Times New Roman" w:cs="Times New Roman"/>
          <w:color w:val="auto"/>
          <w:sz w:val="26"/>
          <w:szCs w:val="26"/>
          <w:lang w:val="kk-KZ"/>
        </w:rPr>
      </w:pPr>
      <w:r>
        <w:rPr>
          <w:rFonts w:ascii="Times New Roman" w:hAnsi="Times New Roman" w:cs="Times New Roman"/>
          <w:color w:val="auto"/>
          <w:sz w:val="26"/>
          <w:szCs w:val="26"/>
        </w:rPr>
        <w:t>α</w:t>
      </w:r>
      <w:r>
        <w:rPr>
          <w:rFonts w:ascii="Times New Roman" w:hAnsi="Times New Roman" w:cs="Times New Roman"/>
          <w:color w:val="auto"/>
          <w:sz w:val="26"/>
          <w:szCs w:val="26"/>
          <w:vertAlign w:val="subscript"/>
          <w:lang w:val="kk-KZ"/>
        </w:rPr>
        <w:t>Са(СаС2)</w:t>
      </w:r>
      <w:r>
        <w:rPr>
          <w:rFonts w:ascii="Times New Roman" w:hAnsi="Times New Roman" w:cs="Times New Roman"/>
          <w:color w:val="auto"/>
          <w:sz w:val="26"/>
          <w:szCs w:val="26"/>
          <w:lang w:val="kk-KZ"/>
        </w:rPr>
        <w:t>=-64,03+0,22·Ст+2,96·К+8,68·10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·Ст</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-4,68·10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·К</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+2,32·10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Ст·К;      (</w:t>
      </w:r>
      <w:r>
        <w:rPr>
          <w:rFonts w:hint="default" w:ascii="Times New Roman" w:hAnsi="Times New Roman" w:cs="Times New Roman"/>
          <w:color w:val="auto"/>
          <w:sz w:val="26"/>
          <w:szCs w:val="26"/>
          <w:lang w:val="ru-RU"/>
        </w:rPr>
        <w:t>69</w:t>
      </w:r>
      <w:r>
        <w:rPr>
          <w:rFonts w:ascii="Times New Roman" w:hAnsi="Times New Roman" w:cs="Times New Roman"/>
          <w:color w:val="auto"/>
          <w:sz w:val="26"/>
          <w:szCs w:val="26"/>
          <w:lang w:val="kk-KZ"/>
        </w:rPr>
        <w:t>)</w:t>
      </w:r>
    </w:p>
    <w:p w14:paraId="653BB823">
      <w:pPr>
        <w:jc w:val="right"/>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С</w:t>
      </w:r>
      <w:r>
        <w:rPr>
          <w:rFonts w:ascii="Times New Roman" w:hAnsi="Times New Roman" w:cs="Times New Roman"/>
          <w:color w:val="auto"/>
          <w:sz w:val="26"/>
          <w:szCs w:val="26"/>
          <w:vertAlign w:val="subscript"/>
          <w:lang w:val="kk-KZ"/>
        </w:rPr>
        <w:t>Si(спл)</w:t>
      </w:r>
      <w:r>
        <w:rPr>
          <w:rFonts w:ascii="Times New Roman" w:hAnsi="Times New Roman" w:cs="Times New Roman"/>
          <w:color w:val="auto"/>
          <w:sz w:val="26"/>
          <w:szCs w:val="26"/>
          <w:lang w:val="kk-KZ"/>
        </w:rPr>
        <w:t>=35,16-0,76·Ст+0,65·К+6,97·10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·Ст</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-8,92·10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·К</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-2,23·10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Ст·К;           (7</w:t>
      </w:r>
      <w:r>
        <w:rPr>
          <w:rFonts w:hint="default" w:ascii="Times New Roman" w:hAnsi="Times New Roman" w:cs="Times New Roman"/>
          <w:color w:val="auto"/>
          <w:sz w:val="26"/>
          <w:szCs w:val="26"/>
          <w:lang w:val="ru-RU"/>
        </w:rPr>
        <w:t>0</w:t>
      </w:r>
      <w:r>
        <w:rPr>
          <w:rFonts w:ascii="Times New Roman" w:hAnsi="Times New Roman" w:cs="Times New Roman"/>
          <w:color w:val="auto"/>
          <w:sz w:val="26"/>
          <w:szCs w:val="26"/>
          <w:lang w:val="kk-KZ"/>
        </w:rPr>
        <w:t>)</w:t>
      </w:r>
    </w:p>
    <w:p w14:paraId="6C288873">
      <w:pPr>
        <w:jc w:val="right"/>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С</w:t>
      </w:r>
      <w:r>
        <w:rPr>
          <w:rFonts w:ascii="Times New Roman" w:hAnsi="Times New Roman" w:cs="Times New Roman"/>
          <w:color w:val="auto"/>
          <w:sz w:val="26"/>
          <w:szCs w:val="26"/>
          <w:vertAlign w:val="subscript"/>
          <w:lang w:val="kk-KZ"/>
        </w:rPr>
        <w:t>Са(СаС2)</w:t>
      </w:r>
      <w:r>
        <w:rPr>
          <w:rFonts w:ascii="Times New Roman" w:hAnsi="Times New Roman" w:cs="Times New Roman"/>
          <w:color w:val="auto"/>
          <w:sz w:val="26"/>
          <w:szCs w:val="26"/>
          <w:lang w:val="kk-KZ"/>
        </w:rPr>
        <w:t>=59,37-0,45·Ст+4,83·К+13,77·10</w:t>
      </w:r>
      <w:r>
        <w:rPr>
          <w:rFonts w:ascii="Times New Roman" w:hAnsi="Times New Roman" w:cs="Times New Roman"/>
          <w:color w:val="auto"/>
          <w:sz w:val="26"/>
          <w:szCs w:val="26"/>
          <w:vertAlign w:val="superscript"/>
          <w:lang w:val="kk-KZ"/>
        </w:rPr>
        <w:t>-5</w:t>
      </w:r>
      <w:r>
        <w:rPr>
          <w:rFonts w:ascii="Times New Roman" w:hAnsi="Times New Roman" w:cs="Times New Roman"/>
          <w:color w:val="auto"/>
          <w:sz w:val="26"/>
          <w:szCs w:val="26"/>
          <w:lang w:val="kk-KZ"/>
        </w:rPr>
        <w:t>·Ст</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-45,5·10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·К</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+7,01·10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Ст·К;     (7</w:t>
      </w:r>
      <w:r>
        <w:rPr>
          <w:rFonts w:hint="default" w:ascii="Times New Roman" w:hAnsi="Times New Roman" w:cs="Times New Roman"/>
          <w:color w:val="auto"/>
          <w:sz w:val="26"/>
          <w:szCs w:val="26"/>
          <w:lang w:val="ru-RU"/>
        </w:rPr>
        <w:t>1</w:t>
      </w:r>
      <w:r>
        <w:rPr>
          <w:rFonts w:ascii="Times New Roman" w:hAnsi="Times New Roman" w:cs="Times New Roman"/>
          <w:color w:val="auto"/>
          <w:sz w:val="26"/>
          <w:szCs w:val="26"/>
          <w:lang w:val="kk-KZ"/>
        </w:rPr>
        <w:t>)</w:t>
      </w:r>
    </w:p>
    <w:p w14:paraId="07347A86">
      <w:pPr>
        <w:jc w:val="right"/>
        <w:rPr>
          <w:rFonts w:ascii="Times New Roman" w:hAnsi="Times New Roman" w:cs="Times New Roman"/>
          <w:color w:val="auto"/>
          <w:sz w:val="26"/>
          <w:szCs w:val="26"/>
          <w:lang w:val="kk-KZ"/>
        </w:rPr>
      </w:pPr>
      <w:r>
        <w:rPr>
          <w:rFonts w:ascii="Times New Roman" w:hAnsi="Times New Roman" w:cs="Times New Roman"/>
          <w:color w:val="auto"/>
          <w:sz w:val="26"/>
          <w:szCs w:val="26"/>
          <w:lang w:val="kk-KZ"/>
        </w:rPr>
        <w:t>L</w:t>
      </w:r>
      <w:r>
        <w:rPr>
          <w:rFonts w:ascii="Times New Roman" w:hAnsi="Times New Roman" w:cs="Times New Roman"/>
          <w:color w:val="auto"/>
          <w:sz w:val="26"/>
          <w:szCs w:val="26"/>
          <w:vertAlign w:val="subscript"/>
          <w:lang w:val="kk-KZ"/>
        </w:rPr>
        <w:t>=</w:t>
      </w:r>
      <w:r>
        <w:rPr>
          <w:rFonts w:ascii="Times New Roman" w:hAnsi="Times New Roman" w:cs="Times New Roman"/>
          <w:color w:val="auto"/>
          <w:sz w:val="26"/>
          <w:szCs w:val="26"/>
          <w:lang w:val="kk-KZ"/>
        </w:rPr>
        <w:t>-301,25-1,80·Ст+21,19·К+3,57·10</w:t>
      </w:r>
      <w:r>
        <w:rPr>
          <w:rFonts w:ascii="Times New Roman" w:hAnsi="Times New Roman" w:cs="Times New Roman"/>
          <w:color w:val="auto"/>
          <w:sz w:val="26"/>
          <w:szCs w:val="26"/>
          <w:vertAlign w:val="superscript"/>
          <w:lang w:val="kk-KZ"/>
        </w:rPr>
        <w:t>-5</w:t>
      </w:r>
      <w:r>
        <w:rPr>
          <w:rFonts w:ascii="Times New Roman" w:hAnsi="Times New Roman" w:cs="Times New Roman"/>
          <w:color w:val="auto"/>
          <w:sz w:val="26"/>
          <w:szCs w:val="26"/>
          <w:lang w:val="kk-KZ"/>
        </w:rPr>
        <w:t>·Ст</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-0,20·К</w:t>
      </w:r>
      <w:r>
        <w:rPr>
          <w:rFonts w:ascii="Times New Roman" w:hAnsi="Times New Roman" w:cs="Times New Roman"/>
          <w:color w:val="auto"/>
          <w:sz w:val="26"/>
          <w:szCs w:val="26"/>
          <w:vertAlign w:val="superscript"/>
          <w:lang w:val="kk-KZ"/>
        </w:rPr>
        <w:t>2</w:t>
      </w:r>
      <w:r>
        <w:rPr>
          <w:rFonts w:ascii="Times New Roman" w:hAnsi="Times New Roman" w:cs="Times New Roman"/>
          <w:color w:val="auto"/>
          <w:sz w:val="26"/>
          <w:szCs w:val="26"/>
          <w:lang w:val="kk-KZ"/>
        </w:rPr>
        <w:t>+2,86·10</w:t>
      </w:r>
      <w:r>
        <w:rPr>
          <w:rFonts w:ascii="Times New Roman" w:hAnsi="Times New Roman" w:cs="Times New Roman"/>
          <w:color w:val="auto"/>
          <w:sz w:val="26"/>
          <w:szCs w:val="26"/>
          <w:vertAlign w:val="superscript"/>
          <w:lang w:val="kk-KZ"/>
        </w:rPr>
        <w:t>-3</w:t>
      </w:r>
      <w:r>
        <w:rPr>
          <w:rFonts w:ascii="Times New Roman" w:hAnsi="Times New Roman" w:cs="Times New Roman"/>
          <w:color w:val="auto"/>
          <w:sz w:val="26"/>
          <w:szCs w:val="26"/>
          <w:lang w:val="kk-KZ"/>
        </w:rPr>
        <w:t>Ст·К.                     (7</w:t>
      </w:r>
      <w:r>
        <w:rPr>
          <w:rFonts w:hint="default" w:ascii="Times New Roman" w:hAnsi="Times New Roman" w:cs="Times New Roman"/>
          <w:color w:val="auto"/>
          <w:sz w:val="26"/>
          <w:szCs w:val="26"/>
          <w:lang w:val="ru-RU"/>
        </w:rPr>
        <w:t>2</w:t>
      </w:r>
      <w:r>
        <w:rPr>
          <w:rFonts w:ascii="Times New Roman" w:hAnsi="Times New Roman" w:cs="Times New Roman"/>
          <w:color w:val="auto"/>
          <w:sz w:val="26"/>
          <w:szCs w:val="26"/>
          <w:lang w:val="kk-KZ"/>
        </w:rPr>
        <w:t>)</w:t>
      </w:r>
    </w:p>
    <w:p w14:paraId="61F087C9">
      <w:pPr>
        <w:rPr>
          <w:rFonts w:ascii="Times New Roman" w:hAnsi="Times New Roman" w:cs="Times New Roman"/>
          <w:color w:val="auto"/>
          <w:sz w:val="28"/>
          <w:szCs w:val="28"/>
          <w:lang w:val="kk-KZ"/>
        </w:rPr>
      </w:pPr>
    </w:p>
    <w:p w14:paraId="01703992">
      <w:pPr>
        <w:ind w:firstLine="708"/>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В таблице </w:t>
      </w:r>
      <w:r>
        <w:rPr>
          <w:rFonts w:hint="default" w:ascii="Times New Roman" w:hAnsi="Times New Roman" w:cs="Times New Roman"/>
          <w:color w:val="auto"/>
          <w:sz w:val="28"/>
          <w:szCs w:val="28"/>
          <w:lang w:val="ru-RU"/>
        </w:rPr>
        <w:t>30</w:t>
      </w:r>
      <w:r>
        <w:rPr>
          <w:rFonts w:ascii="Times New Roman" w:hAnsi="Times New Roman" w:cs="Times New Roman"/>
          <w:color w:val="auto"/>
          <w:sz w:val="28"/>
          <w:szCs w:val="28"/>
          <w:lang w:val="ru-RU"/>
        </w:rPr>
        <w:t xml:space="preserve"> показаны значения табличного критерия Фишера </w:t>
      </w:r>
      <w:r>
        <w:rPr>
          <w:rFonts w:ascii="Times New Roman" w:hAnsi="Times New Roman" w:cs="Times New Roman"/>
          <w:color w:val="auto"/>
          <w:sz w:val="28"/>
          <w:szCs w:val="28"/>
          <w:lang w:val="kk-KZ"/>
        </w:rPr>
        <w:t>(Ғт)</w:t>
      </w:r>
      <w:r>
        <w:rPr>
          <w:rFonts w:ascii="Times New Roman" w:hAnsi="Times New Roman" w:cs="Times New Roman"/>
          <w:color w:val="auto"/>
          <w:sz w:val="28"/>
          <w:szCs w:val="28"/>
          <w:lang w:val="ru-RU"/>
        </w:rPr>
        <w:t xml:space="preserve"> для доверительного уровня </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95</w:t>
      </w:r>
      <w:r>
        <w:rPr>
          <w:rFonts w:ascii="Times New Roman" w:hAnsi="Times New Roman" w:cs="Times New Roman"/>
          <w:color w:val="auto"/>
          <w:sz w:val="28"/>
          <w:szCs w:val="28"/>
          <w:lang w:val="ru-RU"/>
        </w:rPr>
        <w:t xml:space="preserve">% и рассчитанные критерии Фишера </w:t>
      </w:r>
      <w:r>
        <w:rPr>
          <w:rFonts w:ascii="Times New Roman" w:hAnsi="Times New Roman" w:cs="Times New Roman"/>
          <w:color w:val="auto"/>
          <w:sz w:val="28"/>
          <w:szCs w:val="28"/>
          <w:lang w:val="kk-KZ"/>
        </w:rPr>
        <w:t>(Ғрас).</w:t>
      </w:r>
    </w:p>
    <w:p w14:paraId="091ACB0F">
      <w:pPr>
        <w:ind w:firstLine="708"/>
        <w:rPr>
          <w:rFonts w:ascii="Times New Roman" w:hAnsi="Times New Roman" w:cs="Times New Roman"/>
          <w:color w:val="auto"/>
          <w:sz w:val="28"/>
          <w:szCs w:val="28"/>
          <w:lang w:val="kk-KZ"/>
        </w:rPr>
      </w:pPr>
    </w:p>
    <w:p w14:paraId="307B64BB">
      <w:pPr>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3</w:t>
      </w:r>
      <w:r>
        <w:rPr>
          <w:rFonts w:hint="default" w:ascii="Times New Roman" w:hAnsi="Times New Roman" w:cs="Times New Roman"/>
          <w:color w:val="auto"/>
          <w:sz w:val="28"/>
          <w:szCs w:val="28"/>
          <w:lang w:val="ru-RU"/>
        </w:rPr>
        <w:t>0</w:t>
      </w:r>
      <w:r>
        <w:rPr>
          <w:rFonts w:ascii="Times New Roman" w:hAnsi="Times New Roman" w:cs="Times New Roman"/>
          <w:color w:val="auto"/>
          <w:sz w:val="28"/>
          <w:szCs w:val="28"/>
          <w:lang w:val="ru-RU"/>
        </w:rPr>
        <w:t xml:space="preserve"> - Табличные и рассчетные значения критерия Фишера для уравнений </w:t>
      </w:r>
      <w:r>
        <w:rPr>
          <w:rFonts w:hint="default" w:ascii="Times New Roman" w:hAnsi="Times New Roman" w:cs="Times New Roman"/>
          <w:color w:val="auto"/>
          <w:sz w:val="28"/>
          <w:szCs w:val="28"/>
          <w:lang w:val="ru-RU"/>
        </w:rPr>
        <w:t>68-72</w:t>
      </w:r>
    </w:p>
    <w:p w14:paraId="4CB63291">
      <w:pPr>
        <w:jc w:val="both"/>
        <w:rPr>
          <w:rFonts w:hint="default" w:ascii="Times New Roman" w:hAnsi="Times New Roman" w:cs="Times New Roman"/>
          <w:color w:val="auto"/>
          <w:sz w:val="28"/>
          <w:szCs w:val="28"/>
          <w:lang w:val="kk-KZ"/>
        </w:rPr>
      </w:pPr>
    </w:p>
    <w:tbl>
      <w:tblPr>
        <w:tblStyle w:val="4"/>
        <w:tblW w:w="4893" w:type="pct"/>
        <w:tblInd w:w="8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1765"/>
        <w:gridCol w:w="1767"/>
        <w:gridCol w:w="1767"/>
        <w:gridCol w:w="1770"/>
        <w:gridCol w:w="1654"/>
      </w:tblGrid>
      <w:tr w14:paraId="5F401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tcPr>
          <w:p w14:paraId="58A151D6">
            <w:pPr>
              <w:rPr>
                <w:rFonts w:ascii="Times New Roman" w:hAnsi="Times New Roman" w:cs="Times New Roman"/>
                <w:color w:val="auto"/>
                <w:sz w:val="24"/>
                <w:szCs w:val="24"/>
                <w:lang w:val="kk-KZ"/>
              </w:rPr>
            </w:pPr>
            <w:r>
              <w:rPr>
                <w:rFonts w:ascii="Times New Roman" w:hAnsi="Times New Roman" w:cs="Times New Roman"/>
                <w:color w:val="auto"/>
                <w:sz w:val="24"/>
                <w:szCs w:val="24"/>
              </w:rPr>
              <w:t>F</w:t>
            </w:r>
            <w:r>
              <w:rPr>
                <w:rFonts w:ascii="Times New Roman" w:hAnsi="Times New Roman" w:cs="Times New Roman"/>
                <w:color w:val="auto"/>
                <w:sz w:val="24"/>
                <w:szCs w:val="24"/>
                <w:vertAlign w:val="subscript"/>
                <w:lang w:val="kk-KZ"/>
              </w:rPr>
              <w:t>табл</w:t>
            </w:r>
          </w:p>
        </w:tc>
        <w:tc>
          <w:tcPr>
            <w:tcW w:w="944" w:type="pct"/>
          </w:tcPr>
          <w:p w14:paraId="156A9F9E">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6,59</w:t>
            </w:r>
          </w:p>
        </w:tc>
        <w:tc>
          <w:tcPr>
            <w:tcW w:w="945" w:type="pct"/>
          </w:tcPr>
          <w:p w14:paraId="3F2C4A97">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6,59</w:t>
            </w:r>
          </w:p>
        </w:tc>
        <w:tc>
          <w:tcPr>
            <w:tcW w:w="945" w:type="pct"/>
          </w:tcPr>
          <w:p w14:paraId="18AD434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6,59</w:t>
            </w:r>
          </w:p>
        </w:tc>
        <w:tc>
          <w:tcPr>
            <w:tcW w:w="946" w:type="pct"/>
          </w:tcPr>
          <w:p w14:paraId="4DE4BFE3">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6,59</w:t>
            </w:r>
          </w:p>
        </w:tc>
        <w:tc>
          <w:tcPr>
            <w:tcW w:w="884" w:type="pct"/>
          </w:tcPr>
          <w:p w14:paraId="56FCF94F">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6,59</w:t>
            </w:r>
          </w:p>
        </w:tc>
      </w:tr>
      <w:tr w14:paraId="1C58F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tcPr>
          <w:p w14:paraId="3283B41F">
            <w:pPr>
              <w:jc w:val="center"/>
              <w:rPr>
                <w:rFonts w:ascii="Times New Roman" w:hAnsi="Times New Roman" w:cs="Times New Roman"/>
                <w:color w:val="auto"/>
                <w:sz w:val="24"/>
                <w:szCs w:val="24"/>
              </w:rPr>
            </w:pPr>
            <w:r>
              <w:rPr>
                <w:rFonts w:ascii="Times New Roman" w:hAnsi="Times New Roman" w:cs="Times New Roman"/>
                <w:color w:val="auto"/>
                <w:sz w:val="24"/>
                <w:szCs w:val="24"/>
              </w:rPr>
              <w:t>F</w:t>
            </w:r>
            <w:r>
              <w:rPr>
                <w:rFonts w:ascii="Times New Roman" w:hAnsi="Times New Roman" w:cs="Times New Roman"/>
                <w:color w:val="auto"/>
                <w:sz w:val="24"/>
                <w:szCs w:val="24"/>
                <w:vertAlign w:val="subscript"/>
                <w:lang w:val="kk-KZ"/>
              </w:rPr>
              <w:t>расч</w:t>
            </w:r>
          </w:p>
        </w:tc>
        <w:tc>
          <w:tcPr>
            <w:tcW w:w="944" w:type="pct"/>
          </w:tcPr>
          <w:p w14:paraId="48FEAB9D">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 xml:space="preserve">Урав. </w:t>
            </w:r>
            <w:r>
              <w:rPr>
                <w:rFonts w:hint="default" w:ascii="Times New Roman" w:hAnsi="Times New Roman" w:cs="Times New Roman"/>
                <w:color w:val="auto"/>
                <w:sz w:val="24"/>
                <w:szCs w:val="24"/>
                <w:lang w:val="ru-RU"/>
              </w:rPr>
              <w:t>68</w:t>
            </w:r>
            <w:r>
              <w:rPr>
                <w:rFonts w:ascii="Times New Roman" w:hAnsi="Times New Roman" w:cs="Times New Roman"/>
                <w:color w:val="auto"/>
                <w:sz w:val="24"/>
                <w:szCs w:val="24"/>
                <w:lang w:val="kk-KZ"/>
              </w:rPr>
              <w:t xml:space="preserve"> </w:t>
            </w:r>
            <w:r>
              <w:rPr>
                <w:rFonts w:ascii="Times New Roman" w:hAnsi="Times New Roman" w:cs="Times New Roman"/>
                <w:color w:val="auto"/>
                <w:sz w:val="24"/>
                <w:szCs w:val="24"/>
              </w:rPr>
              <w:t>=</w:t>
            </w:r>
            <w:r>
              <w:rPr>
                <w:rFonts w:ascii="Times New Roman" w:hAnsi="Times New Roman" w:cs="Times New Roman"/>
                <w:color w:val="auto"/>
                <w:sz w:val="24"/>
                <w:szCs w:val="24"/>
                <w:lang w:val="kk-KZ"/>
              </w:rPr>
              <w:t>5,78</w:t>
            </w:r>
          </w:p>
        </w:tc>
        <w:tc>
          <w:tcPr>
            <w:tcW w:w="945" w:type="pct"/>
          </w:tcPr>
          <w:p w14:paraId="0C729E7B">
            <w:pPr>
              <w:jc w:val="both"/>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 xml:space="preserve">Урав. </w:t>
            </w:r>
            <w:r>
              <w:rPr>
                <w:rFonts w:hint="default" w:ascii="Times New Roman" w:hAnsi="Times New Roman" w:cs="Times New Roman"/>
                <w:color w:val="auto"/>
                <w:sz w:val="24"/>
                <w:szCs w:val="24"/>
                <w:lang w:val="ru-RU"/>
              </w:rPr>
              <w:t>69</w:t>
            </w:r>
            <w:r>
              <w:rPr>
                <w:rFonts w:ascii="Times New Roman" w:hAnsi="Times New Roman" w:cs="Times New Roman"/>
                <w:color w:val="auto"/>
                <w:sz w:val="24"/>
                <w:szCs w:val="24"/>
                <w:lang w:val="kk-KZ"/>
              </w:rPr>
              <w:t xml:space="preserve"> </w:t>
            </w:r>
            <w:r>
              <w:rPr>
                <w:rFonts w:ascii="Times New Roman" w:hAnsi="Times New Roman" w:cs="Times New Roman"/>
                <w:color w:val="auto"/>
                <w:sz w:val="24"/>
                <w:szCs w:val="24"/>
              </w:rPr>
              <w:t>=</w:t>
            </w:r>
            <w:r>
              <w:rPr>
                <w:rFonts w:ascii="Times New Roman" w:hAnsi="Times New Roman" w:cs="Times New Roman"/>
                <w:color w:val="auto"/>
                <w:sz w:val="24"/>
                <w:szCs w:val="24"/>
                <w:lang w:val="kk-KZ"/>
              </w:rPr>
              <w:t>6,38</w:t>
            </w:r>
          </w:p>
        </w:tc>
        <w:tc>
          <w:tcPr>
            <w:tcW w:w="945" w:type="pct"/>
          </w:tcPr>
          <w:p w14:paraId="0675354C">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Урав. 7</w:t>
            </w:r>
            <w:r>
              <w:rPr>
                <w:rFonts w:hint="default" w:ascii="Times New Roman" w:hAnsi="Times New Roman" w:cs="Times New Roman"/>
                <w:color w:val="auto"/>
                <w:sz w:val="24"/>
                <w:szCs w:val="24"/>
                <w:lang w:val="ru-RU"/>
              </w:rPr>
              <w:t>0</w:t>
            </w:r>
            <w:r>
              <w:rPr>
                <w:rFonts w:ascii="Times New Roman" w:hAnsi="Times New Roman" w:cs="Times New Roman"/>
                <w:color w:val="auto"/>
                <w:sz w:val="24"/>
                <w:szCs w:val="24"/>
                <w:lang w:val="kk-KZ"/>
              </w:rPr>
              <w:t xml:space="preserve"> </w:t>
            </w:r>
            <w:r>
              <w:rPr>
                <w:rFonts w:ascii="Times New Roman" w:hAnsi="Times New Roman" w:cs="Times New Roman"/>
                <w:color w:val="auto"/>
                <w:sz w:val="24"/>
                <w:szCs w:val="24"/>
              </w:rPr>
              <w:t>=</w:t>
            </w:r>
            <w:r>
              <w:rPr>
                <w:rFonts w:ascii="Times New Roman" w:hAnsi="Times New Roman" w:cs="Times New Roman"/>
                <w:color w:val="auto"/>
                <w:sz w:val="24"/>
                <w:szCs w:val="24"/>
                <w:lang w:val="kk-KZ"/>
              </w:rPr>
              <w:t>6,52</w:t>
            </w:r>
          </w:p>
        </w:tc>
        <w:tc>
          <w:tcPr>
            <w:tcW w:w="946" w:type="pct"/>
          </w:tcPr>
          <w:p w14:paraId="503A6D02">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Урав. 7</w:t>
            </w:r>
            <w:r>
              <w:rPr>
                <w:rFonts w:hint="default" w:ascii="Times New Roman" w:hAnsi="Times New Roman" w:cs="Times New Roman"/>
                <w:color w:val="auto"/>
                <w:sz w:val="24"/>
                <w:szCs w:val="24"/>
                <w:lang w:val="ru-RU"/>
              </w:rPr>
              <w:t>1</w:t>
            </w:r>
            <w:r>
              <w:rPr>
                <w:rFonts w:ascii="Times New Roman" w:hAnsi="Times New Roman" w:cs="Times New Roman"/>
                <w:color w:val="auto"/>
                <w:sz w:val="24"/>
                <w:szCs w:val="24"/>
                <w:lang w:val="kk-KZ"/>
              </w:rPr>
              <w:t xml:space="preserve"> </w:t>
            </w:r>
            <w:r>
              <w:rPr>
                <w:rFonts w:ascii="Times New Roman" w:hAnsi="Times New Roman" w:cs="Times New Roman"/>
                <w:color w:val="auto"/>
                <w:sz w:val="24"/>
                <w:szCs w:val="24"/>
              </w:rPr>
              <w:t>=</w:t>
            </w:r>
            <w:r>
              <w:rPr>
                <w:rFonts w:ascii="Times New Roman" w:hAnsi="Times New Roman" w:cs="Times New Roman"/>
                <w:color w:val="auto"/>
                <w:sz w:val="24"/>
                <w:szCs w:val="24"/>
                <w:lang w:val="kk-KZ"/>
              </w:rPr>
              <w:t>6,39</w:t>
            </w:r>
          </w:p>
        </w:tc>
        <w:tc>
          <w:tcPr>
            <w:tcW w:w="884" w:type="pct"/>
          </w:tcPr>
          <w:p w14:paraId="63342925">
            <w:pPr>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Урав.7</w:t>
            </w:r>
            <w:r>
              <w:rPr>
                <w:rFonts w:hint="default" w:ascii="Times New Roman" w:hAnsi="Times New Roman" w:cs="Times New Roman"/>
                <w:color w:val="auto"/>
                <w:sz w:val="24"/>
                <w:szCs w:val="24"/>
                <w:lang w:val="ru-RU"/>
              </w:rPr>
              <w:t>2</w:t>
            </w:r>
            <w:r>
              <w:rPr>
                <w:rFonts w:ascii="Times New Roman" w:hAnsi="Times New Roman" w:cs="Times New Roman"/>
                <w:color w:val="auto"/>
                <w:sz w:val="24"/>
                <w:szCs w:val="24"/>
                <w:lang w:val="kk-KZ"/>
              </w:rPr>
              <w:t xml:space="preserve"> </w:t>
            </w:r>
            <w:r>
              <w:rPr>
                <w:rFonts w:ascii="Times New Roman" w:hAnsi="Times New Roman" w:cs="Times New Roman"/>
                <w:color w:val="auto"/>
                <w:sz w:val="24"/>
                <w:szCs w:val="24"/>
              </w:rPr>
              <w:t>=</w:t>
            </w:r>
            <w:r>
              <w:rPr>
                <w:rFonts w:ascii="Times New Roman" w:hAnsi="Times New Roman" w:cs="Times New Roman"/>
                <w:color w:val="auto"/>
                <w:sz w:val="24"/>
                <w:szCs w:val="24"/>
                <w:lang w:val="kk-KZ"/>
              </w:rPr>
              <w:t>6,54</w:t>
            </w:r>
          </w:p>
        </w:tc>
      </w:tr>
    </w:tbl>
    <w:p w14:paraId="1E6CD103">
      <w:pPr>
        <w:ind w:firstLine="708"/>
        <w:rPr>
          <w:rFonts w:ascii="Times New Roman" w:hAnsi="Times New Roman" w:cs="Times New Roman"/>
          <w:color w:val="auto"/>
          <w:sz w:val="28"/>
          <w:szCs w:val="28"/>
          <w:lang w:val="ru-RU"/>
        </w:rPr>
      </w:pPr>
    </w:p>
    <w:p w14:paraId="4DB836B0">
      <w:pPr>
        <w:ind w:firstLine="708"/>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Из таблицы 3</w:t>
      </w:r>
      <w:r>
        <w:rPr>
          <w:rFonts w:hint="default" w:ascii="Times New Roman" w:hAnsi="Times New Roman" w:cs="Times New Roman"/>
          <w:color w:val="auto"/>
          <w:sz w:val="28"/>
          <w:szCs w:val="28"/>
          <w:lang w:val="ru-RU"/>
        </w:rPr>
        <w:t>0</w:t>
      </w:r>
      <w:r>
        <w:rPr>
          <w:rFonts w:ascii="Times New Roman" w:hAnsi="Times New Roman" w:cs="Times New Roman"/>
          <w:color w:val="auto"/>
          <w:sz w:val="28"/>
          <w:szCs w:val="28"/>
          <w:lang w:val="ru-RU"/>
        </w:rPr>
        <w:t xml:space="preserve"> видно, что для всех уравнений регрессий значение </w:t>
      </w:r>
      <w:r>
        <w:rPr>
          <w:rFonts w:ascii="Times New Roman" w:hAnsi="Times New Roman" w:cs="Times New Roman"/>
          <w:color w:val="auto"/>
          <w:sz w:val="28"/>
          <w:szCs w:val="28"/>
          <w:lang w:val="kk-KZ"/>
        </w:rPr>
        <w:t>Ғ</w:t>
      </w:r>
      <w:r>
        <w:rPr>
          <w:rFonts w:ascii="Times New Roman" w:hAnsi="Times New Roman" w:cs="Times New Roman"/>
          <w:color w:val="auto"/>
          <w:sz w:val="28"/>
          <w:szCs w:val="28"/>
          <w:vertAlign w:val="subscript"/>
          <w:lang w:val="kk-KZ"/>
        </w:rPr>
        <w:t>табл</w:t>
      </w:r>
      <w:r>
        <w:rPr>
          <w:rFonts w:ascii="Times New Roman" w:hAnsi="Times New Roman" w:cs="Times New Roman"/>
          <w:color w:val="auto"/>
          <w:sz w:val="28"/>
          <w:szCs w:val="28"/>
          <w:lang w:val="kk-KZ"/>
        </w:rPr>
        <w:t>&gt;Ғ</w:t>
      </w:r>
      <w:r>
        <w:rPr>
          <w:rFonts w:ascii="Times New Roman" w:hAnsi="Times New Roman" w:cs="Times New Roman"/>
          <w:color w:val="auto"/>
          <w:sz w:val="28"/>
          <w:szCs w:val="28"/>
          <w:vertAlign w:val="subscript"/>
          <w:lang w:val="kk-KZ"/>
        </w:rPr>
        <w:t>расч</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Следовательно, в соответствии с методикой [</w:t>
      </w:r>
      <w:r>
        <w:rPr>
          <w:rFonts w:hint="default" w:ascii="Times New Roman" w:hAnsi="Times New Roman" w:cs="Times New Roman"/>
          <w:color w:val="auto"/>
          <w:sz w:val="28"/>
          <w:szCs w:val="28"/>
          <w:lang w:val="en-US"/>
        </w:rPr>
        <w:t>71</w:t>
      </w:r>
      <w:r>
        <w:rPr>
          <w:rFonts w:ascii="Times New Roman" w:hAnsi="Times New Roman" w:cs="Times New Roman"/>
          <w:color w:val="auto"/>
          <w:sz w:val="28"/>
          <w:szCs w:val="28"/>
          <w:lang w:val="ru-RU"/>
        </w:rPr>
        <w:t>] все уравнения - адекватные. На основании уравнений (</w:t>
      </w:r>
      <w:r>
        <w:rPr>
          <w:rFonts w:hint="default" w:ascii="Times New Roman" w:hAnsi="Times New Roman" w:cs="Times New Roman"/>
          <w:color w:val="auto"/>
          <w:sz w:val="28"/>
          <w:szCs w:val="28"/>
          <w:lang w:val="ru-RU"/>
        </w:rPr>
        <w:t>68-72</w:t>
      </w:r>
      <w:r>
        <w:rPr>
          <w:rFonts w:ascii="Times New Roman" w:hAnsi="Times New Roman" w:cs="Times New Roman"/>
          <w:color w:val="auto"/>
          <w:sz w:val="28"/>
          <w:szCs w:val="28"/>
          <w:lang w:val="ru-RU"/>
        </w:rPr>
        <w:t>) по [</w:t>
      </w:r>
      <w:r>
        <w:rPr>
          <w:rFonts w:hint="default" w:ascii="Times New Roman" w:hAnsi="Times New Roman" w:cs="Times New Roman"/>
          <w:color w:val="auto"/>
          <w:sz w:val="28"/>
          <w:szCs w:val="28"/>
          <w:lang w:val="en-US"/>
        </w:rPr>
        <w:t>72</w:t>
      </w:r>
      <w:r>
        <w:rPr>
          <w:rFonts w:ascii="Times New Roman" w:hAnsi="Times New Roman" w:cs="Times New Roman"/>
          <w:color w:val="auto"/>
          <w:sz w:val="28"/>
          <w:szCs w:val="28"/>
          <w:lang w:val="ru-RU"/>
        </w:rPr>
        <w:t xml:space="preserve">] были получены объемные и плоскостные изображения изменения технологических показателей в зависимости от количества стальной стружки и кокса (рисунки </w:t>
      </w:r>
      <w:r>
        <w:rPr>
          <w:rFonts w:hint="default" w:ascii="Times New Roman" w:hAnsi="Times New Roman" w:cs="Times New Roman"/>
          <w:color w:val="auto"/>
          <w:sz w:val="28"/>
          <w:szCs w:val="28"/>
          <w:lang w:val="ru-RU"/>
        </w:rPr>
        <w:t>68-70</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Наивысшая степень извлечения кремния в сплав (92%) была достигнута при максимальном содержании стальной стружки (48%) и минимальном количестве кокса (42%). Напротив, максимальная концентрация кальция в карбиде кальция </w:t>
      </w:r>
      <w:r>
        <w:rPr>
          <w:rFonts w:ascii="Times New Roman" w:hAnsi="Times New Roman" w:eastAsia="SimSun" w:cs="Times New Roman"/>
          <w:color w:val="auto"/>
          <w:sz w:val="28"/>
          <w:szCs w:val="28"/>
          <w:lang w:val="ru-RU"/>
        </w:rPr>
        <w:t>(ССа(СаС</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 = 84,2%) была получена при плавке шихты с минимальным содержанием стружки (8%) и максимальным количеством кокса (58%).</w:t>
      </w:r>
      <w:r>
        <w:rPr>
          <w:rFonts w:hint="default" w:ascii="Times New Roman" w:hAnsi="Times New Roman" w:eastAsia="SimSun" w:cs="Times New Roman"/>
          <w:color w:val="auto"/>
          <w:sz w:val="28"/>
          <w:szCs w:val="28"/>
          <w:lang w:val="kk-KZ"/>
        </w:rPr>
        <w:t xml:space="preserve"> </w:t>
      </w:r>
      <w:r>
        <w:rPr>
          <w:rFonts w:ascii="Times New Roman" w:hAnsi="Times New Roman" w:eastAsia="SimSun" w:cs="Times New Roman"/>
          <w:color w:val="auto"/>
          <w:sz w:val="28"/>
          <w:szCs w:val="28"/>
          <w:lang w:val="ru-RU"/>
        </w:rPr>
        <w:t xml:space="preserve">Концентрация кремния в сплаве варьировалась от 18,8% до 40,6% при 8% стружки и 42% кокса. Полученный ферросилиций имеет марку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 15 по содержанию кремния </w:t>
      </w:r>
      <w:r>
        <w:rPr>
          <w:rFonts w:ascii="Times New Roman" w:hAnsi="Times New Roman" w:cs="Times New Roman"/>
          <w:color w:val="auto"/>
          <w:sz w:val="28"/>
          <w:szCs w:val="28"/>
          <w:lang w:val="kk-KZ"/>
        </w:rPr>
        <w:t xml:space="preserve">(область </w:t>
      </w:r>
      <w:r>
        <w:rPr>
          <w:rFonts w:ascii="Times New Roman" w:hAnsi="Times New Roman" w:cs="Times New Roman"/>
          <w:i/>
          <w:color w:val="auto"/>
          <w:sz w:val="28"/>
          <w:szCs w:val="28"/>
        </w:rPr>
        <w:t>tpf</w:t>
      </w:r>
      <w:r>
        <w:rPr>
          <w:rFonts w:ascii="Times New Roman" w:hAnsi="Times New Roman" w:cs="Times New Roman"/>
          <w:i/>
          <w:color w:val="auto"/>
          <w:sz w:val="28"/>
          <w:szCs w:val="28"/>
          <w:lang w:val="kk-KZ"/>
        </w:rPr>
        <w:t xml:space="preserve"> </w:t>
      </w:r>
      <w:r>
        <w:rPr>
          <w:rFonts w:ascii="Times New Roman" w:hAnsi="Times New Roman" w:cs="Times New Roman"/>
          <w:color w:val="auto"/>
          <w:sz w:val="28"/>
          <w:szCs w:val="28"/>
          <w:lang w:val="ru-RU"/>
        </w:rPr>
        <w:t xml:space="preserve">рис. </w:t>
      </w:r>
      <w:r>
        <w:rPr>
          <w:rFonts w:hint="default" w:ascii="Times New Roman" w:hAnsi="Times New Roman" w:cs="Times New Roman"/>
          <w:color w:val="auto"/>
          <w:sz w:val="28"/>
          <w:szCs w:val="28"/>
          <w:lang w:val="ru-RU"/>
        </w:rPr>
        <w:t>69</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 xml:space="preserve">ІІІ). FeSi 25 (область </w:t>
      </w:r>
      <w:r>
        <w:rPr>
          <w:rFonts w:ascii="Times New Roman" w:hAnsi="Times New Roman" w:cs="Times New Roman"/>
          <w:i/>
          <w:color w:val="auto"/>
          <w:sz w:val="28"/>
          <w:szCs w:val="28"/>
          <w:lang w:val="kk-KZ"/>
        </w:rPr>
        <w:t>tfzor</w:t>
      </w:r>
      <w:r>
        <w:rPr>
          <w:rFonts w:ascii="Times New Roman" w:hAnsi="Times New Roman" w:cs="Times New Roman"/>
          <w:color w:val="auto"/>
          <w:sz w:val="28"/>
          <w:szCs w:val="28"/>
          <w:lang w:val="kk-KZ"/>
        </w:rPr>
        <w:t xml:space="preserve"> рис. </w:t>
      </w:r>
      <w:r>
        <w:rPr>
          <w:rFonts w:hint="default" w:ascii="Times New Roman" w:hAnsi="Times New Roman" w:cs="Times New Roman"/>
          <w:color w:val="auto"/>
          <w:sz w:val="28"/>
          <w:szCs w:val="28"/>
          <w:lang w:val="ru-RU"/>
        </w:rPr>
        <w:t>69</w:t>
      </w:r>
      <w:r>
        <w:rPr>
          <w:rFonts w:ascii="Times New Roman" w:hAnsi="Times New Roman" w:cs="Times New Roman"/>
          <w:color w:val="auto"/>
          <w:sz w:val="28"/>
          <w:szCs w:val="28"/>
          <w:lang w:val="kk-KZ"/>
        </w:rPr>
        <w:t xml:space="preserve">-ІІІ) и FeSi 45 (область </w:t>
      </w:r>
      <w:r>
        <w:rPr>
          <w:rFonts w:ascii="Times New Roman" w:hAnsi="Times New Roman" w:cs="Times New Roman"/>
          <w:i/>
          <w:color w:val="auto"/>
          <w:sz w:val="28"/>
          <w:szCs w:val="28"/>
          <w:lang w:val="kk-KZ"/>
        </w:rPr>
        <w:t>kxa</w:t>
      </w:r>
      <w:r>
        <w:rPr>
          <w:rFonts w:ascii="Times New Roman" w:hAnsi="Times New Roman" w:cs="Times New Roman"/>
          <w:color w:val="auto"/>
          <w:sz w:val="28"/>
          <w:szCs w:val="28"/>
          <w:lang w:val="kk-KZ"/>
        </w:rPr>
        <w:t xml:space="preserve"> рис. </w:t>
      </w:r>
      <w:r>
        <w:rPr>
          <w:rFonts w:hint="default" w:ascii="Times New Roman" w:hAnsi="Times New Roman" w:cs="Times New Roman"/>
          <w:color w:val="auto"/>
          <w:sz w:val="28"/>
          <w:szCs w:val="28"/>
          <w:lang w:val="ru-RU"/>
        </w:rPr>
        <w:t>69</w:t>
      </w:r>
      <w:r>
        <w:rPr>
          <w:rFonts w:ascii="Times New Roman" w:hAnsi="Times New Roman" w:cs="Times New Roman"/>
          <w:color w:val="auto"/>
          <w:sz w:val="28"/>
          <w:szCs w:val="28"/>
          <w:lang w:val="kk-KZ"/>
        </w:rPr>
        <w:t xml:space="preserve">-III). </w:t>
      </w:r>
    </w:p>
    <w:p w14:paraId="3E7BEB6E">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Карбид кальция третьего сорта образовался в области </w:t>
      </w:r>
      <w:r>
        <w:rPr>
          <w:rFonts w:ascii="Times New Roman" w:hAnsi="Times New Roman" w:cs="Times New Roman"/>
          <w:i/>
          <w:color w:val="auto"/>
          <w:sz w:val="28"/>
          <w:szCs w:val="28"/>
        </w:rPr>
        <w:t>lghd</w:t>
      </w:r>
      <w:r>
        <w:rPr>
          <w:rFonts w:ascii="Times New Roman" w:hAnsi="Times New Roman" w:cs="Times New Roman"/>
          <w:i/>
          <w:color w:val="auto"/>
          <w:sz w:val="28"/>
          <w:szCs w:val="28"/>
          <w:lang w:val="ru-RU"/>
        </w:rPr>
        <w:t xml:space="preserve"> </w:t>
      </w:r>
      <w:r>
        <w:rPr>
          <w:rFonts w:ascii="Times New Roman" w:hAnsi="Times New Roman" w:cs="Times New Roman"/>
          <w:color w:val="auto"/>
          <w:sz w:val="28"/>
          <w:szCs w:val="28"/>
          <w:lang w:val="kk-KZ"/>
        </w:rPr>
        <w:t>(рис</w:t>
      </w:r>
      <w:r>
        <w:rPr>
          <w:rFonts w:ascii="Times New Roman" w:hAnsi="Times New Roman" w:cs="Times New Roman"/>
          <w:color w:val="auto"/>
          <w:sz w:val="28"/>
          <w:szCs w:val="28"/>
          <w:lang w:val="ru-RU"/>
        </w:rPr>
        <w:t>.</w:t>
      </w:r>
      <w:r>
        <w:rPr>
          <w:rFonts w:hint="default" w:ascii="Times New Roman" w:hAnsi="Times New Roman" w:cs="Times New Roman"/>
          <w:color w:val="auto"/>
          <w:sz w:val="28"/>
          <w:szCs w:val="28"/>
          <w:lang w:val="ru-RU"/>
        </w:rPr>
        <w:t>70</w:t>
      </w:r>
      <w:r>
        <w:rPr>
          <w:rFonts w:ascii="Times New Roman" w:hAnsi="Times New Roman" w:cs="Times New Roman"/>
          <w:color w:val="auto"/>
          <w:sz w:val="28"/>
          <w:szCs w:val="28"/>
          <w:lang w:val="ru-RU"/>
        </w:rPr>
        <w:t>-</w:t>
      </w:r>
      <w:r>
        <w:rPr>
          <w:rFonts w:ascii="Times New Roman" w:hAnsi="Times New Roman" w:cs="Times New Roman"/>
          <w:color w:val="auto"/>
          <w:sz w:val="28"/>
          <w:szCs w:val="28"/>
        </w:rPr>
        <w:t>II</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а второго сорта в области </w:t>
      </w:r>
      <w:r>
        <w:rPr>
          <w:rFonts w:ascii="Times New Roman" w:hAnsi="Times New Roman" w:cs="Times New Roman"/>
          <w:i/>
          <w:color w:val="auto"/>
          <w:sz w:val="28"/>
          <w:szCs w:val="28"/>
        </w:rPr>
        <w:t>jygl</w:t>
      </w:r>
      <w:r>
        <w:rPr>
          <w:rFonts w:ascii="Times New Roman" w:hAnsi="Times New Roman" w:cs="Times New Roman"/>
          <w:i/>
          <w:color w:val="auto"/>
          <w:sz w:val="28"/>
          <w:szCs w:val="28"/>
          <w:lang w:val="ru-RU"/>
        </w:rPr>
        <w:t xml:space="preserve"> </w:t>
      </w:r>
      <w:r>
        <w:rPr>
          <w:rFonts w:ascii="Times New Roman" w:hAnsi="Times New Roman" w:cs="Times New Roman"/>
          <w:color w:val="auto"/>
          <w:sz w:val="28"/>
          <w:szCs w:val="28"/>
          <w:lang w:val="kk-KZ"/>
        </w:rPr>
        <w:t>(рис</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7</w:t>
      </w:r>
      <w:r>
        <w:rPr>
          <w:rFonts w:hint="default" w:ascii="Times New Roman" w:hAnsi="Times New Roman" w:cs="Times New Roman"/>
          <w:color w:val="auto"/>
          <w:sz w:val="28"/>
          <w:szCs w:val="28"/>
          <w:lang w:val="ru-RU"/>
        </w:rPr>
        <w:t>0</w:t>
      </w:r>
      <w:r>
        <w:rPr>
          <w:rFonts w:ascii="Times New Roman" w:hAnsi="Times New Roman" w:cs="Times New Roman"/>
          <w:color w:val="auto"/>
          <w:sz w:val="28"/>
          <w:szCs w:val="28"/>
          <w:lang w:val="ru-RU"/>
        </w:rPr>
        <w:t>-</w:t>
      </w:r>
      <w:r>
        <w:rPr>
          <w:rFonts w:ascii="Times New Roman" w:hAnsi="Times New Roman" w:cs="Times New Roman"/>
          <w:color w:val="auto"/>
          <w:sz w:val="28"/>
          <w:szCs w:val="28"/>
        </w:rPr>
        <w:t>II</w:t>
      </w:r>
      <w:r>
        <w:rPr>
          <w:rFonts w:ascii="Times New Roman" w:hAnsi="Times New Roman" w:cs="Times New Roman"/>
          <w:color w:val="auto"/>
          <w:sz w:val="28"/>
          <w:szCs w:val="28"/>
          <w:lang w:val="kk-KZ"/>
        </w:rPr>
        <w:t>).</w:t>
      </w:r>
    </w:p>
    <w:p w14:paraId="6C4FB714">
      <w:pPr>
        <w:jc w:val="both"/>
        <w:rPr>
          <w:rFonts w:ascii="Times New Roman" w:hAnsi="Times New Roman" w:cs="Times New Roman"/>
          <w:color w:val="auto"/>
          <w:sz w:val="20"/>
          <w:szCs w:val="20"/>
          <w:lang w:val="kk-KZ"/>
        </w:rPr>
      </w:pPr>
    </w:p>
    <w:tbl>
      <w:tblPr>
        <w:tblStyle w:val="4"/>
        <w:tblW w:w="0" w:type="auto"/>
        <w:tblInd w:w="0" w:type="dxa"/>
        <w:tblLayout w:type="autofit"/>
        <w:tblCellMar>
          <w:top w:w="0" w:type="dxa"/>
          <w:left w:w="108" w:type="dxa"/>
          <w:bottom w:w="0" w:type="dxa"/>
          <w:right w:w="108" w:type="dxa"/>
        </w:tblCellMar>
      </w:tblPr>
      <w:tblGrid>
        <w:gridCol w:w="925"/>
        <w:gridCol w:w="3964"/>
        <w:gridCol w:w="354"/>
        <w:gridCol w:w="4328"/>
      </w:tblGrid>
      <w:tr w14:paraId="76655C29">
        <w:tblPrEx>
          <w:tblCellMar>
            <w:top w:w="0" w:type="dxa"/>
            <w:left w:w="108" w:type="dxa"/>
            <w:bottom w:w="0" w:type="dxa"/>
            <w:right w:w="108" w:type="dxa"/>
          </w:tblCellMar>
        </w:tblPrEx>
        <w:tc>
          <w:tcPr>
            <w:tcW w:w="925" w:type="dxa"/>
          </w:tcPr>
          <w:p w14:paraId="72EF805A">
            <w:pPr>
              <w:ind w:firstLine="708" w:firstLineChars="0"/>
              <w:jc w:val="both"/>
              <w:rPr>
                <w:rFonts w:ascii="Times New Roman" w:hAnsi="Times New Roman" w:cs="Times New Roman"/>
                <w:color w:val="auto"/>
                <w:sz w:val="28"/>
                <w:szCs w:val="28"/>
                <w:lang w:val="kk-KZ"/>
              </w:rPr>
            </w:pPr>
            <w:r>
              <w:rPr>
                <w:color w:val="auto"/>
              </w:rPr>
              <w:br w:type="page"/>
            </w:r>
          </w:p>
        </w:tc>
        <w:tc>
          <w:tcPr>
            <w:tcW w:w="4318" w:type="dxa"/>
            <w:gridSpan w:val="2"/>
          </w:tcPr>
          <w:p w14:paraId="40DA1AF0">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А</w:t>
            </w:r>
          </w:p>
        </w:tc>
        <w:tc>
          <w:tcPr>
            <w:tcW w:w="4328" w:type="dxa"/>
          </w:tcPr>
          <w:p w14:paraId="6BC78E40">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В</w:t>
            </w:r>
          </w:p>
        </w:tc>
      </w:tr>
      <w:tr w14:paraId="47F35496">
        <w:tblPrEx>
          <w:tblCellMar>
            <w:top w:w="0" w:type="dxa"/>
            <w:left w:w="108" w:type="dxa"/>
            <w:bottom w:w="0" w:type="dxa"/>
            <w:right w:w="108" w:type="dxa"/>
          </w:tblCellMar>
        </w:tblPrEx>
        <w:tc>
          <w:tcPr>
            <w:tcW w:w="925" w:type="dxa"/>
          </w:tcPr>
          <w:p w14:paraId="5D852C40">
            <w:pPr>
              <w:jc w:val="both"/>
              <w:rPr>
                <w:rFonts w:ascii="Times New Roman" w:hAnsi="Times New Roman" w:cs="Times New Roman"/>
                <w:color w:val="auto"/>
                <w:sz w:val="28"/>
                <w:szCs w:val="28"/>
                <w:lang w:val="kk-KZ"/>
              </w:rPr>
            </w:pPr>
          </w:p>
          <w:p w14:paraId="25CD888C">
            <w:pPr>
              <w:jc w:val="both"/>
              <w:rPr>
                <w:rFonts w:ascii="Times New Roman" w:hAnsi="Times New Roman" w:cs="Times New Roman"/>
                <w:color w:val="auto"/>
                <w:sz w:val="28"/>
                <w:szCs w:val="28"/>
                <w:lang w:val="kk-KZ"/>
              </w:rPr>
            </w:pPr>
          </w:p>
          <w:p w14:paraId="08C4916D">
            <w:pPr>
              <w:jc w:val="both"/>
              <w:rPr>
                <w:rFonts w:ascii="Times New Roman" w:hAnsi="Times New Roman" w:cs="Times New Roman"/>
                <w:color w:val="auto"/>
                <w:sz w:val="28"/>
                <w:szCs w:val="28"/>
                <w:lang w:val="kk-KZ"/>
              </w:rPr>
            </w:pPr>
          </w:p>
          <w:p w14:paraId="0BDAC1A1">
            <w:pPr>
              <w:jc w:val="both"/>
              <w:rPr>
                <w:rFonts w:hint="default" w:ascii="Times New Roman" w:hAnsi="Times New Roman" w:cs="Times New Roman"/>
                <w:color w:val="auto"/>
                <w:sz w:val="28"/>
                <w:szCs w:val="28"/>
                <w:lang w:val="kk-KZ"/>
              </w:rPr>
            </w:pPr>
          </w:p>
        </w:tc>
        <w:tc>
          <w:tcPr>
            <w:tcW w:w="8646" w:type="dxa"/>
            <w:gridSpan w:val="3"/>
          </w:tcPr>
          <w:p w14:paraId="00F2B38A">
            <w:pPr>
              <w:jc w:val="center"/>
              <w:rPr>
                <w:rFonts w:ascii="Times New Roman" w:hAnsi="Times New Roman" w:cs="Times New Roman"/>
                <w:color w:val="auto"/>
                <w:sz w:val="28"/>
                <w:szCs w:val="28"/>
                <w:lang w:val="kk-KZ"/>
              </w:rPr>
            </w:pPr>
            <w:r>
              <w:rPr>
                <w:rFonts w:ascii="Times New Roman" w:hAnsi="Times New Roman" w:cs="Times New Roman"/>
                <w:color w:val="auto"/>
                <w:sz w:val="24"/>
                <w:szCs w:val="24"/>
                <w:lang w:val="kk-KZ"/>
              </w:rPr>
              <w:object>
                <v:shape id="_x0000_i1042" o:spt="75" type="#_x0000_t75" style="height:178.75pt;width:387.75pt;" o:ole="t" filled="f" o:preferrelative="t" stroked="f" coordsize="21600,21600">
                  <v:path/>
                  <v:fill on="f" focussize="0,0"/>
                  <v:stroke on="f"/>
                  <v:imagedata r:id="rId159" o:title=""/>
                  <o:lock v:ext="edit" aspectratio="t"/>
                  <w10:wrap type="none"/>
                  <w10:anchorlock/>
                </v:shape>
                <o:OLEObject Type="Embed" ProgID="PBrush" ShapeID="_x0000_i1042" DrawAspect="Content" ObjectID="_1468075742" r:id="rId158">
                  <o:LockedField>false</o:LockedField>
                </o:OLEObject>
              </w:object>
            </w:r>
          </w:p>
        </w:tc>
      </w:tr>
      <w:tr w14:paraId="529949E6">
        <w:tblPrEx>
          <w:tblCellMar>
            <w:top w:w="0" w:type="dxa"/>
            <w:left w:w="108" w:type="dxa"/>
            <w:bottom w:w="0" w:type="dxa"/>
            <w:right w:w="108" w:type="dxa"/>
          </w:tblCellMar>
        </w:tblPrEx>
        <w:tc>
          <w:tcPr>
            <w:tcW w:w="9571" w:type="dxa"/>
            <w:gridSpan w:val="4"/>
          </w:tcPr>
          <w:p w14:paraId="15B4EA41">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 xml:space="preserve">Рисунок </w:t>
            </w:r>
            <w:r>
              <w:rPr>
                <w:rFonts w:hint="default" w:ascii="Times New Roman" w:hAnsi="Times New Roman" w:cs="Times New Roman"/>
                <w:color w:val="auto"/>
                <w:sz w:val="28"/>
                <w:szCs w:val="28"/>
                <w:lang w:val="ru-RU"/>
              </w:rPr>
              <w:t>68</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kk-KZ"/>
              </w:rPr>
              <w:t xml:space="preserve"> Влияние кокса и стальной стружки  на</w:t>
            </w:r>
            <w:r>
              <w:rPr>
                <w:rFonts w:hint="default" w:ascii="Times New Roman" w:hAnsi="Times New Roman" w:cs="Times New Roman"/>
                <w:color w:val="auto"/>
                <w:sz w:val="28"/>
                <w:szCs w:val="28"/>
                <w:lang w:val="kk-KZ"/>
              </w:rPr>
              <w:t xml:space="preserve"> степень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 xml:space="preserve">  при </w:t>
            </w:r>
            <w:r>
              <w:rPr>
                <w:rFonts w:ascii="Times New Roman" w:hAnsi="Times New Roman" w:cs="Times New Roman"/>
                <w:color w:val="auto"/>
                <w:sz w:val="28"/>
                <w:szCs w:val="28"/>
                <w:lang w:val="ru-RU"/>
              </w:rPr>
              <w:t>электроплавке фосфоритов</w:t>
            </w:r>
          </w:p>
          <w:p w14:paraId="0CC9263C">
            <w:pPr>
              <w:jc w:val="center"/>
              <w:rPr>
                <w:rFonts w:ascii="Times New Roman" w:hAnsi="Times New Roman" w:cs="Times New Roman"/>
                <w:color w:val="auto"/>
                <w:sz w:val="24"/>
                <w:szCs w:val="24"/>
                <w:lang w:val="kk-KZ"/>
              </w:rPr>
            </w:pPr>
          </w:p>
        </w:tc>
      </w:tr>
      <w:tr w14:paraId="2A9FF2EE">
        <w:tblPrEx>
          <w:tblCellMar>
            <w:top w:w="0" w:type="dxa"/>
            <w:left w:w="108" w:type="dxa"/>
            <w:bottom w:w="0" w:type="dxa"/>
            <w:right w:w="108" w:type="dxa"/>
          </w:tblCellMar>
        </w:tblPrEx>
        <w:tc>
          <w:tcPr>
            <w:tcW w:w="925" w:type="dxa"/>
          </w:tcPr>
          <w:p w14:paraId="4F99A71C">
            <w:pPr>
              <w:jc w:val="both"/>
              <w:rPr>
                <w:rFonts w:ascii="Times New Roman" w:hAnsi="Times New Roman" w:cs="Times New Roman"/>
                <w:color w:val="auto"/>
                <w:sz w:val="28"/>
                <w:szCs w:val="28"/>
                <w:lang w:val="kk-KZ"/>
              </w:rPr>
            </w:pPr>
          </w:p>
        </w:tc>
        <w:tc>
          <w:tcPr>
            <w:tcW w:w="3964" w:type="dxa"/>
          </w:tcPr>
          <w:p w14:paraId="4FA70250">
            <w:pPr>
              <w:tabs>
                <w:tab w:val="left" w:pos="1103"/>
              </w:tabs>
              <w:jc w:val="center"/>
              <w:rPr>
                <w:rFonts w:ascii="Times New Roman" w:hAnsi="Times New Roman" w:cs="Times New Roman"/>
                <w:color w:val="auto"/>
                <w:sz w:val="28"/>
                <w:szCs w:val="28"/>
              </w:rPr>
            </w:pPr>
            <w:r>
              <w:rPr>
                <w:rFonts w:ascii="Times New Roman" w:hAnsi="Times New Roman" w:cs="Times New Roman"/>
                <w:color w:val="auto"/>
                <w:sz w:val="28"/>
                <w:szCs w:val="28"/>
              </w:rPr>
              <w:t>A</w:t>
            </w:r>
          </w:p>
        </w:tc>
        <w:tc>
          <w:tcPr>
            <w:tcW w:w="4682" w:type="dxa"/>
            <w:gridSpan w:val="2"/>
          </w:tcPr>
          <w:p w14:paraId="73BBB7A1">
            <w:pPr>
              <w:jc w:val="center"/>
              <w:rPr>
                <w:rFonts w:ascii="Times New Roman" w:hAnsi="Times New Roman" w:cs="Times New Roman"/>
                <w:color w:val="auto"/>
                <w:sz w:val="28"/>
                <w:szCs w:val="28"/>
              </w:rPr>
            </w:pPr>
            <w:r>
              <w:rPr>
                <w:rFonts w:ascii="Times New Roman" w:hAnsi="Times New Roman" w:cs="Times New Roman"/>
                <w:color w:val="auto"/>
                <w:sz w:val="28"/>
                <w:szCs w:val="28"/>
              </w:rPr>
              <w:t>B</w:t>
            </w:r>
          </w:p>
        </w:tc>
      </w:tr>
      <w:tr w14:paraId="2BBDF695">
        <w:tblPrEx>
          <w:tblCellMar>
            <w:top w:w="0" w:type="dxa"/>
            <w:left w:w="108" w:type="dxa"/>
            <w:bottom w:w="0" w:type="dxa"/>
            <w:right w:w="108" w:type="dxa"/>
          </w:tblCellMar>
        </w:tblPrEx>
        <w:tc>
          <w:tcPr>
            <w:tcW w:w="925" w:type="dxa"/>
          </w:tcPr>
          <w:p w14:paraId="6B868CDE">
            <w:pPr>
              <w:jc w:val="both"/>
              <w:rPr>
                <w:rFonts w:ascii="Times New Roman" w:hAnsi="Times New Roman" w:cs="Times New Roman"/>
                <w:color w:val="auto"/>
                <w:sz w:val="28"/>
                <w:szCs w:val="28"/>
              </w:rPr>
            </w:pPr>
          </w:p>
          <w:p w14:paraId="75247FF0">
            <w:pPr>
              <w:jc w:val="both"/>
              <w:rPr>
                <w:rFonts w:ascii="Times New Roman" w:hAnsi="Times New Roman" w:cs="Times New Roman"/>
                <w:color w:val="auto"/>
                <w:sz w:val="28"/>
                <w:szCs w:val="28"/>
              </w:rPr>
            </w:pPr>
          </w:p>
          <w:p w14:paraId="50541DAC">
            <w:pPr>
              <w:jc w:val="both"/>
              <w:rPr>
                <w:rFonts w:ascii="Times New Roman" w:hAnsi="Times New Roman" w:cs="Times New Roman"/>
                <w:color w:val="auto"/>
                <w:sz w:val="28"/>
                <w:szCs w:val="28"/>
              </w:rPr>
            </w:pPr>
          </w:p>
          <w:p w14:paraId="4E3EA4D4">
            <w:pPr>
              <w:jc w:val="both"/>
              <w:rPr>
                <w:rFonts w:ascii="Times New Roman" w:hAnsi="Times New Roman" w:cs="Times New Roman"/>
                <w:color w:val="auto"/>
                <w:sz w:val="28"/>
                <w:szCs w:val="28"/>
              </w:rPr>
            </w:pPr>
          </w:p>
          <w:p w14:paraId="36A77E5D">
            <w:pPr>
              <w:jc w:val="both"/>
              <w:rPr>
                <w:rFonts w:ascii="Times New Roman" w:hAnsi="Times New Roman" w:cs="Times New Roman"/>
                <w:color w:val="auto"/>
                <w:sz w:val="28"/>
                <w:szCs w:val="28"/>
              </w:rPr>
            </w:pPr>
          </w:p>
          <w:p w14:paraId="274A39FC">
            <w:pPr>
              <w:jc w:val="both"/>
              <w:rPr>
                <w:rFonts w:hint="default" w:ascii="Times New Roman" w:hAnsi="Times New Roman" w:cs="Times New Roman"/>
                <w:color w:val="auto"/>
                <w:sz w:val="28"/>
                <w:szCs w:val="28"/>
                <w:lang w:val="kk-KZ"/>
              </w:rPr>
            </w:pPr>
            <w:r>
              <w:rPr>
                <w:rFonts w:ascii="Times New Roman" w:hAnsi="Times New Roman" w:cs="Times New Roman"/>
                <w:color w:val="auto"/>
                <w:sz w:val="28"/>
                <w:szCs w:val="28"/>
              </w:rPr>
              <w:t>I</w:t>
            </w:r>
            <w:r>
              <w:rPr>
                <w:rFonts w:ascii="Times New Roman" w:hAnsi="Times New Roman" w:cs="Times New Roman"/>
                <w:color w:val="auto"/>
                <w:sz w:val="28"/>
                <w:szCs w:val="28"/>
                <w:lang w:val="kk-KZ"/>
              </w:rPr>
              <w:t>І</w:t>
            </w:r>
          </w:p>
        </w:tc>
        <w:tc>
          <w:tcPr>
            <w:tcW w:w="8646" w:type="dxa"/>
            <w:gridSpan w:val="3"/>
          </w:tcPr>
          <w:p w14:paraId="585F86AD">
            <w:pPr>
              <w:jc w:val="center"/>
              <w:rPr>
                <w:rFonts w:ascii="Times New Roman" w:hAnsi="Times New Roman" w:cs="Times New Roman"/>
                <w:color w:val="auto"/>
                <w:sz w:val="28"/>
                <w:szCs w:val="28"/>
                <w:lang w:val="kk-KZ"/>
              </w:rPr>
            </w:pPr>
            <w:r>
              <w:rPr>
                <w:rFonts w:ascii="Times New Roman" w:hAnsi="Times New Roman" w:cs="Times New Roman"/>
                <w:color w:val="auto"/>
                <w:sz w:val="24"/>
                <w:szCs w:val="24"/>
                <w:lang w:val="kk-KZ"/>
              </w:rPr>
              <w:object>
                <v:shape id="_x0000_i1043" o:spt="75" type="#_x0000_t75" style="height:168.75pt;width:366.75pt;" o:ole="t" filled="f" o:preferrelative="t" stroked="f" coordsize="21600,21600">
                  <v:path/>
                  <v:fill on="f" focussize="0,0"/>
                  <v:stroke on="f"/>
                  <v:imagedata r:id="rId161" o:title=""/>
                  <o:lock v:ext="edit" aspectratio="t"/>
                  <w10:wrap type="none"/>
                  <w10:anchorlock/>
                </v:shape>
                <o:OLEObject Type="Embed" ProgID="PBrush" ShapeID="_x0000_i1043" DrawAspect="Content" ObjectID="_1468075743" r:id="rId160">
                  <o:LockedField>false</o:LockedField>
                </o:OLEObject>
              </w:object>
            </w:r>
          </w:p>
        </w:tc>
      </w:tr>
      <w:tr w14:paraId="6D510C86">
        <w:tblPrEx>
          <w:tblCellMar>
            <w:top w:w="0" w:type="dxa"/>
            <w:left w:w="108" w:type="dxa"/>
            <w:bottom w:w="0" w:type="dxa"/>
            <w:right w:w="108" w:type="dxa"/>
          </w:tblCellMar>
        </w:tblPrEx>
        <w:tc>
          <w:tcPr>
            <w:tcW w:w="925" w:type="dxa"/>
          </w:tcPr>
          <w:p w14:paraId="557E2EFA">
            <w:pPr>
              <w:jc w:val="both"/>
              <w:rPr>
                <w:rFonts w:ascii="Times New Roman" w:hAnsi="Times New Roman" w:cs="Times New Roman"/>
                <w:color w:val="auto"/>
                <w:sz w:val="28"/>
                <w:szCs w:val="28"/>
                <w:lang w:val="kk-KZ"/>
              </w:rPr>
            </w:pPr>
          </w:p>
        </w:tc>
        <w:tc>
          <w:tcPr>
            <w:tcW w:w="3964" w:type="dxa"/>
          </w:tcPr>
          <w:p w14:paraId="71E3D924">
            <w:pPr>
              <w:jc w:val="center"/>
              <w:rPr>
                <w:rFonts w:ascii="Times New Roman" w:hAnsi="Times New Roman" w:cs="Times New Roman"/>
                <w:color w:val="auto"/>
                <w:sz w:val="28"/>
                <w:szCs w:val="28"/>
              </w:rPr>
            </w:pPr>
            <w:r>
              <w:rPr>
                <w:rFonts w:ascii="Times New Roman" w:hAnsi="Times New Roman" w:cs="Times New Roman"/>
                <w:color w:val="auto"/>
                <w:sz w:val="28"/>
                <w:szCs w:val="28"/>
              </w:rPr>
              <w:t>A</w:t>
            </w:r>
          </w:p>
        </w:tc>
        <w:tc>
          <w:tcPr>
            <w:tcW w:w="4682" w:type="dxa"/>
            <w:gridSpan w:val="2"/>
          </w:tcPr>
          <w:p w14:paraId="32EA3D92">
            <w:pPr>
              <w:jc w:val="center"/>
              <w:rPr>
                <w:rFonts w:ascii="Times New Roman" w:hAnsi="Times New Roman" w:cs="Times New Roman"/>
                <w:color w:val="auto"/>
                <w:sz w:val="28"/>
                <w:szCs w:val="28"/>
              </w:rPr>
            </w:pPr>
            <w:r>
              <w:rPr>
                <w:rFonts w:ascii="Times New Roman" w:hAnsi="Times New Roman" w:cs="Times New Roman"/>
                <w:color w:val="auto"/>
                <w:sz w:val="28"/>
                <w:szCs w:val="28"/>
              </w:rPr>
              <w:t>B</w:t>
            </w:r>
          </w:p>
        </w:tc>
      </w:tr>
      <w:tr w14:paraId="35E2779A">
        <w:tblPrEx>
          <w:tblCellMar>
            <w:top w:w="0" w:type="dxa"/>
            <w:left w:w="108" w:type="dxa"/>
            <w:bottom w:w="0" w:type="dxa"/>
            <w:right w:w="108" w:type="dxa"/>
          </w:tblCellMar>
        </w:tblPrEx>
        <w:trPr>
          <w:trHeight w:val="3416" w:hRule="atLeast"/>
        </w:trPr>
        <w:tc>
          <w:tcPr>
            <w:tcW w:w="925" w:type="dxa"/>
          </w:tcPr>
          <w:p w14:paraId="616CCE34">
            <w:pPr>
              <w:jc w:val="both"/>
              <w:rPr>
                <w:rFonts w:ascii="Times New Roman" w:hAnsi="Times New Roman" w:cs="Times New Roman"/>
                <w:color w:val="auto"/>
                <w:sz w:val="28"/>
                <w:szCs w:val="28"/>
              </w:rPr>
            </w:pPr>
          </w:p>
          <w:p w14:paraId="0341D4AA">
            <w:pPr>
              <w:jc w:val="both"/>
              <w:rPr>
                <w:rFonts w:ascii="Times New Roman" w:hAnsi="Times New Roman" w:cs="Times New Roman"/>
                <w:color w:val="auto"/>
                <w:sz w:val="28"/>
                <w:szCs w:val="28"/>
              </w:rPr>
            </w:pPr>
          </w:p>
          <w:p w14:paraId="0FA63DE3">
            <w:pPr>
              <w:jc w:val="both"/>
              <w:rPr>
                <w:rFonts w:ascii="Times New Roman" w:hAnsi="Times New Roman" w:cs="Times New Roman"/>
                <w:color w:val="auto"/>
                <w:sz w:val="28"/>
                <w:szCs w:val="28"/>
              </w:rPr>
            </w:pPr>
          </w:p>
          <w:p w14:paraId="630D7221">
            <w:pPr>
              <w:jc w:val="both"/>
              <w:rPr>
                <w:rFonts w:ascii="Times New Roman" w:hAnsi="Times New Roman" w:cs="Times New Roman"/>
                <w:color w:val="auto"/>
                <w:sz w:val="28"/>
                <w:szCs w:val="28"/>
              </w:rPr>
            </w:pPr>
          </w:p>
          <w:p w14:paraId="1B66E61F">
            <w:pPr>
              <w:jc w:val="both"/>
              <w:rPr>
                <w:rFonts w:ascii="Times New Roman" w:hAnsi="Times New Roman" w:cs="Times New Roman"/>
                <w:color w:val="auto"/>
                <w:sz w:val="28"/>
                <w:szCs w:val="28"/>
              </w:rPr>
            </w:pPr>
          </w:p>
          <w:p w14:paraId="525A7CCF">
            <w:pPr>
              <w:jc w:val="both"/>
              <w:rPr>
                <w:rFonts w:hint="default" w:ascii="Times New Roman" w:hAnsi="Times New Roman" w:cs="Times New Roman"/>
                <w:color w:val="auto"/>
                <w:sz w:val="28"/>
                <w:szCs w:val="28"/>
                <w:lang w:val="kk-KZ"/>
              </w:rPr>
            </w:pPr>
            <w:r>
              <w:rPr>
                <w:rFonts w:ascii="Times New Roman" w:hAnsi="Times New Roman" w:cs="Times New Roman"/>
                <w:color w:val="auto"/>
                <w:sz w:val="28"/>
                <w:szCs w:val="28"/>
              </w:rPr>
              <w:t>II</w:t>
            </w:r>
            <w:r>
              <w:rPr>
                <w:rFonts w:ascii="Times New Roman" w:hAnsi="Times New Roman" w:cs="Times New Roman"/>
                <w:color w:val="auto"/>
                <w:sz w:val="28"/>
                <w:szCs w:val="28"/>
                <w:lang w:val="kk-KZ"/>
              </w:rPr>
              <w:t>І</w:t>
            </w:r>
          </w:p>
        </w:tc>
        <w:tc>
          <w:tcPr>
            <w:tcW w:w="8646" w:type="dxa"/>
            <w:gridSpan w:val="3"/>
          </w:tcPr>
          <w:p w14:paraId="3AF97F04">
            <w:pPr>
              <w:jc w:val="center"/>
              <w:rPr>
                <w:rFonts w:ascii="Times New Roman" w:hAnsi="Times New Roman" w:cs="Times New Roman"/>
                <w:color w:val="auto"/>
                <w:sz w:val="28"/>
                <w:szCs w:val="28"/>
                <w:lang w:val="kk-KZ"/>
              </w:rPr>
            </w:pPr>
            <w:r>
              <w:rPr>
                <w:rFonts w:ascii="Times New Roman" w:hAnsi="Times New Roman" w:cs="Times New Roman"/>
                <w:color w:val="auto"/>
                <w:sz w:val="24"/>
                <w:szCs w:val="24"/>
              </w:rPr>
              <w:object>
                <v:shape id="_x0000_i1044" o:spt="75" type="#_x0000_t75" style="height:173.25pt;width:367.45pt;" o:ole="t" filled="f" o:preferrelative="t" stroked="f" coordsize="21600,21600">
                  <v:path/>
                  <v:fill on="f" focussize="0,0"/>
                  <v:stroke on="f"/>
                  <v:imagedata r:id="rId163" o:title=""/>
                  <o:lock v:ext="edit" aspectratio="t"/>
                  <w10:wrap type="none"/>
                  <w10:anchorlock/>
                </v:shape>
                <o:OLEObject Type="Embed" ProgID="PBrush" ShapeID="_x0000_i1044" DrawAspect="Content" ObjectID="_1468075744" r:id="rId162">
                  <o:LockedField>false</o:LockedField>
                </o:OLEObject>
              </w:object>
            </w:r>
          </w:p>
        </w:tc>
      </w:tr>
    </w:tbl>
    <w:p w14:paraId="7DEB50D4">
      <w:pPr>
        <w:ind w:firstLine="567"/>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А-Объемное изображение, В – Плоскостное изображение</w:t>
      </w:r>
    </w:p>
    <w:p w14:paraId="23EEEC1F">
      <w:pPr>
        <w:ind w:firstLine="567"/>
        <w:jc w:val="center"/>
        <w:rPr>
          <w:rFonts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 xml:space="preserve"> ІІ -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Са(СаС2)</w:t>
      </w:r>
      <w:r>
        <w:rPr>
          <w:rFonts w:ascii="Times New Roman" w:hAnsi="Times New Roman" w:cs="Times New Roman"/>
          <w:color w:val="auto"/>
          <w:sz w:val="28"/>
          <w:szCs w:val="28"/>
          <w:lang w:val="kk-KZ"/>
        </w:rPr>
        <w:t>=</w:t>
      </w:r>
      <w:r>
        <w:rPr>
          <w:rFonts w:ascii="Times New Roman" w:hAnsi="Times New Roman" w:cs="Times New Roman"/>
          <w:i/>
          <w:color w:val="auto"/>
          <w:sz w:val="28"/>
          <w:szCs w:val="28"/>
        </w:rPr>
        <w:t>f</w:t>
      </w:r>
      <w:r>
        <w:rPr>
          <w:rFonts w:ascii="Times New Roman" w:hAnsi="Times New Roman" w:cs="Times New Roman"/>
          <w:color w:val="auto"/>
          <w:sz w:val="28"/>
          <w:szCs w:val="28"/>
          <w:lang w:val="kk-KZ"/>
        </w:rPr>
        <w:t>(К, Ст.),</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I</w:t>
      </w:r>
      <w:r>
        <w:rPr>
          <w:rFonts w:ascii="Times New Roman" w:hAnsi="Times New Roman" w:cs="Times New Roman"/>
          <w:color w:val="auto"/>
          <w:sz w:val="28"/>
          <w:szCs w:val="28"/>
          <w:lang w:val="kk-KZ"/>
        </w:rPr>
        <w:t>І</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 </w:t>
      </w:r>
      <w:r>
        <w:rPr>
          <w:rFonts w:ascii="Times New Roman" w:hAnsi="Times New Roman" w:cs="Times New Roman"/>
          <w:color w:val="auto"/>
          <w:sz w:val="28"/>
          <w:szCs w:val="28"/>
          <w:lang w:val="kk-KZ"/>
        </w:rPr>
        <w:t>С</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w:t>
      </w:r>
      <w:r>
        <w:rPr>
          <w:rFonts w:ascii="Times New Roman" w:hAnsi="Times New Roman" w:cs="Times New Roman"/>
          <w:i/>
          <w:color w:val="auto"/>
          <w:sz w:val="28"/>
          <w:szCs w:val="28"/>
        </w:rPr>
        <w:t>f</w:t>
      </w:r>
      <w:r>
        <w:rPr>
          <w:rFonts w:ascii="Times New Roman" w:hAnsi="Times New Roman" w:cs="Times New Roman"/>
          <w:color w:val="auto"/>
          <w:sz w:val="28"/>
          <w:szCs w:val="28"/>
          <w:lang w:val="kk-KZ"/>
        </w:rPr>
        <w:t>(К, Ст.)</w:t>
      </w:r>
    </w:p>
    <w:p w14:paraId="1648F70B">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 xml:space="preserve">Рисунок </w:t>
      </w:r>
      <w:r>
        <w:rPr>
          <w:rFonts w:hint="default" w:ascii="Times New Roman" w:hAnsi="Times New Roman" w:cs="Times New Roman"/>
          <w:color w:val="auto"/>
          <w:sz w:val="28"/>
          <w:szCs w:val="28"/>
          <w:lang w:val="ru-RU"/>
        </w:rPr>
        <w:t>69</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kk-KZ"/>
        </w:rPr>
        <w:t xml:space="preserve"> Влияние кокса и стальной стружки  на</w:t>
      </w:r>
      <w:r>
        <w:rPr>
          <w:rFonts w:hint="default" w:ascii="Times New Roman" w:hAnsi="Times New Roman" w:cs="Times New Roman"/>
          <w:color w:val="auto"/>
          <w:sz w:val="28"/>
          <w:szCs w:val="28"/>
          <w:lang w:val="kk-KZ"/>
        </w:rPr>
        <w:t xml:space="preserve"> степень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Са(СаС2)</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С</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 xml:space="preserve"> при </w:t>
      </w:r>
      <w:r>
        <w:rPr>
          <w:rFonts w:ascii="Times New Roman" w:hAnsi="Times New Roman" w:cs="Times New Roman"/>
          <w:color w:val="auto"/>
          <w:sz w:val="28"/>
          <w:szCs w:val="28"/>
          <w:lang w:val="ru-RU"/>
        </w:rPr>
        <w:t>электроплавке фосфоритов</w:t>
      </w:r>
    </w:p>
    <w:tbl>
      <w:tblPr>
        <w:tblStyle w:val="4"/>
        <w:tblW w:w="0" w:type="auto"/>
        <w:tblInd w:w="0" w:type="dxa"/>
        <w:tblLayout w:type="autofit"/>
        <w:tblCellMar>
          <w:top w:w="0" w:type="dxa"/>
          <w:left w:w="108" w:type="dxa"/>
          <w:bottom w:w="0" w:type="dxa"/>
          <w:right w:w="108" w:type="dxa"/>
        </w:tblCellMar>
      </w:tblPr>
      <w:tblGrid>
        <w:gridCol w:w="675"/>
        <w:gridCol w:w="3686"/>
        <w:gridCol w:w="5210"/>
      </w:tblGrid>
      <w:tr w14:paraId="055BB3F2">
        <w:tblPrEx>
          <w:tblCellMar>
            <w:top w:w="0" w:type="dxa"/>
            <w:left w:w="108" w:type="dxa"/>
            <w:bottom w:w="0" w:type="dxa"/>
            <w:right w:w="108" w:type="dxa"/>
          </w:tblCellMar>
        </w:tblPrEx>
        <w:tc>
          <w:tcPr>
            <w:tcW w:w="675" w:type="dxa"/>
            <w:vMerge w:val="restart"/>
            <w:tcBorders>
              <w:top w:val="nil"/>
              <w:left w:val="nil"/>
              <w:bottom w:val="nil"/>
              <w:right w:val="nil"/>
            </w:tcBorders>
          </w:tcPr>
          <w:p w14:paraId="6ED94582">
            <w:pPr>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 </w:t>
            </w:r>
          </w:p>
          <w:p w14:paraId="5CC4C1E0">
            <w:pPr>
              <w:jc w:val="center"/>
              <w:rPr>
                <w:rFonts w:ascii="Times New Roman" w:hAnsi="Times New Roman" w:cs="Times New Roman"/>
                <w:color w:val="auto"/>
                <w:sz w:val="28"/>
                <w:szCs w:val="28"/>
                <w:lang w:val="kk-KZ"/>
              </w:rPr>
            </w:pPr>
          </w:p>
          <w:p w14:paraId="74AEC3E6">
            <w:pPr>
              <w:jc w:val="center"/>
              <w:rPr>
                <w:rFonts w:ascii="Times New Roman" w:hAnsi="Times New Roman" w:cs="Times New Roman"/>
                <w:color w:val="auto"/>
                <w:sz w:val="28"/>
                <w:szCs w:val="28"/>
                <w:lang w:val="kk-KZ"/>
              </w:rPr>
            </w:pPr>
          </w:p>
          <w:p w14:paraId="54E79375">
            <w:pPr>
              <w:jc w:val="center"/>
              <w:rPr>
                <w:rFonts w:ascii="Times New Roman" w:hAnsi="Times New Roman" w:cs="Times New Roman"/>
                <w:color w:val="auto"/>
                <w:sz w:val="28"/>
                <w:szCs w:val="28"/>
              </w:rPr>
            </w:pPr>
            <w:r>
              <w:rPr>
                <w:rFonts w:ascii="Times New Roman" w:hAnsi="Times New Roman" w:cs="Times New Roman"/>
                <w:color w:val="auto"/>
                <w:sz w:val="28"/>
                <w:szCs w:val="28"/>
              </w:rPr>
              <w:t>I</w:t>
            </w:r>
          </w:p>
        </w:tc>
        <w:tc>
          <w:tcPr>
            <w:tcW w:w="3686" w:type="dxa"/>
            <w:tcBorders>
              <w:top w:val="nil"/>
              <w:left w:val="nil"/>
              <w:bottom w:val="nil"/>
              <w:right w:val="nil"/>
            </w:tcBorders>
          </w:tcPr>
          <w:p w14:paraId="1236EC8B">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А</w:t>
            </w:r>
          </w:p>
        </w:tc>
        <w:tc>
          <w:tcPr>
            <w:tcW w:w="5210" w:type="dxa"/>
            <w:tcBorders>
              <w:top w:val="nil"/>
              <w:left w:val="nil"/>
              <w:bottom w:val="nil"/>
              <w:right w:val="nil"/>
            </w:tcBorders>
          </w:tcPr>
          <w:p w14:paraId="4BD8A44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В</w:t>
            </w:r>
          </w:p>
        </w:tc>
      </w:tr>
      <w:tr w14:paraId="76DC0A3E">
        <w:tblPrEx>
          <w:tblCellMar>
            <w:top w:w="0" w:type="dxa"/>
            <w:left w:w="108" w:type="dxa"/>
            <w:bottom w:w="0" w:type="dxa"/>
            <w:right w:w="108" w:type="dxa"/>
          </w:tblCellMar>
        </w:tblPrEx>
        <w:tc>
          <w:tcPr>
            <w:tcW w:w="675" w:type="dxa"/>
            <w:vMerge w:val="continue"/>
            <w:tcBorders>
              <w:top w:val="nil"/>
              <w:left w:val="nil"/>
              <w:bottom w:val="nil"/>
              <w:right w:val="nil"/>
            </w:tcBorders>
          </w:tcPr>
          <w:p w14:paraId="40CD6E13">
            <w:pPr>
              <w:jc w:val="center"/>
              <w:rPr>
                <w:rFonts w:ascii="Times New Roman" w:hAnsi="Times New Roman" w:cs="Times New Roman"/>
                <w:color w:val="auto"/>
                <w:sz w:val="28"/>
                <w:szCs w:val="28"/>
                <w:lang w:val="kk-KZ"/>
              </w:rPr>
            </w:pPr>
          </w:p>
        </w:tc>
        <w:tc>
          <w:tcPr>
            <w:tcW w:w="8896" w:type="dxa"/>
            <w:gridSpan w:val="2"/>
            <w:tcBorders>
              <w:top w:val="nil"/>
              <w:left w:val="nil"/>
              <w:bottom w:val="nil"/>
              <w:right w:val="nil"/>
            </w:tcBorders>
          </w:tcPr>
          <w:p w14:paraId="404736CD">
            <w:pPr>
              <w:jc w:val="center"/>
              <w:rPr>
                <w:rFonts w:ascii="Times New Roman" w:hAnsi="Times New Roman" w:cs="Times New Roman"/>
                <w:color w:val="auto"/>
                <w:sz w:val="28"/>
                <w:szCs w:val="28"/>
                <w:lang w:val="kk-KZ"/>
              </w:rPr>
            </w:pPr>
            <w:r>
              <w:rPr>
                <w:rFonts w:ascii="Times New Roman" w:hAnsi="Times New Roman" w:cs="Times New Roman"/>
                <w:color w:val="auto"/>
                <w:sz w:val="24"/>
                <w:szCs w:val="24"/>
              </w:rPr>
              <w:object>
                <v:shape id="_x0000_i1045" o:spt="75" type="#_x0000_t75" style="height:165.95pt;width:374.6pt;" o:ole="t" filled="f" o:preferrelative="t" stroked="f" coordsize="21600,21600">
                  <v:path/>
                  <v:fill on="f" focussize="0,0"/>
                  <v:stroke on="f"/>
                  <v:imagedata r:id="rId165" o:title=""/>
                  <o:lock v:ext="edit" aspectratio="t"/>
                  <w10:wrap type="none"/>
                  <w10:anchorlock/>
                </v:shape>
                <o:OLEObject Type="Embed" ProgID="PBrush" ShapeID="_x0000_i1045" DrawAspect="Content" ObjectID="_1468075745" r:id="rId164">
                  <o:LockedField>false</o:LockedField>
                </o:OLEObject>
              </w:object>
            </w:r>
          </w:p>
        </w:tc>
      </w:tr>
      <w:tr w14:paraId="2A968D9D">
        <w:tblPrEx>
          <w:tblCellMar>
            <w:top w:w="0" w:type="dxa"/>
            <w:left w:w="108" w:type="dxa"/>
            <w:bottom w:w="0" w:type="dxa"/>
            <w:right w:w="108" w:type="dxa"/>
          </w:tblCellMar>
        </w:tblPrEx>
        <w:tc>
          <w:tcPr>
            <w:tcW w:w="675" w:type="dxa"/>
            <w:vMerge w:val="restart"/>
            <w:tcBorders>
              <w:top w:val="nil"/>
              <w:left w:val="nil"/>
              <w:bottom w:val="nil"/>
              <w:right w:val="nil"/>
            </w:tcBorders>
          </w:tcPr>
          <w:p w14:paraId="5568273B">
            <w:pPr>
              <w:jc w:val="center"/>
              <w:rPr>
                <w:rFonts w:ascii="Times New Roman" w:hAnsi="Times New Roman" w:cs="Times New Roman"/>
                <w:color w:val="auto"/>
                <w:sz w:val="28"/>
                <w:szCs w:val="28"/>
              </w:rPr>
            </w:pPr>
          </w:p>
          <w:p w14:paraId="527EB2D7">
            <w:pPr>
              <w:jc w:val="center"/>
              <w:rPr>
                <w:rFonts w:ascii="Times New Roman" w:hAnsi="Times New Roman" w:cs="Times New Roman"/>
                <w:color w:val="auto"/>
                <w:sz w:val="28"/>
                <w:szCs w:val="28"/>
              </w:rPr>
            </w:pPr>
          </w:p>
          <w:p w14:paraId="3F285311">
            <w:pPr>
              <w:jc w:val="center"/>
              <w:rPr>
                <w:rFonts w:ascii="Times New Roman" w:hAnsi="Times New Roman" w:cs="Times New Roman"/>
                <w:color w:val="auto"/>
                <w:sz w:val="28"/>
                <w:szCs w:val="28"/>
              </w:rPr>
            </w:pPr>
          </w:p>
          <w:p w14:paraId="672CEE37">
            <w:pPr>
              <w:jc w:val="center"/>
              <w:rPr>
                <w:rFonts w:ascii="Times New Roman" w:hAnsi="Times New Roman" w:cs="Times New Roman"/>
                <w:color w:val="auto"/>
                <w:sz w:val="28"/>
                <w:szCs w:val="28"/>
              </w:rPr>
            </w:pPr>
          </w:p>
          <w:p w14:paraId="066B0E0F">
            <w:pPr>
              <w:jc w:val="center"/>
              <w:rPr>
                <w:rFonts w:ascii="Times New Roman" w:hAnsi="Times New Roman" w:cs="Times New Roman"/>
                <w:color w:val="auto"/>
                <w:sz w:val="28"/>
                <w:szCs w:val="28"/>
              </w:rPr>
            </w:pPr>
          </w:p>
          <w:p w14:paraId="05314235">
            <w:pPr>
              <w:jc w:val="center"/>
              <w:rPr>
                <w:rFonts w:ascii="Times New Roman" w:hAnsi="Times New Roman" w:cs="Times New Roman"/>
                <w:color w:val="auto"/>
                <w:sz w:val="28"/>
                <w:szCs w:val="28"/>
              </w:rPr>
            </w:pPr>
          </w:p>
          <w:p w14:paraId="160D66AE">
            <w:pPr>
              <w:jc w:val="center"/>
              <w:rPr>
                <w:rFonts w:ascii="Times New Roman" w:hAnsi="Times New Roman" w:cs="Times New Roman"/>
                <w:color w:val="auto"/>
                <w:sz w:val="28"/>
                <w:szCs w:val="28"/>
              </w:rPr>
            </w:pPr>
            <w:r>
              <w:rPr>
                <w:rFonts w:ascii="Times New Roman" w:hAnsi="Times New Roman" w:cs="Times New Roman"/>
                <w:color w:val="auto"/>
                <w:sz w:val="28"/>
                <w:szCs w:val="28"/>
              </w:rPr>
              <w:t>II</w:t>
            </w:r>
          </w:p>
        </w:tc>
        <w:tc>
          <w:tcPr>
            <w:tcW w:w="3686" w:type="dxa"/>
            <w:tcBorders>
              <w:top w:val="nil"/>
              <w:left w:val="nil"/>
              <w:bottom w:val="nil"/>
              <w:right w:val="nil"/>
            </w:tcBorders>
          </w:tcPr>
          <w:p w14:paraId="18510B52">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А</w:t>
            </w:r>
          </w:p>
        </w:tc>
        <w:tc>
          <w:tcPr>
            <w:tcW w:w="5210" w:type="dxa"/>
            <w:tcBorders>
              <w:top w:val="nil"/>
              <w:left w:val="nil"/>
              <w:bottom w:val="nil"/>
              <w:right w:val="nil"/>
            </w:tcBorders>
          </w:tcPr>
          <w:p w14:paraId="0526A95C">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В</w:t>
            </w:r>
          </w:p>
        </w:tc>
      </w:tr>
      <w:tr w14:paraId="253402B7">
        <w:tblPrEx>
          <w:tblCellMar>
            <w:top w:w="0" w:type="dxa"/>
            <w:left w:w="108" w:type="dxa"/>
            <w:bottom w:w="0" w:type="dxa"/>
            <w:right w:w="108" w:type="dxa"/>
          </w:tblCellMar>
        </w:tblPrEx>
        <w:tc>
          <w:tcPr>
            <w:tcW w:w="675" w:type="dxa"/>
            <w:vMerge w:val="continue"/>
            <w:tcBorders>
              <w:top w:val="nil"/>
              <w:left w:val="nil"/>
              <w:bottom w:val="nil"/>
              <w:right w:val="nil"/>
            </w:tcBorders>
          </w:tcPr>
          <w:p w14:paraId="18E594F4">
            <w:pPr>
              <w:jc w:val="center"/>
              <w:rPr>
                <w:rFonts w:ascii="Times New Roman" w:hAnsi="Times New Roman" w:cs="Times New Roman"/>
                <w:color w:val="auto"/>
                <w:sz w:val="28"/>
                <w:szCs w:val="28"/>
                <w:lang w:val="kk-KZ"/>
              </w:rPr>
            </w:pPr>
          </w:p>
        </w:tc>
        <w:tc>
          <w:tcPr>
            <w:tcW w:w="8896" w:type="dxa"/>
            <w:gridSpan w:val="2"/>
            <w:tcBorders>
              <w:top w:val="nil"/>
              <w:left w:val="nil"/>
              <w:bottom w:val="nil"/>
              <w:right w:val="nil"/>
            </w:tcBorders>
          </w:tcPr>
          <w:p w14:paraId="71145234">
            <w:pPr>
              <w:jc w:val="center"/>
              <w:rPr>
                <w:rFonts w:ascii="Times New Roman" w:hAnsi="Times New Roman" w:cs="Times New Roman"/>
                <w:color w:val="auto"/>
                <w:sz w:val="28"/>
                <w:szCs w:val="28"/>
                <w:lang w:val="kk-KZ"/>
              </w:rPr>
            </w:pPr>
            <w:r>
              <w:rPr>
                <w:rFonts w:ascii="Times New Roman" w:hAnsi="Times New Roman" w:cs="Times New Roman"/>
                <w:color w:val="auto"/>
                <w:sz w:val="24"/>
                <w:szCs w:val="24"/>
              </w:rPr>
              <w:object>
                <v:shape id="_x0000_i1046" o:spt="75" type="#_x0000_t75" style="height:175.1pt;width:377.75pt;" o:ole="t" filled="f" o:preferrelative="t" stroked="f" coordsize="21600,21600">
                  <v:path/>
                  <v:fill on="f" focussize="0,0"/>
                  <v:stroke on="f"/>
                  <v:imagedata r:id="rId167" o:title=""/>
                  <o:lock v:ext="edit" aspectratio="t"/>
                  <w10:wrap type="none"/>
                  <w10:anchorlock/>
                </v:shape>
                <o:OLEObject Type="Embed" ProgID="PBrush" ShapeID="_x0000_i1046" DrawAspect="Content" ObjectID="_1468075746" r:id="rId166">
                  <o:LockedField>false</o:LockedField>
                </o:OLEObject>
              </w:object>
            </w:r>
          </w:p>
        </w:tc>
      </w:tr>
      <w:tr w14:paraId="4A31A169">
        <w:tblPrEx>
          <w:tblCellMar>
            <w:top w:w="0" w:type="dxa"/>
            <w:left w:w="108" w:type="dxa"/>
            <w:bottom w:w="0" w:type="dxa"/>
            <w:right w:w="108" w:type="dxa"/>
          </w:tblCellMar>
        </w:tblPrEx>
        <w:tc>
          <w:tcPr>
            <w:tcW w:w="9571" w:type="dxa"/>
            <w:gridSpan w:val="3"/>
            <w:tcBorders>
              <w:top w:val="nil"/>
              <w:left w:val="nil"/>
              <w:bottom w:val="nil"/>
              <w:right w:val="nil"/>
            </w:tcBorders>
          </w:tcPr>
          <w:p w14:paraId="63B03061">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62ADCEFD">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 </w:t>
            </w:r>
            <w:r>
              <w:rPr>
                <w:rFonts w:ascii="Times New Roman" w:hAnsi="Times New Roman" w:cs="Times New Roman"/>
                <w:color w:val="auto"/>
                <w:sz w:val="28"/>
                <w:szCs w:val="28"/>
                <w:lang w:val="kk-KZ"/>
              </w:rPr>
              <w:t>С</w:t>
            </w:r>
            <w:r>
              <w:rPr>
                <w:rFonts w:ascii="Times New Roman" w:hAnsi="Times New Roman" w:cs="Times New Roman"/>
                <w:color w:val="auto"/>
                <w:sz w:val="28"/>
                <w:szCs w:val="28"/>
                <w:vertAlign w:val="subscript"/>
                <w:lang w:val="kk-KZ"/>
              </w:rPr>
              <w:t>Са(СаС2)</w:t>
            </w:r>
            <w:r>
              <w:rPr>
                <w:rFonts w:ascii="Times New Roman" w:hAnsi="Times New Roman" w:cs="Times New Roman"/>
                <w:color w:val="auto"/>
                <w:sz w:val="28"/>
                <w:szCs w:val="28"/>
                <w:lang w:val="ru-RU"/>
              </w:rPr>
              <w:t xml:space="preserve">= </w:t>
            </w:r>
            <w:r>
              <w:rPr>
                <w:rFonts w:ascii="Times New Roman" w:hAnsi="Times New Roman" w:cs="Times New Roman"/>
                <w:i/>
                <w:color w:val="auto"/>
                <w:sz w:val="28"/>
                <w:szCs w:val="28"/>
              </w:rPr>
              <w:t>f</w:t>
            </w:r>
            <w:r>
              <w:rPr>
                <w:rFonts w:ascii="Times New Roman" w:hAnsi="Times New Roman" w:cs="Times New Roman"/>
                <w:color w:val="auto"/>
                <w:sz w:val="28"/>
                <w:szCs w:val="28"/>
                <w:lang w:val="ru-RU"/>
              </w:rPr>
              <w:t>(К, Ст.),</w:t>
            </w:r>
            <w:r>
              <w:rPr>
                <w:rFonts w:ascii="Times New Roman" w:hAnsi="Times New Roman" w:cs="Times New Roman"/>
                <w:color w:val="auto"/>
                <w:sz w:val="28"/>
                <w:szCs w:val="28"/>
              </w:rPr>
              <w:t>L</w:t>
            </w:r>
            <w:r>
              <w:rPr>
                <w:rFonts w:ascii="Times New Roman" w:hAnsi="Times New Roman" w:cs="Times New Roman"/>
                <w:color w:val="auto"/>
                <w:sz w:val="28"/>
                <w:szCs w:val="28"/>
                <w:lang w:val="kk-KZ"/>
              </w:rPr>
              <w:t>=</w:t>
            </w:r>
            <w:r>
              <w:rPr>
                <w:rFonts w:ascii="Times New Roman" w:hAnsi="Times New Roman" w:cs="Times New Roman"/>
                <w:i/>
                <w:color w:val="auto"/>
                <w:sz w:val="28"/>
                <w:szCs w:val="28"/>
              </w:rPr>
              <w:t>f</w:t>
            </w:r>
            <w:r>
              <w:rPr>
                <w:rFonts w:ascii="Times New Roman" w:hAnsi="Times New Roman" w:cs="Times New Roman"/>
                <w:color w:val="auto"/>
                <w:sz w:val="28"/>
                <w:szCs w:val="28"/>
                <w:lang w:val="kk-KZ"/>
              </w:rPr>
              <w:t>(К, Ст.)</w:t>
            </w:r>
          </w:p>
          <w:p w14:paraId="6036AF7A">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70</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кокса и стальной стружки на С</w:t>
            </w:r>
            <w:r>
              <w:rPr>
                <w:rFonts w:ascii="Times New Roman" w:hAnsi="Times New Roman" w:cs="Times New Roman"/>
                <w:color w:val="auto"/>
                <w:sz w:val="28"/>
                <w:szCs w:val="28"/>
                <w:vertAlign w:val="subscript"/>
                <w:lang w:val="ru-RU"/>
              </w:rPr>
              <w:t>Са(СаС2)</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L</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при электроплавке фосфоритов</w:t>
            </w:r>
          </w:p>
        </w:tc>
      </w:tr>
    </w:tbl>
    <w:p w14:paraId="413441C2">
      <w:pPr>
        <w:ind w:firstLine="708"/>
        <w:jc w:val="both"/>
        <w:rPr>
          <w:rFonts w:ascii="Times New Roman" w:hAnsi="Times New Roman" w:cs="Times New Roman"/>
          <w:color w:val="auto"/>
          <w:sz w:val="28"/>
          <w:szCs w:val="28"/>
          <w:lang w:val="ru-RU" w:eastAsia="ru-RU"/>
        </w:rPr>
      </w:pPr>
    </w:p>
    <w:p w14:paraId="37428110">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На рисунке 7</w:t>
      </w:r>
      <w:r>
        <w:rPr>
          <w:rFonts w:hint="default" w:ascii="Times New Roman" w:hAnsi="Times New Roman" w:cs="Times New Roman"/>
          <w:color w:val="auto"/>
          <w:sz w:val="28"/>
          <w:szCs w:val="28"/>
          <w:lang w:val="en-US" w:eastAsia="ru-RU"/>
        </w:rPr>
        <w:t>1</w:t>
      </w:r>
      <w:r>
        <w:rPr>
          <w:rFonts w:ascii="Times New Roman" w:hAnsi="Times New Roman" w:cs="Times New Roman"/>
          <w:color w:val="auto"/>
          <w:sz w:val="28"/>
          <w:szCs w:val="28"/>
          <w:lang w:val="ru-RU" w:eastAsia="ru-RU"/>
        </w:rPr>
        <w:t xml:space="preserve"> и в таблице 3</w:t>
      </w:r>
      <w:r>
        <w:rPr>
          <w:rFonts w:hint="default" w:ascii="Times New Roman" w:hAnsi="Times New Roman" w:cs="Times New Roman"/>
          <w:color w:val="auto"/>
          <w:sz w:val="28"/>
          <w:szCs w:val="28"/>
          <w:lang w:val="en-US" w:eastAsia="ru-RU"/>
        </w:rPr>
        <w:t>1</w:t>
      </w:r>
      <w:r>
        <w:rPr>
          <w:rFonts w:ascii="Times New Roman" w:hAnsi="Times New Roman" w:cs="Times New Roman"/>
          <w:color w:val="auto"/>
          <w:sz w:val="28"/>
          <w:szCs w:val="28"/>
          <w:lang w:val="ru-RU" w:eastAsia="ru-RU"/>
        </w:rPr>
        <w:t xml:space="preserve"> показано совмещение выходных параметров с условием, что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 xml:space="preserve">=70-80%,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Са(спл)</w:t>
      </w:r>
      <w:r>
        <w:rPr>
          <w:rFonts w:ascii="Times New Roman" w:hAnsi="Times New Roman" w:cs="Times New Roman"/>
          <w:color w:val="auto"/>
          <w:sz w:val="28"/>
          <w:szCs w:val="28"/>
          <w:lang w:val="kk-KZ"/>
        </w:rPr>
        <w:t>≥ 60%, С</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 xml:space="preserve"> ≤ 20%.</w:t>
      </w:r>
      <w:r>
        <w:rPr>
          <w:rFonts w:ascii="Times New Roman" w:hAnsi="Times New Roman" w:cs="Times New Roman"/>
          <w:color w:val="auto"/>
          <w:sz w:val="28"/>
          <w:szCs w:val="28"/>
          <w:lang w:val="ru-RU"/>
        </w:rPr>
        <w:t xml:space="preserve"> Область </w:t>
      </w:r>
      <w:r>
        <w:rPr>
          <w:rFonts w:ascii="Times New Roman" w:hAnsi="Times New Roman" w:cs="Times New Roman"/>
          <w:i/>
          <w:color w:val="auto"/>
          <w:sz w:val="28"/>
          <w:szCs w:val="28"/>
        </w:rPr>
        <w:t>abcde</w:t>
      </w:r>
      <w:r>
        <w:rPr>
          <w:rFonts w:ascii="Times New Roman" w:hAnsi="Times New Roman" w:cs="Times New Roman"/>
          <w:color w:val="auto"/>
          <w:sz w:val="28"/>
          <w:szCs w:val="28"/>
          <w:lang w:val="ru-RU"/>
        </w:rPr>
        <w:t xml:space="preserve"> соответствует установленным условиям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Са(спл)</w:t>
      </w:r>
      <w:r>
        <w:rPr>
          <w:rFonts w:ascii="Times New Roman" w:hAnsi="Times New Roman" w:cs="Times New Roman"/>
          <w:color w:val="auto"/>
          <w:sz w:val="28"/>
          <w:szCs w:val="28"/>
          <w:lang w:val="kk-KZ"/>
        </w:rPr>
        <w:t xml:space="preserve"> и С</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w:t>
      </w:r>
    </w:p>
    <w:p w14:paraId="523A5B9C">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47" o:spt="75" type="#_x0000_t75" style="height:153.1pt;width:184.45pt;" o:ole="t" filled="f" o:preferrelative="t" stroked="f" coordsize="21600,21600">
            <v:path/>
            <v:fill on="f" focussize="0,0"/>
            <v:stroke on="f" joinstyle="miter"/>
            <v:imagedata r:id="rId169" o:title=""/>
            <o:lock v:ext="edit" aspectratio="t"/>
            <w10:wrap type="none"/>
            <w10:anchorlock/>
          </v:shape>
          <o:OLEObject Type="Embed" ProgID="PBrush" ShapeID="_x0000_i1047" DrawAspect="Content" ObjectID="_1468075747" r:id="rId168">
            <o:LockedField>false</o:LockedField>
          </o:OLEObject>
        </w:object>
      </w:r>
    </w:p>
    <w:p w14:paraId="1ECB6134">
      <w:pPr>
        <w:jc w:val="center"/>
        <w:rPr>
          <w:rFonts w:ascii="Times New Roman" w:hAnsi="Times New Roman" w:cs="Times New Roman"/>
          <w:color w:val="auto"/>
          <w:sz w:val="28"/>
          <w:szCs w:val="28"/>
        </w:rPr>
      </w:pPr>
      <w:r>
        <w:rPr>
          <w:rFonts w:ascii="Times New Roman" w:hAnsi="Times New Roman" w:cs="Times New Roman"/>
          <w:color w:val="auto"/>
          <w:sz w:val="28"/>
          <w:szCs w:val="28"/>
        </w:rPr>
        <w:t>Линии: аb - αSi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=70%, ed - Si</w:t>
      </w:r>
      <w:r>
        <w:rPr>
          <w:rFonts w:ascii="Times New Roman" w:hAnsi="Times New Roman" w:cs="Times New Roman"/>
          <w:color w:val="auto"/>
          <w:sz w:val="28"/>
          <w:szCs w:val="28"/>
          <w:vertAlign w:val="subscript"/>
        </w:rPr>
        <w:t>(</w:t>
      </w:r>
      <w:r>
        <w:rPr>
          <w:rFonts w:ascii="Times New Roman" w:hAnsi="Times New Roman" w:cs="Times New Roman"/>
          <w:color w:val="auto"/>
          <w:sz w:val="28"/>
          <w:szCs w:val="28"/>
          <w:vertAlign w:val="subscript"/>
          <w:lang w:val="ru-RU"/>
        </w:rPr>
        <w:t>спл</w:t>
      </w:r>
      <w:r>
        <w:rPr>
          <w:rFonts w:ascii="Times New Roman" w:hAnsi="Times New Roman" w:cs="Times New Roman"/>
          <w:color w:val="auto"/>
          <w:sz w:val="28"/>
          <w:szCs w:val="28"/>
          <w:vertAlign w:val="subscript"/>
        </w:rPr>
        <w:t>)</w:t>
      </w:r>
      <w:r>
        <w:rPr>
          <w:rFonts w:ascii="Times New Roman" w:hAnsi="Times New Roman" w:cs="Times New Roman"/>
          <w:color w:val="auto"/>
          <w:sz w:val="28"/>
          <w:szCs w:val="28"/>
        </w:rPr>
        <w:t xml:space="preserve"> = 80%, ae - Ca</w:t>
      </w:r>
      <w:r>
        <w:rPr>
          <w:rFonts w:ascii="Times New Roman" w:hAnsi="Times New Roman" w:cs="Times New Roman"/>
          <w:color w:val="auto"/>
          <w:sz w:val="28"/>
          <w:szCs w:val="28"/>
          <w:vertAlign w:val="subscript"/>
        </w:rPr>
        <w:t>(CaC2)</w:t>
      </w:r>
      <w:r>
        <w:rPr>
          <w:rFonts w:ascii="Times New Roman" w:hAnsi="Times New Roman" w:cs="Times New Roman"/>
          <w:color w:val="auto"/>
          <w:sz w:val="28"/>
          <w:szCs w:val="28"/>
        </w:rPr>
        <w:t xml:space="preserve"> </w:t>
      </w:r>
      <w:r>
        <w:rPr>
          <w:rFonts w:ascii="Times New Roman" w:hAnsi="Times New Roman" w:cs="Times New Roman"/>
          <w:color w:val="auto"/>
          <w:sz w:val="28"/>
          <w:szCs w:val="28"/>
        </w:rPr>
        <w:sym w:font="Symbol" w:char="00B3"/>
      </w:r>
      <w:r>
        <w:rPr>
          <w:rFonts w:ascii="Times New Roman" w:hAnsi="Times New Roman" w:cs="Times New Roman"/>
          <w:color w:val="auto"/>
          <w:sz w:val="28"/>
          <w:szCs w:val="28"/>
        </w:rPr>
        <w:t xml:space="preserve"> 65%, </w:t>
      </w:r>
    </w:p>
    <w:p w14:paraId="165768C6">
      <w:pPr>
        <w:jc w:val="center"/>
        <w:rPr>
          <w:rFonts w:ascii="Times New Roman" w:hAnsi="Times New Roman" w:cs="Times New Roman"/>
          <w:color w:val="auto"/>
          <w:sz w:val="28"/>
          <w:szCs w:val="28"/>
        </w:rPr>
      </w:pPr>
      <w:r>
        <w:rPr>
          <w:rFonts w:ascii="Times New Roman" w:hAnsi="Times New Roman" w:cs="Times New Roman"/>
          <w:color w:val="auto"/>
          <w:sz w:val="28"/>
          <w:szCs w:val="28"/>
        </w:rPr>
        <w:t>cd - CSi</w:t>
      </w:r>
      <w:r>
        <w:rPr>
          <w:rFonts w:ascii="Times New Roman" w:hAnsi="Times New Roman" w:cs="Times New Roman"/>
          <w:color w:val="auto"/>
          <w:sz w:val="28"/>
          <w:szCs w:val="28"/>
          <w:vertAlign w:val="subscript"/>
        </w:rPr>
        <w:t>(</w:t>
      </w:r>
      <w:r>
        <w:rPr>
          <w:rFonts w:ascii="Times New Roman" w:hAnsi="Times New Roman" w:cs="Times New Roman"/>
          <w:color w:val="auto"/>
          <w:sz w:val="28"/>
          <w:szCs w:val="28"/>
          <w:vertAlign w:val="subscript"/>
          <w:lang w:val="ru-RU"/>
        </w:rPr>
        <w:t>спл</w:t>
      </w:r>
      <w:r>
        <w:rPr>
          <w:rFonts w:ascii="Times New Roman" w:hAnsi="Times New Roman" w:cs="Times New Roman"/>
          <w:color w:val="auto"/>
          <w:sz w:val="28"/>
          <w:szCs w:val="28"/>
          <w:vertAlign w:val="subscript"/>
        </w:rPr>
        <w:t>)</w:t>
      </w:r>
      <w:r>
        <w:rPr>
          <w:rFonts w:ascii="Times New Roman" w:hAnsi="Times New Roman" w:cs="Times New Roman"/>
          <w:color w:val="auto"/>
          <w:sz w:val="28"/>
          <w:szCs w:val="28"/>
        </w:rPr>
        <w:t xml:space="preserve"> </w:t>
      </w:r>
      <w:r>
        <w:rPr>
          <w:rFonts w:ascii="Times New Roman" w:hAnsi="Times New Roman" w:cs="Times New Roman"/>
          <w:color w:val="auto"/>
          <w:sz w:val="28"/>
          <w:szCs w:val="28"/>
        </w:rPr>
        <w:sym w:font="Symbol" w:char="00B3"/>
      </w:r>
      <w:r>
        <w:rPr>
          <w:rFonts w:ascii="Times New Roman" w:hAnsi="Times New Roman" w:cs="Times New Roman"/>
          <w:color w:val="auto"/>
          <w:sz w:val="28"/>
          <w:szCs w:val="28"/>
        </w:rPr>
        <w:t xml:space="preserve"> 20%</w:t>
      </w:r>
    </w:p>
    <w:p w14:paraId="171782E9">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7</w:t>
      </w:r>
      <w:r>
        <w:rPr>
          <w:rFonts w:hint="default" w:ascii="Times New Roman" w:hAnsi="Times New Roman" w:cs="Times New Roman"/>
          <w:color w:val="auto"/>
          <w:sz w:val="28"/>
          <w:szCs w:val="28"/>
          <w:lang w:val="ru-RU"/>
        </w:rPr>
        <w:t>1</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Совмещенная информация о влиянии кокса и стальной стружки на технологические показатели электроплавки фосфоритов</w:t>
      </w:r>
    </w:p>
    <w:p w14:paraId="27BB0A1E">
      <w:pPr>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3</w:t>
      </w:r>
      <w:r>
        <w:rPr>
          <w:rFonts w:hint="default" w:ascii="Times New Roman" w:hAnsi="Times New Roman" w:cs="Times New Roman"/>
          <w:color w:val="auto"/>
          <w:sz w:val="28"/>
          <w:szCs w:val="28"/>
          <w:lang w:val="ru-RU"/>
        </w:rPr>
        <w:t>1</w:t>
      </w:r>
      <w:r>
        <w:rPr>
          <w:rFonts w:ascii="Times New Roman" w:hAnsi="Times New Roman" w:cs="Times New Roman"/>
          <w:color w:val="auto"/>
          <w:sz w:val="28"/>
          <w:szCs w:val="28"/>
          <w:lang w:val="ru-RU"/>
        </w:rPr>
        <w:t xml:space="preserve"> - Значения переменных и выходных параметров в области </w:t>
      </w:r>
      <w:r>
        <w:rPr>
          <w:rFonts w:ascii="Times New Roman" w:hAnsi="Times New Roman" w:cs="Times New Roman"/>
          <w:i/>
          <w:iCs/>
          <w:color w:val="auto"/>
          <w:sz w:val="28"/>
          <w:szCs w:val="28"/>
        </w:rPr>
        <w:t>abcde</w:t>
      </w:r>
      <w:r>
        <w:rPr>
          <w:rFonts w:ascii="Times New Roman" w:hAnsi="Times New Roman" w:cs="Times New Roman"/>
          <w:color w:val="auto"/>
          <w:sz w:val="28"/>
          <w:szCs w:val="28"/>
          <w:lang w:val="ru-RU"/>
        </w:rPr>
        <w:t xml:space="preserve"> и рисунок 7</w:t>
      </w:r>
      <w:r>
        <w:rPr>
          <w:rFonts w:hint="default" w:ascii="Times New Roman" w:hAnsi="Times New Roman" w:cs="Times New Roman"/>
          <w:color w:val="auto"/>
          <w:sz w:val="28"/>
          <w:szCs w:val="28"/>
          <w:lang w:val="ru-RU"/>
        </w:rPr>
        <w:t>1</w:t>
      </w:r>
    </w:p>
    <w:p w14:paraId="1517EECC">
      <w:pPr>
        <w:jc w:val="both"/>
        <w:rPr>
          <w:rFonts w:hint="default" w:ascii="Times New Roman" w:hAnsi="Times New Roman" w:cs="Times New Roman"/>
          <w:color w:val="auto"/>
          <w:sz w:val="28"/>
          <w:szCs w:val="28"/>
          <w:lang w:val="kk-KZ"/>
        </w:rPr>
      </w:pP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7"/>
        <w:gridCol w:w="1359"/>
        <w:gridCol w:w="919"/>
        <w:gridCol w:w="1279"/>
        <w:gridCol w:w="1432"/>
        <w:gridCol w:w="1252"/>
        <w:gridCol w:w="1361"/>
        <w:gridCol w:w="972"/>
      </w:tblGrid>
      <w:tr w14:paraId="544DD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Merge w:val="restart"/>
            <w:vAlign w:val="center"/>
          </w:tcPr>
          <w:p w14:paraId="5B90CD25">
            <w:pPr>
              <w:ind w:left="-117" w:right="-89"/>
              <w:jc w:val="center"/>
              <w:rPr>
                <w:rFonts w:hint="default" w:ascii="Times New Roman" w:hAnsi="Times New Roman" w:cs="Times New Roman"/>
                <w:color w:val="auto"/>
                <w:sz w:val="26"/>
                <w:szCs w:val="26"/>
                <w:lang w:val="kk-KZ"/>
              </w:rPr>
            </w:pPr>
            <w:r>
              <w:rPr>
                <w:rFonts w:ascii="Times New Roman" w:hAnsi="Times New Roman" w:cs="Times New Roman"/>
                <w:color w:val="auto"/>
                <w:sz w:val="26"/>
                <w:szCs w:val="26"/>
              </w:rPr>
              <w:t xml:space="preserve">Точка на рис </w:t>
            </w:r>
            <w:r>
              <w:rPr>
                <w:rFonts w:ascii="Times New Roman" w:hAnsi="Times New Roman" w:cs="Times New Roman"/>
                <w:color w:val="auto"/>
                <w:sz w:val="26"/>
                <w:szCs w:val="26"/>
                <w:lang w:val="kk-KZ"/>
              </w:rPr>
              <w:t>7</w:t>
            </w:r>
            <w:r>
              <w:rPr>
                <w:rFonts w:hint="default" w:ascii="Times New Roman" w:hAnsi="Times New Roman" w:cs="Times New Roman"/>
                <w:color w:val="auto"/>
                <w:sz w:val="26"/>
                <w:szCs w:val="26"/>
                <w:lang w:val="ru-RU"/>
              </w:rPr>
              <w:t>1</w:t>
            </w:r>
          </w:p>
        </w:tc>
        <w:tc>
          <w:tcPr>
            <w:tcW w:w="1190" w:type="pct"/>
            <w:gridSpan w:val="2"/>
            <w:vAlign w:val="center"/>
          </w:tcPr>
          <w:p w14:paraId="1DD4A3A3">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Значения независимых переменных</w:t>
            </w:r>
          </w:p>
        </w:tc>
        <w:tc>
          <w:tcPr>
            <w:tcW w:w="3289" w:type="pct"/>
            <w:gridSpan w:val="5"/>
            <w:vAlign w:val="center"/>
          </w:tcPr>
          <w:p w14:paraId="08A23111">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Выходные технологические параметры</w:t>
            </w:r>
          </w:p>
        </w:tc>
      </w:tr>
      <w:tr w14:paraId="110E7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521" w:type="pct"/>
            <w:vMerge w:val="continue"/>
            <w:vAlign w:val="center"/>
          </w:tcPr>
          <w:p w14:paraId="50E579ED">
            <w:pPr>
              <w:ind w:left="-117" w:right="-89"/>
              <w:jc w:val="center"/>
              <w:rPr>
                <w:rFonts w:ascii="Times New Roman" w:hAnsi="Times New Roman" w:cs="Times New Roman"/>
                <w:color w:val="auto"/>
                <w:sz w:val="26"/>
                <w:szCs w:val="26"/>
              </w:rPr>
            </w:pPr>
          </w:p>
        </w:tc>
        <w:tc>
          <w:tcPr>
            <w:tcW w:w="710" w:type="pct"/>
            <w:vAlign w:val="center"/>
          </w:tcPr>
          <w:p w14:paraId="2D56FD7A">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Ст. струж., %</w:t>
            </w:r>
          </w:p>
        </w:tc>
        <w:tc>
          <w:tcPr>
            <w:tcW w:w="480" w:type="pct"/>
            <w:vAlign w:val="center"/>
          </w:tcPr>
          <w:p w14:paraId="0091E44C">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Кокс, %</w:t>
            </w:r>
          </w:p>
        </w:tc>
        <w:tc>
          <w:tcPr>
            <w:tcW w:w="668" w:type="pct"/>
            <w:vAlign w:val="center"/>
          </w:tcPr>
          <w:p w14:paraId="0993BF02">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αSi</w:t>
            </w:r>
            <w:r>
              <w:rPr>
                <w:rFonts w:ascii="Times New Roman" w:hAnsi="Times New Roman" w:cs="Times New Roman"/>
                <w:color w:val="auto"/>
                <w:sz w:val="26"/>
                <w:szCs w:val="26"/>
                <w:vertAlign w:val="subscript"/>
              </w:rPr>
              <w:t>(спл)</w:t>
            </w:r>
            <w:r>
              <w:rPr>
                <w:rFonts w:ascii="Times New Roman" w:hAnsi="Times New Roman" w:cs="Times New Roman"/>
                <w:color w:val="auto"/>
                <w:sz w:val="26"/>
                <w:szCs w:val="26"/>
              </w:rPr>
              <w:t>,%</w:t>
            </w:r>
          </w:p>
        </w:tc>
        <w:tc>
          <w:tcPr>
            <w:tcW w:w="748" w:type="pct"/>
            <w:vAlign w:val="center"/>
          </w:tcPr>
          <w:p w14:paraId="74500FB1">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αСа</w:t>
            </w:r>
            <w:r>
              <w:rPr>
                <w:rFonts w:ascii="Times New Roman" w:hAnsi="Times New Roman" w:cs="Times New Roman"/>
                <w:color w:val="auto"/>
                <w:sz w:val="26"/>
                <w:szCs w:val="26"/>
                <w:vertAlign w:val="subscript"/>
              </w:rPr>
              <w:t>(СаС2)</w:t>
            </w:r>
            <w:r>
              <w:rPr>
                <w:rFonts w:ascii="Times New Roman" w:hAnsi="Times New Roman" w:cs="Times New Roman"/>
                <w:color w:val="auto"/>
                <w:sz w:val="26"/>
                <w:szCs w:val="26"/>
              </w:rPr>
              <w:t>,%</w:t>
            </w:r>
          </w:p>
        </w:tc>
        <w:tc>
          <w:tcPr>
            <w:tcW w:w="654" w:type="pct"/>
            <w:vAlign w:val="center"/>
          </w:tcPr>
          <w:p w14:paraId="19A430BE">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СSi</w:t>
            </w:r>
            <w:r>
              <w:rPr>
                <w:rFonts w:ascii="Times New Roman" w:hAnsi="Times New Roman" w:cs="Times New Roman"/>
                <w:color w:val="auto"/>
                <w:sz w:val="26"/>
                <w:szCs w:val="26"/>
                <w:vertAlign w:val="subscript"/>
              </w:rPr>
              <w:t>(спл)</w:t>
            </w:r>
            <w:r>
              <w:rPr>
                <w:rFonts w:ascii="Times New Roman" w:hAnsi="Times New Roman" w:cs="Times New Roman"/>
                <w:color w:val="auto"/>
                <w:sz w:val="26"/>
                <w:szCs w:val="26"/>
              </w:rPr>
              <w:t>,%</w:t>
            </w:r>
          </w:p>
        </w:tc>
        <w:tc>
          <w:tcPr>
            <w:tcW w:w="711" w:type="pct"/>
            <w:vAlign w:val="center"/>
          </w:tcPr>
          <w:p w14:paraId="5A71FE6E">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С</w:t>
            </w:r>
            <w:r>
              <w:rPr>
                <w:rFonts w:ascii="Times New Roman" w:hAnsi="Times New Roman" w:cs="Times New Roman"/>
                <w:color w:val="auto"/>
                <w:sz w:val="26"/>
                <w:szCs w:val="26"/>
                <w:vertAlign w:val="subscript"/>
              </w:rPr>
              <w:t>Са(СаС2)</w:t>
            </w:r>
            <w:r>
              <w:rPr>
                <w:rFonts w:ascii="Times New Roman" w:hAnsi="Times New Roman" w:cs="Times New Roman"/>
                <w:color w:val="auto"/>
                <w:sz w:val="26"/>
                <w:szCs w:val="26"/>
              </w:rPr>
              <w:t>,%</w:t>
            </w:r>
          </w:p>
        </w:tc>
        <w:tc>
          <w:tcPr>
            <w:tcW w:w="508" w:type="pct"/>
            <w:vAlign w:val="center"/>
          </w:tcPr>
          <w:p w14:paraId="1B0316AC">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L, дм</w:t>
            </w:r>
            <w:r>
              <w:rPr>
                <w:rFonts w:ascii="Times New Roman" w:hAnsi="Times New Roman" w:cs="Times New Roman"/>
                <w:color w:val="auto"/>
                <w:sz w:val="26"/>
                <w:szCs w:val="26"/>
                <w:vertAlign w:val="superscript"/>
              </w:rPr>
              <w:t>3</w:t>
            </w:r>
            <w:r>
              <w:rPr>
                <w:rFonts w:ascii="Times New Roman" w:hAnsi="Times New Roman" w:cs="Times New Roman"/>
                <w:color w:val="auto"/>
                <w:sz w:val="26"/>
                <w:szCs w:val="26"/>
              </w:rPr>
              <w:t>/кг</w:t>
            </w:r>
          </w:p>
        </w:tc>
      </w:tr>
      <w:tr w14:paraId="42962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14:paraId="61560A5B">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a</w:t>
            </w:r>
          </w:p>
        </w:tc>
        <w:tc>
          <w:tcPr>
            <w:tcW w:w="710" w:type="pct"/>
            <w:vAlign w:val="center"/>
          </w:tcPr>
          <w:p w14:paraId="5D3BDEF1">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24,4</w:t>
            </w:r>
          </w:p>
        </w:tc>
        <w:tc>
          <w:tcPr>
            <w:tcW w:w="480" w:type="pct"/>
            <w:vAlign w:val="center"/>
          </w:tcPr>
          <w:p w14:paraId="6F9AC7DB">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52,0</w:t>
            </w:r>
          </w:p>
        </w:tc>
        <w:tc>
          <w:tcPr>
            <w:tcW w:w="668" w:type="pct"/>
            <w:vAlign w:val="center"/>
          </w:tcPr>
          <w:p w14:paraId="6EB7D995">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70,0</w:t>
            </w:r>
          </w:p>
        </w:tc>
        <w:tc>
          <w:tcPr>
            <w:tcW w:w="748" w:type="pct"/>
            <w:vAlign w:val="center"/>
          </w:tcPr>
          <w:p w14:paraId="3FC49AC1">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60,0</w:t>
            </w:r>
          </w:p>
        </w:tc>
        <w:tc>
          <w:tcPr>
            <w:tcW w:w="654" w:type="pct"/>
            <w:vAlign w:val="center"/>
          </w:tcPr>
          <w:p w14:paraId="0B5409A3">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30,0</w:t>
            </w:r>
          </w:p>
        </w:tc>
        <w:tc>
          <w:tcPr>
            <w:tcW w:w="711" w:type="pct"/>
            <w:vAlign w:val="center"/>
          </w:tcPr>
          <w:p w14:paraId="263566EF">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66,7</w:t>
            </w:r>
          </w:p>
        </w:tc>
        <w:tc>
          <w:tcPr>
            <w:tcW w:w="508" w:type="pct"/>
            <w:vAlign w:val="center"/>
          </w:tcPr>
          <w:p w14:paraId="208AA165">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248,1</w:t>
            </w:r>
          </w:p>
        </w:tc>
      </w:tr>
      <w:tr w14:paraId="52B23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14:paraId="42BD51C4">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b</w:t>
            </w:r>
          </w:p>
        </w:tc>
        <w:tc>
          <w:tcPr>
            <w:tcW w:w="710" w:type="pct"/>
            <w:vAlign w:val="center"/>
          </w:tcPr>
          <w:p w14:paraId="73144EAD">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26,6</w:t>
            </w:r>
          </w:p>
        </w:tc>
        <w:tc>
          <w:tcPr>
            <w:tcW w:w="480" w:type="pct"/>
            <w:vAlign w:val="center"/>
          </w:tcPr>
          <w:p w14:paraId="543277A7">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58,0</w:t>
            </w:r>
          </w:p>
        </w:tc>
        <w:tc>
          <w:tcPr>
            <w:tcW w:w="668" w:type="pct"/>
            <w:vAlign w:val="center"/>
          </w:tcPr>
          <w:p w14:paraId="1FD2EC78">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70,0</w:t>
            </w:r>
          </w:p>
        </w:tc>
        <w:tc>
          <w:tcPr>
            <w:tcW w:w="748" w:type="pct"/>
            <w:vAlign w:val="center"/>
          </w:tcPr>
          <w:p w14:paraId="396E2FC3">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70,0</w:t>
            </w:r>
          </w:p>
        </w:tc>
        <w:tc>
          <w:tcPr>
            <w:tcW w:w="654" w:type="pct"/>
            <w:vAlign w:val="center"/>
          </w:tcPr>
          <w:p w14:paraId="2976F348">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24,4</w:t>
            </w:r>
          </w:p>
        </w:tc>
        <w:tc>
          <w:tcPr>
            <w:tcW w:w="711" w:type="pct"/>
            <w:vAlign w:val="center"/>
          </w:tcPr>
          <w:p w14:paraId="0DE6A97A">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66,6</w:t>
            </w:r>
          </w:p>
        </w:tc>
        <w:tc>
          <w:tcPr>
            <w:tcW w:w="508" w:type="pct"/>
            <w:vAlign w:val="center"/>
          </w:tcPr>
          <w:p w14:paraId="277F6F3D">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247,7</w:t>
            </w:r>
          </w:p>
        </w:tc>
      </w:tr>
      <w:tr w14:paraId="6F531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14:paraId="23F5F3AF">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c</w:t>
            </w:r>
          </w:p>
        </w:tc>
        <w:tc>
          <w:tcPr>
            <w:tcW w:w="710" w:type="pct"/>
            <w:vAlign w:val="center"/>
          </w:tcPr>
          <w:p w14:paraId="34580623">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35,9</w:t>
            </w:r>
          </w:p>
        </w:tc>
        <w:tc>
          <w:tcPr>
            <w:tcW w:w="480" w:type="pct"/>
            <w:vAlign w:val="center"/>
          </w:tcPr>
          <w:p w14:paraId="30115795">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58,0</w:t>
            </w:r>
          </w:p>
        </w:tc>
        <w:tc>
          <w:tcPr>
            <w:tcW w:w="668" w:type="pct"/>
            <w:vAlign w:val="center"/>
          </w:tcPr>
          <w:p w14:paraId="6BA251BE">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77,8</w:t>
            </w:r>
          </w:p>
        </w:tc>
        <w:tc>
          <w:tcPr>
            <w:tcW w:w="748" w:type="pct"/>
            <w:vAlign w:val="center"/>
          </w:tcPr>
          <w:p w14:paraId="07F9A090">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65,0</w:t>
            </w:r>
          </w:p>
        </w:tc>
        <w:tc>
          <w:tcPr>
            <w:tcW w:w="654" w:type="pct"/>
            <w:vAlign w:val="center"/>
          </w:tcPr>
          <w:p w14:paraId="7C5FD10E">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20,0</w:t>
            </w:r>
          </w:p>
        </w:tc>
        <w:tc>
          <w:tcPr>
            <w:tcW w:w="711" w:type="pct"/>
            <w:vAlign w:val="center"/>
          </w:tcPr>
          <w:p w14:paraId="3F645B9C">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65,9</w:t>
            </w:r>
          </w:p>
        </w:tc>
        <w:tc>
          <w:tcPr>
            <w:tcW w:w="508" w:type="pct"/>
            <w:vAlign w:val="center"/>
          </w:tcPr>
          <w:p w14:paraId="4A21B2BB">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245,1</w:t>
            </w:r>
          </w:p>
        </w:tc>
      </w:tr>
      <w:tr w14:paraId="2D516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14:paraId="70855B83">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d</w:t>
            </w:r>
          </w:p>
        </w:tc>
        <w:tc>
          <w:tcPr>
            <w:tcW w:w="710" w:type="pct"/>
            <w:vAlign w:val="center"/>
          </w:tcPr>
          <w:p w14:paraId="57371390">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38,0</w:t>
            </w:r>
          </w:p>
        </w:tc>
        <w:tc>
          <w:tcPr>
            <w:tcW w:w="480" w:type="pct"/>
            <w:vAlign w:val="center"/>
          </w:tcPr>
          <w:p w14:paraId="4B56D2CC">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56,6</w:t>
            </w:r>
          </w:p>
        </w:tc>
        <w:tc>
          <w:tcPr>
            <w:tcW w:w="668" w:type="pct"/>
            <w:vAlign w:val="center"/>
          </w:tcPr>
          <w:p w14:paraId="7DB3AA47">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80,0</w:t>
            </w:r>
          </w:p>
        </w:tc>
        <w:tc>
          <w:tcPr>
            <w:tcW w:w="748" w:type="pct"/>
            <w:vAlign w:val="center"/>
          </w:tcPr>
          <w:p w14:paraId="380D5442">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61,9</w:t>
            </w:r>
          </w:p>
        </w:tc>
        <w:tc>
          <w:tcPr>
            <w:tcW w:w="654" w:type="pct"/>
            <w:vAlign w:val="center"/>
          </w:tcPr>
          <w:p w14:paraId="151F61DC">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20,0</w:t>
            </w:r>
          </w:p>
        </w:tc>
        <w:tc>
          <w:tcPr>
            <w:tcW w:w="711" w:type="pct"/>
            <w:vAlign w:val="center"/>
          </w:tcPr>
          <w:p w14:paraId="1415C01A">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66,0</w:t>
            </w:r>
          </w:p>
        </w:tc>
        <w:tc>
          <w:tcPr>
            <w:tcW w:w="508" w:type="pct"/>
            <w:vAlign w:val="center"/>
          </w:tcPr>
          <w:p w14:paraId="24E9EBDF">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245,5</w:t>
            </w:r>
          </w:p>
        </w:tc>
      </w:tr>
      <w:tr w14:paraId="29476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 w:type="pct"/>
            <w:vAlign w:val="center"/>
          </w:tcPr>
          <w:p w14:paraId="242FD34B">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e</w:t>
            </w:r>
          </w:p>
        </w:tc>
        <w:tc>
          <w:tcPr>
            <w:tcW w:w="710" w:type="pct"/>
            <w:vAlign w:val="center"/>
          </w:tcPr>
          <w:p w14:paraId="30EC43D0">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36,6</w:t>
            </w:r>
          </w:p>
        </w:tc>
        <w:tc>
          <w:tcPr>
            <w:tcW w:w="480" w:type="pct"/>
            <w:vAlign w:val="center"/>
          </w:tcPr>
          <w:p w14:paraId="4BFF5682">
            <w:pPr>
              <w:ind w:left="-117" w:right="-89"/>
              <w:jc w:val="center"/>
              <w:rPr>
                <w:rFonts w:ascii="Times New Roman" w:hAnsi="Times New Roman" w:cs="Times New Roman"/>
                <w:color w:val="auto"/>
                <w:sz w:val="26"/>
                <w:szCs w:val="26"/>
              </w:rPr>
            </w:pPr>
            <w:r>
              <w:rPr>
                <w:rFonts w:ascii="Times New Roman" w:hAnsi="Times New Roman" w:cs="Times New Roman"/>
                <w:color w:val="auto"/>
                <w:sz w:val="26"/>
                <w:szCs w:val="26"/>
              </w:rPr>
              <w:t>55,2</w:t>
            </w:r>
          </w:p>
        </w:tc>
        <w:tc>
          <w:tcPr>
            <w:tcW w:w="668" w:type="pct"/>
            <w:vAlign w:val="center"/>
          </w:tcPr>
          <w:p w14:paraId="11D80237">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80,0</w:t>
            </w:r>
          </w:p>
        </w:tc>
        <w:tc>
          <w:tcPr>
            <w:tcW w:w="748" w:type="pct"/>
            <w:vAlign w:val="center"/>
          </w:tcPr>
          <w:p w14:paraId="52D745AE">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60,0</w:t>
            </w:r>
          </w:p>
        </w:tc>
        <w:tc>
          <w:tcPr>
            <w:tcW w:w="654" w:type="pct"/>
            <w:vAlign w:val="center"/>
          </w:tcPr>
          <w:p w14:paraId="05929C18">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24,1</w:t>
            </w:r>
          </w:p>
        </w:tc>
        <w:tc>
          <w:tcPr>
            <w:tcW w:w="711" w:type="pct"/>
            <w:vAlign w:val="center"/>
          </w:tcPr>
          <w:p w14:paraId="6E5D2BE1">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66,0</w:t>
            </w:r>
          </w:p>
        </w:tc>
        <w:tc>
          <w:tcPr>
            <w:tcW w:w="508" w:type="pct"/>
            <w:vAlign w:val="center"/>
          </w:tcPr>
          <w:p w14:paraId="54A7CF10">
            <w:pPr>
              <w:ind w:left="-117" w:right="-89"/>
              <w:jc w:val="center"/>
              <w:rPr>
                <w:rFonts w:ascii="Times New Roman" w:hAnsi="Times New Roman" w:cs="Times New Roman"/>
                <w:bCs/>
                <w:color w:val="auto"/>
                <w:sz w:val="26"/>
                <w:szCs w:val="26"/>
              </w:rPr>
            </w:pPr>
            <w:r>
              <w:rPr>
                <w:rFonts w:ascii="Times New Roman" w:hAnsi="Times New Roman" w:cs="Times New Roman"/>
                <w:bCs/>
                <w:color w:val="auto"/>
                <w:sz w:val="26"/>
                <w:szCs w:val="26"/>
              </w:rPr>
              <w:t>245,5</w:t>
            </w:r>
          </w:p>
        </w:tc>
      </w:tr>
    </w:tbl>
    <w:p w14:paraId="17B5223E">
      <w:pPr>
        <w:ind w:firstLine="567"/>
        <w:jc w:val="both"/>
        <w:rPr>
          <w:rFonts w:ascii="Times New Roman" w:hAnsi="Times New Roman" w:cs="Times New Roman"/>
          <w:color w:val="auto"/>
          <w:lang w:val="kk-KZ"/>
        </w:rPr>
      </w:pPr>
    </w:p>
    <w:p w14:paraId="721256A7">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Из таблицы 3</w:t>
      </w:r>
      <w:r>
        <w:rPr>
          <w:rFonts w:hint="default" w:ascii="Times New Roman" w:hAnsi="Times New Roman" w:cs="Times New Roman"/>
          <w:color w:val="auto"/>
          <w:sz w:val="28"/>
          <w:szCs w:val="28"/>
          <w:lang w:val="ru-RU"/>
        </w:rPr>
        <w:t>1</w:t>
      </w:r>
      <w:r>
        <w:rPr>
          <w:rFonts w:ascii="Times New Roman" w:hAnsi="Times New Roman" w:cs="Times New Roman"/>
          <w:color w:val="auto"/>
          <w:sz w:val="28"/>
          <w:szCs w:val="28"/>
          <w:lang w:val="ru-RU"/>
        </w:rPr>
        <w:t xml:space="preserve"> и рисунка 7</w:t>
      </w:r>
      <w:r>
        <w:rPr>
          <w:rFonts w:hint="default" w:ascii="Times New Roman" w:hAnsi="Times New Roman" w:cs="Times New Roman"/>
          <w:color w:val="auto"/>
          <w:sz w:val="28"/>
          <w:szCs w:val="28"/>
          <w:lang w:val="ru-RU"/>
        </w:rPr>
        <w:t>1</w:t>
      </w:r>
      <w:r>
        <w:rPr>
          <w:rFonts w:ascii="Times New Roman" w:hAnsi="Times New Roman" w:cs="Times New Roman"/>
          <w:color w:val="auto"/>
          <w:sz w:val="28"/>
          <w:szCs w:val="28"/>
          <w:lang w:val="ru-RU"/>
        </w:rPr>
        <w:t xml:space="preserve"> следует, что для получения 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 содержащего 20-30%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а также карбида кальция с литражом 245,1-248,1 (второй сортности), электроплавку следует проводить в условиях присутствии 52-58% кокса и 24,4-38% стальной стружки. В этих условиях степень извлечения кремния в ферросплав составляет 70-80%, а кальция в карбид кальция -60-70%</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lang w:val="ru-RU"/>
        </w:rPr>
        <w:t>8</w:t>
      </w:r>
      <w:r>
        <w:rPr>
          <w:rFonts w:hint="default" w:ascii="Times New Roman" w:hAnsi="Times New Roman" w:cs="Times New Roman"/>
          <w:color w:val="auto"/>
          <w:sz w:val="28"/>
          <w:szCs w:val="28"/>
          <w:lang w:val="en-US"/>
        </w:rPr>
        <w:t>9]</w:t>
      </w:r>
      <w:r>
        <w:rPr>
          <w:rFonts w:ascii="Times New Roman" w:hAnsi="Times New Roman" w:cs="Times New Roman"/>
          <w:color w:val="auto"/>
          <w:sz w:val="28"/>
          <w:szCs w:val="28"/>
          <w:lang w:val="ru-RU"/>
        </w:rPr>
        <w:t>.</w:t>
      </w:r>
    </w:p>
    <w:p w14:paraId="2BCF8E1C">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На рисунке 7</w:t>
      </w:r>
      <w:r>
        <w:rPr>
          <w:rFonts w:hint="default" w:ascii="Times New Roman" w:hAnsi="Times New Roman" w:cs="Times New Roman"/>
          <w:color w:val="auto"/>
          <w:sz w:val="28"/>
          <w:szCs w:val="28"/>
          <w:lang w:val="ru-RU"/>
        </w:rPr>
        <w:t>2</w:t>
      </w:r>
      <w:r>
        <w:rPr>
          <w:rFonts w:ascii="Times New Roman" w:hAnsi="Times New Roman" w:cs="Times New Roman"/>
          <w:color w:val="auto"/>
          <w:sz w:val="28"/>
          <w:szCs w:val="28"/>
          <w:lang w:val="ru-RU"/>
        </w:rPr>
        <w:t xml:space="preserve"> показаны фотографии ферросплава и карбида кальция, полученных при плавке шихты, состоящей из 25% стальной стружки и 53% кокса от массы фосфорита. РЭМ-анализ сплава представлен на рисунке 7</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w:t>
      </w:r>
    </w:p>
    <w:p w14:paraId="402951EA">
      <w:pPr>
        <w:ind w:firstLine="708"/>
        <w:jc w:val="both"/>
        <w:rPr>
          <w:rFonts w:ascii="Times New Roman" w:hAnsi="Times New Roma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1562"/>
        <w:gridCol w:w="1137"/>
        <w:gridCol w:w="1153"/>
        <w:gridCol w:w="849"/>
        <w:gridCol w:w="126"/>
        <w:gridCol w:w="501"/>
        <w:gridCol w:w="614"/>
        <w:gridCol w:w="1106"/>
        <w:gridCol w:w="1123"/>
        <w:gridCol w:w="1400"/>
      </w:tblGrid>
      <w:tr w14:paraId="2519ADE4">
        <w:tblPrEx>
          <w:tblCellMar>
            <w:top w:w="0" w:type="dxa"/>
            <w:left w:w="108" w:type="dxa"/>
            <w:bottom w:w="0" w:type="dxa"/>
            <w:right w:w="108" w:type="dxa"/>
          </w:tblCellMar>
        </w:tblPrEx>
        <w:tc>
          <w:tcPr>
            <w:tcW w:w="4701" w:type="dxa"/>
            <w:gridSpan w:val="4"/>
          </w:tcPr>
          <w:p w14:paraId="1C834C73">
            <w:pPr>
              <w:spacing w:line="240" w:lineRule="atLeast"/>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А</w:t>
            </w:r>
          </w:p>
        </w:tc>
        <w:tc>
          <w:tcPr>
            <w:tcW w:w="4870" w:type="dxa"/>
            <w:gridSpan w:val="6"/>
          </w:tcPr>
          <w:p w14:paraId="1481AD85">
            <w:pPr>
              <w:spacing w:line="240" w:lineRule="atLeast"/>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В</w:t>
            </w:r>
          </w:p>
        </w:tc>
      </w:tr>
      <w:tr w14:paraId="39F1FEC4">
        <w:tblPrEx>
          <w:tblCellMar>
            <w:top w:w="0" w:type="dxa"/>
            <w:left w:w="108" w:type="dxa"/>
            <w:bottom w:w="0" w:type="dxa"/>
            <w:right w:w="108" w:type="dxa"/>
          </w:tblCellMar>
        </w:tblPrEx>
        <w:tc>
          <w:tcPr>
            <w:tcW w:w="4701" w:type="dxa"/>
            <w:gridSpan w:val="4"/>
          </w:tcPr>
          <w:p w14:paraId="4D100614">
            <w:pPr>
              <w:spacing w:line="220" w:lineRule="atLeast"/>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1845945" cy="1400175"/>
                  <wp:effectExtent l="0" t="0" r="13335" b="1905"/>
                  <wp:docPr id="5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37"/>
                          <pic:cNvPicPr>
                            <a:picLocks noChangeAspect="1" noChangeArrowheads="1"/>
                          </pic:cNvPicPr>
                        </pic:nvPicPr>
                        <pic:blipFill>
                          <a:blip r:embed="rId170" cstate="print">
                            <a:extLst>
                              <a:ext uri="{28A0092B-C50C-407E-A947-70E740481C1C}">
                                <a14:useLocalDpi xmlns:a14="http://schemas.microsoft.com/office/drawing/2010/main" val="0"/>
                              </a:ext>
                            </a:extLst>
                          </a:blip>
                          <a:srcRect l="11212" t="33328" r="14524" b="20542"/>
                          <a:stretch>
                            <a:fillRect/>
                          </a:stretch>
                        </pic:blipFill>
                        <pic:spPr>
                          <a:xfrm>
                            <a:off x="0" y="0"/>
                            <a:ext cx="1845945" cy="1400175"/>
                          </a:xfrm>
                          <a:prstGeom prst="rect">
                            <a:avLst/>
                          </a:prstGeom>
                          <a:noFill/>
                          <a:ln>
                            <a:noFill/>
                          </a:ln>
                        </pic:spPr>
                      </pic:pic>
                    </a:graphicData>
                  </a:graphic>
                </wp:inline>
              </w:drawing>
            </w:r>
          </w:p>
        </w:tc>
        <w:tc>
          <w:tcPr>
            <w:tcW w:w="4870" w:type="dxa"/>
            <w:gridSpan w:val="6"/>
          </w:tcPr>
          <w:p w14:paraId="76C48C02">
            <w:pPr>
              <w:spacing w:line="220" w:lineRule="atLeast"/>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1582420" cy="1344930"/>
                  <wp:effectExtent l="0" t="0" r="2540" b="11430"/>
                  <wp:docPr id="5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38"/>
                          <pic:cNvPicPr>
                            <a:picLocks noChangeAspect="1" noChangeArrowheads="1"/>
                          </pic:cNvPicPr>
                        </pic:nvPicPr>
                        <pic:blipFill>
                          <a:blip r:embed="rId171" cstate="print">
                            <a:extLst>
                              <a:ext uri="{28A0092B-C50C-407E-A947-70E740481C1C}">
                                <a14:useLocalDpi xmlns:a14="http://schemas.microsoft.com/office/drawing/2010/main" val="0"/>
                              </a:ext>
                            </a:extLst>
                          </a:blip>
                          <a:srcRect l="17303" t="29207" r="23052" b="28207"/>
                          <a:stretch>
                            <a:fillRect/>
                          </a:stretch>
                        </pic:blipFill>
                        <pic:spPr>
                          <a:xfrm>
                            <a:off x="0" y="0"/>
                            <a:ext cx="1582420" cy="1344930"/>
                          </a:xfrm>
                          <a:prstGeom prst="rect">
                            <a:avLst/>
                          </a:prstGeom>
                          <a:noFill/>
                          <a:ln>
                            <a:noFill/>
                          </a:ln>
                        </pic:spPr>
                      </pic:pic>
                    </a:graphicData>
                  </a:graphic>
                </wp:inline>
              </w:drawing>
            </w:r>
          </w:p>
        </w:tc>
      </w:tr>
      <w:tr w14:paraId="2774EB5C">
        <w:tblPrEx>
          <w:tblCellMar>
            <w:top w:w="0" w:type="dxa"/>
            <w:left w:w="108" w:type="dxa"/>
            <w:bottom w:w="0" w:type="dxa"/>
            <w:right w:w="108" w:type="dxa"/>
          </w:tblCellMar>
        </w:tblPrEx>
        <w:tc>
          <w:tcPr>
            <w:tcW w:w="9571" w:type="dxa"/>
            <w:gridSpan w:val="10"/>
          </w:tcPr>
          <w:p w14:paraId="2FDCB0BB">
            <w:pPr>
              <w:jc w:val="center"/>
              <w:rPr>
                <w:rStyle w:val="15"/>
                <w:rFonts w:ascii="Times New Roman" w:hAnsi="Times New Roman" w:cs="Times New Roman"/>
                <w:color w:val="auto"/>
                <w:sz w:val="28"/>
                <w:szCs w:val="28"/>
                <w:lang w:val="ru-RU"/>
              </w:rPr>
            </w:pPr>
            <w:r>
              <w:rPr>
                <w:rStyle w:val="15"/>
                <w:rFonts w:ascii="Times New Roman" w:hAnsi="Times New Roman" w:cs="Times New Roman"/>
                <w:color w:val="auto"/>
                <w:sz w:val="28"/>
                <w:szCs w:val="28"/>
                <w:lang w:val="ru-RU"/>
              </w:rPr>
              <w:t xml:space="preserve">А - </w:t>
            </w:r>
            <w:r>
              <w:rPr>
                <w:rStyle w:val="15"/>
                <w:rFonts w:ascii="Times New Roman" w:hAnsi="Times New Roman" w:cs="Times New Roman"/>
                <w:color w:val="auto"/>
                <w:sz w:val="28"/>
                <w:szCs w:val="28"/>
                <w:lang w:val="kk-KZ"/>
              </w:rPr>
              <w:t>ферросплав</w:t>
            </w:r>
            <w:r>
              <w:rPr>
                <w:rStyle w:val="15"/>
                <w:rFonts w:ascii="Times New Roman" w:hAnsi="Times New Roman" w:cs="Times New Roman"/>
                <w:color w:val="auto"/>
                <w:sz w:val="28"/>
                <w:szCs w:val="28"/>
                <w:lang w:val="ru-RU"/>
              </w:rPr>
              <w:t>, В -</w:t>
            </w:r>
            <w:r>
              <w:rPr>
                <w:rStyle w:val="15"/>
                <w:rFonts w:ascii="Times New Roman" w:hAnsi="Times New Roman" w:cs="Times New Roman"/>
                <w:color w:val="auto"/>
                <w:sz w:val="28"/>
                <w:szCs w:val="28"/>
                <w:lang w:val="kk-KZ"/>
              </w:rPr>
              <w:t xml:space="preserve"> карбид</w:t>
            </w:r>
            <w:r>
              <w:rPr>
                <w:rStyle w:val="15"/>
                <w:rFonts w:ascii="Times New Roman" w:hAnsi="Times New Roman" w:cs="Times New Roman"/>
                <w:color w:val="auto"/>
                <w:sz w:val="28"/>
                <w:szCs w:val="28"/>
                <w:lang w:val="ru-RU"/>
              </w:rPr>
              <w:t xml:space="preserve"> кальция</w:t>
            </w:r>
          </w:p>
          <w:p w14:paraId="469B6FC0">
            <w:pPr>
              <w:jc w:val="center"/>
              <w:rPr>
                <w:rStyle w:val="15"/>
                <w:rFonts w:ascii="Times New Roman" w:hAnsi="Times New Roman" w:cs="Times New Roman"/>
                <w:color w:val="auto"/>
                <w:sz w:val="28"/>
                <w:szCs w:val="28"/>
                <w:lang w:val="ru-RU"/>
              </w:rPr>
            </w:pPr>
            <w:r>
              <w:rPr>
                <w:rFonts w:ascii="Times New Roman" w:hAnsi="Times New Roman" w:cs="Times New Roman"/>
                <w:color w:val="auto"/>
                <w:sz w:val="28"/>
                <w:szCs w:val="28"/>
                <w:lang w:val="kk-KZ"/>
              </w:rPr>
              <w:t>Рисунок 7</w:t>
            </w:r>
            <w:r>
              <w:rPr>
                <w:rFonts w:hint="default" w:ascii="Times New Roman" w:hAnsi="Times New Roman" w:cs="Times New Roman"/>
                <w:color w:val="auto"/>
                <w:sz w:val="28"/>
                <w:szCs w:val="28"/>
                <w:lang w:val="ru-RU"/>
              </w:rPr>
              <w:t>2</w:t>
            </w:r>
            <w:r>
              <w:rPr>
                <w:rFonts w:hint="default" w:ascii="Times New Roman" w:hAnsi="Times New Roman" w:cs="Times New Roman"/>
                <w:color w:val="auto"/>
                <w:sz w:val="28"/>
                <w:szCs w:val="28"/>
                <w:lang w:val="kk-KZ"/>
              </w:rPr>
              <w:t xml:space="preserve"> -</w:t>
            </w:r>
            <w:r>
              <w:rPr>
                <w:rStyle w:val="14"/>
                <w:rFonts w:ascii="Times New Roman" w:hAnsi="Times New Roman" w:cs="Times New Roman"/>
                <w:color w:val="auto"/>
                <w:sz w:val="28"/>
                <w:szCs w:val="28"/>
                <w:lang w:val="ru-RU"/>
              </w:rPr>
              <w:t xml:space="preserve"> </w:t>
            </w:r>
            <w:r>
              <w:rPr>
                <w:rStyle w:val="15"/>
                <w:rFonts w:ascii="Times New Roman" w:hAnsi="Times New Roman" w:cs="Times New Roman"/>
                <w:color w:val="auto"/>
                <w:sz w:val="28"/>
                <w:szCs w:val="28"/>
                <w:lang w:val="ru-RU"/>
              </w:rPr>
              <w:t xml:space="preserve">Фотографии продуктов электроплавки фосфоритов </w:t>
            </w:r>
          </w:p>
          <w:p w14:paraId="5BF484A0">
            <w:pPr>
              <w:jc w:val="center"/>
              <w:rPr>
                <w:rStyle w:val="15"/>
                <w:rFonts w:ascii="Times New Roman" w:hAnsi="Times New Roman" w:cs="Times New Roman"/>
                <w:color w:val="auto"/>
                <w:lang w:val="ru-RU" w:eastAsia="ru-RU"/>
              </w:rPr>
            </w:pPr>
          </w:p>
        </w:tc>
      </w:tr>
      <w:tr w14:paraId="66356AFE">
        <w:tblPrEx>
          <w:tblCellMar>
            <w:top w:w="0" w:type="dxa"/>
            <w:left w:w="108" w:type="dxa"/>
            <w:bottom w:w="0" w:type="dxa"/>
            <w:right w:w="108" w:type="dxa"/>
          </w:tblCellMar>
        </w:tblPrEx>
        <w:tc>
          <w:tcPr>
            <w:tcW w:w="5328" w:type="dxa"/>
            <w:gridSpan w:val="6"/>
          </w:tcPr>
          <w:p w14:paraId="545F9599">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3240405" cy="1719580"/>
                  <wp:effectExtent l="0" t="0" r="5715" b="2540"/>
                  <wp:docPr id="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3247739" cy="1719580"/>
                          </a:xfrm>
                          <a:prstGeom prst="rect">
                            <a:avLst/>
                          </a:prstGeom>
                          <a:noFill/>
                          <a:ln w="9525">
                            <a:noFill/>
                            <a:miter lim="800000"/>
                            <a:headEnd/>
                            <a:tailEnd/>
                          </a:ln>
                        </pic:spPr>
                      </pic:pic>
                    </a:graphicData>
                  </a:graphic>
                </wp:inline>
              </w:drawing>
            </w:r>
          </w:p>
        </w:tc>
        <w:tc>
          <w:tcPr>
            <w:tcW w:w="4243" w:type="dxa"/>
            <w:gridSpan w:val="4"/>
          </w:tcPr>
          <w:p w14:paraId="584BBAD0">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2489200" cy="1719580"/>
                  <wp:effectExtent l="0" t="0" r="10160" b="2540"/>
                  <wp:docPr id="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7"/>
                          <pic:cNvPicPr>
                            <a:picLocks noChangeAspect="1" noChangeArrowheads="1"/>
                          </pic:cNvPicPr>
                        </pic:nvPicPr>
                        <pic:blipFill>
                          <a:blip r:embed="rId173">
                            <a:extLst>
                              <a:ext uri="{28A0092B-C50C-407E-A947-70E740481C1C}">
                                <a14:useLocalDpi xmlns:a14="http://schemas.microsoft.com/office/drawing/2010/main" val="0"/>
                              </a:ext>
                            </a:extLst>
                          </a:blip>
                          <a:srcRect t="7862" b="7181"/>
                          <a:stretch>
                            <a:fillRect/>
                          </a:stretch>
                        </pic:blipFill>
                        <pic:spPr>
                          <a:xfrm>
                            <a:off x="0" y="0"/>
                            <a:ext cx="2493394" cy="1719580"/>
                          </a:xfrm>
                          <a:prstGeom prst="rect">
                            <a:avLst/>
                          </a:prstGeom>
                          <a:noFill/>
                          <a:ln>
                            <a:noFill/>
                          </a:ln>
                        </pic:spPr>
                      </pic:pic>
                    </a:graphicData>
                  </a:graphic>
                </wp:inline>
              </w:drawing>
            </w:r>
          </w:p>
        </w:tc>
      </w:tr>
      <w:tr w14:paraId="3CF9E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562" w:type="dxa"/>
            <w:shd w:val="clear" w:color="auto" w:fill="auto"/>
            <w:vAlign w:val="center"/>
          </w:tcPr>
          <w:p w14:paraId="02A88E13">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Элемент</w:t>
            </w:r>
          </w:p>
        </w:tc>
        <w:tc>
          <w:tcPr>
            <w:tcW w:w="1137" w:type="dxa"/>
            <w:shd w:val="clear" w:color="auto" w:fill="auto"/>
            <w:vAlign w:val="center"/>
          </w:tcPr>
          <w:p w14:paraId="3E607FDA">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O</w:t>
            </w:r>
          </w:p>
        </w:tc>
        <w:tc>
          <w:tcPr>
            <w:tcW w:w="1153" w:type="dxa"/>
            <w:shd w:val="clear" w:color="auto" w:fill="auto"/>
            <w:vAlign w:val="center"/>
          </w:tcPr>
          <w:p w14:paraId="11306019">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Al</w:t>
            </w:r>
          </w:p>
        </w:tc>
        <w:tc>
          <w:tcPr>
            <w:tcW w:w="975" w:type="dxa"/>
            <w:gridSpan w:val="2"/>
            <w:shd w:val="clear" w:color="auto" w:fill="auto"/>
            <w:vAlign w:val="center"/>
          </w:tcPr>
          <w:p w14:paraId="46C4C247">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Si</w:t>
            </w:r>
          </w:p>
        </w:tc>
        <w:tc>
          <w:tcPr>
            <w:tcW w:w="1115" w:type="dxa"/>
            <w:gridSpan w:val="2"/>
            <w:shd w:val="clear" w:color="auto" w:fill="auto"/>
            <w:vAlign w:val="center"/>
          </w:tcPr>
          <w:p w14:paraId="5612C1B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Ti</w:t>
            </w:r>
          </w:p>
        </w:tc>
        <w:tc>
          <w:tcPr>
            <w:tcW w:w="1106" w:type="dxa"/>
            <w:shd w:val="clear" w:color="auto" w:fill="auto"/>
            <w:vAlign w:val="center"/>
          </w:tcPr>
          <w:p w14:paraId="21AC2287">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Cr</w:t>
            </w:r>
          </w:p>
        </w:tc>
        <w:tc>
          <w:tcPr>
            <w:tcW w:w="1123" w:type="dxa"/>
            <w:shd w:val="clear" w:color="auto" w:fill="auto"/>
            <w:vAlign w:val="center"/>
          </w:tcPr>
          <w:p w14:paraId="41B473BF">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Mn</w:t>
            </w:r>
          </w:p>
        </w:tc>
        <w:tc>
          <w:tcPr>
            <w:tcW w:w="1400" w:type="dxa"/>
            <w:shd w:val="clear" w:color="auto" w:fill="auto"/>
            <w:vAlign w:val="center"/>
          </w:tcPr>
          <w:p w14:paraId="02A60175">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Fe</w:t>
            </w:r>
          </w:p>
        </w:tc>
      </w:tr>
      <w:tr w14:paraId="76704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562" w:type="dxa"/>
            <w:shd w:val="clear" w:color="auto" w:fill="auto"/>
            <w:vAlign w:val="center"/>
          </w:tcPr>
          <w:p w14:paraId="35F2A3F8">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Весовой %</w:t>
            </w:r>
          </w:p>
        </w:tc>
        <w:tc>
          <w:tcPr>
            <w:tcW w:w="1137" w:type="dxa"/>
            <w:shd w:val="clear" w:color="auto" w:fill="auto"/>
            <w:vAlign w:val="center"/>
          </w:tcPr>
          <w:p w14:paraId="5D04416B">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3.22</w:t>
            </w:r>
          </w:p>
        </w:tc>
        <w:tc>
          <w:tcPr>
            <w:tcW w:w="1153" w:type="dxa"/>
            <w:shd w:val="clear" w:color="auto" w:fill="auto"/>
            <w:vAlign w:val="center"/>
          </w:tcPr>
          <w:p w14:paraId="509357B6">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1.86</w:t>
            </w:r>
          </w:p>
        </w:tc>
        <w:tc>
          <w:tcPr>
            <w:tcW w:w="975" w:type="dxa"/>
            <w:gridSpan w:val="2"/>
            <w:shd w:val="clear" w:color="auto" w:fill="auto"/>
            <w:vAlign w:val="center"/>
          </w:tcPr>
          <w:p w14:paraId="31B6CBA7">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27.57</w:t>
            </w:r>
          </w:p>
        </w:tc>
        <w:tc>
          <w:tcPr>
            <w:tcW w:w="1115" w:type="dxa"/>
            <w:gridSpan w:val="2"/>
            <w:shd w:val="clear" w:color="auto" w:fill="auto"/>
            <w:vAlign w:val="center"/>
          </w:tcPr>
          <w:p w14:paraId="320DC3CB">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1.01</w:t>
            </w:r>
          </w:p>
        </w:tc>
        <w:tc>
          <w:tcPr>
            <w:tcW w:w="1106" w:type="dxa"/>
            <w:shd w:val="clear" w:color="auto" w:fill="auto"/>
            <w:vAlign w:val="center"/>
          </w:tcPr>
          <w:p w14:paraId="574973A1">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0.39</w:t>
            </w:r>
          </w:p>
        </w:tc>
        <w:tc>
          <w:tcPr>
            <w:tcW w:w="1123" w:type="dxa"/>
            <w:shd w:val="clear" w:color="auto" w:fill="auto"/>
            <w:vAlign w:val="center"/>
          </w:tcPr>
          <w:p w14:paraId="5B2F2B07">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0.25</w:t>
            </w:r>
          </w:p>
        </w:tc>
        <w:tc>
          <w:tcPr>
            <w:tcW w:w="1400" w:type="dxa"/>
            <w:shd w:val="clear" w:color="auto" w:fill="auto"/>
            <w:vAlign w:val="center"/>
          </w:tcPr>
          <w:p w14:paraId="5ED9A29C">
            <w:pPr>
              <w:jc w:val="center"/>
              <w:rPr>
                <w:rFonts w:ascii="Times New Roman" w:hAnsi="Times New Roman" w:eastAsia="Times New Roman" w:cs="Times New Roman"/>
                <w:color w:val="auto"/>
                <w:sz w:val="24"/>
                <w:szCs w:val="24"/>
                <w:lang w:eastAsia="ru-RU"/>
              </w:rPr>
            </w:pPr>
            <w:r>
              <w:rPr>
                <w:rFonts w:ascii="Times New Roman" w:hAnsi="Times New Roman" w:eastAsia="Times New Roman" w:cs="Times New Roman"/>
                <w:color w:val="auto"/>
                <w:sz w:val="24"/>
                <w:szCs w:val="24"/>
                <w:lang w:eastAsia="ru-RU"/>
              </w:rPr>
              <w:t>65.7</w:t>
            </w:r>
          </w:p>
        </w:tc>
      </w:tr>
    </w:tbl>
    <w:p w14:paraId="59DB5053">
      <w:pPr>
        <w:ind w:firstLine="567"/>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7</w:t>
      </w:r>
      <w:r>
        <w:rPr>
          <w:rFonts w:hint="default" w:ascii="Times New Roman" w:hAnsi="Times New Roman" w:cs="Times New Roman"/>
          <w:color w:val="auto"/>
          <w:sz w:val="28"/>
          <w:szCs w:val="28"/>
          <w:lang w:val="ru-RU"/>
        </w:rPr>
        <w:t>3</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РЭМ анализ сплава</w:t>
      </w:r>
    </w:p>
    <w:p w14:paraId="60B6FE76">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Из информации видно, что по плотности ферросплав имеет значения в пределах 6,28-6,37 г/см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что соответствует содержанию кремния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в пределах 27-29%</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lang w:val="ru-RU"/>
        </w:rPr>
        <w:t>75</w:t>
      </w:r>
      <w:r>
        <w:rPr>
          <w:rFonts w:hint="default" w:ascii="Times New Roman" w:hAnsi="Times New Roman" w:cs="Times New Roman"/>
          <w:color w:val="auto"/>
          <w:sz w:val="28"/>
          <w:szCs w:val="28"/>
          <w:lang w:val="en-US"/>
        </w:rPr>
        <w:t>]</w:t>
      </w:r>
      <w:r>
        <w:rPr>
          <w:rFonts w:ascii="Times New Roman" w:hAnsi="Times New Roman" w:cs="Times New Roman"/>
          <w:color w:val="auto"/>
          <w:sz w:val="28"/>
          <w:szCs w:val="28"/>
          <w:lang w:val="ru-RU"/>
        </w:rPr>
        <w:t>. Анализ по ГОСТ показал содержание кремния в сплаве 26-28%. РЭМ-анализ, с показателем 27,57%</w:t>
      </w:r>
      <w:r>
        <w:rPr>
          <w:rFonts w:hint="default" w:ascii="Times New Roman" w:hAnsi="Times New Roman" w:cs="Times New Roman"/>
          <w:color w:val="auto"/>
          <w:sz w:val="28"/>
          <w:szCs w:val="28"/>
          <w:lang w:val="ru-RU"/>
        </w:rPr>
        <w:t xml:space="preserve"> (рисунок 73)</w:t>
      </w:r>
      <w:r>
        <w:rPr>
          <w:rFonts w:ascii="Times New Roman" w:hAnsi="Times New Roman" w:cs="Times New Roman"/>
          <w:color w:val="auto"/>
          <w:sz w:val="28"/>
          <w:szCs w:val="28"/>
          <w:lang w:val="ru-RU"/>
        </w:rPr>
        <w:t>, подтвердил эти данные, так как результат близок к значениям, полученным по плотности и по ГОСТ 1415-93 [</w:t>
      </w:r>
      <w:r>
        <w:rPr>
          <w:rFonts w:hint="default" w:ascii="Times New Roman" w:hAnsi="Times New Roman" w:cs="Times New Roman"/>
          <w:color w:val="auto"/>
          <w:sz w:val="28"/>
          <w:szCs w:val="28"/>
          <w:lang w:val="en-US"/>
        </w:rPr>
        <w:t>75</w:t>
      </w:r>
      <w:r>
        <w:rPr>
          <w:rFonts w:ascii="Times New Roman" w:hAnsi="Times New Roman" w:cs="Times New Roman"/>
          <w:color w:val="auto"/>
          <w:sz w:val="28"/>
          <w:szCs w:val="28"/>
          <w:lang w:val="ru-RU"/>
        </w:rPr>
        <w:t>].</w:t>
      </w:r>
    </w:p>
    <w:p w14:paraId="17CA66B7">
      <w:pPr>
        <w:ind w:firstLine="567"/>
        <w:jc w:val="both"/>
        <w:rPr>
          <w:rFonts w:ascii="Times New Roman" w:hAnsi="Times New Roman" w:cs="Times New Roman"/>
          <w:color w:val="auto"/>
          <w:sz w:val="28"/>
          <w:szCs w:val="28"/>
          <w:lang w:val="ru-RU"/>
        </w:rPr>
      </w:pPr>
    </w:p>
    <w:p w14:paraId="3A472464">
      <w:pPr>
        <w:ind w:firstLine="708" w:firstLineChars="0"/>
        <w:jc w:val="both"/>
        <w:rPr>
          <w:rFonts w:ascii="Times New Roman" w:hAnsi="Times New Roman" w:cs="Times New Roman"/>
          <w:b/>
          <w:bCs/>
          <w:color w:val="auto"/>
          <w:sz w:val="28"/>
          <w:szCs w:val="28"/>
          <w:lang w:val="ru-RU"/>
        </w:rPr>
      </w:pPr>
      <w:r>
        <w:rPr>
          <w:rFonts w:hint="default" w:ascii="Times New Roman" w:hAnsi="Times New Roman" w:cs="Times New Roman"/>
          <w:b/>
          <w:bCs/>
          <w:color w:val="auto"/>
          <w:sz w:val="28"/>
          <w:szCs w:val="28"/>
          <w:lang w:val="ru-RU"/>
        </w:rPr>
        <w:t>3.5</w:t>
      </w:r>
      <w:r>
        <w:rPr>
          <w:rFonts w:ascii="Times New Roman" w:hAnsi="Times New Roman" w:cs="Times New Roman"/>
          <w:b/>
          <w:bCs/>
          <w:color w:val="auto"/>
          <w:sz w:val="28"/>
          <w:szCs w:val="28"/>
          <w:lang w:val="ru-RU"/>
        </w:rPr>
        <w:t xml:space="preserve">.3 Оптимальные параметры электроплавки фосфоритов </w:t>
      </w:r>
      <w:r>
        <w:rPr>
          <w:rFonts w:ascii="Times New Roman" w:hAnsi="Times New Roman" w:cs="Times New Roman"/>
          <w:b/>
          <w:bCs/>
          <w:color w:val="auto"/>
          <w:sz w:val="28"/>
          <w:szCs w:val="28"/>
          <w:lang w:val="kk-KZ"/>
        </w:rPr>
        <w:t>месторождения</w:t>
      </w:r>
      <w:r>
        <w:rPr>
          <w:rFonts w:hint="default" w:ascii="Times New Roman" w:hAnsi="Times New Roman" w:cs="Times New Roman"/>
          <w:b/>
          <w:bCs/>
          <w:color w:val="auto"/>
          <w:sz w:val="28"/>
          <w:szCs w:val="28"/>
          <w:lang w:val="kk-KZ"/>
        </w:rPr>
        <w:t xml:space="preserve"> </w:t>
      </w:r>
      <w:r>
        <w:rPr>
          <w:rFonts w:ascii="Times New Roman" w:hAnsi="Times New Roman" w:cs="Times New Roman"/>
          <w:b/>
          <w:bCs/>
          <w:color w:val="auto"/>
          <w:sz w:val="28"/>
          <w:szCs w:val="28"/>
          <w:lang w:val="ru-RU"/>
        </w:rPr>
        <w:t>Чилисай</w:t>
      </w:r>
    </w:p>
    <w:p w14:paraId="562D9ABE">
      <w:pPr>
        <w:ind w:firstLine="567"/>
        <w:jc w:val="both"/>
        <w:rPr>
          <w:rFonts w:ascii="Times New Roman" w:hAnsi="Times New Roman" w:cs="Times New Roman"/>
          <w:b/>
          <w:bCs/>
          <w:color w:val="auto"/>
          <w:sz w:val="28"/>
          <w:szCs w:val="28"/>
          <w:lang w:val="ru-RU"/>
        </w:rPr>
      </w:pPr>
    </w:p>
    <w:p w14:paraId="6DC3A11C">
      <w:pPr>
        <w:ind w:firstLine="708"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В таблице 3</w:t>
      </w:r>
      <w:r>
        <w:rPr>
          <w:rFonts w:hint="default" w:ascii="Times New Roman" w:hAnsi="Times New Roman" w:cs="Times New Roman"/>
          <w:color w:val="auto"/>
          <w:sz w:val="28"/>
          <w:szCs w:val="28"/>
          <w:lang w:val="ru-RU"/>
        </w:rPr>
        <w:t>2</w:t>
      </w:r>
      <w:r>
        <w:rPr>
          <w:rFonts w:ascii="Times New Roman" w:hAnsi="Times New Roman" w:cs="Times New Roman"/>
          <w:color w:val="auto"/>
          <w:sz w:val="28"/>
          <w:szCs w:val="28"/>
          <w:lang w:val="ru-RU"/>
        </w:rPr>
        <w:t xml:space="preserve"> представлены данные о диапазонах изменений переменных, а в таблице 3</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 xml:space="preserve"> - информация о плане проведения экспериментов.</w:t>
      </w:r>
    </w:p>
    <w:p w14:paraId="55A7789B">
      <w:pPr>
        <w:ind w:firstLine="567"/>
        <w:jc w:val="both"/>
        <w:rPr>
          <w:rFonts w:ascii="Times New Roman" w:hAnsi="Times New Roman" w:cs="Times New Roman"/>
          <w:color w:val="auto"/>
          <w:sz w:val="28"/>
          <w:szCs w:val="28"/>
          <w:lang w:val="ru-RU"/>
        </w:rPr>
      </w:pPr>
    </w:p>
    <w:p w14:paraId="1EA3213C">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3</w:t>
      </w:r>
      <w:r>
        <w:rPr>
          <w:rFonts w:hint="default" w:ascii="Times New Roman" w:hAnsi="Times New Roman" w:cs="Times New Roman"/>
          <w:color w:val="auto"/>
          <w:sz w:val="28"/>
          <w:szCs w:val="28"/>
          <w:lang w:val="ru-RU"/>
        </w:rPr>
        <w:t>2</w:t>
      </w:r>
      <w:r>
        <w:rPr>
          <w:rFonts w:ascii="Times New Roman" w:hAnsi="Times New Roman" w:cs="Times New Roman"/>
          <w:color w:val="auto"/>
          <w:sz w:val="28"/>
          <w:szCs w:val="28"/>
          <w:lang w:val="ru-RU"/>
        </w:rPr>
        <w:t xml:space="preserve"> - Области варьирования независимых переменных при электроплавке фосфоритов Чилисай</w:t>
      </w:r>
    </w:p>
    <w:p w14:paraId="339A00A1">
      <w:pPr>
        <w:jc w:val="both"/>
        <w:rPr>
          <w:rFonts w:ascii="Times New Roman" w:hAnsi="Times New Roman" w:cs="Times New Roman"/>
          <w:color w:val="auto"/>
          <w:sz w:val="28"/>
          <w:szCs w:val="28"/>
          <w:lang w:val="ru-RU"/>
        </w:rPr>
      </w:pPr>
    </w:p>
    <w:tbl>
      <w:tblPr>
        <w:tblStyle w:val="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376"/>
        <w:gridCol w:w="1153"/>
        <w:gridCol w:w="1421"/>
        <w:gridCol w:w="1435"/>
        <w:gridCol w:w="2186"/>
      </w:tblGrid>
      <w:tr w14:paraId="7B46D9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63" w:type="pct"/>
            <w:vMerge w:val="restart"/>
            <w:vAlign w:val="center"/>
          </w:tcPr>
          <w:p w14:paraId="09CF8A27">
            <w:pPr>
              <w:jc w:val="center"/>
              <w:rPr>
                <w:rFonts w:ascii="Times New Roman" w:hAnsi="Times New Roman" w:cs="Times New Roman"/>
                <w:color w:val="auto"/>
                <w:sz w:val="28"/>
                <w:szCs w:val="28"/>
              </w:rPr>
            </w:pPr>
            <w:r>
              <w:rPr>
                <w:rFonts w:ascii="Times New Roman" w:hAnsi="Times New Roman" w:cs="Times New Roman"/>
                <w:color w:val="auto"/>
                <w:sz w:val="28"/>
                <w:szCs w:val="28"/>
              </w:rPr>
              <w:t>Интервал</w:t>
            </w:r>
          </w:p>
        </w:tc>
        <w:tc>
          <w:tcPr>
            <w:tcW w:w="3236" w:type="pct"/>
            <w:gridSpan w:val="4"/>
            <w:vAlign w:val="center"/>
          </w:tcPr>
          <w:p w14:paraId="70ECF306">
            <w:pPr>
              <w:jc w:val="center"/>
              <w:rPr>
                <w:rFonts w:ascii="Times New Roman" w:hAnsi="Times New Roman" w:cs="Times New Roman"/>
                <w:color w:val="auto"/>
                <w:sz w:val="28"/>
                <w:szCs w:val="28"/>
              </w:rPr>
            </w:pPr>
            <w:r>
              <w:rPr>
                <w:rFonts w:ascii="Times New Roman" w:hAnsi="Times New Roman" w:cs="Times New Roman"/>
                <w:color w:val="auto"/>
                <w:sz w:val="28"/>
                <w:szCs w:val="28"/>
              </w:rPr>
              <w:t>Переменные факторы</w:t>
            </w:r>
          </w:p>
        </w:tc>
      </w:tr>
      <w:tr w14:paraId="08B5DB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63" w:type="pct"/>
            <w:vMerge w:val="continue"/>
            <w:vAlign w:val="center"/>
          </w:tcPr>
          <w:p w14:paraId="13934583">
            <w:pPr>
              <w:jc w:val="center"/>
              <w:rPr>
                <w:rFonts w:ascii="Times New Roman" w:hAnsi="Times New Roman" w:cs="Times New Roman"/>
                <w:color w:val="auto"/>
                <w:sz w:val="28"/>
                <w:szCs w:val="28"/>
              </w:rPr>
            </w:pPr>
          </w:p>
        </w:tc>
        <w:tc>
          <w:tcPr>
            <w:tcW w:w="1344" w:type="pct"/>
            <w:gridSpan w:val="2"/>
            <w:vAlign w:val="center"/>
          </w:tcPr>
          <w:p w14:paraId="08ECDB7A">
            <w:pPr>
              <w:jc w:val="center"/>
              <w:rPr>
                <w:rFonts w:ascii="Times New Roman" w:hAnsi="Times New Roman" w:cs="Times New Roman"/>
                <w:color w:val="auto"/>
                <w:sz w:val="28"/>
                <w:szCs w:val="28"/>
              </w:rPr>
            </w:pPr>
            <w:r>
              <w:rPr>
                <w:rFonts w:ascii="Times New Roman" w:hAnsi="Times New Roman" w:cs="Times New Roman"/>
                <w:color w:val="auto"/>
                <w:sz w:val="28"/>
                <w:szCs w:val="28"/>
              </w:rPr>
              <w:t>Кодированный вид</w:t>
            </w:r>
          </w:p>
        </w:tc>
        <w:tc>
          <w:tcPr>
            <w:tcW w:w="1891" w:type="pct"/>
            <w:gridSpan w:val="2"/>
            <w:vAlign w:val="center"/>
          </w:tcPr>
          <w:p w14:paraId="085E15B1">
            <w:pPr>
              <w:jc w:val="center"/>
              <w:rPr>
                <w:rFonts w:ascii="Times New Roman" w:hAnsi="Times New Roman" w:cs="Times New Roman"/>
                <w:color w:val="auto"/>
                <w:sz w:val="28"/>
                <w:szCs w:val="28"/>
              </w:rPr>
            </w:pPr>
            <w:r>
              <w:rPr>
                <w:rFonts w:ascii="Times New Roman" w:hAnsi="Times New Roman" w:cs="Times New Roman"/>
                <w:color w:val="auto"/>
                <w:sz w:val="28"/>
                <w:szCs w:val="28"/>
              </w:rPr>
              <w:t>Натуральный вид</w:t>
            </w:r>
          </w:p>
        </w:tc>
      </w:tr>
      <w:tr w14:paraId="0CBCA8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63" w:type="pct"/>
            <w:vMerge w:val="continue"/>
            <w:vAlign w:val="center"/>
          </w:tcPr>
          <w:p w14:paraId="04725EFE">
            <w:pPr>
              <w:jc w:val="center"/>
              <w:rPr>
                <w:rFonts w:ascii="Times New Roman" w:hAnsi="Times New Roman" w:cs="Times New Roman"/>
                <w:color w:val="auto"/>
                <w:sz w:val="28"/>
                <w:szCs w:val="28"/>
              </w:rPr>
            </w:pPr>
          </w:p>
        </w:tc>
        <w:tc>
          <w:tcPr>
            <w:tcW w:w="602" w:type="pct"/>
            <w:vAlign w:val="center"/>
          </w:tcPr>
          <w:p w14:paraId="53C01BD9">
            <w:pPr>
              <w:jc w:val="center"/>
              <w:rPr>
                <w:rFonts w:ascii="Times New Roman" w:hAnsi="Times New Roman" w:cs="Times New Roman"/>
                <w:color w:val="auto"/>
                <w:sz w:val="28"/>
                <w:szCs w:val="28"/>
              </w:rPr>
            </w:pPr>
            <w:r>
              <w:rPr>
                <w:rFonts w:ascii="Times New Roman" w:hAnsi="Times New Roman" w:cs="Times New Roman"/>
                <w:color w:val="auto"/>
                <w:sz w:val="28"/>
                <w:szCs w:val="28"/>
              </w:rPr>
              <w:t>Х1</w:t>
            </w:r>
          </w:p>
        </w:tc>
        <w:tc>
          <w:tcPr>
            <w:tcW w:w="742" w:type="pct"/>
            <w:vAlign w:val="center"/>
          </w:tcPr>
          <w:p w14:paraId="44E8BE1D">
            <w:pPr>
              <w:jc w:val="center"/>
              <w:rPr>
                <w:rFonts w:ascii="Times New Roman" w:hAnsi="Times New Roman" w:cs="Times New Roman"/>
                <w:color w:val="auto"/>
                <w:sz w:val="28"/>
                <w:szCs w:val="28"/>
              </w:rPr>
            </w:pPr>
            <w:r>
              <w:rPr>
                <w:rFonts w:ascii="Times New Roman" w:hAnsi="Times New Roman" w:cs="Times New Roman"/>
                <w:color w:val="auto"/>
                <w:sz w:val="28"/>
                <w:szCs w:val="28"/>
              </w:rPr>
              <w:t>Х2</w:t>
            </w:r>
          </w:p>
        </w:tc>
        <w:tc>
          <w:tcPr>
            <w:tcW w:w="749" w:type="pct"/>
            <w:vAlign w:val="center"/>
          </w:tcPr>
          <w:p w14:paraId="5AF889ED">
            <w:pPr>
              <w:jc w:val="center"/>
              <w:rPr>
                <w:rFonts w:ascii="Times New Roman" w:hAnsi="Times New Roman" w:cs="Times New Roman"/>
                <w:color w:val="auto"/>
                <w:sz w:val="28"/>
                <w:szCs w:val="28"/>
              </w:rPr>
            </w:pPr>
            <w:r>
              <w:rPr>
                <w:rFonts w:ascii="Times New Roman" w:hAnsi="Times New Roman" w:cs="Times New Roman"/>
                <w:color w:val="auto"/>
                <w:sz w:val="28"/>
                <w:szCs w:val="28"/>
              </w:rPr>
              <w:t>Кокс</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rPr>
              <w:t>(К, %)</w:t>
            </w:r>
          </w:p>
        </w:tc>
        <w:tc>
          <w:tcPr>
            <w:tcW w:w="1141" w:type="pct"/>
            <w:vAlign w:val="center"/>
          </w:tcPr>
          <w:p w14:paraId="43B3B9C2">
            <w:pPr>
              <w:ind w:right="-150" w:rightChars="-75"/>
              <w:jc w:val="center"/>
              <w:rPr>
                <w:rFonts w:ascii="Times New Roman" w:hAnsi="Times New Roman" w:cs="Times New Roman"/>
                <w:color w:val="auto"/>
                <w:sz w:val="27"/>
                <w:szCs w:val="27"/>
              </w:rPr>
            </w:pPr>
            <w:r>
              <w:rPr>
                <w:rFonts w:ascii="Times New Roman" w:hAnsi="Times New Roman" w:cs="Times New Roman"/>
                <w:color w:val="auto"/>
                <w:sz w:val="27"/>
                <w:szCs w:val="27"/>
              </w:rPr>
              <w:t>Ст.</w:t>
            </w:r>
            <w:r>
              <w:rPr>
                <w:rFonts w:ascii="Times New Roman" w:hAnsi="Times New Roman" w:cs="Times New Roman"/>
                <w:color w:val="auto"/>
                <w:sz w:val="27"/>
                <w:szCs w:val="27"/>
                <w:lang w:val="ru-RU"/>
              </w:rPr>
              <w:t>с</w:t>
            </w:r>
            <w:r>
              <w:rPr>
                <w:rFonts w:ascii="Times New Roman" w:hAnsi="Times New Roman" w:cs="Times New Roman"/>
                <w:color w:val="auto"/>
                <w:sz w:val="27"/>
                <w:szCs w:val="27"/>
              </w:rPr>
              <w:t>тружка</w:t>
            </w:r>
            <w:r>
              <w:rPr>
                <w:rFonts w:ascii="Times New Roman" w:hAnsi="Times New Roman" w:cs="Times New Roman"/>
                <w:color w:val="auto"/>
                <w:sz w:val="27"/>
                <w:szCs w:val="27"/>
                <w:lang w:val="ru-RU"/>
              </w:rPr>
              <w:t xml:space="preserve"> </w:t>
            </w:r>
            <w:r>
              <w:rPr>
                <w:rFonts w:ascii="Times New Roman" w:hAnsi="Times New Roman" w:cs="Times New Roman"/>
                <w:color w:val="auto"/>
                <w:sz w:val="27"/>
                <w:szCs w:val="27"/>
              </w:rPr>
              <w:t>(Ст,%)</w:t>
            </w:r>
          </w:p>
        </w:tc>
      </w:tr>
      <w:tr w14:paraId="357FF9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63" w:type="pct"/>
            <w:vAlign w:val="center"/>
          </w:tcPr>
          <w:p w14:paraId="67A1DFD9">
            <w:pPr>
              <w:jc w:val="center"/>
              <w:rPr>
                <w:rFonts w:ascii="Times New Roman" w:hAnsi="Times New Roman" w:cs="Times New Roman"/>
                <w:color w:val="auto"/>
                <w:sz w:val="28"/>
                <w:szCs w:val="28"/>
              </w:rPr>
            </w:pPr>
            <w:r>
              <w:rPr>
                <w:rFonts w:ascii="Times New Roman" w:hAnsi="Times New Roman" w:cs="Times New Roman"/>
                <w:color w:val="auto"/>
                <w:sz w:val="28"/>
                <w:szCs w:val="28"/>
              </w:rPr>
              <w:t>Верхний</w:t>
            </w:r>
          </w:p>
        </w:tc>
        <w:tc>
          <w:tcPr>
            <w:tcW w:w="602" w:type="pct"/>
            <w:vAlign w:val="center"/>
          </w:tcPr>
          <w:p w14:paraId="36316715">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42" w:type="pct"/>
            <w:vAlign w:val="center"/>
          </w:tcPr>
          <w:p w14:paraId="684AD03D">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49" w:type="pct"/>
            <w:vAlign w:val="center"/>
          </w:tcPr>
          <w:p w14:paraId="68D470CC">
            <w:pPr>
              <w:jc w:val="center"/>
              <w:rPr>
                <w:rFonts w:ascii="Times New Roman" w:hAnsi="Times New Roman" w:cs="Times New Roman"/>
                <w:color w:val="auto"/>
                <w:sz w:val="28"/>
                <w:szCs w:val="28"/>
              </w:rPr>
            </w:pPr>
            <w:r>
              <w:rPr>
                <w:rFonts w:ascii="Times New Roman" w:hAnsi="Times New Roman" w:cs="Times New Roman"/>
                <w:color w:val="auto"/>
                <w:sz w:val="28"/>
                <w:szCs w:val="28"/>
              </w:rPr>
              <w:t>56,2</w:t>
            </w:r>
          </w:p>
        </w:tc>
        <w:tc>
          <w:tcPr>
            <w:tcW w:w="1141" w:type="pct"/>
            <w:vAlign w:val="center"/>
          </w:tcPr>
          <w:p w14:paraId="37F3DEF9">
            <w:pPr>
              <w:jc w:val="center"/>
              <w:rPr>
                <w:rFonts w:ascii="Times New Roman" w:hAnsi="Times New Roman" w:cs="Times New Roman"/>
                <w:color w:val="auto"/>
                <w:sz w:val="28"/>
                <w:szCs w:val="28"/>
              </w:rPr>
            </w:pPr>
            <w:r>
              <w:rPr>
                <w:rFonts w:ascii="Times New Roman" w:hAnsi="Times New Roman" w:cs="Times New Roman"/>
                <w:color w:val="auto"/>
                <w:sz w:val="28"/>
                <w:szCs w:val="28"/>
              </w:rPr>
              <w:t>35,6</w:t>
            </w:r>
          </w:p>
        </w:tc>
      </w:tr>
      <w:tr w14:paraId="4A3192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63" w:type="pct"/>
            <w:vAlign w:val="center"/>
          </w:tcPr>
          <w:p w14:paraId="36DABA5A">
            <w:pPr>
              <w:jc w:val="center"/>
              <w:rPr>
                <w:rFonts w:ascii="Times New Roman" w:hAnsi="Times New Roman" w:cs="Times New Roman"/>
                <w:color w:val="auto"/>
                <w:sz w:val="28"/>
                <w:szCs w:val="28"/>
              </w:rPr>
            </w:pPr>
            <w:r>
              <w:rPr>
                <w:rFonts w:ascii="Times New Roman" w:hAnsi="Times New Roman" w:cs="Times New Roman"/>
                <w:color w:val="auto"/>
                <w:sz w:val="28"/>
                <w:szCs w:val="28"/>
              </w:rPr>
              <w:t>Нижний</w:t>
            </w:r>
          </w:p>
        </w:tc>
        <w:tc>
          <w:tcPr>
            <w:tcW w:w="602" w:type="pct"/>
            <w:vAlign w:val="center"/>
          </w:tcPr>
          <w:p w14:paraId="0FC31757">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42" w:type="pct"/>
            <w:vAlign w:val="center"/>
          </w:tcPr>
          <w:p w14:paraId="2392A814">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749" w:type="pct"/>
            <w:vAlign w:val="center"/>
          </w:tcPr>
          <w:p w14:paraId="23A7EF26">
            <w:pPr>
              <w:jc w:val="center"/>
              <w:rPr>
                <w:rFonts w:ascii="Times New Roman" w:hAnsi="Times New Roman" w:cs="Times New Roman"/>
                <w:color w:val="auto"/>
                <w:sz w:val="28"/>
                <w:szCs w:val="28"/>
              </w:rPr>
            </w:pPr>
            <w:r>
              <w:rPr>
                <w:rFonts w:ascii="Times New Roman" w:hAnsi="Times New Roman" w:cs="Times New Roman"/>
                <w:color w:val="auto"/>
                <w:sz w:val="28"/>
                <w:szCs w:val="28"/>
              </w:rPr>
              <w:t>47,8</w:t>
            </w:r>
          </w:p>
        </w:tc>
        <w:tc>
          <w:tcPr>
            <w:tcW w:w="1141" w:type="pct"/>
            <w:vAlign w:val="center"/>
          </w:tcPr>
          <w:p w14:paraId="52466260">
            <w:pPr>
              <w:jc w:val="center"/>
              <w:rPr>
                <w:rFonts w:ascii="Times New Roman" w:hAnsi="Times New Roman" w:cs="Times New Roman"/>
                <w:color w:val="auto"/>
                <w:sz w:val="28"/>
                <w:szCs w:val="28"/>
              </w:rPr>
            </w:pPr>
            <w:r>
              <w:rPr>
                <w:rFonts w:ascii="Times New Roman" w:hAnsi="Times New Roman" w:cs="Times New Roman"/>
                <w:color w:val="auto"/>
                <w:sz w:val="28"/>
                <w:szCs w:val="28"/>
              </w:rPr>
              <w:t>14,4</w:t>
            </w:r>
          </w:p>
        </w:tc>
      </w:tr>
      <w:tr w14:paraId="0BECDA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63" w:type="pct"/>
            <w:vAlign w:val="center"/>
          </w:tcPr>
          <w:p w14:paraId="60B45171">
            <w:pPr>
              <w:jc w:val="center"/>
              <w:rPr>
                <w:rFonts w:ascii="Times New Roman" w:hAnsi="Times New Roman" w:cs="Times New Roman"/>
                <w:color w:val="auto"/>
                <w:sz w:val="28"/>
                <w:szCs w:val="28"/>
              </w:rPr>
            </w:pPr>
            <w:r>
              <w:rPr>
                <w:rFonts w:ascii="Times New Roman" w:hAnsi="Times New Roman" w:cs="Times New Roman"/>
                <w:color w:val="auto"/>
                <w:sz w:val="28"/>
                <w:szCs w:val="28"/>
              </w:rPr>
              <w:t>Нулевой</w:t>
            </w:r>
          </w:p>
        </w:tc>
        <w:tc>
          <w:tcPr>
            <w:tcW w:w="602" w:type="pct"/>
            <w:vAlign w:val="center"/>
          </w:tcPr>
          <w:p w14:paraId="027D90AB">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42" w:type="pct"/>
            <w:vAlign w:val="center"/>
          </w:tcPr>
          <w:p w14:paraId="7D8DE2D4">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749" w:type="pct"/>
            <w:vAlign w:val="center"/>
          </w:tcPr>
          <w:p w14:paraId="184300EE">
            <w:pPr>
              <w:jc w:val="center"/>
              <w:rPr>
                <w:rFonts w:ascii="Times New Roman" w:hAnsi="Times New Roman" w:cs="Times New Roman"/>
                <w:color w:val="auto"/>
                <w:sz w:val="28"/>
                <w:szCs w:val="28"/>
              </w:rPr>
            </w:pPr>
            <w:r>
              <w:rPr>
                <w:rFonts w:ascii="Times New Roman" w:hAnsi="Times New Roman" w:cs="Times New Roman"/>
                <w:color w:val="auto"/>
                <w:sz w:val="28"/>
                <w:szCs w:val="28"/>
              </w:rPr>
              <w:t>52</w:t>
            </w:r>
          </w:p>
        </w:tc>
        <w:tc>
          <w:tcPr>
            <w:tcW w:w="1141" w:type="pct"/>
            <w:vAlign w:val="center"/>
          </w:tcPr>
          <w:p w14:paraId="25E07AD1">
            <w:pPr>
              <w:jc w:val="center"/>
              <w:rPr>
                <w:rFonts w:ascii="Times New Roman" w:hAnsi="Times New Roman" w:cs="Times New Roman"/>
                <w:color w:val="auto"/>
                <w:sz w:val="28"/>
                <w:szCs w:val="28"/>
              </w:rPr>
            </w:pPr>
            <w:r>
              <w:rPr>
                <w:rFonts w:ascii="Times New Roman" w:hAnsi="Times New Roman" w:cs="Times New Roman"/>
                <w:color w:val="auto"/>
                <w:sz w:val="28"/>
                <w:szCs w:val="28"/>
              </w:rPr>
              <w:t>25</w:t>
            </w:r>
          </w:p>
        </w:tc>
      </w:tr>
      <w:tr w14:paraId="6A5EAD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63" w:type="pct"/>
            <w:vAlign w:val="center"/>
          </w:tcPr>
          <w:p w14:paraId="3D79DAE1">
            <w:pPr>
              <w:jc w:val="center"/>
              <w:rPr>
                <w:rFonts w:ascii="Times New Roman" w:hAnsi="Times New Roman" w:cs="Times New Roman"/>
                <w:color w:val="auto"/>
                <w:sz w:val="28"/>
                <w:szCs w:val="28"/>
              </w:rPr>
            </w:pPr>
            <w:r>
              <w:rPr>
                <w:rFonts w:ascii="Times New Roman" w:hAnsi="Times New Roman" w:cs="Times New Roman"/>
                <w:color w:val="auto"/>
                <w:sz w:val="28"/>
                <w:szCs w:val="28"/>
              </w:rPr>
              <w:t>Верхнее «звездное» плечо</w:t>
            </w:r>
          </w:p>
        </w:tc>
        <w:tc>
          <w:tcPr>
            <w:tcW w:w="602" w:type="pct"/>
            <w:vAlign w:val="center"/>
          </w:tcPr>
          <w:p w14:paraId="05751C04">
            <w:pPr>
              <w:jc w:val="center"/>
              <w:rPr>
                <w:rFonts w:ascii="Times New Roman" w:hAnsi="Times New Roman" w:cs="Times New Roman"/>
                <w:color w:val="auto"/>
                <w:sz w:val="28"/>
                <w:szCs w:val="28"/>
              </w:rPr>
            </w:pPr>
            <w:r>
              <w:rPr>
                <w:rFonts w:ascii="Times New Roman" w:hAnsi="Times New Roman" w:cs="Times New Roman"/>
                <w:color w:val="auto"/>
                <w:sz w:val="28"/>
                <w:szCs w:val="28"/>
              </w:rPr>
              <w:t>+1,41</w:t>
            </w:r>
          </w:p>
        </w:tc>
        <w:tc>
          <w:tcPr>
            <w:tcW w:w="742" w:type="pct"/>
            <w:vAlign w:val="center"/>
          </w:tcPr>
          <w:p w14:paraId="45699FA9">
            <w:pPr>
              <w:jc w:val="center"/>
              <w:rPr>
                <w:rFonts w:ascii="Times New Roman" w:hAnsi="Times New Roman" w:cs="Times New Roman"/>
                <w:color w:val="auto"/>
                <w:sz w:val="28"/>
                <w:szCs w:val="28"/>
              </w:rPr>
            </w:pPr>
            <w:r>
              <w:rPr>
                <w:rFonts w:ascii="Times New Roman" w:hAnsi="Times New Roman" w:cs="Times New Roman"/>
                <w:color w:val="auto"/>
                <w:sz w:val="28"/>
                <w:szCs w:val="28"/>
              </w:rPr>
              <w:t>+1,41</w:t>
            </w:r>
          </w:p>
        </w:tc>
        <w:tc>
          <w:tcPr>
            <w:tcW w:w="749" w:type="pct"/>
            <w:vAlign w:val="center"/>
          </w:tcPr>
          <w:p w14:paraId="46B57ECF">
            <w:pPr>
              <w:jc w:val="center"/>
              <w:rPr>
                <w:rFonts w:ascii="Times New Roman" w:hAnsi="Times New Roman" w:cs="Times New Roman"/>
                <w:color w:val="auto"/>
                <w:sz w:val="28"/>
                <w:szCs w:val="28"/>
              </w:rPr>
            </w:pPr>
            <w:r>
              <w:rPr>
                <w:rFonts w:ascii="Times New Roman" w:hAnsi="Times New Roman" w:cs="Times New Roman"/>
                <w:color w:val="auto"/>
                <w:sz w:val="28"/>
                <w:szCs w:val="28"/>
              </w:rPr>
              <w:t>58</w:t>
            </w:r>
          </w:p>
        </w:tc>
        <w:tc>
          <w:tcPr>
            <w:tcW w:w="1141" w:type="pct"/>
            <w:vAlign w:val="center"/>
          </w:tcPr>
          <w:p w14:paraId="3BD16EBC">
            <w:pPr>
              <w:jc w:val="center"/>
              <w:rPr>
                <w:rFonts w:ascii="Times New Roman" w:hAnsi="Times New Roman" w:cs="Times New Roman"/>
                <w:color w:val="auto"/>
                <w:sz w:val="28"/>
                <w:szCs w:val="28"/>
              </w:rPr>
            </w:pPr>
            <w:r>
              <w:rPr>
                <w:rFonts w:ascii="Times New Roman" w:hAnsi="Times New Roman" w:cs="Times New Roman"/>
                <w:color w:val="auto"/>
                <w:sz w:val="28"/>
                <w:szCs w:val="28"/>
              </w:rPr>
              <w:t>40</w:t>
            </w:r>
          </w:p>
        </w:tc>
      </w:tr>
      <w:tr w14:paraId="22C3BF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63" w:type="pct"/>
            <w:vAlign w:val="center"/>
          </w:tcPr>
          <w:p w14:paraId="0C6891B5">
            <w:pPr>
              <w:jc w:val="center"/>
              <w:rPr>
                <w:rFonts w:ascii="Times New Roman" w:hAnsi="Times New Roman" w:cs="Times New Roman"/>
                <w:color w:val="auto"/>
                <w:sz w:val="28"/>
                <w:szCs w:val="28"/>
              </w:rPr>
            </w:pPr>
            <w:r>
              <w:rPr>
                <w:rFonts w:ascii="Times New Roman" w:hAnsi="Times New Roman" w:cs="Times New Roman"/>
                <w:color w:val="auto"/>
                <w:sz w:val="28"/>
                <w:szCs w:val="28"/>
              </w:rPr>
              <w:t>Нижнее «звездное» плечо</w:t>
            </w:r>
          </w:p>
        </w:tc>
        <w:tc>
          <w:tcPr>
            <w:tcW w:w="602" w:type="pct"/>
            <w:vAlign w:val="center"/>
          </w:tcPr>
          <w:p w14:paraId="00D9AE31">
            <w:pPr>
              <w:jc w:val="center"/>
              <w:rPr>
                <w:rFonts w:ascii="Times New Roman" w:hAnsi="Times New Roman" w:cs="Times New Roman"/>
                <w:color w:val="auto"/>
                <w:sz w:val="28"/>
                <w:szCs w:val="28"/>
              </w:rPr>
            </w:pPr>
            <w:r>
              <w:rPr>
                <w:rFonts w:ascii="Times New Roman" w:hAnsi="Times New Roman" w:cs="Times New Roman"/>
                <w:color w:val="auto"/>
                <w:sz w:val="28"/>
                <w:szCs w:val="28"/>
              </w:rPr>
              <w:t>-1,41</w:t>
            </w:r>
          </w:p>
        </w:tc>
        <w:tc>
          <w:tcPr>
            <w:tcW w:w="742" w:type="pct"/>
            <w:vAlign w:val="center"/>
          </w:tcPr>
          <w:p w14:paraId="17A9D126">
            <w:pPr>
              <w:jc w:val="center"/>
              <w:rPr>
                <w:rFonts w:ascii="Times New Roman" w:hAnsi="Times New Roman" w:cs="Times New Roman"/>
                <w:color w:val="auto"/>
                <w:sz w:val="28"/>
                <w:szCs w:val="28"/>
              </w:rPr>
            </w:pPr>
            <w:r>
              <w:rPr>
                <w:rFonts w:ascii="Times New Roman" w:hAnsi="Times New Roman" w:cs="Times New Roman"/>
                <w:color w:val="auto"/>
                <w:sz w:val="28"/>
                <w:szCs w:val="28"/>
              </w:rPr>
              <w:t>-1,41</w:t>
            </w:r>
          </w:p>
        </w:tc>
        <w:tc>
          <w:tcPr>
            <w:tcW w:w="749" w:type="pct"/>
            <w:vAlign w:val="center"/>
          </w:tcPr>
          <w:p w14:paraId="7B08A205">
            <w:pPr>
              <w:jc w:val="center"/>
              <w:rPr>
                <w:rFonts w:ascii="Times New Roman" w:hAnsi="Times New Roman" w:cs="Times New Roman"/>
                <w:color w:val="auto"/>
                <w:sz w:val="28"/>
                <w:szCs w:val="28"/>
              </w:rPr>
            </w:pPr>
            <w:r>
              <w:rPr>
                <w:rFonts w:ascii="Times New Roman" w:hAnsi="Times New Roman" w:cs="Times New Roman"/>
                <w:color w:val="auto"/>
                <w:sz w:val="28"/>
                <w:szCs w:val="28"/>
              </w:rPr>
              <w:t>25</w:t>
            </w:r>
          </w:p>
        </w:tc>
        <w:tc>
          <w:tcPr>
            <w:tcW w:w="1141" w:type="pct"/>
            <w:vAlign w:val="center"/>
          </w:tcPr>
          <w:p w14:paraId="0E2B2620">
            <w:pPr>
              <w:jc w:val="center"/>
              <w:rPr>
                <w:rFonts w:ascii="Times New Roman" w:hAnsi="Times New Roman" w:cs="Times New Roman"/>
                <w:color w:val="auto"/>
                <w:sz w:val="28"/>
                <w:szCs w:val="28"/>
              </w:rPr>
            </w:pPr>
            <w:r>
              <w:rPr>
                <w:rFonts w:ascii="Times New Roman" w:hAnsi="Times New Roman" w:cs="Times New Roman"/>
                <w:color w:val="auto"/>
                <w:sz w:val="28"/>
                <w:szCs w:val="28"/>
              </w:rPr>
              <w:t>25</w:t>
            </w:r>
          </w:p>
        </w:tc>
      </w:tr>
    </w:tbl>
    <w:p w14:paraId="3719FE74">
      <w:pPr>
        <w:ind w:firstLine="567"/>
        <w:jc w:val="both"/>
        <w:rPr>
          <w:rFonts w:ascii="Times New Roman" w:hAnsi="Times New Roman" w:cs="Times New Roman"/>
          <w:color w:val="auto"/>
          <w:sz w:val="28"/>
          <w:szCs w:val="28"/>
          <w:lang w:val="ru-RU"/>
        </w:rPr>
      </w:pPr>
    </w:p>
    <w:p w14:paraId="091A7FDF">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На основании данных таблицы 3</w:t>
      </w:r>
      <w:r>
        <w:rPr>
          <w:rFonts w:hint="default" w:ascii="Times New Roman" w:hAnsi="Times New Roman" w:cs="Times New Roman"/>
          <w:color w:val="auto"/>
          <w:sz w:val="28"/>
          <w:szCs w:val="28"/>
          <w:lang w:val="ru-RU"/>
        </w:rPr>
        <w:t>2</w:t>
      </w:r>
      <w:r>
        <w:rPr>
          <w:rFonts w:ascii="Times New Roman" w:hAnsi="Times New Roman" w:cs="Times New Roman"/>
          <w:color w:val="auto"/>
          <w:sz w:val="28"/>
          <w:szCs w:val="28"/>
          <w:lang w:val="ru-RU"/>
        </w:rPr>
        <w:t xml:space="preserve"> используя программу </w:t>
      </w:r>
      <w:r>
        <w:rPr>
          <w:rFonts w:ascii="Times New Roman" w:hAnsi="Times New Roman" w:cs="Times New Roman"/>
          <w:color w:val="auto"/>
          <w:sz w:val="28"/>
          <w:szCs w:val="28"/>
        </w:rPr>
        <w:t>MathCad</w:t>
      </w:r>
      <w:r>
        <w:rPr>
          <w:rFonts w:ascii="Times New Roman" w:hAnsi="Times New Roman" w:cs="Times New Roman"/>
          <w:color w:val="auto"/>
          <w:sz w:val="28"/>
          <w:szCs w:val="28"/>
          <w:lang w:val="ru-RU"/>
        </w:rPr>
        <w:t xml:space="preserve"> получены следующие адекватные уравнения регрессии:</w:t>
      </w:r>
    </w:p>
    <w:p w14:paraId="1999ACE6">
      <w:pPr>
        <w:ind w:firstLine="708"/>
        <w:rPr>
          <w:rFonts w:ascii="Times New Roman" w:hAnsi="Times New Roman" w:cs="Times New Roman"/>
          <w:color w:val="auto"/>
          <w:sz w:val="28"/>
          <w:szCs w:val="28"/>
          <w:lang w:val="ru-RU"/>
        </w:rPr>
      </w:pPr>
    </w:p>
    <w:p w14:paraId="7DB03F64">
      <w:pPr>
        <w:jc w:val="right"/>
        <w:rPr>
          <w:rFonts w:ascii="Times New Roman" w:hAnsi="Times New Roman" w:cs="Times New Roman"/>
          <w:color w:val="auto"/>
          <w:sz w:val="28"/>
          <w:szCs w:val="28"/>
          <w:lang w:val="kk-KZ"/>
        </w:rPr>
      </w:pP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 xml:space="preserve">Si(спл)= </w:t>
      </w:r>
      <w:r>
        <w:rPr>
          <w:rFonts w:ascii="Times New Roman" w:hAnsi="Times New Roman" w:cs="Times New Roman"/>
          <w:color w:val="auto"/>
          <w:sz w:val="28"/>
          <w:szCs w:val="28"/>
          <w:lang w:val="kk-KZ"/>
        </w:rPr>
        <w:t>70,194+0,29·Ст+1,14·К-17,87·10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·Ст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-30,27·10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·К</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+23,58·Ст·К        (</w:t>
      </w:r>
      <w:r>
        <w:rPr>
          <w:rFonts w:hint="default" w:ascii="Times New Roman" w:hAnsi="Times New Roman" w:cs="Times New Roman"/>
          <w:color w:val="auto"/>
          <w:sz w:val="28"/>
          <w:szCs w:val="28"/>
          <w:lang w:val="kk-KZ"/>
        </w:rPr>
        <w:t>7</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kk-KZ"/>
        </w:rPr>
        <w:t>)</w:t>
      </w:r>
    </w:p>
    <w:p w14:paraId="07FF56D5">
      <w:pPr>
        <w:jc w:val="right"/>
        <w:rPr>
          <w:rFonts w:ascii="Times New Roman" w:hAnsi="Times New Roman" w:cs="Times New Roman"/>
          <w:color w:val="auto"/>
          <w:sz w:val="28"/>
          <w:szCs w:val="28"/>
          <w:lang w:val="kk-KZ"/>
        </w:rPr>
      </w:pP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Са(СаС2)</w:t>
      </w:r>
      <w:r>
        <w:rPr>
          <w:rFonts w:ascii="Times New Roman" w:hAnsi="Times New Roman" w:cs="Times New Roman"/>
          <w:color w:val="auto"/>
          <w:sz w:val="28"/>
          <w:szCs w:val="28"/>
          <w:lang w:val="kk-KZ"/>
        </w:rPr>
        <w:t>=158,16-3,1·10</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kk-KZ"/>
        </w:rPr>
        <w:t>·Ст-5,61·К-6,74·10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·Ст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+7,4·10</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kk-KZ"/>
        </w:rPr>
        <w:t>·К</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-7,86·10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Ст·К;  (</w:t>
      </w:r>
      <w:r>
        <w:rPr>
          <w:rFonts w:hint="default" w:ascii="Times New Roman" w:hAnsi="Times New Roman" w:cs="Times New Roman"/>
          <w:color w:val="auto"/>
          <w:sz w:val="28"/>
          <w:szCs w:val="28"/>
          <w:lang w:val="kk-KZ"/>
        </w:rPr>
        <w:t>7</w:t>
      </w:r>
      <w:r>
        <w:rPr>
          <w:rFonts w:hint="default" w:ascii="Times New Roman" w:hAnsi="Times New Roman" w:cs="Times New Roman"/>
          <w:color w:val="auto"/>
          <w:sz w:val="28"/>
          <w:szCs w:val="28"/>
          <w:lang w:val="ru-RU"/>
        </w:rPr>
        <w:t>4</w:t>
      </w:r>
      <w:r>
        <w:rPr>
          <w:rFonts w:ascii="Times New Roman" w:hAnsi="Times New Roman" w:cs="Times New Roman"/>
          <w:color w:val="auto"/>
          <w:sz w:val="28"/>
          <w:szCs w:val="28"/>
          <w:lang w:val="kk-KZ"/>
        </w:rPr>
        <w:t>)</w:t>
      </w:r>
    </w:p>
    <w:p w14:paraId="4775F8A8">
      <w:pPr>
        <w:jc w:val="right"/>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С</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=149,08-1,29·Ст-2,63·К+9,12·10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·Ст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+1,70·10</w:t>
      </w:r>
      <w:r>
        <w:rPr>
          <w:rFonts w:ascii="Times New Roman" w:hAnsi="Times New Roman" w:cs="Times New Roman"/>
          <w:color w:val="auto"/>
          <w:sz w:val="28"/>
          <w:szCs w:val="28"/>
          <w:vertAlign w:val="superscript"/>
          <w:lang w:val="kk-KZ"/>
        </w:rPr>
        <w:t>-3</w:t>
      </w:r>
      <w:r>
        <w:rPr>
          <w:rFonts w:ascii="Times New Roman" w:hAnsi="Times New Roman" w:cs="Times New Roman"/>
          <w:color w:val="auto"/>
          <w:sz w:val="28"/>
          <w:szCs w:val="28"/>
          <w:lang w:val="kk-KZ"/>
        </w:rPr>
        <w:t>·К</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+5,05·10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Ст·К;      (</w:t>
      </w:r>
      <w:r>
        <w:rPr>
          <w:rFonts w:hint="default" w:ascii="Times New Roman" w:hAnsi="Times New Roman" w:cs="Times New Roman"/>
          <w:color w:val="auto"/>
          <w:sz w:val="28"/>
          <w:szCs w:val="28"/>
          <w:lang w:val="kk-KZ"/>
        </w:rPr>
        <w:t>7</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kk-KZ"/>
        </w:rPr>
        <w:t>)</w:t>
      </w:r>
    </w:p>
    <w:p w14:paraId="5A4121AB">
      <w:pPr>
        <w:jc w:val="right"/>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L</w:t>
      </w:r>
      <w:r>
        <w:rPr>
          <w:rFonts w:ascii="Times New Roman" w:hAnsi="Times New Roman" w:cs="Times New Roman"/>
          <w:color w:val="auto"/>
          <w:sz w:val="28"/>
          <w:szCs w:val="28"/>
          <w:vertAlign w:val="subscript"/>
          <w:lang w:val="kk-KZ"/>
        </w:rPr>
        <w:t>=</w:t>
      </w:r>
      <w:r>
        <w:rPr>
          <w:rFonts w:ascii="Times New Roman" w:hAnsi="Times New Roman" w:cs="Times New Roman"/>
          <w:color w:val="auto"/>
          <w:sz w:val="28"/>
          <w:szCs w:val="28"/>
          <w:lang w:val="kk-KZ"/>
        </w:rPr>
        <w:t>-1120,92+4,30·Ст+40,70·К+1,11·10</w:t>
      </w:r>
      <w:r>
        <w:rPr>
          <w:rFonts w:ascii="Times New Roman" w:hAnsi="Times New Roman" w:cs="Times New Roman"/>
          <w:color w:val="auto"/>
          <w:sz w:val="28"/>
          <w:szCs w:val="28"/>
          <w:vertAlign w:val="superscript"/>
          <w:lang w:val="kk-KZ"/>
        </w:rPr>
        <w:t>-4</w:t>
      </w:r>
      <w:r>
        <w:rPr>
          <w:rFonts w:ascii="Times New Roman" w:hAnsi="Times New Roman" w:cs="Times New Roman"/>
          <w:color w:val="auto"/>
          <w:sz w:val="28"/>
          <w:szCs w:val="28"/>
          <w:lang w:val="kk-KZ"/>
        </w:rPr>
        <w:t>·Ст</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-0,30·К</w:t>
      </w:r>
      <w:r>
        <w:rPr>
          <w:rFonts w:ascii="Times New Roman" w:hAnsi="Times New Roman" w:cs="Times New Roman"/>
          <w:color w:val="auto"/>
          <w:sz w:val="28"/>
          <w:szCs w:val="28"/>
          <w:vertAlign w:val="superscript"/>
          <w:lang w:val="kk-KZ"/>
        </w:rPr>
        <w:t>2</w:t>
      </w:r>
      <w:r>
        <w:rPr>
          <w:rFonts w:ascii="Times New Roman" w:hAnsi="Times New Roman" w:cs="Times New Roman"/>
          <w:color w:val="auto"/>
          <w:sz w:val="28"/>
          <w:szCs w:val="28"/>
          <w:lang w:val="kk-KZ"/>
        </w:rPr>
        <w:t>-0,10·Ст·К.                       (</w:t>
      </w:r>
      <w:r>
        <w:rPr>
          <w:rFonts w:hint="default" w:ascii="Times New Roman" w:hAnsi="Times New Roman" w:cs="Times New Roman"/>
          <w:color w:val="auto"/>
          <w:sz w:val="28"/>
          <w:szCs w:val="28"/>
          <w:lang w:val="ru-RU"/>
        </w:rPr>
        <w:t>76</w:t>
      </w:r>
      <w:r>
        <w:rPr>
          <w:rFonts w:ascii="Times New Roman" w:hAnsi="Times New Roman" w:cs="Times New Roman"/>
          <w:color w:val="auto"/>
          <w:sz w:val="28"/>
          <w:szCs w:val="28"/>
          <w:lang w:val="kk-KZ"/>
        </w:rPr>
        <w:t>)</w:t>
      </w:r>
    </w:p>
    <w:p w14:paraId="1FB1252F">
      <w:pPr>
        <w:ind w:firstLine="567"/>
        <w:jc w:val="both"/>
        <w:rPr>
          <w:rFonts w:ascii="Times New Roman" w:hAnsi="Times New Roman" w:cs="Times New Roman"/>
          <w:color w:val="auto"/>
          <w:sz w:val="28"/>
          <w:szCs w:val="28"/>
          <w:lang w:val="kk-KZ"/>
        </w:rPr>
      </w:pPr>
    </w:p>
    <w:p w14:paraId="7FCA00FD">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Таблица 3</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kk-KZ"/>
        </w:rPr>
        <w:t xml:space="preserve"> – Матрица планирования и результаты экспериментов</w:t>
      </w:r>
    </w:p>
    <w:p w14:paraId="1A137023">
      <w:pPr>
        <w:jc w:val="both"/>
        <w:rPr>
          <w:rFonts w:ascii="Times New Roman" w:hAnsi="Times New Roman" w:cs="Times New Roman"/>
          <w:color w:val="auto"/>
          <w:sz w:val="28"/>
          <w:szCs w:val="28"/>
          <w:lang w:val="kk-KZ"/>
        </w:rPr>
      </w:pPr>
    </w:p>
    <w:tbl>
      <w:tblPr>
        <w:tblStyle w:val="4"/>
        <w:tblW w:w="4892" w:type="pct"/>
        <w:tblInd w:w="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3"/>
        <w:gridCol w:w="1048"/>
        <w:gridCol w:w="1050"/>
        <w:gridCol w:w="945"/>
        <w:gridCol w:w="920"/>
        <w:gridCol w:w="1295"/>
        <w:gridCol w:w="1265"/>
        <w:gridCol w:w="1280"/>
        <w:gridCol w:w="1059"/>
      </w:tblGrid>
      <w:tr w14:paraId="0C779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Merge w:val="restart"/>
            <w:vAlign w:val="center"/>
          </w:tcPr>
          <w:p w14:paraId="0DA18214">
            <w:pPr>
              <w:jc w:val="center"/>
              <w:rPr>
                <w:rFonts w:ascii="Times New Roman" w:hAnsi="Times New Roman" w:cs="Times New Roman"/>
                <w:color w:val="auto"/>
                <w:sz w:val="28"/>
                <w:szCs w:val="28"/>
              </w:rPr>
            </w:pPr>
            <w:r>
              <w:rPr>
                <w:rFonts w:ascii="Times New Roman" w:hAnsi="Times New Roman" w:cs="Times New Roman"/>
                <w:color w:val="auto"/>
                <w:sz w:val="28"/>
                <w:szCs w:val="28"/>
              </w:rPr>
              <w:t>№</w:t>
            </w:r>
          </w:p>
        </w:tc>
        <w:tc>
          <w:tcPr>
            <w:tcW w:w="2115" w:type="pct"/>
            <w:gridSpan w:val="4"/>
            <w:vAlign w:val="center"/>
          </w:tcPr>
          <w:p w14:paraId="534EE391">
            <w:pPr>
              <w:jc w:val="center"/>
              <w:rPr>
                <w:rFonts w:ascii="Times New Roman" w:hAnsi="Times New Roman" w:cs="Times New Roman"/>
                <w:color w:val="auto"/>
                <w:sz w:val="28"/>
                <w:szCs w:val="28"/>
              </w:rPr>
            </w:pPr>
            <w:r>
              <w:rPr>
                <w:rFonts w:ascii="Times New Roman" w:hAnsi="Times New Roman" w:cs="Times New Roman"/>
                <w:color w:val="auto"/>
                <w:sz w:val="28"/>
                <w:szCs w:val="28"/>
              </w:rPr>
              <w:t>Переменные</w:t>
            </w:r>
          </w:p>
        </w:tc>
        <w:tc>
          <w:tcPr>
            <w:tcW w:w="691" w:type="pct"/>
            <w:vMerge w:val="restart"/>
            <w:vAlign w:val="center"/>
          </w:tcPr>
          <w:p w14:paraId="08DE1873">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675" w:type="pct"/>
            <w:vMerge w:val="restart"/>
            <w:vAlign w:val="center"/>
          </w:tcPr>
          <w:p w14:paraId="56FAE3FF">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αСа</w:t>
            </w:r>
            <w:r>
              <w:rPr>
                <w:rFonts w:ascii="Times New Roman" w:hAnsi="Times New Roman" w:cs="Times New Roman"/>
                <w:color w:val="auto"/>
                <w:sz w:val="28"/>
                <w:szCs w:val="28"/>
                <w:vertAlign w:val="subscript"/>
              </w:rPr>
              <w:t>(СаС2)</w:t>
            </w:r>
            <w:r>
              <w:rPr>
                <w:rFonts w:ascii="Times New Roman" w:hAnsi="Times New Roman" w:cs="Times New Roman"/>
                <w:color w:val="auto"/>
                <w:sz w:val="28"/>
                <w:szCs w:val="28"/>
              </w:rPr>
              <w:t>,%</w:t>
            </w:r>
          </w:p>
        </w:tc>
        <w:tc>
          <w:tcPr>
            <w:tcW w:w="683" w:type="pct"/>
            <w:vMerge w:val="restart"/>
            <w:vAlign w:val="center"/>
          </w:tcPr>
          <w:p w14:paraId="7D690BB4">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СSi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565" w:type="pct"/>
            <w:vMerge w:val="restart"/>
            <w:vAlign w:val="center"/>
          </w:tcPr>
          <w:p w14:paraId="44FAB702">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L, </w:t>
            </w:r>
            <w:r>
              <w:rPr>
                <w:rFonts w:ascii="Times New Roman" w:hAnsi="Times New Roman" w:cs="Times New Roman"/>
                <w:color w:val="auto"/>
                <w:sz w:val="28"/>
                <w:szCs w:val="28"/>
                <w:lang w:val="kk-KZ"/>
              </w:rPr>
              <w:t>л</w:t>
            </w:r>
            <w:r>
              <w:rPr>
                <w:rFonts w:ascii="Times New Roman" w:hAnsi="Times New Roman" w:cs="Times New Roman"/>
                <w:color w:val="auto"/>
                <w:sz w:val="28"/>
                <w:szCs w:val="28"/>
              </w:rPr>
              <w:t>/кг</w:t>
            </w:r>
          </w:p>
        </w:tc>
      </w:tr>
      <w:tr w14:paraId="00556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Merge w:val="continue"/>
            <w:vAlign w:val="center"/>
          </w:tcPr>
          <w:p w14:paraId="12E4BC81">
            <w:pPr>
              <w:jc w:val="center"/>
              <w:rPr>
                <w:rFonts w:ascii="Times New Roman" w:hAnsi="Times New Roman" w:cs="Times New Roman"/>
                <w:color w:val="auto"/>
                <w:sz w:val="28"/>
                <w:szCs w:val="28"/>
              </w:rPr>
            </w:pPr>
          </w:p>
        </w:tc>
        <w:tc>
          <w:tcPr>
            <w:tcW w:w="1120" w:type="pct"/>
            <w:gridSpan w:val="2"/>
            <w:vAlign w:val="center"/>
          </w:tcPr>
          <w:p w14:paraId="4CA12C8D">
            <w:pPr>
              <w:jc w:val="center"/>
              <w:rPr>
                <w:rFonts w:ascii="Times New Roman" w:hAnsi="Times New Roman" w:cs="Times New Roman"/>
                <w:color w:val="auto"/>
                <w:sz w:val="28"/>
                <w:szCs w:val="28"/>
              </w:rPr>
            </w:pPr>
            <w:r>
              <w:rPr>
                <w:rFonts w:ascii="Times New Roman" w:hAnsi="Times New Roman" w:cs="Times New Roman"/>
                <w:color w:val="auto"/>
                <w:sz w:val="28"/>
                <w:szCs w:val="28"/>
              </w:rPr>
              <w:t>Кодированный вид</w:t>
            </w:r>
          </w:p>
        </w:tc>
        <w:tc>
          <w:tcPr>
            <w:tcW w:w="995" w:type="pct"/>
            <w:gridSpan w:val="2"/>
            <w:vAlign w:val="center"/>
          </w:tcPr>
          <w:p w14:paraId="65C08C44">
            <w:pPr>
              <w:jc w:val="center"/>
              <w:rPr>
                <w:rFonts w:ascii="Times New Roman" w:hAnsi="Times New Roman" w:cs="Times New Roman"/>
                <w:color w:val="auto"/>
                <w:sz w:val="28"/>
                <w:szCs w:val="28"/>
              </w:rPr>
            </w:pPr>
            <w:r>
              <w:rPr>
                <w:rFonts w:ascii="Times New Roman" w:hAnsi="Times New Roman" w:cs="Times New Roman"/>
                <w:color w:val="auto"/>
                <w:sz w:val="28"/>
                <w:szCs w:val="28"/>
              </w:rPr>
              <w:t>Натуральный вид</w:t>
            </w:r>
          </w:p>
        </w:tc>
        <w:tc>
          <w:tcPr>
            <w:tcW w:w="691" w:type="pct"/>
            <w:vMerge w:val="continue"/>
            <w:vAlign w:val="center"/>
          </w:tcPr>
          <w:p w14:paraId="6A3D119B">
            <w:pPr>
              <w:jc w:val="center"/>
              <w:rPr>
                <w:rFonts w:ascii="Times New Roman" w:hAnsi="Times New Roman" w:cs="Times New Roman"/>
                <w:color w:val="auto"/>
                <w:sz w:val="28"/>
                <w:szCs w:val="28"/>
              </w:rPr>
            </w:pPr>
          </w:p>
        </w:tc>
        <w:tc>
          <w:tcPr>
            <w:tcW w:w="675" w:type="pct"/>
            <w:vMerge w:val="continue"/>
          </w:tcPr>
          <w:p w14:paraId="11618E54">
            <w:pPr>
              <w:jc w:val="center"/>
              <w:rPr>
                <w:rFonts w:ascii="Times New Roman" w:hAnsi="Times New Roman" w:cs="Times New Roman"/>
                <w:color w:val="auto"/>
                <w:sz w:val="28"/>
                <w:szCs w:val="28"/>
              </w:rPr>
            </w:pPr>
          </w:p>
        </w:tc>
        <w:tc>
          <w:tcPr>
            <w:tcW w:w="683" w:type="pct"/>
            <w:vMerge w:val="continue"/>
          </w:tcPr>
          <w:p w14:paraId="7CD40EED">
            <w:pPr>
              <w:jc w:val="center"/>
              <w:rPr>
                <w:rFonts w:ascii="Times New Roman" w:hAnsi="Times New Roman" w:cs="Times New Roman"/>
                <w:color w:val="auto"/>
                <w:sz w:val="28"/>
                <w:szCs w:val="28"/>
              </w:rPr>
            </w:pPr>
          </w:p>
        </w:tc>
        <w:tc>
          <w:tcPr>
            <w:tcW w:w="565" w:type="pct"/>
            <w:vMerge w:val="continue"/>
          </w:tcPr>
          <w:p w14:paraId="1783939C">
            <w:pPr>
              <w:jc w:val="center"/>
              <w:rPr>
                <w:rFonts w:ascii="Times New Roman" w:hAnsi="Times New Roman" w:cs="Times New Roman"/>
                <w:color w:val="auto"/>
                <w:sz w:val="28"/>
                <w:szCs w:val="28"/>
              </w:rPr>
            </w:pPr>
          </w:p>
        </w:tc>
      </w:tr>
      <w:tr w14:paraId="5FEBC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268" w:type="pct"/>
            <w:vMerge w:val="continue"/>
            <w:vAlign w:val="center"/>
          </w:tcPr>
          <w:p w14:paraId="558DB302">
            <w:pPr>
              <w:jc w:val="center"/>
              <w:rPr>
                <w:rFonts w:ascii="Times New Roman" w:hAnsi="Times New Roman" w:cs="Times New Roman"/>
                <w:color w:val="auto"/>
                <w:sz w:val="28"/>
                <w:szCs w:val="28"/>
              </w:rPr>
            </w:pPr>
          </w:p>
        </w:tc>
        <w:tc>
          <w:tcPr>
            <w:tcW w:w="559" w:type="pct"/>
            <w:vAlign w:val="center"/>
          </w:tcPr>
          <w:p w14:paraId="07B0E0D2">
            <w:pPr>
              <w:jc w:val="center"/>
              <w:rPr>
                <w:rFonts w:ascii="Times New Roman" w:hAnsi="Times New Roman" w:cs="Times New Roman"/>
                <w:color w:val="auto"/>
                <w:sz w:val="28"/>
                <w:szCs w:val="28"/>
              </w:rPr>
            </w:pPr>
            <w:r>
              <w:rPr>
                <w:rFonts w:ascii="Times New Roman" w:hAnsi="Times New Roman" w:cs="Times New Roman"/>
                <w:color w:val="auto"/>
                <w:sz w:val="28"/>
                <w:szCs w:val="28"/>
              </w:rPr>
              <w:t>Х</w:t>
            </w:r>
            <w:r>
              <w:rPr>
                <w:rFonts w:ascii="Times New Roman" w:hAnsi="Times New Roman" w:cs="Times New Roman"/>
                <w:color w:val="auto"/>
                <w:sz w:val="28"/>
                <w:szCs w:val="28"/>
                <w:vertAlign w:val="subscript"/>
              </w:rPr>
              <w:t>1</w:t>
            </w:r>
          </w:p>
        </w:tc>
        <w:tc>
          <w:tcPr>
            <w:tcW w:w="560" w:type="pct"/>
            <w:vAlign w:val="center"/>
          </w:tcPr>
          <w:p w14:paraId="209ADF24">
            <w:pPr>
              <w:jc w:val="center"/>
              <w:rPr>
                <w:rFonts w:ascii="Times New Roman" w:hAnsi="Times New Roman" w:cs="Times New Roman"/>
                <w:color w:val="auto"/>
                <w:sz w:val="28"/>
                <w:szCs w:val="28"/>
              </w:rPr>
            </w:pPr>
            <w:r>
              <w:rPr>
                <w:rFonts w:ascii="Times New Roman" w:hAnsi="Times New Roman" w:cs="Times New Roman"/>
                <w:color w:val="auto"/>
                <w:sz w:val="28"/>
                <w:szCs w:val="28"/>
              </w:rPr>
              <w:t>Х</w:t>
            </w:r>
            <w:r>
              <w:rPr>
                <w:rFonts w:ascii="Times New Roman" w:hAnsi="Times New Roman" w:cs="Times New Roman"/>
                <w:color w:val="auto"/>
                <w:sz w:val="28"/>
                <w:szCs w:val="28"/>
                <w:vertAlign w:val="subscript"/>
              </w:rPr>
              <w:t>2</w:t>
            </w:r>
          </w:p>
        </w:tc>
        <w:tc>
          <w:tcPr>
            <w:tcW w:w="504" w:type="pct"/>
            <w:vAlign w:val="center"/>
          </w:tcPr>
          <w:p w14:paraId="7452584A">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Ст, %</w:t>
            </w:r>
          </w:p>
        </w:tc>
        <w:tc>
          <w:tcPr>
            <w:tcW w:w="491" w:type="pct"/>
            <w:vAlign w:val="center"/>
          </w:tcPr>
          <w:p w14:paraId="70D2DC4E">
            <w:pPr>
              <w:jc w:val="center"/>
              <w:rPr>
                <w:rFonts w:ascii="Times New Roman" w:hAnsi="Times New Roman" w:cs="Times New Roman"/>
                <w:color w:val="auto"/>
                <w:sz w:val="28"/>
                <w:szCs w:val="28"/>
              </w:rPr>
            </w:pPr>
            <w:r>
              <w:rPr>
                <w:rFonts w:ascii="Times New Roman" w:hAnsi="Times New Roman" w:cs="Times New Roman"/>
                <w:color w:val="auto"/>
                <w:sz w:val="28"/>
                <w:szCs w:val="28"/>
                <w:lang w:val="kk-KZ"/>
              </w:rPr>
              <w:t>К</w:t>
            </w:r>
            <w:r>
              <w:rPr>
                <w:rFonts w:ascii="Times New Roman" w:hAnsi="Times New Roman" w:cs="Times New Roman"/>
                <w:color w:val="auto"/>
                <w:sz w:val="28"/>
                <w:szCs w:val="28"/>
              </w:rPr>
              <w:t>, %</w:t>
            </w:r>
          </w:p>
        </w:tc>
        <w:tc>
          <w:tcPr>
            <w:tcW w:w="691" w:type="pct"/>
            <w:vMerge w:val="continue"/>
            <w:vAlign w:val="center"/>
          </w:tcPr>
          <w:p w14:paraId="6B4E42C8">
            <w:pPr>
              <w:jc w:val="center"/>
              <w:rPr>
                <w:rFonts w:ascii="Times New Roman" w:hAnsi="Times New Roman" w:cs="Times New Roman"/>
                <w:color w:val="auto"/>
                <w:sz w:val="28"/>
                <w:szCs w:val="28"/>
              </w:rPr>
            </w:pPr>
          </w:p>
        </w:tc>
        <w:tc>
          <w:tcPr>
            <w:tcW w:w="675" w:type="pct"/>
            <w:vMerge w:val="continue"/>
          </w:tcPr>
          <w:p w14:paraId="39BADC9E">
            <w:pPr>
              <w:jc w:val="center"/>
              <w:rPr>
                <w:rFonts w:ascii="Times New Roman" w:hAnsi="Times New Roman" w:cs="Times New Roman"/>
                <w:color w:val="auto"/>
                <w:sz w:val="28"/>
                <w:szCs w:val="28"/>
              </w:rPr>
            </w:pPr>
          </w:p>
        </w:tc>
        <w:tc>
          <w:tcPr>
            <w:tcW w:w="683" w:type="pct"/>
            <w:vMerge w:val="continue"/>
          </w:tcPr>
          <w:p w14:paraId="5D103269">
            <w:pPr>
              <w:jc w:val="center"/>
              <w:rPr>
                <w:rFonts w:ascii="Times New Roman" w:hAnsi="Times New Roman" w:cs="Times New Roman"/>
                <w:color w:val="auto"/>
                <w:sz w:val="28"/>
                <w:szCs w:val="28"/>
              </w:rPr>
            </w:pPr>
          </w:p>
        </w:tc>
        <w:tc>
          <w:tcPr>
            <w:tcW w:w="565" w:type="pct"/>
            <w:vMerge w:val="continue"/>
          </w:tcPr>
          <w:p w14:paraId="47DA61A5">
            <w:pPr>
              <w:jc w:val="center"/>
              <w:rPr>
                <w:rFonts w:ascii="Times New Roman" w:hAnsi="Times New Roman" w:cs="Times New Roman"/>
                <w:color w:val="auto"/>
                <w:sz w:val="28"/>
                <w:szCs w:val="28"/>
              </w:rPr>
            </w:pPr>
          </w:p>
        </w:tc>
      </w:tr>
      <w:tr w14:paraId="54078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Align w:val="center"/>
          </w:tcPr>
          <w:p w14:paraId="5124FAC1">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559" w:type="pct"/>
            <w:vAlign w:val="center"/>
          </w:tcPr>
          <w:p w14:paraId="55126535">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560" w:type="pct"/>
            <w:vAlign w:val="center"/>
          </w:tcPr>
          <w:p w14:paraId="3B8EE32A">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504" w:type="pct"/>
            <w:vAlign w:val="bottom"/>
          </w:tcPr>
          <w:p w14:paraId="5CF0CCDA">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14,4</w:t>
            </w:r>
          </w:p>
        </w:tc>
        <w:tc>
          <w:tcPr>
            <w:tcW w:w="491" w:type="pct"/>
            <w:vAlign w:val="bottom"/>
          </w:tcPr>
          <w:p w14:paraId="5E296D2C">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47,8</w:t>
            </w:r>
          </w:p>
        </w:tc>
        <w:tc>
          <w:tcPr>
            <w:tcW w:w="691" w:type="pct"/>
            <w:vAlign w:val="bottom"/>
          </w:tcPr>
          <w:p w14:paraId="40531086">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72,5</w:t>
            </w:r>
          </w:p>
        </w:tc>
        <w:tc>
          <w:tcPr>
            <w:tcW w:w="675" w:type="pct"/>
            <w:vAlign w:val="bottom"/>
          </w:tcPr>
          <w:p w14:paraId="54F05D1D">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53,0</w:t>
            </w:r>
          </w:p>
        </w:tc>
        <w:tc>
          <w:tcPr>
            <w:tcW w:w="683" w:type="pct"/>
            <w:vAlign w:val="bottom"/>
          </w:tcPr>
          <w:p w14:paraId="62136658">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48,8</w:t>
            </w:r>
          </w:p>
        </w:tc>
        <w:tc>
          <w:tcPr>
            <w:tcW w:w="565" w:type="pct"/>
            <w:vAlign w:val="bottom"/>
          </w:tcPr>
          <w:p w14:paraId="0F8D6B6A">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118</w:t>
            </w:r>
          </w:p>
        </w:tc>
      </w:tr>
      <w:tr w14:paraId="0EA08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Align w:val="center"/>
          </w:tcPr>
          <w:p w14:paraId="753CB65B">
            <w:pPr>
              <w:jc w:val="center"/>
              <w:rPr>
                <w:rFonts w:ascii="Times New Roman" w:hAnsi="Times New Roman" w:cs="Times New Roman"/>
                <w:color w:val="auto"/>
                <w:sz w:val="28"/>
                <w:szCs w:val="28"/>
              </w:rPr>
            </w:pPr>
            <w:r>
              <w:rPr>
                <w:rFonts w:ascii="Times New Roman" w:hAnsi="Times New Roman" w:cs="Times New Roman"/>
                <w:color w:val="auto"/>
                <w:sz w:val="28"/>
                <w:szCs w:val="28"/>
              </w:rPr>
              <w:t>2</w:t>
            </w:r>
          </w:p>
        </w:tc>
        <w:tc>
          <w:tcPr>
            <w:tcW w:w="559" w:type="pct"/>
            <w:vAlign w:val="center"/>
          </w:tcPr>
          <w:p w14:paraId="1A8271E1">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560" w:type="pct"/>
            <w:vAlign w:val="center"/>
          </w:tcPr>
          <w:p w14:paraId="2E69A2C2">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504" w:type="pct"/>
            <w:vAlign w:val="bottom"/>
          </w:tcPr>
          <w:p w14:paraId="4EE834B5">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35,6</w:t>
            </w:r>
          </w:p>
        </w:tc>
        <w:tc>
          <w:tcPr>
            <w:tcW w:w="491" w:type="pct"/>
            <w:vAlign w:val="bottom"/>
          </w:tcPr>
          <w:p w14:paraId="32828EED">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 xml:space="preserve">47,8 </w:t>
            </w:r>
          </w:p>
        </w:tc>
        <w:tc>
          <w:tcPr>
            <w:tcW w:w="691" w:type="pct"/>
            <w:vAlign w:val="bottom"/>
          </w:tcPr>
          <w:p w14:paraId="40E19D73">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83,6</w:t>
            </w:r>
          </w:p>
        </w:tc>
        <w:tc>
          <w:tcPr>
            <w:tcW w:w="675" w:type="pct"/>
            <w:vAlign w:val="bottom"/>
          </w:tcPr>
          <w:p w14:paraId="41A858EF">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38,5</w:t>
            </w:r>
          </w:p>
        </w:tc>
        <w:tc>
          <w:tcPr>
            <w:tcW w:w="683" w:type="pct"/>
            <w:vAlign w:val="bottom"/>
          </w:tcPr>
          <w:p w14:paraId="1F621519">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35,2</w:t>
            </w:r>
          </w:p>
        </w:tc>
        <w:tc>
          <w:tcPr>
            <w:tcW w:w="565" w:type="pct"/>
            <w:vAlign w:val="bottom"/>
          </w:tcPr>
          <w:p w14:paraId="549DBE60">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100</w:t>
            </w:r>
          </w:p>
        </w:tc>
      </w:tr>
      <w:tr w14:paraId="77C36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tcBorders>
              <w:bottom w:val="nil"/>
            </w:tcBorders>
            <w:vAlign w:val="center"/>
          </w:tcPr>
          <w:p w14:paraId="34894310">
            <w:pPr>
              <w:jc w:val="center"/>
              <w:rPr>
                <w:rFonts w:ascii="Times New Roman" w:hAnsi="Times New Roman" w:cs="Times New Roman"/>
                <w:color w:val="auto"/>
                <w:sz w:val="28"/>
                <w:szCs w:val="28"/>
              </w:rPr>
            </w:pPr>
            <w:r>
              <w:rPr>
                <w:rFonts w:ascii="Times New Roman" w:hAnsi="Times New Roman" w:cs="Times New Roman"/>
                <w:color w:val="auto"/>
                <w:sz w:val="28"/>
                <w:szCs w:val="28"/>
              </w:rPr>
              <w:t>3</w:t>
            </w:r>
          </w:p>
        </w:tc>
        <w:tc>
          <w:tcPr>
            <w:tcW w:w="559" w:type="pct"/>
            <w:tcBorders>
              <w:bottom w:val="nil"/>
            </w:tcBorders>
            <w:vAlign w:val="center"/>
          </w:tcPr>
          <w:p w14:paraId="56045526">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560" w:type="pct"/>
            <w:tcBorders>
              <w:bottom w:val="nil"/>
            </w:tcBorders>
            <w:vAlign w:val="center"/>
          </w:tcPr>
          <w:p w14:paraId="2F28A8D3">
            <w:pPr>
              <w:jc w:val="center"/>
              <w:rPr>
                <w:rFonts w:ascii="Times New Roman" w:hAnsi="Times New Roman" w:cs="Times New Roman"/>
                <w:color w:val="auto"/>
                <w:sz w:val="28"/>
                <w:szCs w:val="28"/>
              </w:rPr>
            </w:pPr>
            <w:r>
              <w:rPr>
                <w:rFonts w:ascii="Times New Roman" w:hAnsi="Times New Roman" w:cs="Times New Roman"/>
                <w:color w:val="auto"/>
                <w:sz w:val="28"/>
                <w:szCs w:val="28"/>
              </w:rPr>
              <w:t>+1</w:t>
            </w:r>
          </w:p>
        </w:tc>
        <w:tc>
          <w:tcPr>
            <w:tcW w:w="504" w:type="pct"/>
            <w:tcBorders>
              <w:bottom w:val="nil"/>
            </w:tcBorders>
            <w:vAlign w:val="bottom"/>
          </w:tcPr>
          <w:p w14:paraId="25057613">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14,4</w:t>
            </w:r>
          </w:p>
        </w:tc>
        <w:tc>
          <w:tcPr>
            <w:tcW w:w="491" w:type="pct"/>
            <w:tcBorders>
              <w:bottom w:val="nil"/>
            </w:tcBorders>
            <w:vAlign w:val="bottom"/>
          </w:tcPr>
          <w:p w14:paraId="085B5320">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56,2</w:t>
            </w:r>
          </w:p>
        </w:tc>
        <w:tc>
          <w:tcPr>
            <w:tcW w:w="691" w:type="pct"/>
            <w:tcBorders>
              <w:bottom w:val="nil"/>
            </w:tcBorders>
            <w:vAlign w:val="bottom"/>
          </w:tcPr>
          <w:p w14:paraId="1E510DB2">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59,0</w:t>
            </w:r>
          </w:p>
        </w:tc>
        <w:tc>
          <w:tcPr>
            <w:tcW w:w="675" w:type="pct"/>
            <w:tcBorders>
              <w:bottom w:val="nil"/>
            </w:tcBorders>
            <w:vAlign w:val="bottom"/>
          </w:tcPr>
          <w:p w14:paraId="5383A79C">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70,1</w:t>
            </w:r>
          </w:p>
        </w:tc>
        <w:tc>
          <w:tcPr>
            <w:tcW w:w="683" w:type="pct"/>
            <w:tcBorders>
              <w:bottom w:val="nil"/>
            </w:tcBorders>
            <w:vAlign w:val="bottom"/>
          </w:tcPr>
          <w:p w14:paraId="1AF9F561">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42,0</w:t>
            </w:r>
          </w:p>
        </w:tc>
        <w:tc>
          <w:tcPr>
            <w:tcW w:w="565" w:type="pct"/>
            <w:tcBorders>
              <w:bottom w:val="nil"/>
            </w:tcBorders>
            <w:vAlign w:val="bottom"/>
          </w:tcPr>
          <w:p w14:paraId="78DDEF91">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179</w:t>
            </w:r>
          </w:p>
        </w:tc>
      </w:tr>
      <w:tr w14:paraId="60F86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9"/>
            <w:tcBorders>
              <w:bottom w:val="nil"/>
            </w:tcBorders>
            <w:vAlign w:val="center"/>
          </w:tcPr>
          <w:p w14:paraId="01445D42">
            <w:pPr>
              <w:jc w:val="right"/>
              <w:rPr>
                <w:rFonts w:hint="default" w:ascii="Times New Roman" w:hAnsi="Times New Roman" w:cs="Times New Roman"/>
                <w:bCs/>
                <w:color w:val="auto"/>
                <w:sz w:val="28"/>
                <w:szCs w:val="28"/>
                <w:lang w:val="ru-RU"/>
              </w:rPr>
            </w:pPr>
            <w:r>
              <w:rPr>
                <w:rFonts w:ascii="Times New Roman" w:hAnsi="Times New Roman" w:cs="Times New Roman"/>
                <w:bCs/>
                <w:color w:val="auto"/>
                <w:sz w:val="24"/>
                <w:szCs w:val="24"/>
                <w:lang w:val="kk-KZ"/>
              </w:rPr>
              <w:t>продолжение</w:t>
            </w:r>
            <w:r>
              <w:rPr>
                <w:rFonts w:hint="default" w:ascii="Times New Roman" w:hAnsi="Times New Roman" w:cs="Times New Roman"/>
                <w:bCs/>
                <w:color w:val="auto"/>
                <w:sz w:val="24"/>
                <w:szCs w:val="24"/>
                <w:lang w:val="kk-KZ"/>
              </w:rPr>
              <w:t xml:space="preserve"> таблицы 3</w:t>
            </w:r>
            <w:r>
              <w:rPr>
                <w:rFonts w:hint="default" w:ascii="Times New Roman" w:hAnsi="Times New Roman" w:cs="Times New Roman"/>
                <w:bCs/>
                <w:color w:val="auto"/>
                <w:sz w:val="24"/>
                <w:szCs w:val="24"/>
                <w:lang w:val="ru-RU"/>
              </w:rPr>
              <w:t>3</w:t>
            </w:r>
          </w:p>
        </w:tc>
      </w:tr>
      <w:tr w14:paraId="50934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tcBorders>
              <w:bottom w:val="nil"/>
            </w:tcBorders>
            <w:shd w:val="clear" w:color="auto" w:fill="auto"/>
            <w:vAlign w:val="center"/>
          </w:tcPr>
          <w:p w14:paraId="6A662204">
            <w:pPr>
              <w:jc w:val="center"/>
              <w:rPr>
                <w:rFonts w:ascii="Times New Roman" w:hAnsi="Times New Roman" w:cs="Times New Roman" w:eastAsiaTheme="minorEastAsia"/>
                <w:color w:val="auto"/>
                <w:sz w:val="28"/>
                <w:szCs w:val="28"/>
                <w:lang w:val="en-US" w:eastAsia="zh-CN" w:bidi="ar-SA"/>
              </w:rPr>
            </w:pPr>
            <w:r>
              <w:rPr>
                <w:rFonts w:ascii="Times New Roman" w:hAnsi="Times New Roman" w:cs="Times New Roman"/>
                <w:color w:val="auto"/>
                <w:sz w:val="28"/>
                <w:szCs w:val="28"/>
              </w:rPr>
              <w:t>4</w:t>
            </w:r>
          </w:p>
        </w:tc>
        <w:tc>
          <w:tcPr>
            <w:tcW w:w="559" w:type="pct"/>
            <w:tcBorders>
              <w:bottom w:val="nil"/>
            </w:tcBorders>
            <w:shd w:val="clear" w:color="auto" w:fill="auto"/>
            <w:vAlign w:val="center"/>
          </w:tcPr>
          <w:p w14:paraId="32EF8AC6">
            <w:pPr>
              <w:jc w:val="center"/>
              <w:rPr>
                <w:rFonts w:ascii="Times New Roman" w:hAnsi="Times New Roman" w:cs="Times New Roman" w:eastAsiaTheme="minorEastAsia"/>
                <w:color w:val="auto"/>
                <w:sz w:val="28"/>
                <w:szCs w:val="28"/>
                <w:lang w:val="en-US" w:eastAsia="zh-CN" w:bidi="ar-SA"/>
              </w:rPr>
            </w:pPr>
            <w:r>
              <w:rPr>
                <w:rFonts w:ascii="Times New Roman" w:hAnsi="Times New Roman" w:cs="Times New Roman"/>
                <w:color w:val="auto"/>
                <w:sz w:val="28"/>
                <w:szCs w:val="28"/>
              </w:rPr>
              <w:t>+1</w:t>
            </w:r>
          </w:p>
        </w:tc>
        <w:tc>
          <w:tcPr>
            <w:tcW w:w="560" w:type="pct"/>
            <w:tcBorders>
              <w:bottom w:val="nil"/>
            </w:tcBorders>
            <w:shd w:val="clear" w:color="auto" w:fill="auto"/>
            <w:vAlign w:val="center"/>
          </w:tcPr>
          <w:p w14:paraId="24F2B6D1">
            <w:pPr>
              <w:jc w:val="center"/>
              <w:rPr>
                <w:rFonts w:ascii="Times New Roman" w:hAnsi="Times New Roman" w:cs="Times New Roman" w:eastAsiaTheme="minorEastAsia"/>
                <w:color w:val="auto"/>
                <w:sz w:val="28"/>
                <w:szCs w:val="28"/>
                <w:lang w:val="en-US" w:eastAsia="zh-CN" w:bidi="ar-SA"/>
              </w:rPr>
            </w:pPr>
            <w:r>
              <w:rPr>
                <w:rFonts w:ascii="Times New Roman" w:hAnsi="Times New Roman" w:cs="Times New Roman"/>
                <w:color w:val="auto"/>
                <w:sz w:val="28"/>
                <w:szCs w:val="28"/>
              </w:rPr>
              <w:t>+1</w:t>
            </w:r>
          </w:p>
        </w:tc>
        <w:tc>
          <w:tcPr>
            <w:tcW w:w="504" w:type="pct"/>
            <w:tcBorders>
              <w:bottom w:val="nil"/>
            </w:tcBorders>
            <w:shd w:val="clear" w:color="auto" w:fill="auto"/>
            <w:vAlign w:val="bottom"/>
          </w:tcPr>
          <w:p w14:paraId="01513086">
            <w:pPr>
              <w:jc w:val="center"/>
              <w:rPr>
                <w:rFonts w:ascii="Times New Roman" w:hAnsi="Times New Roman" w:cs="Times New Roman" w:eastAsiaTheme="minorEastAsia"/>
                <w:color w:val="auto"/>
                <w:sz w:val="28"/>
                <w:szCs w:val="28"/>
                <w:lang w:val="kk-KZ" w:eastAsia="zh-CN" w:bidi="ar-SA"/>
              </w:rPr>
            </w:pPr>
            <w:r>
              <w:rPr>
                <w:rFonts w:ascii="Times New Roman" w:hAnsi="Times New Roman" w:cs="Times New Roman"/>
                <w:color w:val="auto"/>
                <w:sz w:val="28"/>
                <w:szCs w:val="28"/>
                <w:lang w:val="kk-KZ"/>
              </w:rPr>
              <w:t>35,6</w:t>
            </w:r>
          </w:p>
        </w:tc>
        <w:tc>
          <w:tcPr>
            <w:tcW w:w="491" w:type="pct"/>
            <w:tcBorders>
              <w:bottom w:val="nil"/>
            </w:tcBorders>
            <w:shd w:val="clear" w:color="auto" w:fill="auto"/>
            <w:vAlign w:val="bottom"/>
          </w:tcPr>
          <w:p w14:paraId="73AEE7A5">
            <w:pPr>
              <w:jc w:val="center"/>
              <w:rPr>
                <w:rFonts w:ascii="Times New Roman" w:hAnsi="Times New Roman" w:cs="Times New Roman" w:eastAsiaTheme="minorEastAsia"/>
                <w:color w:val="auto"/>
                <w:sz w:val="28"/>
                <w:szCs w:val="28"/>
                <w:lang w:val="kk-KZ" w:eastAsia="zh-CN" w:bidi="ar-SA"/>
              </w:rPr>
            </w:pPr>
            <w:r>
              <w:rPr>
                <w:rFonts w:ascii="Times New Roman" w:hAnsi="Times New Roman" w:cs="Times New Roman"/>
                <w:color w:val="auto"/>
                <w:sz w:val="28"/>
                <w:szCs w:val="28"/>
                <w:lang w:val="kk-KZ"/>
              </w:rPr>
              <w:t>56,2</w:t>
            </w:r>
          </w:p>
        </w:tc>
        <w:tc>
          <w:tcPr>
            <w:tcW w:w="691" w:type="pct"/>
            <w:tcBorders>
              <w:bottom w:val="nil"/>
            </w:tcBorders>
            <w:shd w:val="clear" w:color="auto" w:fill="auto"/>
            <w:vAlign w:val="bottom"/>
          </w:tcPr>
          <w:p w14:paraId="7A71C288">
            <w:pPr>
              <w:jc w:val="center"/>
              <w:rPr>
                <w:rFonts w:ascii="Times New Roman" w:hAnsi="Times New Roman" w:cs="Times New Roman" w:eastAsiaTheme="minorEastAsia"/>
                <w:bCs/>
                <w:color w:val="auto"/>
                <w:sz w:val="28"/>
                <w:szCs w:val="28"/>
                <w:lang w:val="kk-KZ" w:eastAsia="zh-CN" w:bidi="ar-SA"/>
              </w:rPr>
            </w:pPr>
            <w:r>
              <w:rPr>
                <w:rFonts w:ascii="Times New Roman" w:hAnsi="Times New Roman" w:cs="Times New Roman"/>
                <w:bCs/>
                <w:color w:val="auto"/>
                <w:sz w:val="28"/>
                <w:szCs w:val="28"/>
                <w:lang w:val="kk-KZ"/>
              </w:rPr>
              <w:t>74,3</w:t>
            </w:r>
          </w:p>
        </w:tc>
        <w:tc>
          <w:tcPr>
            <w:tcW w:w="675" w:type="pct"/>
            <w:tcBorders>
              <w:bottom w:val="nil"/>
            </w:tcBorders>
            <w:shd w:val="clear" w:color="auto" w:fill="auto"/>
            <w:vAlign w:val="bottom"/>
          </w:tcPr>
          <w:p w14:paraId="2E1DD4FE">
            <w:pPr>
              <w:jc w:val="center"/>
              <w:rPr>
                <w:rFonts w:ascii="Times New Roman" w:hAnsi="Times New Roman" w:cs="Times New Roman" w:eastAsiaTheme="minorEastAsia"/>
                <w:bCs/>
                <w:color w:val="auto"/>
                <w:sz w:val="28"/>
                <w:szCs w:val="28"/>
                <w:lang w:val="kk-KZ" w:eastAsia="zh-CN" w:bidi="ar-SA"/>
              </w:rPr>
            </w:pPr>
            <w:r>
              <w:rPr>
                <w:rFonts w:ascii="Times New Roman" w:hAnsi="Times New Roman" w:cs="Times New Roman"/>
                <w:bCs/>
                <w:color w:val="auto"/>
                <w:sz w:val="28"/>
                <w:szCs w:val="28"/>
                <w:lang w:val="kk-KZ"/>
              </w:rPr>
              <w:t>54,2</w:t>
            </w:r>
          </w:p>
        </w:tc>
        <w:tc>
          <w:tcPr>
            <w:tcW w:w="683" w:type="pct"/>
            <w:tcBorders>
              <w:bottom w:val="nil"/>
            </w:tcBorders>
            <w:shd w:val="clear" w:color="auto" w:fill="auto"/>
            <w:vAlign w:val="bottom"/>
          </w:tcPr>
          <w:p w14:paraId="0E4518DA">
            <w:pPr>
              <w:jc w:val="center"/>
              <w:rPr>
                <w:rFonts w:ascii="Times New Roman" w:hAnsi="Times New Roman" w:cs="Times New Roman" w:eastAsiaTheme="minorEastAsia"/>
                <w:bCs/>
                <w:color w:val="auto"/>
                <w:sz w:val="28"/>
                <w:szCs w:val="28"/>
                <w:lang w:val="kk-KZ" w:eastAsia="zh-CN" w:bidi="ar-SA"/>
              </w:rPr>
            </w:pPr>
            <w:r>
              <w:rPr>
                <w:rFonts w:ascii="Times New Roman" w:hAnsi="Times New Roman" w:cs="Times New Roman"/>
                <w:bCs/>
                <w:color w:val="auto"/>
                <w:sz w:val="28"/>
                <w:szCs w:val="28"/>
                <w:lang w:val="kk-KZ"/>
              </w:rPr>
              <w:t>29,3</w:t>
            </w:r>
          </w:p>
        </w:tc>
        <w:tc>
          <w:tcPr>
            <w:tcW w:w="565" w:type="pct"/>
            <w:tcBorders>
              <w:bottom w:val="nil"/>
            </w:tcBorders>
            <w:shd w:val="clear" w:color="auto" w:fill="auto"/>
            <w:vAlign w:val="bottom"/>
          </w:tcPr>
          <w:p w14:paraId="0A1CA832">
            <w:pPr>
              <w:jc w:val="center"/>
              <w:rPr>
                <w:rFonts w:ascii="Times New Roman" w:hAnsi="Times New Roman" w:cs="Times New Roman" w:eastAsiaTheme="minorEastAsia"/>
                <w:bCs/>
                <w:color w:val="auto"/>
                <w:sz w:val="28"/>
                <w:szCs w:val="28"/>
                <w:lang w:val="kk-KZ" w:eastAsia="zh-CN" w:bidi="ar-SA"/>
              </w:rPr>
            </w:pPr>
            <w:r>
              <w:rPr>
                <w:rFonts w:ascii="Times New Roman" w:hAnsi="Times New Roman" w:cs="Times New Roman"/>
                <w:bCs/>
                <w:color w:val="auto"/>
                <w:sz w:val="28"/>
                <w:szCs w:val="28"/>
                <w:lang w:val="kk-KZ"/>
              </w:rPr>
              <w:t>142</w:t>
            </w:r>
          </w:p>
        </w:tc>
      </w:tr>
      <w:tr w14:paraId="443BA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Align w:val="center"/>
          </w:tcPr>
          <w:p w14:paraId="5D5BCB02">
            <w:pPr>
              <w:jc w:val="center"/>
              <w:rPr>
                <w:rFonts w:ascii="Times New Roman" w:hAnsi="Times New Roman" w:cs="Times New Roman"/>
                <w:color w:val="auto"/>
                <w:sz w:val="28"/>
                <w:szCs w:val="28"/>
              </w:rPr>
            </w:pPr>
            <w:r>
              <w:rPr>
                <w:rFonts w:ascii="Times New Roman" w:hAnsi="Times New Roman" w:cs="Times New Roman"/>
                <w:color w:val="auto"/>
                <w:sz w:val="28"/>
                <w:szCs w:val="28"/>
              </w:rPr>
              <w:t>5</w:t>
            </w:r>
          </w:p>
        </w:tc>
        <w:tc>
          <w:tcPr>
            <w:tcW w:w="559" w:type="pct"/>
            <w:vAlign w:val="center"/>
          </w:tcPr>
          <w:p w14:paraId="1C7D2344">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560" w:type="pct"/>
            <w:vAlign w:val="center"/>
          </w:tcPr>
          <w:p w14:paraId="2B1AB751">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04" w:type="pct"/>
            <w:vAlign w:val="bottom"/>
          </w:tcPr>
          <w:p w14:paraId="707A7F73">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40</w:t>
            </w:r>
          </w:p>
        </w:tc>
        <w:tc>
          <w:tcPr>
            <w:tcW w:w="491" w:type="pct"/>
            <w:vAlign w:val="bottom"/>
          </w:tcPr>
          <w:p w14:paraId="43AEAA17">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w:t>
            </w:r>
          </w:p>
        </w:tc>
        <w:tc>
          <w:tcPr>
            <w:tcW w:w="691" w:type="pct"/>
            <w:vAlign w:val="bottom"/>
          </w:tcPr>
          <w:p w14:paraId="61D94001">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8</w:t>
            </w:r>
            <w:r>
              <w:rPr>
                <w:rFonts w:ascii="Times New Roman" w:hAnsi="Times New Roman" w:cs="Times New Roman"/>
                <w:bCs/>
                <w:color w:val="auto"/>
                <w:sz w:val="28"/>
                <w:szCs w:val="28"/>
              </w:rPr>
              <w:t>0</w:t>
            </w:r>
            <w:r>
              <w:rPr>
                <w:rFonts w:ascii="Times New Roman" w:hAnsi="Times New Roman" w:cs="Times New Roman"/>
                <w:bCs/>
                <w:color w:val="auto"/>
                <w:sz w:val="28"/>
                <w:szCs w:val="28"/>
                <w:lang w:val="kk-KZ"/>
              </w:rPr>
              <w:t>,0</w:t>
            </w:r>
          </w:p>
        </w:tc>
        <w:tc>
          <w:tcPr>
            <w:tcW w:w="675" w:type="pct"/>
            <w:vAlign w:val="bottom"/>
          </w:tcPr>
          <w:p w14:paraId="5FABA4EF">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38,5</w:t>
            </w:r>
          </w:p>
        </w:tc>
        <w:tc>
          <w:tcPr>
            <w:tcW w:w="683" w:type="pct"/>
            <w:vAlign w:val="bottom"/>
          </w:tcPr>
          <w:p w14:paraId="19EAAB38">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32,3</w:t>
            </w:r>
          </w:p>
        </w:tc>
        <w:tc>
          <w:tcPr>
            <w:tcW w:w="565" w:type="pct"/>
            <w:vAlign w:val="bottom"/>
          </w:tcPr>
          <w:p w14:paraId="6E0B7743">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180</w:t>
            </w:r>
          </w:p>
        </w:tc>
      </w:tr>
      <w:tr w14:paraId="37650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Align w:val="center"/>
          </w:tcPr>
          <w:p w14:paraId="5B7A9ACD">
            <w:pPr>
              <w:jc w:val="center"/>
              <w:rPr>
                <w:rFonts w:ascii="Times New Roman" w:hAnsi="Times New Roman" w:cs="Times New Roman"/>
                <w:color w:val="auto"/>
                <w:sz w:val="28"/>
                <w:szCs w:val="28"/>
              </w:rPr>
            </w:pPr>
            <w:r>
              <w:rPr>
                <w:rFonts w:ascii="Times New Roman" w:hAnsi="Times New Roman" w:cs="Times New Roman"/>
                <w:color w:val="auto"/>
                <w:sz w:val="28"/>
                <w:szCs w:val="28"/>
              </w:rPr>
              <w:t>6</w:t>
            </w:r>
          </w:p>
        </w:tc>
        <w:tc>
          <w:tcPr>
            <w:tcW w:w="559" w:type="pct"/>
            <w:vAlign w:val="center"/>
          </w:tcPr>
          <w:p w14:paraId="6FEE9D06">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560" w:type="pct"/>
            <w:vAlign w:val="center"/>
          </w:tcPr>
          <w:p w14:paraId="116BB31A">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04" w:type="pct"/>
            <w:vAlign w:val="bottom"/>
          </w:tcPr>
          <w:p w14:paraId="1AFC4B07">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10</w:t>
            </w:r>
          </w:p>
        </w:tc>
        <w:tc>
          <w:tcPr>
            <w:tcW w:w="491" w:type="pct"/>
            <w:vAlign w:val="bottom"/>
          </w:tcPr>
          <w:p w14:paraId="7F6F4416">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w:t>
            </w:r>
          </w:p>
        </w:tc>
        <w:tc>
          <w:tcPr>
            <w:tcW w:w="691" w:type="pct"/>
            <w:vAlign w:val="bottom"/>
          </w:tcPr>
          <w:p w14:paraId="6886B880">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61,3</w:t>
            </w:r>
          </w:p>
        </w:tc>
        <w:tc>
          <w:tcPr>
            <w:tcW w:w="675" w:type="pct"/>
            <w:vAlign w:val="bottom"/>
          </w:tcPr>
          <w:p w14:paraId="637A1D7A">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63,6</w:t>
            </w:r>
          </w:p>
        </w:tc>
        <w:tc>
          <w:tcPr>
            <w:tcW w:w="683" w:type="pct"/>
            <w:vAlign w:val="bottom"/>
          </w:tcPr>
          <w:p w14:paraId="112AC269">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48,4</w:t>
            </w:r>
          </w:p>
        </w:tc>
        <w:tc>
          <w:tcPr>
            <w:tcW w:w="565" w:type="pct"/>
            <w:vAlign w:val="bottom"/>
          </w:tcPr>
          <w:p w14:paraId="1BCE2D30">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159</w:t>
            </w:r>
          </w:p>
        </w:tc>
      </w:tr>
      <w:tr w14:paraId="70A4E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Align w:val="center"/>
          </w:tcPr>
          <w:p w14:paraId="5F92A35E">
            <w:pPr>
              <w:jc w:val="center"/>
              <w:rPr>
                <w:rFonts w:ascii="Times New Roman" w:hAnsi="Times New Roman" w:cs="Times New Roman"/>
                <w:color w:val="auto"/>
                <w:sz w:val="28"/>
                <w:szCs w:val="28"/>
              </w:rPr>
            </w:pPr>
            <w:r>
              <w:rPr>
                <w:rFonts w:ascii="Times New Roman" w:hAnsi="Times New Roman" w:cs="Times New Roman"/>
                <w:color w:val="auto"/>
                <w:sz w:val="28"/>
                <w:szCs w:val="28"/>
              </w:rPr>
              <w:t>7</w:t>
            </w:r>
          </w:p>
        </w:tc>
        <w:tc>
          <w:tcPr>
            <w:tcW w:w="559" w:type="pct"/>
            <w:vAlign w:val="center"/>
          </w:tcPr>
          <w:p w14:paraId="7AE116F6">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60" w:type="pct"/>
            <w:vAlign w:val="center"/>
          </w:tcPr>
          <w:p w14:paraId="7D1546B1">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504" w:type="pct"/>
            <w:vAlign w:val="bottom"/>
          </w:tcPr>
          <w:p w14:paraId="62E1566D">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w:t>
            </w:r>
          </w:p>
        </w:tc>
        <w:tc>
          <w:tcPr>
            <w:tcW w:w="491" w:type="pct"/>
            <w:vAlign w:val="bottom"/>
          </w:tcPr>
          <w:p w14:paraId="76A6C60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58</w:t>
            </w:r>
          </w:p>
        </w:tc>
        <w:tc>
          <w:tcPr>
            <w:tcW w:w="691" w:type="pct"/>
            <w:vAlign w:val="bottom"/>
          </w:tcPr>
          <w:p w14:paraId="200CFF4C">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64,9</w:t>
            </w:r>
          </w:p>
        </w:tc>
        <w:tc>
          <w:tcPr>
            <w:tcW w:w="675" w:type="pct"/>
            <w:vAlign w:val="bottom"/>
          </w:tcPr>
          <w:p w14:paraId="4F29A9CE">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66,8</w:t>
            </w:r>
          </w:p>
        </w:tc>
        <w:tc>
          <w:tcPr>
            <w:tcW w:w="683" w:type="pct"/>
            <w:vAlign w:val="bottom"/>
          </w:tcPr>
          <w:p w14:paraId="14C5B92F">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34,6</w:t>
            </w:r>
          </w:p>
        </w:tc>
        <w:tc>
          <w:tcPr>
            <w:tcW w:w="565" w:type="pct"/>
            <w:vAlign w:val="bottom"/>
          </w:tcPr>
          <w:p w14:paraId="2B5EB6BD">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168</w:t>
            </w:r>
          </w:p>
        </w:tc>
      </w:tr>
      <w:tr w14:paraId="1457C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Align w:val="center"/>
          </w:tcPr>
          <w:p w14:paraId="6BD32A33">
            <w:pPr>
              <w:jc w:val="center"/>
              <w:rPr>
                <w:rFonts w:ascii="Times New Roman" w:hAnsi="Times New Roman" w:cs="Times New Roman"/>
                <w:color w:val="auto"/>
                <w:sz w:val="28"/>
                <w:szCs w:val="28"/>
              </w:rPr>
            </w:pPr>
            <w:r>
              <w:rPr>
                <w:rFonts w:ascii="Times New Roman" w:hAnsi="Times New Roman" w:cs="Times New Roman"/>
                <w:color w:val="auto"/>
                <w:sz w:val="28"/>
                <w:szCs w:val="28"/>
              </w:rPr>
              <w:t>8</w:t>
            </w:r>
          </w:p>
        </w:tc>
        <w:tc>
          <w:tcPr>
            <w:tcW w:w="559" w:type="pct"/>
            <w:vAlign w:val="center"/>
          </w:tcPr>
          <w:p w14:paraId="1CDCA002">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60" w:type="pct"/>
            <w:vAlign w:val="center"/>
          </w:tcPr>
          <w:p w14:paraId="7D224C70">
            <w:pPr>
              <w:jc w:val="center"/>
              <w:rPr>
                <w:rFonts w:ascii="Times New Roman" w:hAnsi="Times New Roman" w:cs="Times New Roman"/>
                <w:color w:val="auto"/>
                <w:sz w:val="28"/>
                <w:szCs w:val="28"/>
              </w:rPr>
            </w:pPr>
            <w:r>
              <w:rPr>
                <w:rFonts w:ascii="Times New Roman" w:hAnsi="Times New Roman" w:cs="Times New Roman"/>
                <w:color w:val="auto"/>
                <w:sz w:val="28"/>
                <w:szCs w:val="28"/>
              </w:rPr>
              <w:t>-1,414</w:t>
            </w:r>
          </w:p>
        </w:tc>
        <w:tc>
          <w:tcPr>
            <w:tcW w:w="504" w:type="pct"/>
            <w:vAlign w:val="bottom"/>
          </w:tcPr>
          <w:p w14:paraId="713F15F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w:t>
            </w:r>
          </w:p>
        </w:tc>
        <w:tc>
          <w:tcPr>
            <w:tcW w:w="491" w:type="pct"/>
            <w:vAlign w:val="bottom"/>
          </w:tcPr>
          <w:p w14:paraId="14E5399C">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46</w:t>
            </w:r>
          </w:p>
        </w:tc>
        <w:tc>
          <w:tcPr>
            <w:tcW w:w="691" w:type="pct"/>
            <w:vAlign w:val="bottom"/>
          </w:tcPr>
          <w:p w14:paraId="31B86CAB">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82,3</w:t>
            </w:r>
          </w:p>
        </w:tc>
        <w:tc>
          <w:tcPr>
            <w:tcW w:w="675" w:type="pct"/>
            <w:vAlign w:val="bottom"/>
          </w:tcPr>
          <w:p w14:paraId="0923F90A">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43,6</w:t>
            </w:r>
          </w:p>
        </w:tc>
        <w:tc>
          <w:tcPr>
            <w:tcW w:w="683" w:type="pct"/>
            <w:vAlign w:val="bottom"/>
          </w:tcPr>
          <w:p w14:paraId="50EA1FDD">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43,2</w:t>
            </w:r>
          </w:p>
        </w:tc>
        <w:tc>
          <w:tcPr>
            <w:tcW w:w="565" w:type="pct"/>
            <w:vAlign w:val="bottom"/>
          </w:tcPr>
          <w:p w14:paraId="37C17768">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90</w:t>
            </w:r>
          </w:p>
        </w:tc>
      </w:tr>
      <w:tr w14:paraId="6EE6C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Align w:val="center"/>
          </w:tcPr>
          <w:p w14:paraId="2618EA2C">
            <w:pPr>
              <w:jc w:val="center"/>
              <w:rPr>
                <w:rFonts w:ascii="Times New Roman" w:hAnsi="Times New Roman" w:cs="Times New Roman"/>
                <w:color w:val="auto"/>
                <w:sz w:val="28"/>
                <w:szCs w:val="28"/>
              </w:rPr>
            </w:pPr>
            <w:r>
              <w:rPr>
                <w:rFonts w:ascii="Times New Roman" w:hAnsi="Times New Roman" w:cs="Times New Roman"/>
                <w:color w:val="auto"/>
                <w:sz w:val="28"/>
                <w:szCs w:val="28"/>
              </w:rPr>
              <w:t>9</w:t>
            </w:r>
          </w:p>
        </w:tc>
        <w:tc>
          <w:tcPr>
            <w:tcW w:w="559" w:type="pct"/>
            <w:vAlign w:val="center"/>
          </w:tcPr>
          <w:p w14:paraId="74C86737">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60" w:type="pct"/>
            <w:vAlign w:val="center"/>
          </w:tcPr>
          <w:p w14:paraId="38DB2E02">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04" w:type="pct"/>
            <w:vAlign w:val="bottom"/>
          </w:tcPr>
          <w:p w14:paraId="40FDC445">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w:t>
            </w:r>
          </w:p>
        </w:tc>
        <w:tc>
          <w:tcPr>
            <w:tcW w:w="491" w:type="pct"/>
            <w:vAlign w:val="bottom"/>
          </w:tcPr>
          <w:p w14:paraId="02D1468D">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52</w:t>
            </w:r>
          </w:p>
        </w:tc>
        <w:tc>
          <w:tcPr>
            <w:tcW w:w="691" w:type="pct"/>
            <w:vAlign w:val="bottom"/>
          </w:tcPr>
          <w:p w14:paraId="24DFC0A7">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74,5</w:t>
            </w:r>
          </w:p>
        </w:tc>
        <w:tc>
          <w:tcPr>
            <w:tcW w:w="675" w:type="pct"/>
            <w:vAlign w:val="bottom"/>
          </w:tcPr>
          <w:p w14:paraId="204AA3D6">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53,1</w:t>
            </w:r>
          </w:p>
        </w:tc>
        <w:tc>
          <w:tcPr>
            <w:tcW w:w="683" w:type="pct"/>
            <w:vAlign w:val="bottom"/>
          </w:tcPr>
          <w:p w14:paraId="189615C4">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37,4</w:t>
            </w:r>
          </w:p>
        </w:tc>
        <w:tc>
          <w:tcPr>
            <w:tcW w:w="565" w:type="pct"/>
            <w:vAlign w:val="bottom"/>
          </w:tcPr>
          <w:p w14:paraId="0FE26A65">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138</w:t>
            </w:r>
          </w:p>
        </w:tc>
      </w:tr>
      <w:tr w14:paraId="342E8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Align w:val="center"/>
          </w:tcPr>
          <w:p w14:paraId="2393ECE6">
            <w:pPr>
              <w:jc w:val="center"/>
              <w:rPr>
                <w:rFonts w:ascii="Times New Roman" w:hAnsi="Times New Roman" w:cs="Times New Roman"/>
                <w:color w:val="auto"/>
                <w:sz w:val="28"/>
                <w:szCs w:val="28"/>
              </w:rPr>
            </w:pPr>
            <w:r>
              <w:rPr>
                <w:rFonts w:ascii="Times New Roman" w:hAnsi="Times New Roman" w:cs="Times New Roman"/>
                <w:color w:val="auto"/>
                <w:sz w:val="28"/>
                <w:szCs w:val="28"/>
              </w:rPr>
              <w:t>10</w:t>
            </w:r>
          </w:p>
        </w:tc>
        <w:tc>
          <w:tcPr>
            <w:tcW w:w="559" w:type="pct"/>
            <w:vAlign w:val="center"/>
          </w:tcPr>
          <w:p w14:paraId="0B3403D2">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60" w:type="pct"/>
            <w:vAlign w:val="center"/>
          </w:tcPr>
          <w:p w14:paraId="7B333DC7">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04" w:type="pct"/>
            <w:vAlign w:val="bottom"/>
          </w:tcPr>
          <w:p w14:paraId="2BF7E5DB">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w:t>
            </w:r>
          </w:p>
        </w:tc>
        <w:tc>
          <w:tcPr>
            <w:tcW w:w="491" w:type="pct"/>
            <w:vAlign w:val="bottom"/>
          </w:tcPr>
          <w:p w14:paraId="5EFAE7C0">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52</w:t>
            </w:r>
          </w:p>
        </w:tc>
        <w:tc>
          <w:tcPr>
            <w:tcW w:w="691" w:type="pct"/>
            <w:vAlign w:val="bottom"/>
          </w:tcPr>
          <w:p w14:paraId="7125D89F">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75,7</w:t>
            </w:r>
          </w:p>
        </w:tc>
        <w:tc>
          <w:tcPr>
            <w:tcW w:w="675" w:type="pct"/>
            <w:vAlign w:val="bottom"/>
          </w:tcPr>
          <w:p w14:paraId="46B73251">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52,6</w:t>
            </w:r>
          </w:p>
        </w:tc>
        <w:tc>
          <w:tcPr>
            <w:tcW w:w="683" w:type="pct"/>
            <w:vAlign w:val="bottom"/>
          </w:tcPr>
          <w:p w14:paraId="55B80F42">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37,9</w:t>
            </w:r>
          </w:p>
        </w:tc>
        <w:tc>
          <w:tcPr>
            <w:tcW w:w="565" w:type="pct"/>
            <w:vAlign w:val="bottom"/>
          </w:tcPr>
          <w:p w14:paraId="6B1787C1">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139</w:t>
            </w:r>
          </w:p>
        </w:tc>
      </w:tr>
      <w:tr w14:paraId="5700E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Align w:val="center"/>
          </w:tcPr>
          <w:p w14:paraId="58392DDC">
            <w:pPr>
              <w:jc w:val="center"/>
              <w:rPr>
                <w:rFonts w:ascii="Times New Roman" w:hAnsi="Times New Roman" w:cs="Times New Roman"/>
                <w:color w:val="auto"/>
                <w:sz w:val="28"/>
                <w:szCs w:val="28"/>
              </w:rPr>
            </w:pPr>
            <w:r>
              <w:rPr>
                <w:rFonts w:ascii="Times New Roman" w:hAnsi="Times New Roman" w:cs="Times New Roman"/>
                <w:color w:val="auto"/>
                <w:sz w:val="28"/>
                <w:szCs w:val="28"/>
              </w:rPr>
              <w:t>11</w:t>
            </w:r>
          </w:p>
        </w:tc>
        <w:tc>
          <w:tcPr>
            <w:tcW w:w="559" w:type="pct"/>
            <w:vAlign w:val="center"/>
          </w:tcPr>
          <w:p w14:paraId="6FB8ACCF">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60" w:type="pct"/>
            <w:vAlign w:val="center"/>
          </w:tcPr>
          <w:p w14:paraId="06B64F02">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04" w:type="pct"/>
            <w:vAlign w:val="bottom"/>
          </w:tcPr>
          <w:p w14:paraId="07013E6A">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w:t>
            </w:r>
          </w:p>
        </w:tc>
        <w:tc>
          <w:tcPr>
            <w:tcW w:w="491" w:type="pct"/>
            <w:vAlign w:val="bottom"/>
          </w:tcPr>
          <w:p w14:paraId="5285CCBB">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52</w:t>
            </w:r>
          </w:p>
        </w:tc>
        <w:tc>
          <w:tcPr>
            <w:tcW w:w="691" w:type="pct"/>
            <w:vAlign w:val="bottom"/>
          </w:tcPr>
          <w:p w14:paraId="22BCAFFC">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74,0</w:t>
            </w:r>
          </w:p>
        </w:tc>
        <w:tc>
          <w:tcPr>
            <w:tcW w:w="675" w:type="pct"/>
            <w:vAlign w:val="bottom"/>
          </w:tcPr>
          <w:p w14:paraId="7DE1914B">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53,8</w:t>
            </w:r>
          </w:p>
        </w:tc>
        <w:tc>
          <w:tcPr>
            <w:tcW w:w="683" w:type="pct"/>
            <w:vAlign w:val="bottom"/>
          </w:tcPr>
          <w:p w14:paraId="2F70C2A3">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38,6</w:t>
            </w:r>
          </w:p>
        </w:tc>
        <w:tc>
          <w:tcPr>
            <w:tcW w:w="565" w:type="pct"/>
            <w:vAlign w:val="bottom"/>
          </w:tcPr>
          <w:p w14:paraId="12998B4A">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140</w:t>
            </w:r>
          </w:p>
        </w:tc>
      </w:tr>
      <w:tr w14:paraId="5379C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Align w:val="center"/>
          </w:tcPr>
          <w:p w14:paraId="1DA9AFD8">
            <w:pPr>
              <w:jc w:val="center"/>
              <w:rPr>
                <w:rFonts w:ascii="Times New Roman" w:hAnsi="Times New Roman" w:cs="Times New Roman"/>
                <w:color w:val="auto"/>
                <w:sz w:val="28"/>
                <w:szCs w:val="28"/>
              </w:rPr>
            </w:pPr>
            <w:r>
              <w:rPr>
                <w:rFonts w:ascii="Times New Roman" w:hAnsi="Times New Roman" w:cs="Times New Roman"/>
                <w:color w:val="auto"/>
                <w:sz w:val="28"/>
                <w:szCs w:val="28"/>
              </w:rPr>
              <w:t>12</w:t>
            </w:r>
          </w:p>
        </w:tc>
        <w:tc>
          <w:tcPr>
            <w:tcW w:w="559" w:type="pct"/>
            <w:vAlign w:val="center"/>
          </w:tcPr>
          <w:p w14:paraId="064D5463">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60" w:type="pct"/>
            <w:vAlign w:val="center"/>
          </w:tcPr>
          <w:p w14:paraId="7472F877">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04" w:type="pct"/>
            <w:vAlign w:val="bottom"/>
          </w:tcPr>
          <w:p w14:paraId="7FCEFD6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w:t>
            </w:r>
          </w:p>
        </w:tc>
        <w:tc>
          <w:tcPr>
            <w:tcW w:w="491" w:type="pct"/>
            <w:vAlign w:val="bottom"/>
          </w:tcPr>
          <w:p w14:paraId="57DB0C37">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52</w:t>
            </w:r>
          </w:p>
        </w:tc>
        <w:tc>
          <w:tcPr>
            <w:tcW w:w="691" w:type="pct"/>
            <w:vAlign w:val="bottom"/>
          </w:tcPr>
          <w:p w14:paraId="37DBBA80">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74,8</w:t>
            </w:r>
          </w:p>
        </w:tc>
        <w:tc>
          <w:tcPr>
            <w:tcW w:w="675" w:type="pct"/>
            <w:vAlign w:val="bottom"/>
          </w:tcPr>
          <w:p w14:paraId="52F73FF2">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52,5</w:t>
            </w:r>
          </w:p>
        </w:tc>
        <w:tc>
          <w:tcPr>
            <w:tcW w:w="683" w:type="pct"/>
            <w:vAlign w:val="bottom"/>
          </w:tcPr>
          <w:p w14:paraId="53A965A8">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37,7</w:t>
            </w:r>
          </w:p>
        </w:tc>
        <w:tc>
          <w:tcPr>
            <w:tcW w:w="565" w:type="pct"/>
            <w:vAlign w:val="bottom"/>
          </w:tcPr>
          <w:p w14:paraId="67C39AA9">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142</w:t>
            </w:r>
          </w:p>
        </w:tc>
      </w:tr>
      <w:tr w14:paraId="2ECAE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 w:type="pct"/>
            <w:vAlign w:val="center"/>
          </w:tcPr>
          <w:p w14:paraId="5F76530A">
            <w:pPr>
              <w:jc w:val="center"/>
              <w:rPr>
                <w:rFonts w:ascii="Times New Roman" w:hAnsi="Times New Roman" w:cs="Times New Roman"/>
                <w:color w:val="auto"/>
                <w:sz w:val="28"/>
                <w:szCs w:val="28"/>
              </w:rPr>
            </w:pPr>
            <w:r>
              <w:rPr>
                <w:rFonts w:ascii="Times New Roman" w:hAnsi="Times New Roman" w:cs="Times New Roman"/>
                <w:color w:val="auto"/>
                <w:sz w:val="28"/>
                <w:szCs w:val="28"/>
              </w:rPr>
              <w:t>13</w:t>
            </w:r>
          </w:p>
        </w:tc>
        <w:tc>
          <w:tcPr>
            <w:tcW w:w="559" w:type="pct"/>
            <w:vAlign w:val="center"/>
          </w:tcPr>
          <w:p w14:paraId="101E4E68">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60" w:type="pct"/>
            <w:vAlign w:val="center"/>
          </w:tcPr>
          <w:p w14:paraId="39EB5196">
            <w:pPr>
              <w:jc w:val="center"/>
              <w:rPr>
                <w:rFonts w:ascii="Times New Roman" w:hAnsi="Times New Roman" w:cs="Times New Roman"/>
                <w:color w:val="auto"/>
                <w:sz w:val="28"/>
                <w:szCs w:val="28"/>
              </w:rPr>
            </w:pPr>
            <w:r>
              <w:rPr>
                <w:rFonts w:ascii="Times New Roman" w:hAnsi="Times New Roman" w:cs="Times New Roman"/>
                <w:color w:val="auto"/>
                <w:sz w:val="28"/>
                <w:szCs w:val="28"/>
              </w:rPr>
              <w:t>0</w:t>
            </w:r>
          </w:p>
        </w:tc>
        <w:tc>
          <w:tcPr>
            <w:tcW w:w="504" w:type="pct"/>
            <w:vAlign w:val="bottom"/>
          </w:tcPr>
          <w:p w14:paraId="53AB826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w:t>
            </w:r>
          </w:p>
        </w:tc>
        <w:tc>
          <w:tcPr>
            <w:tcW w:w="491" w:type="pct"/>
            <w:vAlign w:val="bottom"/>
          </w:tcPr>
          <w:p w14:paraId="2E85D2D8">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52</w:t>
            </w:r>
          </w:p>
        </w:tc>
        <w:tc>
          <w:tcPr>
            <w:tcW w:w="691" w:type="pct"/>
            <w:vAlign w:val="bottom"/>
          </w:tcPr>
          <w:p w14:paraId="31A79C47">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74,9</w:t>
            </w:r>
          </w:p>
        </w:tc>
        <w:tc>
          <w:tcPr>
            <w:tcW w:w="675" w:type="pct"/>
            <w:vAlign w:val="bottom"/>
          </w:tcPr>
          <w:p w14:paraId="76C22D73">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52,9</w:t>
            </w:r>
          </w:p>
        </w:tc>
        <w:tc>
          <w:tcPr>
            <w:tcW w:w="683" w:type="pct"/>
            <w:vAlign w:val="bottom"/>
          </w:tcPr>
          <w:p w14:paraId="3F4ABA50">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38,0</w:t>
            </w:r>
          </w:p>
        </w:tc>
        <w:tc>
          <w:tcPr>
            <w:tcW w:w="565" w:type="pct"/>
            <w:vAlign w:val="bottom"/>
          </w:tcPr>
          <w:p w14:paraId="1D9785B0">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141</w:t>
            </w:r>
          </w:p>
        </w:tc>
      </w:tr>
    </w:tbl>
    <w:p w14:paraId="27BDB19F">
      <w:pPr>
        <w:ind w:firstLine="567"/>
        <w:jc w:val="both"/>
        <w:rPr>
          <w:rFonts w:ascii="Times New Roman" w:hAnsi="Times New Roman" w:cs="Times New Roman"/>
          <w:color w:val="auto"/>
          <w:sz w:val="28"/>
          <w:szCs w:val="28"/>
          <w:lang w:val="kk-KZ"/>
        </w:rPr>
      </w:pPr>
    </w:p>
    <w:p w14:paraId="1E0FAAB4">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На основании уравнений </w:t>
      </w:r>
      <w:r>
        <w:rPr>
          <w:rFonts w:hint="default" w:ascii="Times New Roman" w:hAnsi="Times New Roman" w:cs="Times New Roman"/>
          <w:color w:val="auto"/>
          <w:sz w:val="28"/>
          <w:szCs w:val="28"/>
          <w:lang w:val="kk-KZ"/>
        </w:rPr>
        <w:t>7</w:t>
      </w:r>
      <w:r>
        <w:rPr>
          <w:rFonts w:hint="default" w:ascii="Times New Roman" w:hAnsi="Times New Roman" w:cs="Times New Roman"/>
          <w:color w:val="auto"/>
          <w:sz w:val="28"/>
          <w:szCs w:val="28"/>
          <w:lang w:val="ru-RU"/>
        </w:rPr>
        <w:t>3-76</w:t>
      </w:r>
      <w:r>
        <w:rPr>
          <w:rFonts w:ascii="Times New Roman" w:hAnsi="Times New Roman" w:cs="Times New Roman"/>
          <w:color w:val="auto"/>
          <w:sz w:val="28"/>
          <w:szCs w:val="28"/>
          <w:lang w:val="ru-RU"/>
        </w:rPr>
        <w:t xml:space="preserve"> были построены поверхности откликов: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lang w:val="ru-RU"/>
        </w:rPr>
        <w:t xml:space="preserve">= </w:t>
      </w:r>
      <w:r>
        <w:rPr>
          <w:rFonts w:ascii="Times New Roman" w:hAnsi="Times New Roman" w:cs="Times New Roman"/>
          <w:i/>
          <w:color w:val="auto"/>
          <w:sz w:val="28"/>
          <w:szCs w:val="28"/>
        </w:rPr>
        <w:t>f</w:t>
      </w:r>
      <w:r>
        <w:rPr>
          <w:rFonts w:ascii="Times New Roman" w:hAnsi="Times New Roman" w:cs="Times New Roman"/>
          <w:color w:val="auto"/>
          <w:sz w:val="28"/>
          <w:szCs w:val="28"/>
          <w:lang w:val="ru-RU"/>
        </w:rPr>
        <w:t>(</w:t>
      </w:r>
      <w:r>
        <w:rPr>
          <w:rFonts w:ascii="Times New Roman" w:hAnsi="Times New Roman" w:cs="Times New Roman"/>
          <w:color w:val="auto"/>
          <w:sz w:val="28"/>
          <w:szCs w:val="28"/>
        </w:rPr>
        <w:t>K</w:t>
      </w:r>
      <w:r>
        <w:rPr>
          <w:rFonts w:ascii="Times New Roman" w:hAnsi="Times New Roman" w:cs="Times New Roman"/>
          <w:color w:val="auto"/>
          <w:sz w:val="28"/>
          <w:szCs w:val="28"/>
          <w:lang w:val="ru-RU"/>
        </w:rPr>
        <w:t xml:space="preserve">, Ст),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 xml:space="preserve">Са(СаС2) </w:t>
      </w:r>
      <w:r>
        <w:rPr>
          <w:rFonts w:ascii="Times New Roman" w:hAnsi="Times New Roman" w:cs="Times New Roman"/>
          <w:color w:val="auto"/>
          <w:sz w:val="28"/>
          <w:szCs w:val="28"/>
          <w:lang w:val="ru-RU"/>
        </w:rPr>
        <w:t xml:space="preserve">= </w:t>
      </w:r>
      <w:r>
        <w:rPr>
          <w:rFonts w:ascii="Times New Roman" w:hAnsi="Times New Roman" w:cs="Times New Roman"/>
          <w:i/>
          <w:color w:val="auto"/>
          <w:sz w:val="28"/>
          <w:szCs w:val="28"/>
        </w:rPr>
        <w:t>f</w:t>
      </w:r>
      <w:r>
        <w:rPr>
          <w:rFonts w:ascii="Times New Roman" w:hAnsi="Times New Roman" w:cs="Times New Roman"/>
          <w:color w:val="auto"/>
          <w:sz w:val="28"/>
          <w:szCs w:val="28"/>
          <w:lang w:val="ru-RU"/>
        </w:rPr>
        <w:t>(</w:t>
      </w:r>
      <w:r>
        <w:rPr>
          <w:rFonts w:ascii="Times New Roman" w:hAnsi="Times New Roman" w:cs="Times New Roman"/>
          <w:color w:val="auto"/>
          <w:sz w:val="28"/>
          <w:szCs w:val="28"/>
        </w:rPr>
        <w:t>K</w:t>
      </w:r>
      <w:r>
        <w:rPr>
          <w:rFonts w:ascii="Times New Roman" w:hAnsi="Times New Roman" w:cs="Times New Roman"/>
          <w:color w:val="auto"/>
          <w:sz w:val="28"/>
          <w:szCs w:val="28"/>
          <w:lang w:val="ru-RU"/>
        </w:rPr>
        <w:t>, Ст) и их горизонтальные сечения (рисун</w:t>
      </w:r>
      <w:r>
        <w:rPr>
          <w:rFonts w:ascii="Times New Roman" w:hAnsi="Times New Roman" w:cs="Times New Roman"/>
          <w:color w:val="auto"/>
          <w:sz w:val="28"/>
          <w:szCs w:val="28"/>
          <w:lang w:val="kk-KZ"/>
        </w:rPr>
        <w:t>ки</w:t>
      </w:r>
      <w:r>
        <w:rPr>
          <w:rFonts w:ascii="Times New Roman" w:hAnsi="Times New Roman" w:cs="Times New Roman"/>
          <w:color w:val="auto"/>
          <w:sz w:val="28"/>
          <w:szCs w:val="28"/>
          <w:lang w:val="ru-RU"/>
        </w:rPr>
        <w:t xml:space="preserve"> 7</w:t>
      </w:r>
      <w:r>
        <w:rPr>
          <w:rFonts w:hint="default" w:ascii="Times New Roman" w:hAnsi="Times New Roman" w:cs="Times New Roman"/>
          <w:color w:val="auto"/>
          <w:sz w:val="28"/>
          <w:szCs w:val="28"/>
          <w:lang w:val="ru-RU"/>
        </w:rPr>
        <w:t>4</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lang w:val="ru-RU"/>
        </w:rPr>
        <w:t>77</w:t>
      </w:r>
      <w:r>
        <w:rPr>
          <w:rFonts w:ascii="Times New Roman" w:hAnsi="Times New Roman" w:cs="Times New Roman"/>
          <w:color w:val="auto"/>
          <w:sz w:val="28"/>
          <w:szCs w:val="28"/>
          <w:lang w:val="ru-RU"/>
        </w:rPr>
        <w:t>). Из рисунка 7</w:t>
      </w:r>
      <w:r>
        <w:rPr>
          <w:rFonts w:hint="default" w:ascii="Times New Roman" w:hAnsi="Times New Roman" w:cs="Times New Roman"/>
          <w:color w:val="auto"/>
          <w:sz w:val="28"/>
          <w:szCs w:val="28"/>
          <w:lang w:val="ru-RU"/>
        </w:rPr>
        <w:t>4</w:t>
      </w:r>
      <w:r>
        <w:rPr>
          <w:rFonts w:ascii="Times New Roman" w:hAnsi="Times New Roman" w:cs="Times New Roman"/>
          <w:color w:val="auto"/>
          <w:sz w:val="28"/>
          <w:szCs w:val="28"/>
          <w:lang w:val="ru-RU"/>
        </w:rPr>
        <w:t xml:space="preserve"> видно, что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увеличивается с повышением стальной стружки в шихте и уменьшением кокса. </w:t>
      </w:r>
      <w:r>
        <w:rPr>
          <w:rFonts w:ascii="Times New Roman" w:hAnsi="Times New Roman" w:cs="Times New Roman"/>
          <w:color w:val="auto"/>
          <w:sz w:val="28"/>
          <w:szCs w:val="28"/>
        </w:rPr>
        <w:t>α</w:t>
      </w:r>
      <w:r>
        <w:rPr>
          <w:rFonts w:ascii="Times New Roman" w:hAnsi="Times New Roman" w:cs="Times New Roman"/>
          <w:color w:val="auto"/>
          <w:sz w:val="28"/>
          <w:szCs w:val="28"/>
          <w:vertAlign w:val="subscript"/>
          <w:lang w:val="kk-KZ"/>
        </w:rPr>
        <w:t>Si(спл)</w:t>
      </w:r>
      <w:r>
        <w:rPr>
          <w:rFonts w:ascii="Times New Roman" w:hAnsi="Times New Roman" w:cs="Times New Roman"/>
          <w:color w:val="auto"/>
          <w:sz w:val="28"/>
          <w:szCs w:val="28"/>
          <w:vertAlign w:val="subscript"/>
          <w:lang w:val="ru-RU"/>
        </w:rPr>
        <w:t xml:space="preserve">макс </w:t>
      </w:r>
      <w:r>
        <w:rPr>
          <w:rFonts w:ascii="Times New Roman" w:hAnsi="Times New Roman" w:cs="Times New Roman"/>
          <w:color w:val="auto"/>
          <w:sz w:val="28"/>
          <w:szCs w:val="28"/>
          <w:lang w:val="ru-RU"/>
        </w:rPr>
        <w:t>(85,06%) наблюдается в присутствии 40% стальной стружки и 46% кокса</w:t>
      </w:r>
      <w:r>
        <w:rPr>
          <w:rFonts w:hint="default" w:ascii="Times New Roman" w:hAnsi="Times New Roman" w:cs="Times New Roman"/>
          <w:color w:val="auto"/>
          <w:sz w:val="28"/>
          <w:szCs w:val="28"/>
          <w:lang w:val="en-US"/>
        </w:rPr>
        <w:t xml:space="preserve"> [90]</w:t>
      </w:r>
      <w:r>
        <w:rPr>
          <w:rFonts w:ascii="Times New Roman" w:hAnsi="Times New Roman" w:cs="Times New Roman"/>
          <w:color w:val="auto"/>
          <w:sz w:val="28"/>
          <w:szCs w:val="28"/>
          <w:lang w:val="ru-RU"/>
        </w:rPr>
        <w:t>.</w:t>
      </w:r>
    </w:p>
    <w:p w14:paraId="03F01CF7">
      <w:pPr>
        <w:ind w:firstLine="271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А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w:t>
      </w:r>
    </w:p>
    <w:p w14:paraId="7A58F22C">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48" o:spt="75" type="#_x0000_t75" style="height:157.35pt;width:394.3pt;" o:ole="t" filled="f" o:preferrelative="t" stroked="f" coordsize="21600,21600">
            <v:path/>
            <v:fill on="f" focussize="0,0"/>
            <v:stroke on="f"/>
            <v:imagedata r:id="rId175" croptop="2321f" cropbottom="3456f" o:title=""/>
            <o:lock v:ext="edit" aspectratio="t"/>
            <w10:wrap type="none"/>
            <w10:anchorlock/>
          </v:shape>
          <o:OLEObject Type="Embed" ProgID="PBrush" ShapeID="_x0000_i1048" DrawAspect="Content" ObjectID="_1468075748" r:id="rId174">
            <o:LockedField>false</o:LockedField>
          </o:OLEObject>
        </w:object>
      </w:r>
    </w:p>
    <w:p w14:paraId="63A88894">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1E8A15FE">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7</w:t>
      </w:r>
      <w:r>
        <w:rPr>
          <w:rFonts w:hint="default" w:ascii="Times New Roman" w:hAnsi="Times New Roman" w:cs="Times New Roman"/>
          <w:color w:val="auto"/>
          <w:sz w:val="28"/>
          <w:szCs w:val="28"/>
          <w:lang w:val="ru-RU"/>
        </w:rPr>
        <w:t>4</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кокса и стальной стружки на степень извлечения кремния в сплав</w:t>
      </w:r>
    </w:p>
    <w:p w14:paraId="6591A16D">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А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w:t>
      </w:r>
    </w:p>
    <w:p w14:paraId="07CB77B7">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49" o:spt="75" type="#_x0000_t75" style="height:151.4pt;width:381.75pt;" o:ole="t" filled="f" o:preferrelative="t" stroked="f" coordsize="21600,21600">
            <v:path/>
            <v:fill on="f" focussize="0,0"/>
            <v:stroke on="f"/>
            <v:imagedata r:id="rId177" o:title=""/>
            <o:lock v:ext="edit" aspectratio="t"/>
            <w10:wrap type="none"/>
            <w10:anchorlock/>
          </v:shape>
          <o:OLEObject Type="Embed" ProgID="PBrush" ShapeID="_x0000_i1049" DrawAspect="Content" ObjectID="_1468075749" r:id="rId176">
            <o:LockedField>false</o:LockedField>
          </o:OLEObject>
        </w:object>
      </w:r>
    </w:p>
    <w:p w14:paraId="376774C4">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7EB4F5A4">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75</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кокса и стальной стружки на степень извлечения кальция в карбид кальция</w:t>
      </w:r>
    </w:p>
    <w:p w14:paraId="3E38EDA3">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А </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w:t>
      </w:r>
    </w:p>
    <w:p w14:paraId="061FA2A5">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50" o:spt="75" type="#_x0000_t75" style="height:166.5pt;width:377.45pt;" o:ole="t" filled="f" o:preferrelative="t" stroked="f" coordsize="21600,21600">
            <v:path/>
            <v:fill on="f" focussize="0,0"/>
            <v:stroke on="f"/>
            <v:imagedata r:id="rId179" o:title=""/>
            <o:lock v:ext="edit" aspectratio="t"/>
            <w10:wrap type="none"/>
            <w10:anchorlock/>
          </v:shape>
          <o:OLEObject Type="Embed" ProgID="PBrush" ShapeID="_x0000_i1050" DrawAspect="Content" ObjectID="_1468075750" r:id="rId178">
            <o:LockedField>false</o:LockedField>
          </o:OLEObject>
        </w:object>
      </w:r>
    </w:p>
    <w:p w14:paraId="2C963DB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35B22A0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76</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кокса и стальной стружки на концентрацию кремния в сплаве</w:t>
      </w:r>
    </w:p>
    <w:p w14:paraId="4C333F17">
      <w:pPr>
        <w:jc w:val="center"/>
        <w:rPr>
          <w:rFonts w:ascii="Times New Roman" w:hAnsi="Times New Roman" w:cs="Times New Roman"/>
          <w:color w:val="auto"/>
          <w:sz w:val="28"/>
          <w:szCs w:val="28"/>
          <w:lang w:val="ru-RU"/>
        </w:rPr>
      </w:pPr>
    </w:p>
    <w:p w14:paraId="764D4321">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w:t>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В</w:t>
      </w:r>
    </w:p>
    <w:p w14:paraId="57F2FF78">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51" o:spt="75" type="#_x0000_t75" style="height:168.9pt;width:376.4pt;" o:ole="t" filled="f" o:preferrelative="t" stroked="f" coordsize="21600,21600">
            <v:path/>
            <v:fill on="f" focussize="0,0"/>
            <v:stroke on="f"/>
            <v:imagedata r:id="rId181" o:title=""/>
            <o:lock v:ext="edit" aspectratio="t"/>
            <w10:wrap type="none"/>
            <w10:anchorlock/>
          </v:shape>
          <o:OLEObject Type="Embed" ProgID="PBrush" ShapeID="_x0000_i1051" DrawAspect="Content" ObjectID="_1468075751" r:id="rId180">
            <o:LockedField>false</o:LockedField>
          </o:OLEObject>
        </w:object>
      </w:r>
    </w:p>
    <w:p w14:paraId="7D0EBCAB">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А - Объемное изображение, В - Плоскостное изображение</w:t>
      </w:r>
    </w:p>
    <w:p w14:paraId="378D0C9D">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77</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кокса и стальной стружки на литраж карбида</w:t>
      </w:r>
    </w:p>
    <w:p w14:paraId="61B3605B">
      <w:pPr>
        <w:ind w:firstLine="567"/>
        <w:jc w:val="both"/>
        <w:rPr>
          <w:rFonts w:ascii="Times New Roman" w:hAnsi="Times New Roman" w:cs="Times New Roman"/>
          <w:color w:val="auto"/>
          <w:sz w:val="28"/>
          <w:szCs w:val="28"/>
          <w:lang w:val="ru-RU"/>
        </w:rPr>
      </w:pPr>
    </w:p>
    <w:p w14:paraId="77D4A3F1">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С другой стороны, увеличение доли стальной стружки приводит к снижению </w:t>
      </w:r>
      <w:r>
        <w:rPr>
          <w:rFonts w:ascii="Times New Roman" w:hAnsi="Times New Roman" w:eastAsia="SimSun" w:cs="Times New Roman"/>
          <w:color w:val="auto"/>
          <w:sz w:val="28"/>
          <w:szCs w:val="28"/>
        </w:rPr>
        <w:t>α</w:t>
      </w:r>
      <w:r>
        <w:rPr>
          <w:rFonts w:ascii="Times New Roman" w:hAnsi="Times New Roman" w:eastAsia="SimSun" w:cs="Times New Roman"/>
          <w:color w:val="auto"/>
          <w:sz w:val="28"/>
          <w:szCs w:val="28"/>
          <w:lang w:val="ru-RU"/>
        </w:rPr>
        <w:t>Са(СаС</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w:t>
      </w:r>
      <w:r>
        <w:rPr>
          <w:rFonts w:hint="default" w:ascii="Times New Roman" w:hAnsi="Times New Roman" w:eastAsia="SimSun" w:cs="Times New Roman"/>
          <w:color w:val="auto"/>
          <w:sz w:val="28"/>
          <w:szCs w:val="28"/>
          <w:lang w:val="kk-KZ"/>
        </w:rPr>
        <w:t xml:space="preserve"> (рисунок </w:t>
      </w:r>
      <w:r>
        <w:rPr>
          <w:rFonts w:hint="default" w:ascii="Times New Roman" w:hAnsi="Times New Roman" w:eastAsia="SimSun" w:cs="Times New Roman"/>
          <w:color w:val="auto"/>
          <w:sz w:val="28"/>
          <w:szCs w:val="28"/>
          <w:lang w:val="ru-RU"/>
        </w:rPr>
        <w:t>74</w:t>
      </w:r>
      <w:r>
        <w:rPr>
          <w:rFonts w:hint="default" w:ascii="Times New Roman" w:hAnsi="Times New Roman" w:eastAsia="SimSun" w:cs="Times New Roman"/>
          <w:color w:val="auto"/>
          <w:sz w:val="28"/>
          <w:szCs w:val="28"/>
          <w:lang w:val="kk-KZ"/>
        </w:rPr>
        <w:t>)</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lang w:val="kk-KZ"/>
        </w:rPr>
        <w:t xml:space="preserve"> в то время как повышение содержания кокса в шихте способствует </w:t>
      </w:r>
      <w:r>
        <w:rPr>
          <w:rFonts w:ascii="Times New Roman" w:hAnsi="Times New Roman" w:eastAsia="SimSun" w:cs="Times New Roman"/>
          <w:color w:val="auto"/>
          <w:sz w:val="28"/>
          <w:szCs w:val="28"/>
          <w:lang w:val="ru-RU"/>
        </w:rPr>
        <w:t>у</w:t>
      </w:r>
      <w:r>
        <w:rPr>
          <w:rFonts w:ascii="Times New Roman" w:hAnsi="Times New Roman" w:eastAsia="SimSun" w:cs="Times New Roman"/>
          <w:color w:val="auto"/>
          <w:sz w:val="28"/>
          <w:szCs w:val="28"/>
          <w:lang w:val="kk-KZ"/>
        </w:rPr>
        <w:t>величению этого показателя</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lang w:val="kk-KZ"/>
        </w:rPr>
        <w:t xml:space="preserve"> причем максимальное значение </w:t>
      </w:r>
      <w:r>
        <w:rPr>
          <w:rFonts w:ascii="Times New Roman" w:hAnsi="Times New Roman" w:eastAsia="SimSun" w:cs="Times New Roman"/>
          <w:color w:val="auto"/>
          <w:sz w:val="28"/>
          <w:szCs w:val="28"/>
        </w:rPr>
        <w:t>α</w:t>
      </w:r>
      <w:r>
        <w:rPr>
          <w:rFonts w:ascii="Times New Roman" w:hAnsi="Times New Roman" w:eastAsia="SimSun" w:cs="Times New Roman"/>
          <w:color w:val="auto"/>
          <w:sz w:val="28"/>
          <w:szCs w:val="28"/>
          <w:lang w:val="ru-RU"/>
        </w:rPr>
        <w:t>Са(СаС</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 xml:space="preserve">)=68,4% достигается при 8% стальной стружки и 54% кокса. Для нахождения оптимальных значений кокса и стальной стружки необходимо учитывать минимальные требования к </w:t>
      </w:r>
      <w:r>
        <w:rPr>
          <w:rFonts w:ascii="Times New Roman" w:hAnsi="Times New Roman" w:eastAsia="SimSun" w:cs="Times New Roman"/>
          <w:color w:val="auto"/>
          <w:sz w:val="28"/>
          <w:szCs w:val="28"/>
        </w:rPr>
        <w:t>αSi</w:t>
      </w:r>
      <w:r>
        <w:rPr>
          <w:rFonts w:ascii="Times New Roman" w:hAnsi="Times New Roman" w:eastAsia="SimSun" w:cs="Times New Roman"/>
          <w:color w:val="auto"/>
          <w:sz w:val="28"/>
          <w:szCs w:val="28"/>
          <w:lang w:val="ru-RU"/>
        </w:rPr>
        <w:t xml:space="preserve">(спл) и </w:t>
      </w:r>
      <w:r>
        <w:rPr>
          <w:rFonts w:ascii="Times New Roman" w:hAnsi="Times New Roman" w:eastAsia="SimSun" w:cs="Times New Roman"/>
          <w:color w:val="auto"/>
          <w:sz w:val="28"/>
          <w:szCs w:val="28"/>
        </w:rPr>
        <w:t>α</w:t>
      </w:r>
      <w:r>
        <w:rPr>
          <w:rFonts w:ascii="Times New Roman" w:hAnsi="Times New Roman" w:eastAsia="SimSun" w:cs="Times New Roman"/>
          <w:color w:val="auto"/>
          <w:sz w:val="28"/>
          <w:szCs w:val="28"/>
          <w:lang w:val="ru-RU"/>
        </w:rPr>
        <w:t>Са(СаС</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 xml:space="preserve">). В нашем случае это </w:t>
      </w:r>
      <w:r>
        <w:rPr>
          <w:rFonts w:ascii="Times New Roman" w:hAnsi="Times New Roman" w:eastAsia="SimSun" w:cs="Times New Roman"/>
          <w:color w:val="auto"/>
          <w:sz w:val="28"/>
          <w:szCs w:val="28"/>
        </w:rPr>
        <w:t>αSi</w:t>
      </w:r>
      <w:r>
        <w:rPr>
          <w:rFonts w:ascii="Times New Roman" w:hAnsi="Times New Roman" w:eastAsia="SimSun" w:cs="Times New Roman"/>
          <w:color w:val="auto"/>
          <w:sz w:val="28"/>
          <w:szCs w:val="28"/>
          <w:lang w:val="ru-RU"/>
        </w:rPr>
        <w:t xml:space="preserve">(спл)≥65% и </w:t>
      </w:r>
      <w:r>
        <w:rPr>
          <w:rFonts w:ascii="Times New Roman" w:hAnsi="Times New Roman" w:eastAsia="SimSun" w:cs="Times New Roman"/>
          <w:color w:val="auto"/>
          <w:sz w:val="28"/>
          <w:szCs w:val="28"/>
        </w:rPr>
        <w:t>α</w:t>
      </w:r>
      <w:r>
        <w:rPr>
          <w:rFonts w:ascii="Times New Roman" w:hAnsi="Times New Roman" w:eastAsia="SimSun" w:cs="Times New Roman"/>
          <w:color w:val="auto"/>
          <w:sz w:val="28"/>
          <w:szCs w:val="28"/>
          <w:lang w:val="ru-RU"/>
        </w:rPr>
        <w:t>Са(СаС</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 xml:space="preserve">) ≥60%. На рисунке </w:t>
      </w:r>
      <w:r>
        <w:rPr>
          <w:rFonts w:hint="default" w:ascii="Times New Roman" w:hAnsi="Times New Roman" w:eastAsia="SimSun" w:cs="Times New Roman"/>
          <w:color w:val="auto"/>
          <w:sz w:val="28"/>
          <w:szCs w:val="28"/>
          <w:lang w:val="ru-RU"/>
        </w:rPr>
        <w:t>78</w:t>
      </w:r>
      <w:r>
        <w:rPr>
          <w:rFonts w:ascii="Times New Roman" w:hAnsi="Times New Roman" w:eastAsia="SimSun" w:cs="Times New Roman"/>
          <w:color w:val="auto"/>
          <w:sz w:val="28"/>
          <w:szCs w:val="28"/>
          <w:lang w:val="ru-RU"/>
        </w:rPr>
        <w:t xml:space="preserve"> представлена совместная информация о влиянии кокса и стальной стружки на </w:t>
      </w:r>
      <w:r>
        <w:rPr>
          <w:rFonts w:ascii="Times New Roman" w:hAnsi="Times New Roman" w:eastAsia="SimSun" w:cs="Times New Roman"/>
          <w:color w:val="auto"/>
          <w:sz w:val="28"/>
          <w:szCs w:val="28"/>
        </w:rPr>
        <w:t>αSi</w:t>
      </w:r>
      <w:r>
        <w:rPr>
          <w:rFonts w:ascii="Times New Roman" w:hAnsi="Times New Roman" w:eastAsia="SimSun" w:cs="Times New Roman"/>
          <w:color w:val="auto"/>
          <w:sz w:val="28"/>
          <w:szCs w:val="28"/>
          <w:lang w:val="ru-RU"/>
        </w:rPr>
        <w:t xml:space="preserve">(спл) и </w:t>
      </w:r>
      <w:r>
        <w:rPr>
          <w:rFonts w:ascii="Times New Roman" w:hAnsi="Times New Roman" w:eastAsia="SimSun" w:cs="Times New Roman"/>
          <w:color w:val="auto"/>
          <w:sz w:val="28"/>
          <w:szCs w:val="28"/>
        </w:rPr>
        <w:t>α</w:t>
      </w:r>
      <w:r>
        <w:rPr>
          <w:rFonts w:ascii="Times New Roman" w:hAnsi="Times New Roman" w:eastAsia="SimSun" w:cs="Times New Roman"/>
          <w:color w:val="auto"/>
          <w:sz w:val="28"/>
          <w:szCs w:val="28"/>
          <w:lang w:val="ru-RU"/>
        </w:rPr>
        <w:t>Са(СаС</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w:t>
      </w:r>
    </w:p>
    <w:p w14:paraId="337616D2">
      <w:pPr>
        <w:ind w:firstLine="567"/>
        <w:jc w:val="both"/>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ru-RU"/>
        </w:rPr>
        <w:t>В таблице 3</w:t>
      </w:r>
      <w:r>
        <w:rPr>
          <w:rFonts w:hint="default" w:ascii="Times New Roman" w:hAnsi="Times New Roman" w:cs="Times New Roman"/>
          <w:color w:val="auto"/>
          <w:sz w:val="28"/>
          <w:szCs w:val="28"/>
          <w:lang w:val="ru-RU"/>
        </w:rPr>
        <w:t>4</w:t>
      </w:r>
      <w:r>
        <w:rPr>
          <w:rFonts w:ascii="Times New Roman" w:hAnsi="Times New Roman" w:cs="Times New Roman"/>
          <w:color w:val="auto"/>
          <w:sz w:val="28"/>
          <w:szCs w:val="28"/>
          <w:lang w:val="ru-RU"/>
        </w:rPr>
        <w:t xml:space="preserve"> приведены значения технологических параметров для заштрихованных участков, отмеченных в соответствующих областях. Условия, при которых </w:t>
      </w:r>
      <w:r>
        <w:rPr>
          <w:rFonts w:ascii="Times New Roman" w:hAnsi="Times New Roman" w:eastAsia="SimSun" w:cs="Times New Roman"/>
          <w:color w:val="auto"/>
          <w:sz w:val="28"/>
          <w:szCs w:val="28"/>
        </w:rPr>
        <w:t>αSi</w:t>
      </w:r>
      <w:r>
        <w:rPr>
          <w:rFonts w:ascii="Times New Roman" w:hAnsi="Times New Roman" w:eastAsia="SimSun" w:cs="Times New Roman"/>
          <w:color w:val="auto"/>
          <w:sz w:val="28"/>
          <w:szCs w:val="28"/>
          <w:lang w:val="ru-RU"/>
        </w:rPr>
        <w:t xml:space="preserve">(спл) и </w:t>
      </w:r>
      <w:r>
        <w:rPr>
          <w:rFonts w:ascii="Times New Roman" w:hAnsi="Times New Roman" w:eastAsia="SimSun" w:cs="Times New Roman"/>
          <w:color w:val="auto"/>
          <w:sz w:val="28"/>
          <w:szCs w:val="28"/>
        </w:rPr>
        <w:t>α</w:t>
      </w:r>
      <w:r>
        <w:rPr>
          <w:rFonts w:ascii="Times New Roman" w:hAnsi="Times New Roman" w:eastAsia="SimSun" w:cs="Times New Roman"/>
          <w:color w:val="auto"/>
          <w:sz w:val="28"/>
          <w:szCs w:val="28"/>
          <w:lang w:val="ru-RU"/>
        </w:rPr>
        <w:t>Са(СаС</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 соответствуют принятым значениям, представлены на рисунке 8</w:t>
      </w:r>
      <w:r>
        <w:rPr>
          <w:rFonts w:hint="default" w:ascii="Times New Roman" w:hAnsi="Times New Roman" w:eastAsia="SimSun" w:cs="Times New Roman"/>
          <w:color w:val="auto"/>
          <w:sz w:val="28"/>
          <w:szCs w:val="28"/>
          <w:lang w:val="kk-KZ"/>
        </w:rPr>
        <w:t>3</w:t>
      </w:r>
      <w:r>
        <w:rPr>
          <w:rFonts w:ascii="Times New Roman" w:hAnsi="Times New Roman" w:eastAsia="SimSun" w:cs="Times New Roman"/>
          <w:color w:val="auto"/>
          <w:sz w:val="28"/>
          <w:szCs w:val="28"/>
          <w:lang w:val="ru-RU"/>
        </w:rPr>
        <w:t xml:space="preserve">, в области </w:t>
      </w:r>
      <w:r>
        <w:rPr>
          <w:rFonts w:ascii="Times New Roman" w:hAnsi="Times New Roman" w:eastAsia="SimSun" w:cs="Times New Roman"/>
          <w:i/>
          <w:iCs/>
          <w:color w:val="auto"/>
          <w:sz w:val="28"/>
          <w:szCs w:val="28"/>
          <w:lang w:val="ru-RU"/>
        </w:rPr>
        <w:t>аву</w:t>
      </w:r>
      <w:r>
        <w:rPr>
          <w:rFonts w:ascii="Times New Roman" w:hAnsi="Times New Roman" w:eastAsia="SimSun" w:cs="Times New Roman"/>
          <w:color w:val="auto"/>
          <w:sz w:val="28"/>
          <w:szCs w:val="28"/>
          <w:lang w:val="ru-RU"/>
        </w:rPr>
        <w:t xml:space="preserve">.  Из </w:t>
      </w:r>
      <w:r>
        <w:rPr>
          <w:rFonts w:ascii="Times New Roman" w:hAnsi="Times New Roman" w:eastAsia="SimSun" w:cs="Times New Roman"/>
          <w:color w:val="auto"/>
          <w:sz w:val="28"/>
          <w:szCs w:val="28"/>
          <w:lang w:val="kk-KZ"/>
        </w:rPr>
        <w:t>рисунка</w:t>
      </w:r>
      <w:r>
        <w:rPr>
          <w:rFonts w:hint="default" w:ascii="Times New Roman" w:hAnsi="Times New Roman" w:eastAsia="SimSun" w:cs="Times New Roman"/>
          <w:color w:val="auto"/>
          <w:sz w:val="28"/>
          <w:szCs w:val="28"/>
          <w:lang w:val="ru-RU"/>
        </w:rPr>
        <w:t xml:space="preserve"> 78</w:t>
      </w:r>
      <w:r>
        <w:rPr>
          <w:rFonts w:ascii="Times New Roman" w:hAnsi="Times New Roman" w:eastAsia="SimSun" w:cs="Times New Roman"/>
          <w:color w:val="auto"/>
          <w:sz w:val="28"/>
          <w:szCs w:val="28"/>
          <w:lang w:val="ru-RU"/>
        </w:rPr>
        <w:t xml:space="preserve"> видно, что в области </w:t>
      </w:r>
      <w:r>
        <w:rPr>
          <w:rFonts w:ascii="Times New Roman" w:hAnsi="Times New Roman" w:eastAsia="SimSun" w:cs="Times New Roman"/>
          <w:i/>
          <w:iCs/>
          <w:color w:val="auto"/>
          <w:sz w:val="28"/>
          <w:szCs w:val="28"/>
        </w:rPr>
        <w:t>azx</w:t>
      </w:r>
      <w:r>
        <w:rPr>
          <w:rFonts w:ascii="Times New Roman" w:hAnsi="Times New Roman" w:eastAsia="SimSun" w:cs="Times New Roman"/>
          <w:color w:val="auto"/>
          <w:sz w:val="28"/>
          <w:szCs w:val="28"/>
          <w:lang w:val="ru-RU"/>
        </w:rPr>
        <w:t xml:space="preserve"> был получен ферросилиций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50 [</w:t>
      </w:r>
      <w:r>
        <w:rPr>
          <w:rFonts w:hint="default" w:ascii="Times New Roman" w:hAnsi="Times New Roman" w:eastAsia="SimSun" w:cs="Times New Roman"/>
          <w:color w:val="auto"/>
          <w:sz w:val="28"/>
          <w:szCs w:val="28"/>
          <w:lang w:val="en-US"/>
        </w:rPr>
        <w:t>75</w:t>
      </w:r>
      <w:r>
        <w:rPr>
          <w:rFonts w:ascii="Times New Roman" w:hAnsi="Times New Roman" w:eastAsia="SimSun" w:cs="Times New Roman"/>
          <w:color w:val="auto"/>
          <w:sz w:val="28"/>
          <w:szCs w:val="28"/>
          <w:lang w:val="ru-RU"/>
        </w:rPr>
        <w:t>], при плавке фосфорита с добавлением 50,8-56,5% кокса и 11,8-12,8% стальной стружки.</w:t>
      </w:r>
    </w:p>
    <w:p w14:paraId="03FD473A">
      <w:pPr>
        <w:ind w:firstLine="567"/>
        <w:jc w:val="both"/>
        <w:rPr>
          <w:rFonts w:ascii="Times New Roman" w:hAnsi="Times New Roman" w:cs="Times New Roman"/>
          <w:color w:val="auto"/>
          <w:sz w:val="24"/>
          <w:szCs w:val="24"/>
          <w:lang w:val="kk-KZ"/>
        </w:rPr>
      </w:pPr>
    </w:p>
    <w:p w14:paraId="3E4E1785">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52" o:spt="75" type="#_x0000_t75" style="height:176.25pt;width:259.15pt;" o:ole="t" filled="f" o:preferrelative="t" stroked="f" coordsize="21600,21600">
            <v:path/>
            <v:fill on="f" focussize="0,0"/>
            <v:stroke on="f"/>
            <v:imagedata r:id="rId183" o:title=""/>
            <o:lock v:ext="edit" aspectratio="t"/>
            <w10:wrap type="none"/>
            <w10:anchorlock/>
          </v:shape>
          <o:OLEObject Type="Embed" ProgID="PBrush" ShapeID="_x0000_i1052" DrawAspect="Content" ObjectID="_1468075752" r:id="rId182">
            <o:LockedField>false</o:LockedField>
          </o:OLEObject>
        </w:object>
      </w:r>
    </w:p>
    <w:p w14:paraId="56894229">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mc:AlternateContent>
          <mc:Choice Requires="wps">
            <w:drawing>
              <wp:anchor distT="0" distB="0" distL="114300" distR="114300" simplePos="0" relativeHeight="251680768" behindDoc="0" locked="0" layoutInCell="1" allowOverlap="1">
                <wp:simplePos x="0" y="0"/>
                <wp:positionH relativeFrom="column">
                  <wp:posOffset>2779395</wp:posOffset>
                </wp:positionH>
                <wp:positionV relativeFrom="paragraph">
                  <wp:posOffset>100330</wp:posOffset>
                </wp:positionV>
                <wp:extent cx="126365" cy="0"/>
                <wp:effectExtent l="0" t="4445" r="0" b="5080"/>
                <wp:wrapNone/>
                <wp:docPr id="2" name="Прямая соединительная линия 62"/>
                <wp:cNvGraphicFramePr/>
                <a:graphic xmlns:a="http://schemas.openxmlformats.org/drawingml/2006/main">
                  <a:graphicData uri="http://schemas.microsoft.com/office/word/2010/wordprocessingShape">
                    <wps:wsp>
                      <wps:cNvCnPr/>
                      <wps:spPr>
                        <a:xfrm>
                          <a:off x="0" y="0"/>
                          <a:ext cx="12636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62" o:spid="_x0000_s1026" o:spt="20" style="position:absolute;left:0pt;margin-left:218.85pt;margin-top:7.9pt;height:0pt;width:9.95pt;z-index:251680768;mso-width-relative:page;mso-height-relative:page;" filled="f" stroked="t" coordsize="21600,21600" o:gfxdata="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d8r4udYAAAAJAQAADwAAAAAAAAABACAAAAAiAAAAZHJzL2Rvd25y&#10;ZXYueG1sUEsBAhQAFAAAAAgAh07iQCxuUt8AAgAA1gMAAA4AAAAAAAAAAQAgAAAAJQEAAGRycy9l&#10;Mm9Eb2MueG1sUEsFBgAAAAAGAAYAWQEAAJcFAAAAAA==&#10;">
                <v:fill on="f" focussize="0,0"/>
                <v:stroke weight="0.5pt" color="#000000 [3200]" miterlimit="8" joinstyle="miter"/>
                <v:imagedata o:title=""/>
                <o:lock v:ext="edit" aspectratio="f"/>
              </v:line>
            </w:pict>
          </mc:Fallback>
        </mc:AlternateContent>
      </w:r>
      <w:r>
        <w:rPr>
          <w:rFonts w:ascii="Times New Roman" w:hAnsi="Times New Roman" w:cs="Times New Roman"/>
          <w:color w:val="auto"/>
          <w:sz w:val="28"/>
          <w:szCs w:val="28"/>
          <w:lang w:val="kk-KZ"/>
        </w:rPr>
        <w:t>линии: (</w:t>
      </w:r>
      <w:r>
        <w:rPr>
          <w:rFonts w:ascii="Times New Roman" w:hAnsi="Times New Roman" w:cs="Times New Roman"/>
          <w:color w:val="auto"/>
          <w:sz w:val="28"/>
          <w:szCs w:val="28"/>
          <w:lang w:eastAsia="ru-RU"/>
        </w:rPr>
        <mc:AlternateContent>
          <mc:Choice Requires="wps">
            <w:drawing>
              <wp:inline distT="0" distB="0" distL="0" distR="0">
                <wp:extent cx="196215" cy="0"/>
                <wp:effectExtent l="0" t="19050" r="1905" b="26670"/>
                <wp:docPr id="66" name="Прямая соединительная линия 63"/>
                <wp:cNvGraphicFramePr/>
                <a:graphic xmlns:a="http://schemas.openxmlformats.org/drawingml/2006/main">
                  <a:graphicData uri="http://schemas.microsoft.com/office/word/2010/wordprocessingShape">
                    <wps:wsp>
                      <wps:cNvCnPr/>
                      <wps:spPr>
                        <a:xfrm>
                          <a:off x="0" y="0"/>
                          <a:ext cx="196215" cy="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id="Прямая соединительная линия 63" o:spid="_x0000_s1026" o:spt="20" style="height:0pt;width:15.45pt;" filled="f" stroked="t" coordsize="21600,21600" o:gfxdata="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NgXp00wAAAAEBAAAPAAAAAAAAAAEAIAAAACIAAABkcnMvZG93bnJl&#10;di54bWxQSwECFAAUAAAACACHTuJAi5oqEQICAADYAwAADgAAAAAAAAABACAAAAAiAQAAZHJzL2Uy&#10;b0RvYy54bWxQSwUGAAAAAAYABgBZAQAAlgUAAAAA&#10;">
                <v:fill on="f" focussize="0,0"/>
                <v:stroke weight="3pt" color="#000000 [3200]" miterlimit="8" joinstyle="miter"/>
                <v:imagedata o:title=""/>
                <o:lock v:ext="edit" aspectratio="f"/>
                <w10:wrap type="none"/>
                <w10:anchorlock/>
              </v:line>
            </w:pict>
          </mc:Fallback>
        </mc:AlternateContent>
      </w:r>
      <w:r>
        <w:rPr>
          <w:rFonts w:ascii="Times New Roman" w:hAnsi="Times New Roman" w:cs="Times New Roman"/>
          <w:color w:val="auto"/>
          <w:sz w:val="28"/>
          <w:szCs w:val="28"/>
          <w:lang w:val="kk-KZ"/>
        </w:rPr>
        <w:t>) -</w:t>
      </w:r>
      <w:r>
        <w:rPr>
          <w:rFonts w:ascii="Times New Roman" w:hAnsi="Times New Roman" w:cs="Times New Roman"/>
          <w:color w:val="auto"/>
          <w:sz w:val="28"/>
          <w:szCs w:val="28"/>
        </w:rPr>
        <w:t xml:space="preserve"> </w:t>
      </w:r>
      <w:r>
        <w:rPr>
          <w:rFonts w:ascii="Times New Roman" w:hAnsi="Times New Roman" w:cs="Times New Roman"/>
          <w:color w:val="auto"/>
          <w:sz w:val="28"/>
          <w:szCs w:val="28"/>
          <w:lang w:val="ru-RU"/>
        </w:rPr>
        <w:t>α</w:t>
      </w:r>
      <w:r>
        <w:rPr>
          <w:rFonts w:ascii="Times New Roman" w:hAnsi="Times New Roman" w:cs="Times New Roman"/>
          <w:color w:val="auto"/>
          <w:sz w:val="28"/>
          <w:szCs w:val="28"/>
        </w:rPr>
        <w:t>Ca(</w:t>
      </w:r>
      <w:r>
        <w:rPr>
          <w:rFonts w:ascii="Times New Roman" w:hAnsi="Times New Roman" w:cs="Times New Roman"/>
          <w:color w:val="auto"/>
          <w:sz w:val="28"/>
          <w:szCs w:val="28"/>
          <w:vertAlign w:val="subscript"/>
        </w:rPr>
        <w:t>CaC2</w:t>
      </w:r>
      <w:r>
        <w:rPr>
          <w:rFonts w:ascii="Times New Roman" w:hAnsi="Times New Roman" w:cs="Times New Roman"/>
          <w:color w:val="auto"/>
          <w:sz w:val="28"/>
          <w:szCs w:val="28"/>
        </w:rPr>
        <w:t>)</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w:t>
      </w:r>
      <w:r>
        <w:rPr>
          <w:rFonts w:ascii="Times New Roman" w:hAnsi="Times New Roman" w:cs="Times New Roman"/>
          <w:color w:val="auto"/>
          <w:sz w:val="28"/>
          <w:szCs w:val="28"/>
          <w:lang w:val="kk-KZ"/>
        </w:rPr>
        <w:t xml:space="preserve"> (   ) –</w:t>
      </w:r>
      <w:r>
        <w:rPr>
          <w:rFonts w:ascii="Times New Roman" w:hAnsi="Times New Roman" w:cs="Times New Roman"/>
          <w:color w:val="auto"/>
          <w:sz w:val="28"/>
          <w:szCs w:val="28"/>
        </w:rPr>
        <w:t xml:space="preserve"> </w:t>
      </w:r>
      <w:r>
        <w:rPr>
          <w:rFonts w:ascii="Times New Roman" w:hAnsi="Times New Roman" w:cs="Times New Roman"/>
          <w:color w:val="auto"/>
          <w:sz w:val="28"/>
          <w:szCs w:val="28"/>
          <w:lang w:val="ru-RU"/>
        </w:rPr>
        <w:t>α</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rPr>
        <w:t>(</w:t>
      </w:r>
      <w:r>
        <w:rPr>
          <w:rFonts w:ascii="Times New Roman" w:hAnsi="Times New Roman" w:cs="Times New Roman"/>
          <w:color w:val="auto"/>
          <w:sz w:val="28"/>
          <w:szCs w:val="28"/>
          <w:lang w:val="ru-RU"/>
        </w:rPr>
        <w:t>спл</w:t>
      </w:r>
      <w:r>
        <w:rPr>
          <w:rFonts w:ascii="Times New Roman" w:hAnsi="Times New Roman" w:cs="Times New Roman"/>
          <w:color w:val="auto"/>
          <w:sz w:val="28"/>
          <w:szCs w:val="28"/>
        </w:rPr>
        <w:t>)</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w:t>
      </w:r>
      <w:r>
        <w:rPr>
          <w:rFonts w:ascii="Times New Roman" w:hAnsi="Times New Roman" w:cs="Times New Roman"/>
          <w:color w:val="auto"/>
          <w:sz w:val="28"/>
          <w:szCs w:val="28"/>
          <w:lang w:val="kk-KZ"/>
        </w:rPr>
        <w:t xml:space="preserve"> (---) - </w:t>
      </w:r>
      <w:r>
        <w:rPr>
          <w:rFonts w:ascii="Times New Roman" w:hAnsi="Times New Roman" w:cs="Times New Roman"/>
          <w:color w:val="auto"/>
          <w:sz w:val="28"/>
          <w:szCs w:val="28"/>
        </w:rPr>
        <w:t>Csi(</w:t>
      </w:r>
      <w:r>
        <w:rPr>
          <w:rFonts w:ascii="Times New Roman" w:hAnsi="Times New Roman" w:cs="Times New Roman"/>
          <w:color w:val="auto"/>
          <w:sz w:val="28"/>
          <w:szCs w:val="28"/>
          <w:lang w:val="ru-RU"/>
        </w:rPr>
        <w:t>спл</w:t>
      </w:r>
      <w:r>
        <w:rPr>
          <w:rFonts w:ascii="Times New Roman" w:hAnsi="Times New Roman" w:cs="Times New Roman"/>
          <w:color w:val="auto"/>
          <w:sz w:val="28"/>
          <w:szCs w:val="28"/>
        </w:rPr>
        <w:t>)</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w:t>
      </w:r>
      <w:r>
        <w:rPr>
          <w:rFonts w:ascii="Times New Roman" w:hAnsi="Times New Roman" w:cs="Times New Roman"/>
          <w:color w:val="auto"/>
          <w:sz w:val="28"/>
          <w:szCs w:val="28"/>
          <w:lang w:val="kk-KZ"/>
        </w:rPr>
        <w:t>;</w:t>
      </w:r>
    </w:p>
    <w:p w14:paraId="05D349C6">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 xml:space="preserve">78 </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Совмешенная информация о влиянии кокса и стальной стружки на α</w:t>
      </w:r>
      <w:r>
        <w:rPr>
          <w:rFonts w:ascii="Times New Roman" w:hAnsi="Times New Roman" w:cs="Times New Roman"/>
          <w:color w:val="auto"/>
          <w:sz w:val="28"/>
          <w:szCs w:val="28"/>
        </w:rPr>
        <w:t>Ca</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rPr>
        <w:t>CaC</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α</w:t>
      </w:r>
      <w:r>
        <w:rPr>
          <w:rFonts w:ascii="Times New Roman" w:hAnsi="Times New Roman" w:cs="Times New Roman"/>
          <w:color w:val="auto"/>
          <w:sz w:val="28"/>
          <w:szCs w:val="28"/>
          <w:vertAlign w:val="subscript"/>
        </w:rPr>
        <w:t>Si</w:t>
      </w:r>
      <w:r>
        <w:rPr>
          <w:rFonts w:ascii="Times New Roman" w:hAnsi="Times New Roman" w:cs="Times New Roman"/>
          <w:color w:val="auto"/>
          <w:sz w:val="28"/>
          <w:szCs w:val="28"/>
          <w:lang w:val="ru-RU"/>
        </w:rPr>
        <w:t>(спл) и</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Csi</w:t>
      </w:r>
      <w:r>
        <w:rPr>
          <w:rFonts w:ascii="Times New Roman" w:hAnsi="Times New Roman" w:cs="Times New Roman"/>
          <w:color w:val="auto"/>
          <w:sz w:val="28"/>
          <w:szCs w:val="28"/>
          <w:lang w:val="ru-RU"/>
        </w:rPr>
        <w:t>(спл)</w:t>
      </w:r>
    </w:p>
    <w:p w14:paraId="53702DDB">
      <w:pPr>
        <w:ind w:firstLine="567"/>
        <w:jc w:val="both"/>
        <w:rPr>
          <w:rFonts w:ascii="Times New Roman" w:hAnsi="Times New Roman" w:cs="Times New Roman"/>
          <w:color w:val="auto"/>
          <w:sz w:val="28"/>
          <w:szCs w:val="28"/>
          <w:lang w:val="kk-KZ"/>
        </w:rPr>
      </w:pPr>
    </w:p>
    <w:p w14:paraId="28455EBD">
      <w:pPr>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Таблица 3</w:t>
      </w:r>
      <w:r>
        <w:rPr>
          <w:rFonts w:hint="default" w:ascii="Times New Roman" w:hAnsi="Times New Roman" w:cs="Times New Roman"/>
          <w:color w:val="auto"/>
          <w:sz w:val="28"/>
          <w:szCs w:val="28"/>
          <w:lang w:val="ru-RU"/>
        </w:rPr>
        <w:t>4</w:t>
      </w:r>
      <w:r>
        <w:rPr>
          <w:rFonts w:ascii="Times New Roman" w:hAnsi="Times New Roman" w:cs="Times New Roman"/>
          <w:color w:val="auto"/>
          <w:sz w:val="28"/>
          <w:szCs w:val="28"/>
          <w:lang w:val="ru-RU"/>
        </w:rPr>
        <w:t xml:space="preserve"> - Технологические параметры в точках на окрашенных областей рисунке </w:t>
      </w:r>
      <w:r>
        <w:rPr>
          <w:rFonts w:hint="default" w:ascii="Times New Roman" w:hAnsi="Times New Roman" w:cs="Times New Roman"/>
          <w:color w:val="auto"/>
          <w:sz w:val="28"/>
          <w:szCs w:val="28"/>
          <w:lang w:val="ru-RU"/>
        </w:rPr>
        <w:t>78</w:t>
      </w:r>
    </w:p>
    <w:p w14:paraId="645AC4A0">
      <w:pPr>
        <w:jc w:val="both"/>
        <w:rPr>
          <w:rFonts w:hint="default" w:ascii="Times New Roman" w:hAnsi="Times New Roman" w:cs="Times New Roman"/>
          <w:color w:val="auto"/>
          <w:sz w:val="28"/>
          <w:szCs w:val="28"/>
          <w:lang w:val="kk-KZ"/>
        </w:rPr>
      </w:pPr>
    </w:p>
    <w:tbl>
      <w:tblPr>
        <w:tblStyle w:val="4"/>
        <w:tblW w:w="4960" w:type="pct"/>
        <w:tblInd w:w="7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415"/>
        <w:gridCol w:w="2064"/>
        <w:gridCol w:w="1341"/>
        <w:gridCol w:w="1335"/>
        <w:gridCol w:w="1145"/>
        <w:gridCol w:w="1091"/>
      </w:tblGrid>
      <w:tr w14:paraId="1959F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581" w:type="pct"/>
            <w:vMerge w:val="restart"/>
            <w:vAlign w:val="center"/>
          </w:tcPr>
          <w:p w14:paraId="3F2FEED3">
            <w:pPr>
              <w:jc w:val="center"/>
              <w:rPr>
                <w:rFonts w:hint="default" w:ascii="Times New Roman" w:hAnsi="Times New Roman" w:cs="Times New Roman"/>
                <w:color w:val="auto"/>
                <w:sz w:val="28"/>
                <w:szCs w:val="28"/>
                <w:lang w:val="ru-RU"/>
              </w:rPr>
            </w:pPr>
            <w:r>
              <w:rPr>
                <w:rFonts w:ascii="Times New Roman" w:hAnsi="Times New Roman" w:cs="Times New Roman"/>
                <w:color w:val="auto"/>
                <w:sz w:val="28"/>
                <w:szCs w:val="28"/>
              </w:rPr>
              <w:t xml:space="preserve">Точка на рис </w:t>
            </w:r>
            <w:r>
              <w:rPr>
                <w:rFonts w:hint="default" w:ascii="Times New Roman" w:hAnsi="Times New Roman" w:cs="Times New Roman"/>
                <w:color w:val="auto"/>
                <w:sz w:val="28"/>
                <w:szCs w:val="28"/>
                <w:lang w:val="ru-RU"/>
              </w:rPr>
              <w:t>78</w:t>
            </w:r>
          </w:p>
        </w:tc>
        <w:tc>
          <w:tcPr>
            <w:tcW w:w="1832" w:type="pct"/>
            <w:gridSpan w:val="2"/>
            <w:vAlign w:val="center"/>
          </w:tcPr>
          <w:p w14:paraId="3ED4616B">
            <w:pPr>
              <w:jc w:val="center"/>
              <w:rPr>
                <w:rFonts w:ascii="Times New Roman" w:hAnsi="Times New Roman" w:cs="Times New Roman"/>
                <w:color w:val="auto"/>
                <w:sz w:val="28"/>
                <w:szCs w:val="28"/>
              </w:rPr>
            </w:pPr>
            <w:r>
              <w:rPr>
                <w:rFonts w:ascii="Times New Roman" w:hAnsi="Times New Roman" w:cs="Times New Roman"/>
                <w:color w:val="auto"/>
                <w:sz w:val="28"/>
                <w:szCs w:val="28"/>
              </w:rPr>
              <w:t>Значения независимых переменных</w:t>
            </w:r>
          </w:p>
        </w:tc>
        <w:tc>
          <w:tcPr>
            <w:tcW w:w="2586" w:type="pct"/>
            <w:gridSpan w:val="4"/>
            <w:vAlign w:val="center"/>
          </w:tcPr>
          <w:p w14:paraId="4723A20B">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lang w:val="kk-KZ"/>
              </w:rPr>
              <w:t>Т</w:t>
            </w:r>
            <w:r>
              <w:rPr>
                <w:rFonts w:ascii="Times New Roman" w:hAnsi="Times New Roman" w:cs="Times New Roman"/>
                <w:color w:val="auto"/>
                <w:sz w:val="28"/>
                <w:szCs w:val="28"/>
              </w:rPr>
              <w:t>ехнологические параметры</w:t>
            </w:r>
          </w:p>
        </w:tc>
      </w:tr>
      <w:tr w14:paraId="244E0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trPr>
        <w:tc>
          <w:tcPr>
            <w:tcW w:w="581" w:type="pct"/>
            <w:vMerge w:val="continue"/>
            <w:vAlign w:val="center"/>
          </w:tcPr>
          <w:p w14:paraId="4261982E">
            <w:pPr>
              <w:jc w:val="center"/>
              <w:rPr>
                <w:rFonts w:ascii="Times New Roman" w:hAnsi="Times New Roman" w:cs="Times New Roman"/>
                <w:color w:val="auto"/>
                <w:sz w:val="28"/>
                <w:szCs w:val="28"/>
              </w:rPr>
            </w:pPr>
          </w:p>
        </w:tc>
        <w:tc>
          <w:tcPr>
            <w:tcW w:w="745" w:type="pct"/>
            <w:vAlign w:val="center"/>
          </w:tcPr>
          <w:p w14:paraId="06C0E2C6">
            <w:pPr>
              <w:jc w:val="center"/>
              <w:rPr>
                <w:rFonts w:ascii="Times New Roman" w:hAnsi="Times New Roman" w:cs="Times New Roman"/>
                <w:color w:val="auto"/>
                <w:sz w:val="28"/>
                <w:szCs w:val="28"/>
              </w:rPr>
            </w:pPr>
            <w:r>
              <w:rPr>
                <w:rFonts w:ascii="Times New Roman" w:hAnsi="Times New Roman" w:cs="Times New Roman"/>
                <w:color w:val="auto"/>
                <w:sz w:val="28"/>
                <w:szCs w:val="28"/>
              </w:rPr>
              <w:t>Кокс, %</w:t>
            </w:r>
          </w:p>
        </w:tc>
        <w:tc>
          <w:tcPr>
            <w:tcW w:w="1087" w:type="pct"/>
            <w:vAlign w:val="center"/>
          </w:tcPr>
          <w:p w14:paraId="21468F82">
            <w:pPr>
              <w:rPr>
                <w:rFonts w:ascii="Times New Roman" w:hAnsi="Times New Roman" w:cs="Times New Roman"/>
                <w:color w:val="auto"/>
                <w:sz w:val="28"/>
                <w:szCs w:val="28"/>
              </w:rPr>
            </w:pPr>
            <w:r>
              <w:rPr>
                <w:rFonts w:ascii="Times New Roman" w:hAnsi="Times New Roman" w:cs="Times New Roman"/>
                <w:color w:val="auto"/>
                <w:sz w:val="28"/>
                <w:szCs w:val="28"/>
              </w:rPr>
              <w:t>Ст. стружка,%</w:t>
            </w:r>
          </w:p>
        </w:tc>
        <w:tc>
          <w:tcPr>
            <w:tcW w:w="706" w:type="pct"/>
            <w:vAlign w:val="center"/>
          </w:tcPr>
          <w:p w14:paraId="280CA74C">
            <w:pPr>
              <w:jc w:val="center"/>
              <w:rPr>
                <w:rFonts w:ascii="Times New Roman" w:hAnsi="Times New Roman" w:cs="Times New Roman"/>
                <w:color w:val="auto"/>
                <w:sz w:val="28"/>
                <w:szCs w:val="28"/>
              </w:rPr>
            </w:pP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703" w:type="pct"/>
          </w:tcPr>
          <w:p w14:paraId="2968E280">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αСа</w:t>
            </w:r>
            <w:r>
              <w:rPr>
                <w:rFonts w:ascii="Times New Roman" w:hAnsi="Times New Roman" w:cs="Times New Roman"/>
                <w:color w:val="auto"/>
                <w:sz w:val="28"/>
                <w:szCs w:val="28"/>
                <w:vertAlign w:val="subscript"/>
              </w:rPr>
              <w:t>(СаС2)</w:t>
            </w:r>
            <w:r>
              <w:rPr>
                <w:rFonts w:ascii="Times New Roman" w:hAnsi="Times New Roman" w:cs="Times New Roman"/>
                <w:color w:val="auto"/>
                <w:sz w:val="28"/>
                <w:szCs w:val="28"/>
              </w:rPr>
              <w:t>,%</w:t>
            </w:r>
          </w:p>
        </w:tc>
        <w:tc>
          <w:tcPr>
            <w:tcW w:w="603" w:type="pct"/>
            <w:vAlign w:val="center"/>
          </w:tcPr>
          <w:p w14:paraId="6B292339">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СSi</w:t>
            </w:r>
            <w:r>
              <w:rPr>
                <w:rFonts w:ascii="Times New Roman" w:hAnsi="Times New Roman" w:cs="Times New Roman"/>
                <w:color w:val="auto"/>
                <w:sz w:val="28"/>
                <w:szCs w:val="28"/>
                <w:vertAlign w:val="subscript"/>
              </w:rPr>
              <w:t>(спл)</w:t>
            </w:r>
            <w:r>
              <w:rPr>
                <w:rFonts w:ascii="Times New Roman" w:hAnsi="Times New Roman" w:cs="Times New Roman"/>
                <w:color w:val="auto"/>
                <w:sz w:val="28"/>
                <w:szCs w:val="28"/>
              </w:rPr>
              <w:t>,%</w:t>
            </w:r>
          </w:p>
        </w:tc>
        <w:tc>
          <w:tcPr>
            <w:tcW w:w="572" w:type="pct"/>
            <w:vAlign w:val="center"/>
          </w:tcPr>
          <w:p w14:paraId="7B3764B9">
            <w:pPr>
              <w:ind w:right="-151" w:hanging="76"/>
              <w:jc w:val="center"/>
              <w:rPr>
                <w:rFonts w:ascii="Times New Roman" w:hAnsi="Times New Roman" w:cs="Times New Roman"/>
                <w:color w:val="auto"/>
                <w:sz w:val="28"/>
                <w:szCs w:val="28"/>
              </w:rPr>
            </w:pPr>
            <w:r>
              <w:rPr>
                <w:rFonts w:ascii="Times New Roman" w:hAnsi="Times New Roman" w:cs="Times New Roman"/>
                <w:color w:val="auto"/>
                <w:sz w:val="28"/>
                <w:szCs w:val="28"/>
              </w:rPr>
              <w:t>L, дм</w:t>
            </w:r>
            <w:r>
              <w:rPr>
                <w:rFonts w:ascii="Times New Roman" w:hAnsi="Times New Roman" w:cs="Times New Roman"/>
                <w:color w:val="auto"/>
                <w:sz w:val="28"/>
                <w:szCs w:val="28"/>
                <w:vertAlign w:val="superscript"/>
              </w:rPr>
              <w:t>3</w:t>
            </w:r>
            <w:r>
              <w:rPr>
                <w:rFonts w:ascii="Times New Roman" w:hAnsi="Times New Roman" w:cs="Times New Roman"/>
                <w:color w:val="auto"/>
                <w:sz w:val="28"/>
                <w:szCs w:val="28"/>
              </w:rPr>
              <w:t>/кг</w:t>
            </w:r>
          </w:p>
        </w:tc>
      </w:tr>
      <w:tr w14:paraId="6BF48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581" w:type="pct"/>
            <w:vAlign w:val="center"/>
          </w:tcPr>
          <w:p w14:paraId="2771E7B3">
            <w:pPr>
              <w:jc w:val="center"/>
              <w:rPr>
                <w:rFonts w:ascii="Times New Roman" w:hAnsi="Times New Roman" w:cs="Times New Roman"/>
                <w:color w:val="auto"/>
                <w:sz w:val="28"/>
                <w:szCs w:val="28"/>
              </w:rPr>
            </w:pPr>
            <w:r>
              <w:rPr>
                <w:rFonts w:ascii="Times New Roman" w:hAnsi="Times New Roman" w:cs="Times New Roman"/>
                <w:color w:val="auto"/>
                <w:sz w:val="28"/>
                <w:szCs w:val="28"/>
              </w:rPr>
              <w:t>a</w:t>
            </w:r>
          </w:p>
          <w:p w14:paraId="5C792D5A">
            <w:pPr>
              <w:jc w:val="center"/>
              <w:rPr>
                <w:rFonts w:ascii="Times New Roman" w:hAnsi="Times New Roman" w:cs="Times New Roman"/>
                <w:color w:val="auto"/>
                <w:sz w:val="28"/>
                <w:szCs w:val="28"/>
              </w:rPr>
            </w:pPr>
            <w:r>
              <w:rPr>
                <w:rFonts w:ascii="Times New Roman" w:hAnsi="Times New Roman" w:cs="Times New Roman"/>
                <w:color w:val="auto"/>
                <w:sz w:val="28"/>
                <w:szCs w:val="28"/>
              </w:rPr>
              <w:t>z</w:t>
            </w:r>
          </w:p>
          <w:p w14:paraId="70D6FADA">
            <w:pPr>
              <w:jc w:val="center"/>
              <w:rPr>
                <w:rFonts w:ascii="Times New Roman" w:hAnsi="Times New Roman" w:cs="Times New Roman"/>
                <w:color w:val="auto"/>
                <w:sz w:val="28"/>
                <w:szCs w:val="28"/>
              </w:rPr>
            </w:pPr>
            <w:r>
              <w:rPr>
                <w:rFonts w:ascii="Times New Roman" w:hAnsi="Times New Roman" w:cs="Times New Roman"/>
                <w:color w:val="auto"/>
                <w:sz w:val="28"/>
                <w:szCs w:val="28"/>
              </w:rPr>
              <w:t>x</w:t>
            </w:r>
          </w:p>
        </w:tc>
        <w:tc>
          <w:tcPr>
            <w:tcW w:w="745" w:type="pct"/>
            <w:vAlign w:val="center"/>
          </w:tcPr>
          <w:p w14:paraId="13C7B2E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50,8</w:t>
            </w:r>
          </w:p>
          <w:p w14:paraId="35A2D795">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51,5</w:t>
            </w:r>
          </w:p>
          <w:p w14:paraId="7F64AFFA">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51,2</w:t>
            </w:r>
          </w:p>
        </w:tc>
        <w:tc>
          <w:tcPr>
            <w:tcW w:w="1087" w:type="pct"/>
            <w:vAlign w:val="bottom"/>
          </w:tcPr>
          <w:p w14:paraId="67F10C3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11,8</w:t>
            </w:r>
          </w:p>
          <w:p w14:paraId="76E59E90">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12,5</w:t>
            </w:r>
          </w:p>
          <w:p w14:paraId="4A9253E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12,9</w:t>
            </w:r>
          </w:p>
        </w:tc>
        <w:tc>
          <w:tcPr>
            <w:tcW w:w="706" w:type="pct"/>
            <w:vAlign w:val="bottom"/>
          </w:tcPr>
          <w:p w14:paraId="11C3623D">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65,0</w:t>
            </w:r>
          </w:p>
          <w:p w14:paraId="242F77E9">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65,0</w:t>
            </w:r>
          </w:p>
          <w:p w14:paraId="0F81AF79">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65,9</w:t>
            </w:r>
          </w:p>
        </w:tc>
        <w:tc>
          <w:tcPr>
            <w:tcW w:w="703" w:type="pct"/>
          </w:tcPr>
          <w:p w14:paraId="1AB11007">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60,0</w:t>
            </w:r>
          </w:p>
          <w:p w14:paraId="1AA52EA6">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60,0</w:t>
            </w:r>
          </w:p>
          <w:p w14:paraId="70FA5472">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58,0</w:t>
            </w:r>
          </w:p>
        </w:tc>
        <w:tc>
          <w:tcPr>
            <w:tcW w:w="603" w:type="pct"/>
            <w:vAlign w:val="bottom"/>
          </w:tcPr>
          <w:p w14:paraId="20F482A2">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48,3</w:t>
            </w:r>
          </w:p>
          <w:p w14:paraId="3F1A88E2">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47,0</w:t>
            </w:r>
          </w:p>
          <w:p w14:paraId="7C31B15D">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47,0</w:t>
            </w:r>
          </w:p>
        </w:tc>
        <w:tc>
          <w:tcPr>
            <w:tcW w:w="572" w:type="pct"/>
            <w:vAlign w:val="bottom"/>
          </w:tcPr>
          <w:p w14:paraId="3FAD94A3">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148</w:t>
            </w:r>
          </w:p>
          <w:p w14:paraId="5F137386">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157</w:t>
            </w:r>
          </w:p>
          <w:p w14:paraId="127E30C5">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149</w:t>
            </w:r>
          </w:p>
        </w:tc>
      </w:tr>
      <w:tr w14:paraId="657D8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581" w:type="pct"/>
            <w:vAlign w:val="center"/>
          </w:tcPr>
          <w:p w14:paraId="068919C1">
            <w:pPr>
              <w:jc w:val="center"/>
              <w:rPr>
                <w:rFonts w:ascii="Times New Roman" w:hAnsi="Times New Roman" w:cs="Times New Roman"/>
                <w:color w:val="auto"/>
                <w:sz w:val="28"/>
                <w:szCs w:val="28"/>
              </w:rPr>
            </w:pPr>
            <w:r>
              <w:rPr>
                <w:rFonts w:ascii="Times New Roman" w:hAnsi="Times New Roman" w:cs="Times New Roman"/>
                <w:color w:val="auto"/>
                <w:sz w:val="28"/>
                <w:szCs w:val="28"/>
              </w:rPr>
              <w:t>n</w:t>
            </w:r>
          </w:p>
          <w:p w14:paraId="2208DC96">
            <w:pPr>
              <w:jc w:val="center"/>
              <w:rPr>
                <w:rFonts w:ascii="Times New Roman" w:hAnsi="Times New Roman" w:cs="Times New Roman"/>
                <w:color w:val="auto"/>
                <w:sz w:val="28"/>
                <w:szCs w:val="28"/>
              </w:rPr>
            </w:pPr>
            <w:r>
              <w:rPr>
                <w:rFonts w:ascii="Times New Roman" w:hAnsi="Times New Roman" w:cs="Times New Roman"/>
                <w:color w:val="auto"/>
                <w:sz w:val="28"/>
                <w:szCs w:val="28"/>
              </w:rPr>
              <w:t>m</w:t>
            </w:r>
          </w:p>
        </w:tc>
        <w:tc>
          <w:tcPr>
            <w:tcW w:w="745" w:type="pct"/>
            <w:vAlign w:val="center"/>
          </w:tcPr>
          <w:p w14:paraId="6942AA49">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54,2</w:t>
            </w:r>
          </w:p>
          <w:p w14:paraId="00DFB530">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53,1</w:t>
            </w:r>
          </w:p>
        </w:tc>
        <w:tc>
          <w:tcPr>
            <w:tcW w:w="1087" w:type="pct"/>
            <w:vAlign w:val="bottom"/>
          </w:tcPr>
          <w:p w14:paraId="18C40CEA">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17,1</w:t>
            </w:r>
          </w:p>
          <w:p w14:paraId="2B27C9A3">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18,4</w:t>
            </w:r>
          </w:p>
        </w:tc>
        <w:tc>
          <w:tcPr>
            <w:tcW w:w="706" w:type="pct"/>
            <w:vAlign w:val="bottom"/>
          </w:tcPr>
          <w:p w14:paraId="455F7F54">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65,0</w:t>
            </w:r>
          </w:p>
          <w:p w14:paraId="4D5BF053">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67,8</w:t>
            </w:r>
          </w:p>
        </w:tc>
        <w:tc>
          <w:tcPr>
            <w:tcW w:w="703" w:type="pct"/>
          </w:tcPr>
          <w:p w14:paraId="1CC69692">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64,1</w:t>
            </w:r>
          </w:p>
          <w:p w14:paraId="4EC84CD6">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60,0</w:t>
            </w:r>
          </w:p>
        </w:tc>
        <w:tc>
          <w:tcPr>
            <w:tcW w:w="603" w:type="pct"/>
            <w:vAlign w:val="bottom"/>
          </w:tcPr>
          <w:p w14:paraId="1303854C">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41,0</w:t>
            </w:r>
          </w:p>
          <w:p w14:paraId="49D7A8A3">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41,0</w:t>
            </w:r>
          </w:p>
        </w:tc>
        <w:tc>
          <w:tcPr>
            <w:tcW w:w="572" w:type="pct"/>
            <w:vAlign w:val="bottom"/>
          </w:tcPr>
          <w:p w14:paraId="75704911">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165</w:t>
            </w:r>
          </w:p>
          <w:p w14:paraId="48CF3535">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158</w:t>
            </w:r>
          </w:p>
        </w:tc>
      </w:tr>
      <w:tr w14:paraId="796C0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581" w:type="pct"/>
            <w:vAlign w:val="center"/>
          </w:tcPr>
          <w:p w14:paraId="6A2353A8">
            <w:pPr>
              <w:jc w:val="center"/>
              <w:rPr>
                <w:rFonts w:ascii="Times New Roman" w:hAnsi="Times New Roman" w:cs="Times New Roman"/>
                <w:color w:val="auto"/>
                <w:sz w:val="28"/>
                <w:szCs w:val="28"/>
              </w:rPr>
            </w:pPr>
            <w:r>
              <w:rPr>
                <w:rFonts w:ascii="Times New Roman" w:hAnsi="Times New Roman" w:cs="Times New Roman"/>
                <w:color w:val="auto"/>
                <w:sz w:val="28"/>
                <w:szCs w:val="28"/>
              </w:rPr>
              <w:t>y</w:t>
            </w:r>
          </w:p>
          <w:p w14:paraId="33B1175F">
            <w:pPr>
              <w:jc w:val="center"/>
              <w:rPr>
                <w:rFonts w:ascii="Times New Roman" w:hAnsi="Times New Roman" w:cs="Times New Roman"/>
                <w:color w:val="auto"/>
                <w:sz w:val="28"/>
                <w:szCs w:val="28"/>
              </w:rPr>
            </w:pPr>
            <w:r>
              <w:rPr>
                <w:rFonts w:ascii="Times New Roman" w:hAnsi="Times New Roman" w:cs="Times New Roman"/>
                <w:color w:val="auto"/>
                <w:sz w:val="28"/>
                <w:szCs w:val="28"/>
              </w:rPr>
              <w:t>h</w:t>
            </w:r>
          </w:p>
          <w:p w14:paraId="40FBFF99">
            <w:pPr>
              <w:jc w:val="center"/>
              <w:rPr>
                <w:rFonts w:ascii="Times New Roman" w:hAnsi="Times New Roman" w:cs="Times New Roman"/>
                <w:color w:val="auto"/>
                <w:sz w:val="28"/>
                <w:szCs w:val="28"/>
              </w:rPr>
            </w:pPr>
            <w:r>
              <w:rPr>
                <w:rFonts w:ascii="Times New Roman" w:hAnsi="Times New Roman" w:cs="Times New Roman"/>
                <w:color w:val="auto"/>
                <w:sz w:val="28"/>
                <w:szCs w:val="28"/>
              </w:rPr>
              <w:t>e</w:t>
            </w:r>
          </w:p>
        </w:tc>
        <w:tc>
          <w:tcPr>
            <w:tcW w:w="745" w:type="pct"/>
            <w:vAlign w:val="center"/>
          </w:tcPr>
          <w:p w14:paraId="18A8985A">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58,0</w:t>
            </w:r>
          </w:p>
          <w:p w14:paraId="2CC8F3C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58,0</w:t>
            </w:r>
          </w:p>
          <w:p w14:paraId="631AE08C">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53,4</w:t>
            </w:r>
          </w:p>
        </w:tc>
        <w:tc>
          <w:tcPr>
            <w:tcW w:w="1087" w:type="pct"/>
            <w:vAlign w:val="bottom"/>
          </w:tcPr>
          <w:p w14:paraId="2753B676">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33,2</w:t>
            </w:r>
          </w:p>
          <w:p w14:paraId="562B1846">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40,0</w:t>
            </w:r>
          </w:p>
          <w:p w14:paraId="0C28E77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40,0</w:t>
            </w:r>
          </w:p>
        </w:tc>
        <w:tc>
          <w:tcPr>
            <w:tcW w:w="706" w:type="pct"/>
            <w:vAlign w:val="bottom"/>
          </w:tcPr>
          <w:p w14:paraId="53BBAC71">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70,0</w:t>
            </w:r>
          </w:p>
          <w:p w14:paraId="03B0DFCE">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71,4</w:t>
            </w:r>
          </w:p>
          <w:p w14:paraId="08B4FFFE">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77,8</w:t>
            </w:r>
          </w:p>
        </w:tc>
        <w:tc>
          <w:tcPr>
            <w:tcW w:w="703" w:type="pct"/>
          </w:tcPr>
          <w:p w14:paraId="1B06A0DE">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60,0</w:t>
            </w:r>
          </w:p>
          <w:p w14:paraId="5E33F004">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53,4</w:t>
            </w:r>
          </w:p>
          <w:p w14:paraId="50D76541">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44,8</w:t>
            </w:r>
          </w:p>
        </w:tc>
        <w:tc>
          <w:tcPr>
            <w:tcW w:w="603" w:type="pct"/>
            <w:vAlign w:val="bottom"/>
          </w:tcPr>
          <w:p w14:paraId="095A187D">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30,0</w:t>
            </w:r>
          </w:p>
          <w:p w14:paraId="72AD9237">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27,7</w:t>
            </w:r>
          </w:p>
          <w:p w14:paraId="60915247">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30,0</w:t>
            </w:r>
          </w:p>
        </w:tc>
        <w:tc>
          <w:tcPr>
            <w:tcW w:w="572" w:type="pct"/>
            <w:vAlign w:val="bottom"/>
          </w:tcPr>
          <w:p w14:paraId="706E2351">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148</w:t>
            </w:r>
          </w:p>
          <w:p w14:paraId="1455B1DE">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139</w:t>
            </w:r>
          </w:p>
          <w:p w14:paraId="4BAEEED8">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129</w:t>
            </w:r>
          </w:p>
        </w:tc>
      </w:tr>
      <w:tr w14:paraId="558F9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581" w:type="pct"/>
            <w:vAlign w:val="center"/>
          </w:tcPr>
          <w:p w14:paraId="658729B9">
            <w:pPr>
              <w:jc w:val="center"/>
              <w:rPr>
                <w:rFonts w:ascii="Times New Roman" w:hAnsi="Times New Roman" w:cs="Times New Roman"/>
                <w:color w:val="auto"/>
                <w:sz w:val="28"/>
                <w:szCs w:val="28"/>
              </w:rPr>
            </w:pPr>
            <w:r>
              <w:rPr>
                <w:rFonts w:ascii="Times New Roman" w:hAnsi="Times New Roman" w:cs="Times New Roman"/>
                <w:color w:val="auto"/>
                <w:sz w:val="28"/>
                <w:szCs w:val="28"/>
              </w:rPr>
              <w:t>b</w:t>
            </w:r>
          </w:p>
        </w:tc>
        <w:tc>
          <w:tcPr>
            <w:tcW w:w="745" w:type="pct"/>
            <w:vAlign w:val="center"/>
          </w:tcPr>
          <w:p w14:paraId="5E79CE0E">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58,0</w:t>
            </w:r>
          </w:p>
        </w:tc>
        <w:tc>
          <w:tcPr>
            <w:tcW w:w="1087" w:type="pct"/>
            <w:vAlign w:val="bottom"/>
          </w:tcPr>
          <w:p w14:paraId="4CD4F1EB">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25,0</w:t>
            </w:r>
          </w:p>
        </w:tc>
        <w:tc>
          <w:tcPr>
            <w:tcW w:w="706" w:type="pct"/>
            <w:vAlign w:val="bottom"/>
          </w:tcPr>
          <w:p w14:paraId="598EF42D">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65,0</w:t>
            </w:r>
          </w:p>
        </w:tc>
        <w:tc>
          <w:tcPr>
            <w:tcW w:w="703" w:type="pct"/>
          </w:tcPr>
          <w:p w14:paraId="4A281E10">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67,3</w:t>
            </w:r>
          </w:p>
        </w:tc>
        <w:tc>
          <w:tcPr>
            <w:tcW w:w="603" w:type="pct"/>
            <w:vAlign w:val="bottom"/>
          </w:tcPr>
          <w:p w14:paraId="0B08997A">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35,8</w:t>
            </w:r>
          </w:p>
        </w:tc>
        <w:tc>
          <w:tcPr>
            <w:tcW w:w="572" w:type="pct"/>
            <w:vAlign w:val="bottom"/>
          </w:tcPr>
          <w:p w14:paraId="00CFC1E0">
            <w:pPr>
              <w:jc w:val="center"/>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167</w:t>
            </w:r>
          </w:p>
        </w:tc>
      </w:tr>
    </w:tbl>
    <w:p w14:paraId="12241CF4">
      <w:pPr>
        <w:ind w:firstLine="567"/>
        <w:jc w:val="both"/>
        <w:rPr>
          <w:rFonts w:ascii="Times New Roman" w:hAnsi="Times New Roman" w:eastAsia="SimSun" w:cs="Times New Roman"/>
          <w:color w:val="auto"/>
          <w:sz w:val="28"/>
          <w:szCs w:val="28"/>
          <w:lang w:val="ru-RU"/>
        </w:rPr>
      </w:pPr>
    </w:p>
    <w:p w14:paraId="1A9F3632">
      <w:pPr>
        <w:ind w:firstLine="567"/>
        <w:jc w:val="both"/>
        <w:rPr>
          <w:rFonts w:ascii="Times New Roman" w:hAnsi="Times New Roman" w:cs="Times New Roman"/>
          <w:color w:val="auto"/>
          <w:sz w:val="28"/>
          <w:szCs w:val="28"/>
          <w:lang w:val="kk-KZ"/>
        </w:rPr>
      </w:pPr>
      <w:r>
        <w:rPr>
          <w:rFonts w:ascii="Times New Roman" w:hAnsi="Times New Roman" w:eastAsia="SimSun" w:cs="Times New Roman"/>
          <w:color w:val="auto"/>
          <w:sz w:val="28"/>
          <w:szCs w:val="28"/>
          <w:lang w:val="ru-RU"/>
        </w:rPr>
        <w:t xml:space="preserve">Ферросилиций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45 [</w:t>
      </w:r>
      <w:r>
        <w:rPr>
          <w:rFonts w:hint="default" w:ascii="Times New Roman" w:hAnsi="Times New Roman" w:eastAsia="SimSun" w:cs="Times New Roman"/>
          <w:color w:val="auto"/>
          <w:sz w:val="28"/>
          <w:szCs w:val="28"/>
          <w:lang w:val="en-US"/>
        </w:rPr>
        <w:t>75</w:t>
      </w:r>
      <w:r>
        <w:rPr>
          <w:rFonts w:ascii="Times New Roman" w:hAnsi="Times New Roman" w:eastAsia="SimSun" w:cs="Times New Roman"/>
          <w:color w:val="auto"/>
          <w:sz w:val="28"/>
          <w:szCs w:val="28"/>
          <w:lang w:val="ru-RU"/>
        </w:rPr>
        <w:t xml:space="preserve">] был получен при добавлении 51,2-54,2% кокса и 12,5-18,4% стальной стружки, что соответствует области </w:t>
      </w:r>
      <w:r>
        <w:rPr>
          <w:rFonts w:ascii="Times New Roman" w:hAnsi="Times New Roman" w:eastAsia="SimSun" w:cs="Times New Roman"/>
          <w:i/>
          <w:iCs/>
          <w:color w:val="auto"/>
          <w:sz w:val="28"/>
          <w:szCs w:val="28"/>
        </w:rPr>
        <w:t>znmx</w:t>
      </w:r>
      <w:r>
        <w:rPr>
          <w:rFonts w:ascii="Times New Roman" w:hAnsi="Times New Roman" w:eastAsia="SimSun" w:cs="Times New Roman"/>
          <w:color w:val="auto"/>
          <w:sz w:val="28"/>
          <w:szCs w:val="28"/>
          <w:lang w:val="ru-RU"/>
        </w:rPr>
        <w:t xml:space="preserve">. Низкокремнистый ферросилиций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25 [</w:t>
      </w:r>
      <w:r>
        <w:rPr>
          <w:rFonts w:hint="default" w:ascii="Times New Roman" w:hAnsi="Times New Roman" w:eastAsia="SimSun" w:cs="Times New Roman"/>
          <w:color w:val="auto"/>
          <w:sz w:val="28"/>
          <w:szCs w:val="28"/>
          <w:lang w:val="en-US"/>
        </w:rPr>
        <w:t>75</w:t>
      </w:r>
      <w:r>
        <w:rPr>
          <w:rFonts w:ascii="Times New Roman" w:hAnsi="Times New Roman" w:eastAsia="SimSun" w:cs="Times New Roman"/>
          <w:color w:val="auto"/>
          <w:sz w:val="28"/>
          <w:szCs w:val="28"/>
          <w:lang w:val="ru-RU"/>
        </w:rPr>
        <w:t xml:space="preserve">] образовался в области </w:t>
      </w:r>
      <w:r>
        <w:rPr>
          <w:rFonts w:ascii="Times New Roman" w:hAnsi="Times New Roman" w:eastAsia="SimSun" w:cs="Times New Roman"/>
          <w:i/>
          <w:iCs/>
          <w:color w:val="auto"/>
          <w:sz w:val="28"/>
          <w:szCs w:val="28"/>
        </w:rPr>
        <w:t>yh</w:t>
      </w:r>
      <w:r>
        <w:rPr>
          <w:rFonts w:ascii="Times New Roman" w:hAnsi="Times New Roman" w:eastAsia="SimSun" w:cs="Times New Roman"/>
          <w:i/>
          <w:iCs/>
          <w:color w:val="auto"/>
          <w:sz w:val="28"/>
          <w:szCs w:val="28"/>
          <w:lang w:val="ru-RU"/>
        </w:rPr>
        <w:t>е</w:t>
      </w:r>
      <w:r>
        <w:rPr>
          <w:rFonts w:ascii="Times New Roman" w:hAnsi="Times New Roman" w:eastAsia="SimSun" w:cs="Times New Roman"/>
          <w:color w:val="auto"/>
          <w:sz w:val="28"/>
          <w:szCs w:val="28"/>
          <w:lang w:val="ru-RU"/>
        </w:rPr>
        <w:t xml:space="preserve"> при 53,4-58% кокса и 38,7-40% стальной стружки, при этом </w:t>
      </w:r>
      <w:r>
        <w:rPr>
          <w:rFonts w:ascii="Times New Roman" w:hAnsi="Times New Roman" w:eastAsia="SimSun" w:cs="Times New Roman"/>
          <w:color w:val="auto"/>
          <w:sz w:val="28"/>
          <w:szCs w:val="28"/>
        </w:rPr>
        <w:t>α</w:t>
      </w:r>
      <w:r>
        <w:rPr>
          <w:rFonts w:ascii="Times New Roman" w:hAnsi="Times New Roman" w:eastAsia="SimSun" w:cs="Times New Roman"/>
          <w:color w:val="auto"/>
          <w:sz w:val="28"/>
          <w:szCs w:val="28"/>
          <w:lang w:val="ru-RU"/>
        </w:rPr>
        <w:t>Са(СаС</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 xml:space="preserve">)  составила 44,8-60%. При выплавке ферросилиция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45 был получен карбид кальция с литражом 149-164 дм</w:t>
      </w:r>
      <w:r>
        <w:rPr>
          <w:rFonts w:ascii="Times New Roman" w:hAnsi="Times New Roman" w:eastAsia="SimSun" w:cs="Times New Roman"/>
          <w:color w:val="auto"/>
          <w:sz w:val="28"/>
          <w:szCs w:val="28"/>
          <w:vertAlign w:val="superscript"/>
          <w:lang w:val="ru-RU"/>
        </w:rPr>
        <w:t>3</w:t>
      </w:r>
      <w:r>
        <w:rPr>
          <w:rFonts w:ascii="Times New Roman" w:hAnsi="Times New Roman" w:eastAsia="SimSun" w:cs="Times New Roman"/>
          <w:color w:val="auto"/>
          <w:sz w:val="28"/>
          <w:szCs w:val="28"/>
          <w:lang w:val="ru-RU"/>
        </w:rPr>
        <w:t xml:space="preserve">/кг, а при получении ферросилиция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50 - с литражом 148-152 дм</w:t>
      </w:r>
      <w:r>
        <w:rPr>
          <w:rFonts w:ascii="Times New Roman" w:hAnsi="Times New Roman" w:eastAsia="SimSun" w:cs="Times New Roman"/>
          <w:color w:val="auto"/>
          <w:sz w:val="28"/>
          <w:szCs w:val="28"/>
          <w:vertAlign w:val="superscript"/>
          <w:lang w:val="ru-RU"/>
        </w:rPr>
        <w:t>3</w:t>
      </w:r>
      <w:r>
        <w:rPr>
          <w:rFonts w:ascii="Times New Roman" w:hAnsi="Times New Roman" w:eastAsia="SimSun" w:cs="Times New Roman"/>
          <w:color w:val="auto"/>
          <w:sz w:val="28"/>
          <w:szCs w:val="28"/>
          <w:lang w:val="ru-RU"/>
        </w:rPr>
        <w:t>/кг. Еще меньший литраж карбида кальция (128-167 дм</w:t>
      </w:r>
      <w:r>
        <w:rPr>
          <w:rFonts w:ascii="Times New Roman" w:hAnsi="Times New Roman" w:eastAsia="SimSun" w:cs="Times New Roman"/>
          <w:color w:val="auto"/>
          <w:sz w:val="28"/>
          <w:szCs w:val="28"/>
          <w:vertAlign w:val="superscript"/>
          <w:lang w:val="ru-RU"/>
        </w:rPr>
        <w:t>3</w:t>
      </w:r>
      <w:r>
        <w:rPr>
          <w:rFonts w:ascii="Times New Roman" w:hAnsi="Times New Roman" w:eastAsia="SimSun" w:cs="Times New Roman"/>
          <w:color w:val="auto"/>
          <w:sz w:val="28"/>
          <w:szCs w:val="28"/>
          <w:lang w:val="ru-RU"/>
        </w:rPr>
        <w:t xml:space="preserve">/кг) наблюдается при получении ферросилиция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25. Такой карбид кальция может быть использован для выращивания овощей на подзольных почвах</w:t>
      </w:r>
      <w:r>
        <w:rPr>
          <w:rFonts w:hint="default" w:ascii="Times New Roman" w:hAnsi="Times New Roman" w:eastAsia="SimSun" w:cs="Times New Roman"/>
          <w:color w:val="auto"/>
          <w:sz w:val="28"/>
          <w:szCs w:val="28"/>
          <w:lang w:val="en-US"/>
        </w:rPr>
        <w:t xml:space="preserve"> [90]</w:t>
      </w:r>
      <w:r>
        <w:rPr>
          <w:rFonts w:ascii="Times New Roman" w:hAnsi="Times New Roman" w:cs="Times New Roman"/>
          <w:color w:val="auto"/>
          <w:sz w:val="28"/>
          <w:szCs w:val="28"/>
          <w:lang w:val="kk-KZ"/>
        </w:rPr>
        <w:t>.</w:t>
      </w:r>
    </w:p>
    <w:p w14:paraId="6A7FBC4F">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На рисунках </w:t>
      </w:r>
      <w:r>
        <w:rPr>
          <w:rFonts w:hint="default" w:ascii="Times New Roman" w:hAnsi="Times New Roman" w:cs="Times New Roman"/>
          <w:color w:val="auto"/>
          <w:sz w:val="28"/>
          <w:szCs w:val="28"/>
          <w:lang w:val="ru-RU"/>
        </w:rPr>
        <w:t>79</w:t>
      </w:r>
      <w:r>
        <w:rPr>
          <w:rFonts w:ascii="Times New Roman" w:hAnsi="Times New Roman" w:cs="Times New Roman"/>
          <w:color w:val="auto"/>
          <w:sz w:val="28"/>
          <w:szCs w:val="28"/>
          <w:lang w:val="ru-RU"/>
        </w:rPr>
        <w:t xml:space="preserve"> и 8</w:t>
      </w:r>
      <w:r>
        <w:rPr>
          <w:rFonts w:hint="default" w:ascii="Times New Roman" w:hAnsi="Times New Roman" w:cs="Times New Roman"/>
          <w:color w:val="auto"/>
          <w:sz w:val="28"/>
          <w:szCs w:val="28"/>
          <w:lang w:val="ru-RU"/>
        </w:rPr>
        <w:t>0</w:t>
      </w:r>
      <w:r>
        <w:rPr>
          <w:rFonts w:ascii="Times New Roman" w:hAnsi="Times New Roman" w:cs="Times New Roman"/>
          <w:color w:val="auto"/>
          <w:sz w:val="28"/>
          <w:szCs w:val="28"/>
          <w:lang w:val="ru-RU"/>
        </w:rPr>
        <w:t xml:space="preserve"> показаны ферросплав, карбид кальция полученные электроплавкой фосфорита Чилисай и РЭМ анализы ферросплава.</w:t>
      </w:r>
    </w:p>
    <w:p w14:paraId="17E36FA8">
      <w:pPr>
        <w:ind w:firstLine="567"/>
        <w:jc w:val="both"/>
        <w:rPr>
          <w:rFonts w:ascii="Times New Roman" w:hAnsi="Times New Roman" w:cs="Times New Roman"/>
          <w:color w:val="auto"/>
          <w:sz w:val="28"/>
          <w:szCs w:val="28"/>
          <w:lang w:val="ru-RU"/>
        </w:rPr>
      </w:pPr>
    </w:p>
    <w:p w14:paraId="4B35593A">
      <w:pPr>
        <w:ind w:firstLine="708"/>
        <w:jc w:val="both"/>
        <w:rPr>
          <w:rFonts w:ascii="Times New Roman" w:hAnsi="Times New Roman" w:cs="Times New Roman"/>
          <w:color w:val="auto"/>
          <w:sz w:val="24"/>
          <w:szCs w:val="24"/>
          <w:lang w:val="kk-KZ"/>
        </w:rPr>
      </w:pPr>
    </w:p>
    <w:tbl>
      <w:tblPr>
        <w:tblStyle w:val="4"/>
        <w:tblW w:w="0" w:type="auto"/>
        <w:tblInd w:w="0" w:type="dxa"/>
        <w:tblLayout w:type="autofit"/>
        <w:tblCellMar>
          <w:top w:w="0" w:type="dxa"/>
          <w:left w:w="108" w:type="dxa"/>
          <w:bottom w:w="0" w:type="dxa"/>
          <w:right w:w="108" w:type="dxa"/>
        </w:tblCellMar>
      </w:tblPr>
      <w:tblGrid>
        <w:gridCol w:w="4701"/>
        <w:gridCol w:w="4654"/>
      </w:tblGrid>
      <w:tr w14:paraId="29080F52">
        <w:tblPrEx>
          <w:tblCellMar>
            <w:top w:w="0" w:type="dxa"/>
            <w:left w:w="108" w:type="dxa"/>
            <w:bottom w:w="0" w:type="dxa"/>
            <w:right w:w="108" w:type="dxa"/>
          </w:tblCellMar>
        </w:tblPrEx>
        <w:tc>
          <w:tcPr>
            <w:tcW w:w="4701" w:type="dxa"/>
          </w:tcPr>
          <w:p w14:paraId="28684965">
            <w:pPr>
              <w:spacing w:line="240" w:lineRule="atLeast"/>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А</w:t>
            </w:r>
          </w:p>
        </w:tc>
        <w:tc>
          <w:tcPr>
            <w:tcW w:w="4654" w:type="dxa"/>
          </w:tcPr>
          <w:p w14:paraId="00446264">
            <w:pPr>
              <w:spacing w:line="240" w:lineRule="atLeast"/>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В</w:t>
            </w:r>
          </w:p>
        </w:tc>
      </w:tr>
      <w:tr w14:paraId="77C61575">
        <w:tblPrEx>
          <w:tblCellMar>
            <w:top w:w="0" w:type="dxa"/>
            <w:left w:w="108" w:type="dxa"/>
            <w:bottom w:w="0" w:type="dxa"/>
            <w:right w:w="108" w:type="dxa"/>
          </w:tblCellMar>
        </w:tblPrEx>
        <w:tc>
          <w:tcPr>
            <w:tcW w:w="4701" w:type="dxa"/>
          </w:tcPr>
          <w:p w14:paraId="75995A32">
            <w:pPr>
              <w:spacing w:line="220" w:lineRule="atLeast"/>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1945640" cy="2594610"/>
                  <wp:effectExtent l="0" t="0" r="11430" b="5080"/>
                  <wp:docPr id="1096274529" name="Рисунок 109627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74529" name="Рисунок 1096274529"/>
                          <pic:cNvPicPr>
                            <a:picLocks noChangeAspect="1"/>
                          </pic:cNvPicPr>
                        </pic:nvPicPr>
                        <pic:blipFill>
                          <a:blip r:embed="rId184"/>
                          <a:stretch>
                            <a:fillRect/>
                          </a:stretch>
                        </pic:blipFill>
                        <pic:spPr>
                          <a:xfrm rot="16200000">
                            <a:off x="0" y="0"/>
                            <a:ext cx="1949700" cy="2599600"/>
                          </a:xfrm>
                          <a:prstGeom prst="rect">
                            <a:avLst/>
                          </a:prstGeom>
                        </pic:spPr>
                      </pic:pic>
                    </a:graphicData>
                  </a:graphic>
                </wp:inline>
              </w:drawing>
            </w:r>
          </w:p>
        </w:tc>
        <w:tc>
          <w:tcPr>
            <w:tcW w:w="4654" w:type="dxa"/>
          </w:tcPr>
          <w:p w14:paraId="686988ED">
            <w:pPr>
              <w:spacing w:line="220" w:lineRule="atLeast"/>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2282825" cy="2062480"/>
                  <wp:effectExtent l="0" t="0" r="3175" b="10160"/>
                  <wp:docPr id="1096274530" name="Рисунок 109627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74530" name="Рисунок 1096274530"/>
                          <pic:cNvPicPr>
                            <a:picLocks noChangeAspect="1"/>
                          </pic:cNvPicPr>
                        </pic:nvPicPr>
                        <pic:blipFill>
                          <a:blip r:embed="rId185">
                            <a:extLst>
                              <a:ext uri="{BEBA8EAE-BF5A-486C-A8C5-ECC9F3942E4B}">
                                <a14:imgProps xmlns:a14="http://schemas.microsoft.com/office/drawing/2010/main">
                                  <a14:imgLayer r:embed="rId186">
                                    <a14:imgEffect>
                                      <a14:backgroundRemoval t="2124" b="90000" l="2108" r="98775">
                                        <a14:foregroundMark x1="14118" y1="59575" x2="1005" y2="0"/>
                                        <a14:foregroundMark x1="1005" y1="2614" x2="48064" y2="0"/>
                                        <a14:foregroundMark x1="48064" y1="0" x2="93824" y2="0"/>
                                        <a14:foregroundMark x1="93824" y1="1275" x2="99755" y2="0"/>
                                        <a14:foregroundMark x1="99755" y1="25556" x2="98775" y2="0"/>
                                        <a14:foregroundMark x1="98775" y1="51046" x2="8284" y2="0"/>
                                        <a14:foregroundMark x1="43676" y1="29085" x2="41373" y2="0"/>
                                        <a14:foregroundMark x1="41373" y1="6667" x2="47181" y2="0"/>
                                        <a14:foregroundMark x1="47181" y1="28627" x2="33309" y2="0"/>
                                        <a14:foregroundMark x1="28603" y1="37288" x2="3088" y2="0"/>
                                        <a14:foregroundMark x1="3088" y1="13922" x2="30784" y2="0"/>
                                        <a14:foregroundMark x1="30784" y1="25229" x2="19387" y2="0"/>
                                        <a14:foregroundMark x1="22034" y1="34706" x2="3358" y2="0"/>
                                        <a14:foregroundMark x1="3358" y1="11863" x2="24216" y2="0"/>
                                        <a14:foregroundMark x1="24216" y1="3301" x2="37868" y2="0"/>
                                        <a14:foregroundMark x1="37868" y1="18595" x2="22745" y2="0"/>
                                        <a14:foregroundMark x1="22745" y1="37908" x2="19583" y2="0"/>
                                        <a14:foregroundMark x1="56103" y1="23235" x2="39118" y2="0"/>
                                        <a14:foregroundMark x1="39118" y1="6667" x2="69044" y2="0"/>
                                        <a14:foregroundMark x1="69044" y1="14020" x2="67206" y2="0"/>
                                        <a14:foregroundMark x1="60049" y1="16667" x2="42574" y2="0"/>
                                        <a14:foregroundMark x1="42574" y1="3301" x2="61936" y2="0"/>
                                        <a14:foregroundMark x1="61936" y1="10980" x2="57966" y2="0"/>
                                        <a14:foregroundMark x1="22206" y1="28399" x2="2819" y2="0"/>
                                        <a14:foregroundMark x1="2819" y1="11438" x2="28235" y2="0"/>
                                        <a14:foregroundMark x1="28235" y1="16275" x2="17328" y2="0"/>
                                        <a14:foregroundMark x1="7917" y1="48791" x2="7819" y2="0"/>
                                        <a14:foregroundMark x1="7819" y1="12288" x2="11765" y2="0"/>
                                        <a14:foregroundMark x1="11765" y1="39935" x2="6397" y2="0"/>
                                        <a14:foregroundMark x1="14314" y1="25556" x2="26348" y2="0"/>
                                        <a14:foregroundMark x1="26348" y1="3758" x2="18186" y2="0"/>
                                        <a14:foregroundMark x1="18186" y1="24641" x2="19020" y2="0"/>
                                        <a14:foregroundMark x1="24093" y1="27908" x2="7255" y2="0"/>
                                        <a14:foregroundMark x1="7255" y1="12418" x2="23603" y2="0"/>
                                        <a14:foregroundMark x1="23603" y1="19510" x2="19387" y2="0"/>
                                        <a14:foregroundMark x1="20515" y1="30261" x2="2108" y2="0"/>
                                        <a14:foregroundMark x1="2108" y1="8399" x2="20931" y2="0"/>
                                        <a14:foregroundMark x1="20931" y1="27451" x2="21078" y2="0"/>
                                        <a14:foregroundMark x1="23897" y1="30490" x2="15858" y2="0"/>
                                        <a14:foregroundMark x1="15858" y1="3856" x2="23162" y2="0"/>
                                        <a14:foregroundMark x1="26912" y1="28856" x2="5343" y2="0"/>
                                        <a14:foregroundMark x1="5343" y1="7941" x2="21642" y2="0"/>
                                        <a14:foregroundMark x1="21642" y1="15000" x2="27108" y2="0"/>
                                        <a14:foregroundMark x1="25221" y1="29804" x2="20882" y2="0"/>
                                        <a14:foregroundMark x1="26740" y1="25817" x2="8848" y2="0"/>
                                        <a14:foregroundMark x1="8848" y1="9346" x2="16936" y2="0"/>
                                        <a14:foregroundMark x1="8284" y1="7745" x2="15441" y2="0"/>
                                        <a14:foregroundMark x1="21373" y1="21144" x2="23971" y2="0"/>
                                        <a14:foregroundMark x1="21152" y1="21830" x2="21814" y2="0"/>
                                        <a14:foregroundMark x1="18652" y1="19575" x2="17868" y2="0"/>
                                        <a14:foregroundMark x1="22623" y1="21405" x2="24093" y2="0"/>
                                        <a14:foregroundMark x1="19902" y1="18333" x2="10392" y2="0"/>
                                        <a14:foregroundMark x1="15613" y1="6340" x2="17525" y2="0"/>
                                        <a14:foregroundMark x1="15368" y1="6765" x2="16838" y2="0"/>
                                        <a14:foregroundMark x1="11078" y1="10425" x2="14142" y2="0"/>
                                        <a14:foregroundMark x1="14926" y1="7059" x2="17181" y2="0"/>
                                        <a14:foregroundMark x1="5539" y1="3660" x2="8480" y2="0"/>
                                        <a14:foregroundMark x1="4191" y1="2974" x2="5539" y2="0"/>
                                        <a14:foregroundMark x1="15711" y1="16209" x2="18088" y2="0"/>
                                        <a14:foregroundMark x1="21593" y1="23399" x2="23407" y2="0"/>
                                        <a14:foregroundMark x1="5098" y1="5915" x2="5196" y2="0"/>
                                        <a14:foregroundMark x1="8039" y1="4379" x2="4975" y2="0"/>
                                        <a14:foregroundMark x1="6005" y1="3660" x2="5417" y2="0"/>
                                      </a14:backgroundRemoval>
                                    </a14:imgEffect>
                                  </a14:imgLayer>
                                </a14:imgProps>
                              </a:ext>
                            </a:extLst>
                          </a:blip>
                          <a:srcRect l="44489" t="-1" b="37495"/>
                          <a:stretch>
                            <a:fillRect/>
                          </a:stretch>
                        </pic:blipFill>
                        <pic:spPr>
                          <a:xfrm>
                            <a:off x="0" y="0"/>
                            <a:ext cx="2301711" cy="2079504"/>
                          </a:xfrm>
                          <a:prstGeom prst="rect">
                            <a:avLst/>
                          </a:prstGeom>
                          <a:ln>
                            <a:noFill/>
                          </a:ln>
                        </pic:spPr>
                      </pic:pic>
                    </a:graphicData>
                  </a:graphic>
                </wp:inline>
              </w:drawing>
            </w:r>
          </w:p>
        </w:tc>
      </w:tr>
    </w:tbl>
    <w:p w14:paraId="09031FAE">
      <w:pPr>
        <w:jc w:val="center"/>
        <w:rPr>
          <w:rFonts w:ascii="Times New Roman" w:hAnsi="Times New Roman" w:cs="Times New Roman"/>
          <w:color w:val="auto"/>
          <w:sz w:val="28"/>
          <w:szCs w:val="28"/>
          <w:lang w:val="ru-RU"/>
        </w:rPr>
      </w:pPr>
      <w:r>
        <w:rPr>
          <w:rStyle w:val="15"/>
          <w:rFonts w:ascii="Times New Roman" w:hAnsi="Times New Roman" w:cs="Times New Roman"/>
          <w:color w:val="auto"/>
          <w:sz w:val="28"/>
          <w:szCs w:val="28"/>
          <w:lang w:val="ru-RU"/>
        </w:rPr>
        <w:t>А – ферросплав, В – карбид кальция</w:t>
      </w:r>
    </w:p>
    <w:p w14:paraId="18FF64ED">
      <w:pPr>
        <w:jc w:val="center"/>
        <w:rPr>
          <w:rStyle w:val="15"/>
          <w:rFonts w:ascii="Times New Roman" w:hAnsi="Times New Roman" w:cs="Times New Roman"/>
          <w:color w:val="auto"/>
          <w:sz w:val="28"/>
          <w:szCs w:val="28"/>
        </w:rPr>
      </w:pPr>
      <w:r>
        <w:rPr>
          <w:rFonts w:ascii="Times New Roman" w:hAnsi="Times New Roman" w:cs="Times New Roman"/>
          <w:color w:val="auto"/>
          <w:sz w:val="28"/>
          <w:szCs w:val="28"/>
          <w:lang w:val="ru-RU"/>
        </w:rPr>
        <w:t>Рисунок</w:t>
      </w:r>
      <w:r>
        <w:rPr>
          <w:rFonts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 xml:space="preserve">79 </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lang w:val="kk-KZ"/>
        </w:rPr>
        <w:t xml:space="preserve"> </w:t>
      </w:r>
      <w:r>
        <w:rPr>
          <w:rStyle w:val="15"/>
          <w:rFonts w:ascii="Times New Roman" w:hAnsi="Times New Roman" w:cs="Times New Roman"/>
          <w:color w:val="auto"/>
          <w:sz w:val="28"/>
          <w:szCs w:val="28"/>
        </w:rPr>
        <w:t>Фотографии продуктов электроплавки фосфоритов</w:t>
      </w:r>
    </w:p>
    <w:p w14:paraId="63D6076C">
      <w:pPr>
        <w:jc w:val="center"/>
        <w:rPr>
          <w:rStyle w:val="15"/>
          <w:rFonts w:ascii="Times New Roman" w:hAnsi="Times New Roman" w:cs="Times New Roman"/>
          <w:color w:val="auto"/>
          <w:sz w:val="28"/>
          <w:szCs w:val="28"/>
        </w:rPr>
      </w:pPr>
    </w:p>
    <w:p w14:paraId="7580F6AF">
      <w:pPr>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color w:val="auto"/>
          <w:sz w:val="28"/>
          <w:szCs w:val="28"/>
          <w:lang w:eastAsia="ru-RU"/>
        </w:rPr>
        <w:drawing>
          <wp:inline distT="0" distB="0" distL="0" distR="0">
            <wp:extent cx="2124710" cy="1818005"/>
            <wp:effectExtent l="0" t="0" r="8890" b="10795"/>
            <wp:docPr id="1096274531" name="Рисунок 109627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74531" name="Рисунок 1096274531"/>
                    <pic:cNvPicPr>
                      <a:picLocks noChangeAspect="1" noChangeArrowheads="1"/>
                    </pic:cNvPicPr>
                  </pic:nvPicPr>
                  <pic:blipFill>
                    <a:blip r:embed="rId187">
                      <a:extLst>
                        <a:ext uri="{28A0092B-C50C-407E-A947-70E740481C1C}">
                          <a14:useLocalDpi xmlns:a14="http://schemas.microsoft.com/office/drawing/2010/main" val="0"/>
                        </a:ext>
                      </a:extLst>
                    </a:blip>
                    <a:srcRect t="7973"/>
                    <a:stretch>
                      <a:fillRect/>
                    </a:stretch>
                  </pic:blipFill>
                  <pic:spPr>
                    <a:xfrm>
                      <a:off x="0" y="0"/>
                      <a:ext cx="2149529" cy="1839176"/>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color w:val="auto"/>
          <w:sz w:val="28"/>
          <w:szCs w:val="28"/>
          <w:lang w:eastAsia="ru-RU"/>
        </w:rPr>
        <w:drawing>
          <wp:inline distT="0" distB="0" distL="0" distR="0">
            <wp:extent cx="3446780" cy="1791970"/>
            <wp:effectExtent l="0" t="0" r="12700" b="6350"/>
            <wp:docPr id="1096274532" name="Рисунок 109627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74532" name="Рисунок 109627453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3476255" cy="1807327"/>
                    </a:xfrm>
                    <a:prstGeom prst="rect">
                      <a:avLst/>
                    </a:prstGeom>
                    <a:noFill/>
                    <a:ln>
                      <a:noFill/>
                    </a:ln>
                  </pic:spPr>
                </pic:pic>
              </a:graphicData>
            </a:graphic>
          </wp:inline>
        </w:drawing>
      </w:r>
    </w:p>
    <w:tbl>
      <w:tblPr>
        <w:tblStyle w:val="4"/>
        <w:tblW w:w="496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56"/>
        <w:gridCol w:w="1031"/>
        <w:gridCol w:w="1032"/>
        <w:gridCol w:w="1224"/>
        <w:gridCol w:w="1032"/>
        <w:gridCol w:w="1032"/>
        <w:gridCol w:w="1032"/>
        <w:gridCol w:w="973"/>
      </w:tblGrid>
      <w:tr w14:paraId="76DC3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133" w:type="pct"/>
            <w:shd w:val="clear" w:color="auto" w:fill="auto"/>
            <w:vAlign w:val="center"/>
          </w:tcPr>
          <w:p w14:paraId="73558372">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Элемент</w:t>
            </w:r>
          </w:p>
        </w:tc>
        <w:tc>
          <w:tcPr>
            <w:tcW w:w="542" w:type="pct"/>
            <w:shd w:val="clear" w:color="auto" w:fill="auto"/>
            <w:vAlign w:val="center"/>
          </w:tcPr>
          <w:p w14:paraId="48FEE00E">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 xml:space="preserve">C </w:t>
            </w:r>
          </w:p>
        </w:tc>
        <w:tc>
          <w:tcPr>
            <w:tcW w:w="542" w:type="pct"/>
            <w:shd w:val="clear" w:color="auto" w:fill="auto"/>
            <w:vAlign w:val="center"/>
          </w:tcPr>
          <w:p w14:paraId="3F1243BC">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 xml:space="preserve">O </w:t>
            </w:r>
          </w:p>
        </w:tc>
        <w:tc>
          <w:tcPr>
            <w:tcW w:w="643" w:type="pct"/>
            <w:shd w:val="clear" w:color="auto" w:fill="auto"/>
            <w:vAlign w:val="center"/>
          </w:tcPr>
          <w:p w14:paraId="4050F614">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 xml:space="preserve">Al </w:t>
            </w:r>
          </w:p>
        </w:tc>
        <w:tc>
          <w:tcPr>
            <w:tcW w:w="542" w:type="pct"/>
            <w:shd w:val="clear" w:color="auto" w:fill="auto"/>
            <w:vAlign w:val="center"/>
          </w:tcPr>
          <w:p w14:paraId="53CC861B">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Si</w:t>
            </w:r>
          </w:p>
        </w:tc>
        <w:tc>
          <w:tcPr>
            <w:tcW w:w="542" w:type="pct"/>
            <w:shd w:val="clear" w:color="auto" w:fill="auto"/>
            <w:vAlign w:val="center"/>
          </w:tcPr>
          <w:p w14:paraId="6D204008">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 xml:space="preserve">P </w:t>
            </w:r>
          </w:p>
        </w:tc>
        <w:tc>
          <w:tcPr>
            <w:tcW w:w="542" w:type="pct"/>
            <w:shd w:val="clear" w:color="auto" w:fill="auto"/>
            <w:vAlign w:val="center"/>
          </w:tcPr>
          <w:p w14:paraId="48541F95">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 xml:space="preserve">Ca </w:t>
            </w:r>
          </w:p>
        </w:tc>
        <w:tc>
          <w:tcPr>
            <w:tcW w:w="511" w:type="pct"/>
            <w:shd w:val="clear" w:color="auto" w:fill="auto"/>
            <w:vAlign w:val="center"/>
          </w:tcPr>
          <w:p w14:paraId="393CE75F">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 xml:space="preserve">Fe </w:t>
            </w:r>
          </w:p>
        </w:tc>
      </w:tr>
      <w:tr w14:paraId="3AD1E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133" w:type="pct"/>
            <w:shd w:val="clear" w:color="auto" w:fill="auto"/>
            <w:vAlign w:val="center"/>
          </w:tcPr>
          <w:p w14:paraId="28527FAB">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Весовой %</w:t>
            </w:r>
          </w:p>
        </w:tc>
        <w:tc>
          <w:tcPr>
            <w:tcW w:w="542" w:type="pct"/>
            <w:shd w:val="clear" w:color="auto" w:fill="auto"/>
            <w:vAlign w:val="center"/>
          </w:tcPr>
          <w:p w14:paraId="6303BF22">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2.6</w:t>
            </w:r>
          </w:p>
        </w:tc>
        <w:tc>
          <w:tcPr>
            <w:tcW w:w="542" w:type="pct"/>
            <w:shd w:val="clear" w:color="auto" w:fill="auto"/>
            <w:vAlign w:val="center"/>
          </w:tcPr>
          <w:p w14:paraId="5D7D07EF">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4.04</w:t>
            </w:r>
          </w:p>
        </w:tc>
        <w:tc>
          <w:tcPr>
            <w:tcW w:w="643" w:type="pct"/>
            <w:shd w:val="clear" w:color="auto" w:fill="auto"/>
            <w:vAlign w:val="center"/>
          </w:tcPr>
          <w:p w14:paraId="5348F864">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0.35</w:t>
            </w:r>
          </w:p>
        </w:tc>
        <w:tc>
          <w:tcPr>
            <w:tcW w:w="542" w:type="pct"/>
            <w:shd w:val="clear" w:color="auto" w:fill="auto"/>
            <w:vAlign w:val="center"/>
          </w:tcPr>
          <w:p w14:paraId="57E5AB3F">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36.5</w:t>
            </w:r>
          </w:p>
        </w:tc>
        <w:tc>
          <w:tcPr>
            <w:tcW w:w="542" w:type="pct"/>
            <w:shd w:val="clear" w:color="auto" w:fill="auto"/>
            <w:vAlign w:val="center"/>
          </w:tcPr>
          <w:p w14:paraId="40FB688C">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lang w:val="kk-KZ"/>
              </w:rPr>
              <w:t>1</w:t>
            </w:r>
            <w:r>
              <w:rPr>
                <w:rFonts w:ascii="Times New Roman" w:hAnsi="Times New Roman" w:cs="Times New Roman"/>
                <w:color w:val="auto"/>
                <w:sz w:val="24"/>
                <w:szCs w:val="24"/>
              </w:rPr>
              <w:t>.88</w:t>
            </w:r>
          </w:p>
        </w:tc>
        <w:tc>
          <w:tcPr>
            <w:tcW w:w="542" w:type="pct"/>
            <w:shd w:val="clear" w:color="auto" w:fill="auto"/>
            <w:vAlign w:val="center"/>
          </w:tcPr>
          <w:p w14:paraId="32ECC68B">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1.52</w:t>
            </w:r>
          </w:p>
        </w:tc>
        <w:tc>
          <w:tcPr>
            <w:tcW w:w="511" w:type="pct"/>
            <w:shd w:val="clear" w:color="auto" w:fill="auto"/>
            <w:vAlign w:val="center"/>
          </w:tcPr>
          <w:p w14:paraId="1EA124F5">
            <w:pPr>
              <w:jc w:val="center"/>
              <w:rPr>
                <w:rFonts w:ascii="Times New Roman" w:hAnsi="Times New Roman" w:eastAsia="Times New Roman" w:cs="Times New Roman"/>
                <w:color w:val="auto"/>
                <w:sz w:val="24"/>
                <w:szCs w:val="24"/>
                <w:lang w:eastAsia="ru-RU"/>
              </w:rPr>
            </w:pPr>
            <w:r>
              <w:rPr>
                <w:rFonts w:ascii="Times New Roman" w:hAnsi="Times New Roman" w:cs="Times New Roman"/>
                <w:color w:val="auto"/>
                <w:sz w:val="24"/>
                <w:szCs w:val="24"/>
              </w:rPr>
              <w:t>5</w:t>
            </w:r>
            <w:r>
              <w:rPr>
                <w:rFonts w:ascii="Times New Roman" w:hAnsi="Times New Roman" w:cs="Times New Roman"/>
                <w:color w:val="auto"/>
                <w:sz w:val="24"/>
                <w:szCs w:val="24"/>
                <w:lang w:val="kk-KZ"/>
              </w:rPr>
              <w:t>3</w:t>
            </w:r>
            <w:r>
              <w:rPr>
                <w:rFonts w:ascii="Times New Roman" w:hAnsi="Times New Roman" w:cs="Times New Roman"/>
                <w:color w:val="auto"/>
                <w:sz w:val="24"/>
                <w:szCs w:val="24"/>
              </w:rPr>
              <w:t>.13</w:t>
            </w:r>
          </w:p>
        </w:tc>
      </w:tr>
    </w:tbl>
    <w:p w14:paraId="474597DD">
      <w:pPr>
        <w:ind w:firstLine="567"/>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8</w:t>
      </w:r>
      <w:r>
        <w:rPr>
          <w:rFonts w:hint="default" w:ascii="Times New Roman" w:hAnsi="Times New Roman" w:cs="Times New Roman"/>
          <w:color w:val="auto"/>
          <w:sz w:val="28"/>
          <w:szCs w:val="28"/>
          <w:lang w:val="ru-RU"/>
        </w:rPr>
        <w:t>0</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РЭМ - анализ ферросплава</w:t>
      </w:r>
    </w:p>
    <w:p w14:paraId="3565BF21">
      <w:pPr>
        <w:ind w:firstLine="567"/>
        <w:jc w:val="center"/>
        <w:rPr>
          <w:rFonts w:ascii="Times New Roman" w:hAnsi="Times New Roman" w:cs="Times New Roman"/>
          <w:color w:val="auto"/>
          <w:sz w:val="28"/>
          <w:szCs w:val="28"/>
          <w:lang w:val="ru-RU"/>
        </w:rPr>
      </w:pPr>
    </w:p>
    <w:p w14:paraId="0E014439">
      <w:pPr>
        <w:keepNext w:val="0"/>
        <w:keepLines w:val="0"/>
        <w:pageBreakBefore w:val="0"/>
        <w:widowControl/>
        <w:kinsoku/>
        <w:wordWrap/>
        <w:overflowPunct/>
        <w:topLinePunct w:val="0"/>
        <w:autoSpaceDE/>
        <w:autoSpaceDN/>
        <w:bidi w:val="0"/>
        <w:adjustRightInd/>
        <w:snapToGrid/>
        <w:ind w:firstLine="567"/>
        <w:jc w:val="both"/>
        <w:textAlignment w:val="auto"/>
        <w:rPr>
          <w:rFonts w:ascii="Times New Roman" w:hAnsi="Times New Roman" w:cs="Times New Roman"/>
          <w:b/>
          <w:bCs/>
          <w:color w:val="auto"/>
          <w:sz w:val="28"/>
          <w:szCs w:val="28"/>
          <w:lang w:val="ru-RU"/>
        </w:rPr>
      </w:pPr>
      <w:r>
        <w:rPr>
          <w:rFonts w:hint="default" w:ascii="Times New Roman" w:hAnsi="Times New Roman" w:cs="Times New Roman"/>
          <w:b/>
          <w:bCs/>
          <w:color w:val="auto"/>
          <w:sz w:val="28"/>
          <w:szCs w:val="28"/>
          <w:lang w:val="ru-RU"/>
        </w:rPr>
        <w:t>3.5</w:t>
      </w:r>
      <w:r>
        <w:rPr>
          <w:rFonts w:ascii="Times New Roman" w:hAnsi="Times New Roman" w:cs="Times New Roman"/>
          <w:b/>
          <w:bCs/>
          <w:color w:val="auto"/>
          <w:sz w:val="28"/>
          <w:szCs w:val="28"/>
          <w:lang w:val="ru-RU"/>
        </w:rPr>
        <w:t>.4 Электроплавка смеси фосфоритов Чулактау и Чилисай</w:t>
      </w:r>
    </w:p>
    <w:p w14:paraId="2BEB4835">
      <w:pPr>
        <w:keepNext w:val="0"/>
        <w:keepLines w:val="0"/>
        <w:pageBreakBefore w:val="0"/>
        <w:widowControl/>
        <w:kinsoku/>
        <w:wordWrap/>
        <w:overflowPunct/>
        <w:topLinePunct w:val="0"/>
        <w:autoSpaceDE/>
        <w:autoSpaceDN/>
        <w:bidi w:val="0"/>
        <w:adjustRightInd/>
        <w:snapToGrid/>
        <w:ind w:firstLine="567"/>
        <w:jc w:val="both"/>
        <w:textAlignment w:val="auto"/>
        <w:rPr>
          <w:rFonts w:ascii="Times New Roman" w:hAnsi="Times New Roman" w:cs="Times New Roman"/>
          <w:b/>
          <w:bCs/>
          <w:color w:val="auto"/>
          <w:sz w:val="28"/>
          <w:szCs w:val="28"/>
          <w:lang w:val="ru-RU"/>
        </w:rPr>
      </w:pPr>
    </w:p>
    <w:p w14:paraId="3B32E2C5">
      <w:pPr>
        <w:keepNext w:val="0"/>
        <w:keepLines w:val="0"/>
        <w:pageBreakBefore w:val="0"/>
        <w:widowControl/>
        <w:kinsoku/>
        <w:wordWrap/>
        <w:overflowPunct/>
        <w:topLinePunct w:val="0"/>
        <w:autoSpaceDE/>
        <w:autoSpaceDN/>
        <w:bidi w:val="0"/>
        <w:adjustRightInd/>
        <w:snapToGrid/>
        <w:ind w:firstLine="567"/>
        <w:jc w:val="both"/>
        <w:textAlignment w:val="auto"/>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Несмотря на высокую степень комплексного использования сырья, электроплавка фосфоритов Чулактау не позволяет получать среднекремнистый ферросилиций с содержанием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sym w:font="Symbol" w:char="00B3"/>
      </w:r>
      <w:r>
        <w:rPr>
          <w:rFonts w:ascii="Times New Roman" w:hAnsi="Times New Roman" w:cs="Times New Roman"/>
          <w:color w:val="auto"/>
          <w:sz w:val="28"/>
          <w:szCs w:val="28"/>
          <w:lang w:val="ru-RU"/>
        </w:rPr>
        <w:t xml:space="preserve">41%. Для увеличения концентрации кремния в сплаве можно уменьшить количество стальной стружки, однако это ведет к снижению степени извлечения кремния в сплав, и процесс становится менее эффективным. Согласно теории выплавки ферросилиция, образование сплава из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кокса и железа характеризуется высокой энергией активации (более 200 кДЖ), что ограничивает скорость реакции, а также сдерживается кинетическими факторами, связанными с восстановлением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до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в присутствии железа, а не массообменными процессами, касающимися движения реагентов в зону реакции и удаления продуктов из нее.</w:t>
      </w:r>
    </w:p>
    <w:p w14:paraId="1FD3CA4C">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Согласно химическ</w:t>
      </w:r>
      <w:r>
        <w:rPr>
          <w:rFonts w:ascii="Times New Roman" w:hAnsi="Times New Roman" w:cs="Times New Roman"/>
          <w:color w:val="auto"/>
          <w:sz w:val="28"/>
          <w:szCs w:val="28"/>
          <w:lang w:val="kk-KZ"/>
        </w:rPr>
        <w:t>о</w:t>
      </w:r>
      <w:r>
        <w:rPr>
          <w:rFonts w:ascii="Times New Roman" w:hAnsi="Times New Roman" w:cs="Times New Roman"/>
          <w:color w:val="auto"/>
          <w:sz w:val="28"/>
          <w:szCs w:val="28"/>
          <w:lang w:val="ru-RU"/>
        </w:rPr>
        <w:t xml:space="preserve">й кинетике, скорость реакции образования силицидов железа и полнота реакции зависят от концентрации исходных компонентов в зоне реакции, в частности от концентрации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В фосфоритах Каратау, таких как Чулактау, концентрация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 xml:space="preserve">2 </w:t>
      </w:r>
      <w:r>
        <w:rPr>
          <w:rFonts w:ascii="Times New Roman" w:hAnsi="Times New Roman" w:cs="Times New Roman"/>
          <w:color w:val="auto"/>
          <w:sz w:val="28"/>
          <w:szCs w:val="28"/>
          <w:lang w:val="ru-RU"/>
        </w:rPr>
        <w:t xml:space="preserve">не превышает 18%, что ограничивает скорость и степень извлечения кремния в сплав и концентрацию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в нем. Для улучшения этих показателей в шихте необходимо повысить содержание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lang w:val="ru-RU"/>
        </w:rPr>
        <w:t xml:space="preserve">2. </w:t>
      </w:r>
      <w:r>
        <w:rPr>
          <w:rFonts w:ascii="Times New Roman" w:hAnsi="Times New Roman" w:cs="Times New Roman"/>
          <w:color w:val="auto"/>
          <w:sz w:val="28"/>
          <w:szCs w:val="28"/>
          <w:lang w:val="ru-RU"/>
        </w:rPr>
        <w:t xml:space="preserve"> В связи с этим в шихту при электроплавке фосфорита Чулактау был добавлен высококремнистый фосфорит Чилисай. Результаты исследований электроплавки смеси фосфоритов Чулактау и Чилисай приведены в таблице 3</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 xml:space="preserve"> и рисунках 8</w:t>
      </w:r>
      <w:r>
        <w:rPr>
          <w:rFonts w:hint="default" w:ascii="Times New Roman" w:hAnsi="Times New Roman" w:cs="Times New Roman"/>
          <w:color w:val="auto"/>
          <w:sz w:val="28"/>
          <w:szCs w:val="28"/>
          <w:lang w:val="ru-RU"/>
        </w:rPr>
        <w:t>1</w:t>
      </w:r>
      <w:r>
        <w:rPr>
          <w:rFonts w:ascii="Times New Roman" w:hAnsi="Times New Roman" w:cs="Times New Roman"/>
          <w:color w:val="auto"/>
          <w:sz w:val="28"/>
          <w:szCs w:val="28"/>
          <w:lang w:val="ru-RU"/>
        </w:rPr>
        <w:t xml:space="preserve"> и 8</w:t>
      </w:r>
      <w:r>
        <w:rPr>
          <w:rFonts w:hint="default" w:ascii="Times New Roman" w:hAnsi="Times New Roman" w:cs="Times New Roman"/>
          <w:color w:val="auto"/>
          <w:sz w:val="28"/>
          <w:szCs w:val="28"/>
          <w:lang w:val="ru-RU"/>
        </w:rPr>
        <w:t>2</w:t>
      </w:r>
      <w:r>
        <w:rPr>
          <w:rFonts w:ascii="Times New Roman" w:hAnsi="Times New Roman" w:cs="Times New Roman"/>
          <w:color w:val="auto"/>
          <w:sz w:val="28"/>
          <w:szCs w:val="28"/>
          <w:lang w:val="ru-RU"/>
        </w:rPr>
        <w:t>.</w:t>
      </w:r>
    </w:p>
    <w:p w14:paraId="0DA729D4">
      <w:pPr>
        <w:ind w:firstLine="567"/>
        <w:jc w:val="both"/>
        <w:rPr>
          <w:rFonts w:ascii="Times New Roman" w:hAnsi="Times New Roman" w:cs="Times New Roman"/>
          <w:color w:val="auto"/>
          <w:sz w:val="28"/>
          <w:szCs w:val="28"/>
          <w:lang w:val="ru-RU"/>
        </w:rPr>
      </w:pPr>
    </w:p>
    <w:p w14:paraId="51657512">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Таблица </w:t>
      </w:r>
      <w:r>
        <w:rPr>
          <w:rFonts w:ascii="Times New Roman" w:hAnsi="Times New Roman" w:cs="Times New Roman"/>
          <w:color w:val="auto"/>
          <w:sz w:val="28"/>
          <w:szCs w:val="28"/>
          <w:lang w:val="kk-KZ"/>
        </w:rPr>
        <w:t>3</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 xml:space="preserve"> - </w:t>
      </w:r>
      <w:r>
        <w:rPr>
          <w:rFonts w:ascii="Times New Roman" w:hAnsi="Times New Roman" w:cs="Times New Roman"/>
          <w:color w:val="auto"/>
          <w:sz w:val="28"/>
          <w:szCs w:val="28"/>
          <w:lang w:val="kk-KZ"/>
        </w:rPr>
        <w:t>Результаты электроплавок с различной заменой рядового фосфорита на высококремнистый</w:t>
      </w:r>
    </w:p>
    <w:p w14:paraId="1258ABB9">
      <w:pPr>
        <w:jc w:val="both"/>
        <w:rPr>
          <w:rFonts w:ascii="Times New Roman" w:hAnsi="Times New Roman" w:cs="Times New Roman"/>
          <w:color w:val="auto"/>
          <w:sz w:val="28"/>
          <w:szCs w:val="28"/>
          <w:lang w:val="kk-KZ"/>
        </w:rPr>
      </w:pP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9"/>
        <w:gridCol w:w="706"/>
        <w:gridCol w:w="1595"/>
        <w:gridCol w:w="1717"/>
        <w:gridCol w:w="1818"/>
        <w:gridCol w:w="1405"/>
        <w:gridCol w:w="791"/>
      </w:tblGrid>
      <w:tr w14:paraId="0C327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pct"/>
          </w:tcPr>
          <w:p w14:paraId="77F32655">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 плавки</w:t>
            </w:r>
          </w:p>
        </w:tc>
        <w:tc>
          <w:tcPr>
            <w:tcW w:w="369" w:type="pct"/>
          </w:tcPr>
          <w:p w14:paraId="1454A1BD">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Ѳ</w:t>
            </w:r>
          </w:p>
        </w:tc>
        <w:tc>
          <w:tcPr>
            <w:tcW w:w="833" w:type="pct"/>
          </w:tcPr>
          <w:p w14:paraId="54801CA6">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α</w:t>
            </w:r>
            <w:r>
              <w:rPr>
                <w:rFonts w:ascii="Times New Roman" w:hAnsi="Times New Roman" w:cs="Times New Roman"/>
                <w:color w:val="auto"/>
                <w:sz w:val="28"/>
                <w:szCs w:val="28"/>
                <w:vertAlign w:val="subscript"/>
                <w:lang w:val="kk-KZ"/>
              </w:rPr>
              <w:t>Si(сплав)</w:t>
            </w:r>
            <w:r>
              <w:rPr>
                <w:rFonts w:ascii="Times New Roman" w:hAnsi="Times New Roman" w:cs="Times New Roman"/>
                <w:color w:val="auto"/>
                <w:sz w:val="28"/>
                <w:szCs w:val="28"/>
                <w:lang w:val="kk-KZ"/>
              </w:rPr>
              <w:t>, %</w:t>
            </w:r>
          </w:p>
        </w:tc>
        <w:tc>
          <w:tcPr>
            <w:tcW w:w="897" w:type="pct"/>
          </w:tcPr>
          <w:p w14:paraId="36940542">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 xml:space="preserve">С </w:t>
            </w:r>
            <w:r>
              <w:rPr>
                <w:rFonts w:ascii="Times New Roman" w:hAnsi="Times New Roman" w:cs="Times New Roman"/>
                <w:color w:val="auto"/>
                <w:sz w:val="28"/>
                <w:szCs w:val="28"/>
                <w:vertAlign w:val="subscript"/>
                <w:lang w:val="kk-KZ"/>
              </w:rPr>
              <w:t>Si(сплав)</w:t>
            </w:r>
            <w:r>
              <w:rPr>
                <w:rFonts w:ascii="Times New Roman" w:hAnsi="Times New Roman" w:cs="Times New Roman"/>
                <w:color w:val="auto"/>
                <w:sz w:val="28"/>
                <w:szCs w:val="28"/>
                <w:lang w:val="kk-KZ"/>
              </w:rPr>
              <w:t>, %</w:t>
            </w:r>
          </w:p>
        </w:tc>
        <w:tc>
          <w:tcPr>
            <w:tcW w:w="950" w:type="pct"/>
          </w:tcPr>
          <w:p w14:paraId="7B2C2448">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α</w:t>
            </w:r>
            <w:r>
              <w:rPr>
                <w:rFonts w:ascii="Times New Roman" w:hAnsi="Times New Roman" w:cs="Times New Roman"/>
                <w:color w:val="auto"/>
                <w:sz w:val="28"/>
                <w:szCs w:val="28"/>
                <w:vertAlign w:val="subscript"/>
                <w:lang w:val="kk-KZ"/>
              </w:rPr>
              <w:t xml:space="preserve">Са(карбид) </w:t>
            </w:r>
            <w:r>
              <w:rPr>
                <w:rFonts w:ascii="Times New Roman" w:hAnsi="Times New Roman" w:cs="Times New Roman"/>
                <w:color w:val="auto"/>
                <w:sz w:val="28"/>
                <w:szCs w:val="28"/>
                <w:lang w:val="kk-KZ"/>
              </w:rPr>
              <w:t>, %</w:t>
            </w:r>
          </w:p>
        </w:tc>
        <w:tc>
          <w:tcPr>
            <w:tcW w:w="734" w:type="pct"/>
          </w:tcPr>
          <w:p w14:paraId="214CEF48">
            <w:pPr>
              <w:jc w:val="both"/>
              <w:rPr>
                <w:rFonts w:ascii="Times New Roman" w:hAnsi="Times New Roman" w:cs="Times New Roman"/>
                <w:color w:val="auto"/>
                <w:sz w:val="28"/>
                <w:szCs w:val="28"/>
              </w:rPr>
            </w:pPr>
            <w:r>
              <w:rPr>
                <w:rFonts w:ascii="Times New Roman" w:hAnsi="Times New Roman" w:cs="Times New Roman"/>
                <w:color w:val="auto"/>
                <w:sz w:val="28"/>
                <w:szCs w:val="28"/>
              </w:rPr>
              <w:t>L, дм</w:t>
            </w:r>
            <w:r>
              <w:rPr>
                <w:rFonts w:ascii="Times New Roman" w:hAnsi="Times New Roman" w:cs="Times New Roman"/>
                <w:color w:val="auto"/>
                <w:sz w:val="28"/>
                <w:szCs w:val="28"/>
                <w:vertAlign w:val="superscript"/>
              </w:rPr>
              <w:t>3</w:t>
            </w:r>
            <w:r>
              <w:rPr>
                <w:rFonts w:ascii="Times New Roman" w:hAnsi="Times New Roman" w:cs="Times New Roman"/>
                <w:color w:val="auto"/>
                <w:sz w:val="28"/>
                <w:szCs w:val="28"/>
              </w:rPr>
              <w:t>/кг</w:t>
            </w:r>
          </w:p>
        </w:tc>
        <w:tc>
          <w:tcPr>
            <w:tcW w:w="413" w:type="pct"/>
          </w:tcPr>
          <w:p w14:paraId="28F8CC2D">
            <w:pPr>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γ, %</w:t>
            </w:r>
          </w:p>
        </w:tc>
      </w:tr>
      <w:tr w14:paraId="0BA11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pct"/>
          </w:tcPr>
          <w:p w14:paraId="4A67580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w:t>
            </w:r>
          </w:p>
        </w:tc>
        <w:tc>
          <w:tcPr>
            <w:tcW w:w="369" w:type="pct"/>
          </w:tcPr>
          <w:p w14:paraId="17E92113">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0</w:t>
            </w:r>
          </w:p>
        </w:tc>
        <w:tc>
          <w:tcPr>
            <w:tcW w:w="833" w:type="pct"/>
          </w:tcPr>
          <w:p w14:paraId="28A6864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56,4</w:t>
            </w:r>
          </w:p>
        </w:tc>
        <w:tc>
          <w:tcPr>
            <w:tcW w:w="897" w:type="pct"/>
          </w:tcPr>
          <w:p w14:paraId="3E0F8753">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30,6</w:t>
            </w:r>
          </w:p>
        </w:tc>
        <w:tc>
          <w:tcPr>
            <w:tcW w:w="950" w:type="pct"/>
          </w:tcPr>
          <w:p w14:paraId="23284A2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60,1</w:t>
            </w:r>
          </w:p>
        </w:tc>
        <w:tc>
          <w:tcPr>
            <w:tcW w:w="734" w:type="pct"/>
          </w:tcPr>
          <w:p w14:paraId="4CC6C915">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255</w:t>
            </w:r>
          </w:p>
        </w:tc>
        <w:tc>
          <w:tcPr>
            <w:tcW w:w="413" w:type="pct"/>
          </w:tcPr>
          <w:p w14:paraId="5D169E7D">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75,4</w:t>
            </w:r>
          </w:p>
        </w:tc>
      </w:tr>
      <w:tr w14:paraId="0897A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pct"/>
          </w:tcPr>
          <w:p w14:paraId="1B31815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w:t>
            </w:r>
          </w:p>
        </w:tc>
        <w:tc>
          <w:tcPr>
            <w:tcW w:w="369" w:type="pct"/>
          </w:tcPr>
          <w:p w14:paraId="483C4036">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15</w:t>
            </w:r>
          </w:p>
        </w:tc>
        <w:tc>
          <w:tcPr>
            <w:tcW w:w="833" w:type="pct"/>
          </w:tcPr>
          <w:p w14:paraId="0B668583">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63,6</w:t>
            </w:r>
          </w:p>
        </w:tc>
        <w:tc>
          <w:tcPr>
            <w:tcW w:w="897" w:type="pct"/>
          </w:tcPr>
          <w:p w14:paraId="12E2DFE0">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37,7</w:t>
            </w:r>
          </w:p>
        </w:tc>
        <w:tc>
          <w:tcPr>
            <w:tcW w:w="950" w:type="pct"/>
          </w:tcPr>
          <w:p w14:paraId="3A819BF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59,0</w:t>
            </w:r>
          </w:p>
        </w:tc>
        <w:tc>
          <w:tcPr>
            <w:tcW w:w="734" w:type="pct"/>
          </w:tcPr>
          <w:p w14:paraId="19391C5C">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246</w:t>
            </w:r>
          </w:p>
        </w:tc>
        <w:tc>
          <w:tcPr>
            <w:tcW w:w="413" w:type="pct"/>
          </w:tcPr>
          <w:p w14:paraId="441717F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77,0</w:t>
            </w:r>
          </w:p>
        </w:tc>
      </w:tr>
      <w:tr w14:paraId="6469C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pct"/>
          </w:tcPr>
          <w:p w14:paraId="16DB598E">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3</w:t>
            </w:r>
          </w:p>
        </w:tc>
        <w:tc>
          <w:tcPr>
            <w:tcW w:w="369" w:type="pct"/>
          </w:tcPr>
          <w:p w14:paraId="60682590">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25</w:t>
            </w:r>
          </w:p>
        </w:tc>
        <w:tc>
          <w:tcPr>
            <w:tcW w:w="833" w:type="pct"/>
          </w:tcPr>
          <w:p w14:paraId="4A808C4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73,8</w:t>
            </w:r>
          </w:p>
        </w:tc>
        <w:tc>
          <w:tcPr>
            <w:tcW w:w="897" w:type="pct"/>
          </w:tcPr>
          <w:p w14:paraId="222C6EB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41,4</w:t>
            </w:r>
          </w:p>
        </w:tc>
        <w:tc>
          <w:tcPr>
            <w:tcW w:w="950" w:type="pct"/>
          </w:tcPr>
          <w:p w14:paraId="6E0C6230">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57,7</w:t>
            </w:r>
          </w:p>
        </w:tc>
        <w:tc>
          <w:tcPr>
            <w:tcW w:w="734" w:type="pct"/>
          </w:tcPr>
          <w:p w14:paraId="0850DEC7">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243</w:t>
            </w:r>
          </w:p>
        </w:tc>
        <w:tc>
          <w:tcPr>
            <w:tcW w:w="413" w:type="pct"/>
          </w:tcPr>
          <w:p w14:paraId="0DC74F62">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79,2</w:t>
            </w:r>
          </w:p>
        </w:tc>
      </w:tr>
      <w:tr w14:paraId="1F00B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pct"/>
          </w:tcPr>
          <w:p w14:paraId="6388314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w:t>
            </w:r>
          </w:p>
        </w:tc>
        <w:tc>
          <w:tcPr>
            <w:tcW w:w="369" w:type="pct"/>
          </w:tcPr>
          <w:p w14:paraId="4CBF4CAE">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50</w:t>
            </w:r>
          </w:p>
        </w:tc>
        <w:tc>
          <w:tcPr>
            <w:tcW w:w="833" w:type="pct"/>
          </w:tcPr>
          <w:p w14:paraId="3D630995">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80,1</w:t>
            </w:r>
          </w:p>
        </w:tc>
        <w:tc>
          <w:tcPr>
            <w:tcW w:w="897" w:type="pct"/>
          </w:tcPr>
          <w:p w14:paraId="609F35A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42,6</w:t>
            </w:r>
          </w:p>
        </w:tc>
        <w:tc>
          <w:tcPr>
            <w:tcW w:w="950" w:type="pct"/>
          </w:tcPr>
          <w:p w14:paraId="6B995BE0">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56,4</w:t>
            </w:r>
          </w:p>
        </w:tc>
        <w:tc>
          <w:tcPr>
            <w:tcW w:w="734" w:type="pct"/>
          </w:tcPr>
          <w:p w14:paraId="697AA65B">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233</w:t>
            </w:r>
          </w:p>
        </w:tc>
        <w:tc>
          <w:tcPr>
            <w:tcW w:w="413" w:type="pct"/>
          </w:tcPr>
          <w:p w14:paraId="52462CA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80,5</w:t>
            </w:r>
          </w:p>
        </w:tc>
      </w:tr>
      <w:tr w14:paraId="561AD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pct"/>
          </w:tcPr>
          <w:p w14:paraId="04EE9DE5">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w:t>
            </w:r>
          </w:p>
        </w:tc>
        <w:tc>
          <w:tcPr>
            <w:tcW w:w="369" w:type="pct"/>
          </w:tcPr>
          <w:p w14:paraId="5B51ABDB">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60</w:t>
            </w:r>
          </w:p>
        </w:tc>
        <w:tc>
          <w:tcPr>
            <w:tcW w:w="833" w:type="pct"/>
          </w:tcPr>
          <w:p w14:paraId="05A63AB0">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82,0</w:t>
            </w:r>
          </w:p>
        </w:tc>
        <w:tc>
          <w:tcPr>
            <w:tcW w:w="897" w:type="pct"/>
          </w:tcPr>
          <w:p w14:paraId="55C5D15D">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43,3</w:t>
            </w:r>
          </w:p>
        </w:tc>
        <w:tc>
          <w:tcPr>
            <w:tcW w:w="950" w:type="pct"/>
          </w:tcPr>
          <w:p w14:paraId="6EA61678">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54,4</w:t>
            </w:r>
          </w:p>
        </w:tc>
        <w:tc>
          <w:tcPr>
            <w:tcW w:w="734" w:type="pct"/>
          </w:tcPr>
          <w:p w14:paraId="437F13F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215</w:t>
            </w:r>
          </w:p>
        </w:tc>
        <w:tc>
          <w:tcPr>
            <w:tcW w:w="413" w:type="pct"/>
          </w:tcPr>
          <w:p w14:paraId="4F64FF71">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80,4</w:t>
            </w:r>
          </w:p>
        </w:tc>
      </w:tr>
      <w:tr w14:paraId="65AB1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pct"/>
          </w:tcPr>
          <w:p w14:paraId="564E7FC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6</w:t>
            </w:r>
          </w:p>
        </w:tc>
        <w:tc>
          <w:tcPr>
            <w:tcW w:w="369" w:type="pct"/>
          </w:tcPr>
          <w:p w14:paraId="3E850E63">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100</w:t>
            </w:r>
          </w:p>
        </w:tc>
        <w:tc>
          <w:tcPr>
            <w:tcW w:w="833" w:type="pct"/>
          </w:tcPr>
          <w:p w14:paraId="3A5E989B">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83,9</w:t>
            </w:r>
          </w:p>
        </w:tc>
        <w:tc>
          <w:tcPr>
            <w:tcW w:w="897" w:type="pct"/>
          </w:tcPr>
          <w:p w14:paraId="4D8E4D78">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44,6</w:t>
            </w:r>
          </w:p>
        </w:tc>
        <w:tc>
          <w:tcPr>
            <w:tcW w:w="950" w:type="pct"/>
          </w:tcPr>
          <w:p w14:paraId="00FA1F94">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48,3</w:t>
            </w:r>
          </w:p>
        </w:tc>
        <w:tc>
          <w:tcPr>
            <w:tcW w:w="734" w:type="pct"/>
          </w:tcPr>
          <w:p w14:paraId="5665360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194</w:t>
            </w:r>
          </w:p>
        </w:tc>
        <w:tc>
          <w:tcPr>
            <w:tcW w:w="413" w:type="pct"/>
          </w:tcPr>
          <w:p w14:paraId="3F86A7BE">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79,4</w:t>
            </w:r>
          </w:p>
        </w:tc>
      </w:tr>
    </w:tbl>
    <w:p w14:paraId="310E8759">
      <w:pPr>
        <w:ind w:firstLine="567"/>
        <w:jc w:val="both"/>
        <w:rPr>
          <w:rFonts w:ascii="Times New Roman" w:hAnsi="Times New Roman" w:cs="Times New Roman"/>
          <w:color w:val="auto"/>
          <w:sz w:val="28"/>
          <w:szCs w:val="28"/>
          <w:lang w:val="ru-RU"/>
        </w:rPr>
      </w:pPr>
    </w:p>
    <w:p w14:paraId="4D3FE449">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Как следует из таблицы 3</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 xml:space="preserve"> и рисунка 8</w:t>
      </w:r>
      <w:r>
        <w:rPr>
          <w:rFonts w:hint="default" w:ascii="Times New Roman" w:hAnsi="Times New Roman" w:cs="Times New Roman"/>
          <w:color w:val="auto"/>
          <w:sz w:val="28"/>
          <w:szCs w:val="28"/>
          <w:lang w:val="ru-RU"/>
        </w:rPr>
        <w:t>1</w:t>
      </w:r>
      <w:r>
        <w:rPr>
          <w:rFonts w:ascii="Times New Roman" w:hAnsi="Times New Roman" w:cs="Times New Roman"/>
          <w:color w:val="auto"/>
          <w:sz w:val="28"/>
          <w:szCs w:val="28"/>
          <w:lang w:val="ru-RU"/>
        </w:rPr>
        <w:t xml:space="preserve">, увеличение в шихте высококремнистого фосфорита Чилисай позволяет повысить извлечение кремния в ферросплав с 56,4% до 83,9% и концентрацию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в сплаве с 30,6% до 44,6%. Однако при этом извлечение кальция в карбид</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уменьшается с 60,1% до 48,3%, а литраж карбида кальция снижается с 255 до 194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xml:space="preserve">/кг. </w:t>
      </w:r>
    </w:p>
    <w:p w14:paraId="2129F9A3">
      <w:pPr>
        <w:ind w:firstLine="567"/>
        <w:jc w:val="both"/>
        <w:rPr>
          <w:rFonts w:ascii="Times New Roman" w:hAnsi="Times New Roman" w:cs="Times New Roman"/>
          <w:color w:val="auto"/>
          <w:sz w:val="28"/>
          <w:szCs w:val="28"/>
          <w:lang w:val="ru-RU"/>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4"/>
        <w:gridCol w:w="4787"/>
      </w:tblGrid>
      <w:tr w14:paraId="28C39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Borders>
              <w:top w:val="nil"/>
              <w:left w:val="nil"/>
              <w:bottom w:val="nil"/>
              <w:right w:val="nil"/>
            </w:tcBorders>
          </w:tcPr>
          <w:p w14:paraId="1454BE24">
            <w:pPr>
              <w:widowControl w:val="0"/>
              <w:jc w:val="center"/>
              <w:rPr>
                <w:rFonts w:ascii="Times New Roman" w:hAnsi="Times New Roman" w:cs="Times New Roman"/>
                <w:color w:val="auto"/>
                <w:sz w:val="28"/>
                <w:szCs w:val="28"/>
              </w:rPr>
            </w:pPr>
            <w:r>
              <w:rPr>
                <w:color w:val="auto"/>
                <w:sz w:val="22"/>
              </w:rPr>
              <mc:AlternateContent>
                <mc:Choice Requires="wps">
                  <w:drawing>
                    <wp:anchor distT="0" distB="0" distL="114300" distR="114300" simplePos="0" relativeHeight="251681792" behindDoc="0" locked="0" layoutInCell="1" allowOverlap="1">
                      <wp:simplePos x="0" y="0"/>
                      <wp:positionH relativeFrom="column">
                        <wp:posOffset>723265</wp:posOffset>
                      </wp:positionH>
                      <wp:positionV relativeFrom="paragraph">
                        <wp:posOffset>549275</wp:posOffset>
                      </wp:positionV>
                      <wp:extent cx="381635" cy="1270"/>
                      <wp:effectExtent l="0" t="50165" r="14605" b="55245"/>
                      <wp:wrapNone/>
                      <wp:docPr id="74" name="Прямая со стрелкой 74"/>
                      <wp:cNvGraphicFramePr/>
                      <a:graphic xmlns:a="http://schemas.openxmlformats.org/drawingml/2006/main">
                        <a:graphicData uri="http://schemas.microsoft.com/office/word/2010/wordprocessingShape">
                          <wps:wsp>
                            <wps:cNvCnPr/>
                            <wps:spPr>
                              <a:xfrm flipV="1">
                                <a:off x="2091690" y="1387475"/>
                                <a:ext cx="381635" cy="127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56.95pt;margin-top:43.25pt;height:0.1pt;width:30.05pt;z-index:251681792;mso-width-relative:page;mso-height-relative:page;" filled="f" stroked="t" coordsize="21600,21600" o:gfxdata="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Bb4YFnVAAAACQEAAA8AAAAAAAAAAQAgAAAAIgAAAGRycy9kb3ducmV2LnhtbFBLAQIUABQA&#10;AAAIAIdO4kDOqG/pLAIAAAYEAAAOAAAAAAAAAAEAIAAAACQBAABkcnMvZTJvRG9jLnhtbFBLBQYA&#10;AAAABgAGAFkBAADCBQAAAAA=&#10;">
                      <v:fill on="f" focussize="0,0"/>
                      <v:stroke weight="1pt" color="#5B9BD5 [3204]" miterlimit="8" joinstyle="miter" endarrow="open"/>
                      <v:imagedata o:title=""/>
                      <o:lock v:ext="edit" aspectratio="f"/>
                    </v:shape>
                  </w:pict>
                </mc:Fallback>
              </mc:AlternateContent>
            </w:r>
            <w:r>
              <w:rPr>
                <w:color w:val="auto"/>
              </w:rPr>
              <w:drawing>
                <wp:inline distT="0" distB="0" distL="114300" distR="114300">
                  <wp:extent cx="2736215" cy="2651760"/>
                  <wp:effectExtent l="0" t="0" r="0" b="0"/>
                  <wp:docPr id="6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r>
              <w:rPr>
                <w:color w:val="auto"/>
                <w:sz w:val="22"/>
              </w:rPr>
              <mc:AlternateContent>
                <mc:Choice Requires="wps">
                  <w:drawing>
                    <wp:anchor distT="0" distB="0" distL="114300" distR="114300" simplePos="0" relativeHeight="251682816" behindDoc="0" locked="0" layoutInCell="1" allowOverlap="1">
                      <wp:simplePos x="0" y="0"/>
                      <wp:positionH relativeFrom="column">
                        <wp:posOffset>1044575</wp:posOffset>
                      </wp:positionH>
                      <wp:positionV relativeFrom="paragraph">
                        <wp:posOffset>1165860</wp:posOffset>
                      </wp:positionV>
                      <wp:extent cx="374015" cy="1905"/>
                      <wp:effectExtent l="0" t="49530" r="6985" b="55245"/>
                      <wp:wrapNone/>
                      <wp:docPr id="75" name="Прямая со стрелкой 75"/>
                      <wp:cNvGraphicFramePr/>
                      <a:graphic xmlns:a="http://schemas.openxmlformats.org/drawingml/2006/main">
                        <a:graphicData uri="http://schemas.microsoft.com/office/word/2010/wordprocessingShape">
                          <wps:wsp>
                            <wps:cNvCnPr/>
                            <wps:spPr>
                              <a:xfrm flipH="1">
                                <a:off x="2083435" y="1912620"/>
                                <a:ext cx="374015" cy="190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82.25pt;margin-top:91.8pt;height:0.15pt;width:29.45pt;z-index:251682816;mso-width-relative:page;mso-height-relative:page;" filled="f" stroked="t" coordsize="21600,21600" o:gfxdata="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TELqwdcAAAALAQAADwAAAAAAAAABACAAAAAiAAAAZHJzL2Rvd25yZXYueG1sUEsBAhQA&#10;FAAAAAgAh07iQEfn4awsAgAABgQAAA4AAAAAAAAAAQAgAAAAJgEAAGRycy9lMm9Eb2MueG1sUEsF&#10;BgAAAAAGAAYAWQEAAMQFAAAAAA==&#10;">
                      <v:fill on="f" focussize="0,0"/>
                      <v:stroke weight="1pt" color="#5B9BD5 [3204]" miterlimit="8" joinstyle="miter" endarrow="open"/>
                      <v:imagedata o:title=""/>
                      <o:lock v:ext="edit" aspectratio="f"/>
                    </v:shape>
                  </w:pict>
                </mc:Fallback>
              </mc:AlternateContent>
            </w:r>
          </w:p>
        </w:tc>
        <w:tc>
          <w:tcPr>
            <w:tcW w:w="4927" w:type="dxa"/>
            <w:tcBorders>
              <w:top w:val="nil"/>
              <w:left w:val="nil"/>
              <w:bottom w:val="nil"/>
              <w:right w:val="nil"/>
            </w:tcBorders>
          </w:tcPr>
          <w:p w14:paraId="35F5DCD0">
            <w:pPr>
              <w:widowControl w:val="0"/>
              <w:jc w:val="center"/>
              <w:rPr>
                <w:rFonts w:ascii="Times New Roman" w:hAnsi="Times New Roman" w:cs="Times New Roman"/>
                <w:color w:val="auto"/>
                <w:sz w:val="28"/>
                <w:szCs w:val="28"/>
              </w:rPr>
            </w:pPr>
            <w:r>
              <w:rPr>
                <w:color w:val="auto"/>
                <w:sz w:val="22"/>
              </w:rPr>
              <mc:AlternateContent>
                <mc:Choice Requires="wps">
                  <w:drawing>
                    <wp:anchor distT="0" distB="0" distL="114300" distR="114300" simplePos="0" relativeHeight="251684864" behindDoc="0" locked="0" layoutInCell="1" allowOverlap="1">
                      <wp:simplePos x="0" y="0"/>
                      <wp:positionH relativeFrom="column">
                        <wp:posOffset>967740</wp:posOffset>
                      </wp:positionH>
                      <wp:positionV relativeFrom="paragraph">
                        <wp:posOffset>1127760</wp:posOffset>
                      </wp:positionV>
                      <wp:extent cx="347980" cy="0"/>
                      <wp:effectExtent l="0" t="50800" r="2540" b="55880"/>
                      <wp:wrapNone/>
                      <wp:docPr id="77" name="Прямая со стрелкой 77"/>
                      <wp:cNvGraphicFramePr/>
                      <a:graphic xmlns:a="http://schemas.openxmlformats.org/drawingml/2006/main">
                        <a:graphicData uri="http://schemas.microsoft.com/office/word/2010/wordprocessingShape">
                          <wps:wsp>
                            <wps:cNvCnPr/>
                            <wps:spPr>
                              <a:xfrm flipH="1">
                                <a:off x="5176520" y="1847850"/>
                                <a:ext cx="347980" cy="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76.2pt;margin-top:88.8pt;height:0pt;width:27.4pt;z-index:251684864;mso-width-relative:page;mso-height-relative:page;" filled="f" stroked="t" coordsize="21600,21600" o:gfxdata="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EwXR0/WAAAACwEAAA8AAAAAAAAAAQAgAAAAIgAAAGRycy9kb3ducmV2LnhtbFBLAQIUABQA&#10;AAAIAIdO4kB6R0FmKwIAAAMEAAAOAAAAAAAAAAEAIAAAACUBAABkcnMvZTJvRG9jLnhtbFBLBQYA&#10;AAAABgAGAFkBAADCBQAAAAA=&#10;">
                      <v:fill on="f" focussize="0,0"/>
                      <v:stroke weight="1pt" color="#5B9BD5 [3204]" miterlimit="8" joinstyle="miter" endarrow="open"/>
                      <v:imagedata o:title=""/>
                      <o:lock v:ext="edit" aspectratio="f"/>
                    </v:shape>
                  </w:pict>
                </mc:Fallback>
              </mc:AlternateContent>
            </w:r>
            <w:r>
              <w:rPr>
                <w:color w:val="auto"/>
              </w:rPr>
              <w:drawing>
                <wp:inline distT="0" distB="0" distL="114300" distR="114300">
                  <wp:extent cx="2736215" cy="2650490"/>
                  <wp:effectExtent l="0" t="0" r="6985" b="1270"/>
                  <wp:docPr id="6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r>
              <w:rPr>
                <w:color w:val="auto"/>
                <w:sz w:val="22"/>
              </w:rPr>
              <mc:AlternateContent>
                <mc:Choice Requires="wps">
                  <w:drawing>
                    <wp:anchor distT="0" distB="0" distL="114300" distR="114300" simplePos="0" relativeHeight="251683840" behindDoc="0" locked="0" layoutInCell="1" allowOverlap="1">
                      <wp:simplePos x="0" y="0"/>
                      <wp:positionH relativeFrom="column">
                        <wp:posOffset>1328420</wp:posOffset>
                      </wp:positionH>
                      <wp:positionV relativeFrom="paragraph">
                        <wp:posOffset>913130</wp:posOffset>
                      </wp:positionV>
                      <wp:extent cx="384810" cy="7620"/>
                      <wp:effectExtent l="0" t="45085" r="11430" b="53975"/>
                      <wp:wrapNone/>
                      <wp:docPr id="76" name="Прямая со стрелкой 76"/>
                      <wp:cNvGraphicFramePr/>
                      <a:graphic xmlns:a="http://schemas.openxmlformats.org/drawingml/2006/main">
                        <a:graphicData uri="http://schemas.microsoft.com/office/word/2010/wordprocessingShape">
                          <wps:wsp>
                            <wps:cNvCnPr/>
                            <wps:spPr>
                              <a:xfrm>
                                <a:off x="5537200" y="1633220"/>
                                <a:ext cx="384810" cy="762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04.6pt;margin-top:71.9pt;height:0.6pt;width:30.3pt;z-index:251683840;mso-width-relative:page;mso-height-relative:page;" filled="f" stroked="t" coordsize="21600,21600" o:gfxdata="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NqgzT2gAAAAsBAAAPAAAAAAAAAAEAIAAAACIAAABkcnMvZG93bnJldi54bWxQSwECFAAUAAAA&#10;CACHTuJAo5Ij/CUCAAD8AwAADgAAAAAAAAABACAAAAApAQAAZHJzL2Uyb0RvYy54bWxQSwUGAAAA&#10;AAYABgBZAQAAwAUAAAAA&#10;">
                      <v:fill on="f" focussize="0,0"/>
                      <v:stroke weight="1pt" color="#5B9BD5 [3204]" miterlimit="8" joinstyle="miter" endarrow="open"/>
                      <v:imagedata o:title=""/>
                      <o:lock v:ext="edit" aspectratio="f"/>
                    </v:shape>
                  </w:pict>
                </mc:Fallback>
              </mc:AlternateContent>
            </w:r>
          </w:p>
        </w:tc>
      </w:tr>
      <w:tr w14:paraId="51D64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Borders>
              <w:top w:val="nil"/>
              <w:left w:val="nil"/>
              <w:bottom w:val="nil"/>
              <w:right w:val="nil"/>
            </w:tcBorders>
          </w:tcPr>
          <w:p w14:paraId="6390A668">
            <w:pPr>
              <w:widowControl w:val="0"/>
              <w:ind w:firstLine="567"/>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Рисунок </w:t>
            </w:r>
            <w:r>
              <w:rPr>
                <w:rFonts w:ascii="Times New Roman" w:hAnsi="Times New Roman" w:cs="Times New Roman"/>
                <w:color w:val="auto"/>
                <w:sz w:val="28"/>
                <w:szCs w:val="28"/>
                <w:lang w:val="kk-KZ"/>
              </w:rPr>
              <w:t>8</w:t>
            </w:r>
            <w:r>
              <w:rPr>
                <w:rFonts w:hint="default" w:ascii="Times New Roman" w:hAnsi="Times New Roman" w:cs="Times New Roman"/>
                <w:color w:val="auto"/>
                <w:sz w:val="28"/>
                <w:szCs w:val="28"/>
                <w:lang w:val="ru-RU"/>
              </w:rPr>
              <w:t>1</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степени замены  рядового фосфорита на</w:t>
            </w:r>
            <w:r>
              <w:rPr>
                <w:rFonts w:ascii="Times New Roman" w:hAnsi="Times New Roman" w:cs="Times New Roman"/>
                <w:color w:val="auto"/>
                <w:sz w:val="28"/>
                <w:szCs w:val="28"/>
                <w:lang w:val="kk-KZ"/>
              </w:rPr>
              <w:t xml:space="preserve"> извлечение кремния и кальция</w:t>
            </w:r>
          </w:p>
        </w:tc>
      </w:tr>
      <w:tr w14:paraId="7AAAA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Borders>
              <w:top w:val="nil"/>
              <w:left w:val="nil"/>
              <w:bottom w:val="nil"/>
              <w:right w:val="nil"/>
            </w:tcBorders>
          </w:tcPr>
          <w:p w14:paraId="24264778">
            <w:pPr>
              <w:widowControl w:val="0"/>
              <w:jc w:val="center"/>
              <w:rPr>
                <w:color w:val="auto"/>
              </w:rPr>
            </w:pPr>
            <w:r>
              <w:rPr>
                <w:color w:val="auto"/>
              </w:rPr>
              <w:drawing>
                <wp:inline distT="0" distB="0" distL="114300" distR="114300">
                  <wp:extent cx="2660015" cy="2740025"/>
                  <wp:effectExtent l="0" t="0" r="0" b="0"/>
                  <wp:docPr id="6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tc>
      </w:tr>
      <w:tr w14:paraId="32139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Borders>
              <w:top w:val="nil"/>
              <w:left w:val="nil"/>
              <w:bottom w:val="nil"/>
              <w:right w:val="nil"/>
            </w:tcBorders>
          </w:tcPr>
          <w:p w14:paraId="05FC0655">
            <w:pPr>
              <w:widowControl w:val="0"/>
              <w:ind w:firstLine="567"/>
              <w:jc w:val="center"/>
              <w:rPr>
                <w:color w:val="auto"/>
                <w:lang w:val="kk-KZ"/>
              </w:rPr>
            </w:pPr>
            <w:r>
              <w:rPr>
                <w:rFonts w:ascii="Times New Roman" w:hAnsi="Times New Roman" w:cs="Times New Roman"/>
                <w:color w:val="auto"/>
                <w:sz w:val="28"/>
                <w:szCs w:val="28"/>
                <w:lang w:val="ru-RU"/>
              </w:rPr>
              <w:t xml:space="preserve">Рисунок </w:t>
            </w:r>
            <w:r>
              <w:rPr>
                <w:rFonts w:ascii="Times New Roman" w:hAnsi="Times New Roman" w:cs="Times New Roman"/>
                <w:color w:val="auto"/>
                <w:sz w:val="28"/>
                <w:szCs w:val="28"/>
                <w:lang w:val="kk-KZ"/>
              </w:rPr>
              <w:t>8</w:t>
            </w:r>
            <w:r>
              <w:rPr>
                <w:rFonts w:hint="default" w:ascii="Times New Roman" w:hAnsi="Times New Roman" w:cs="Times New Roman"/>
                <w:color w:val="auto"/>
                <w:sz w:val="28"/>
                <w:szCs w:val="28"/>
                <w:lang w:val="ru-RU"/>
              </w:rPr>
              <w:t>2</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Влияние степени замены  рядового фосфорита на </w:t>
            </w:r>
            <w:r>
              <w:rPr>
                <w:rFonts w:ascii="Times New Roman" w:hAnsi="Times New Roman" w:cs="Times New Roman"/>
                <w:color w:val="auto"/>
                <w:sz w:val="28"/>
                <w:szCs w:val="28"/>
                <w:lang w:val="kk-KZ"/>
              </w:rPr>
              <w:t>степень комплексного использования сырья</w:t>
            </w:r>
          </w:p>
        </w:tc>
      </w:tr>
    </w:tbl>
    <w:p w14:paraId="724C1253">
      <w:pPr>
        <w:ind w:firstLine="567"/>
        <w:jc w:val="both"/>
        <w:rPr>
          <w:rFonts w:ascii="Times New Roman" w:hAnsi="Times New Roman" w:cs="Times New Roman"/>
          <w:color w:val="auto"/>
          <w:sz w:val="28"/>
          <w:szCs w:val="28"/>
          <w:lang w:val="ru-RU"/>
        </w:rPr>
      </w:pPr>
    </w:p>
    <w:p w14:paraId="056626B8">
      <w:pPr>
        <w:ind w:firstLine="567"/>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Степень перехода фосфора в газ, независимо от температуры, остается в пределах 99,3-99,5%, а степень извлечения железа в сплав составляет от 84% до 88%. степень комплексного использования сырья несколько увеличивается (от 75,4% до 89,2-80,5%)</w:t>
      </w:r>
      <w:r>
        <w:rPr>
          <w:rFonts w:hint="default" w:ascii="Times New Roman" w:hAnsi="Times New Roman" w:cs="Times New Roman"/>
          <w:color w:val="auto"/>
          <w:sz w:val="28"/>
          <w:szCs w:val="28"/>
          <w:lang w:val="en-US"/>
        </w:rPr>
        <w:t xml:space="preserve"> [91]</w:t>
      </w:r>
      <w:r>
        <w:rPr>
          <w:rFonts w:ascii="Times New Roman" w:hAnsi="Times New Roman" w:cs="Times New Roman"/>
          <w:color w:val="auto"/>
          <w:sz w:val="28"/>
          <w:szCs w:val="28"/>
          <w:lang w:val="ru-RU"/>
        </w:rPr>
        <w:t>. Из таблицы 3</w:t>
      </w:r>
      <w:r>
        <w:rPr>
          <w:rFonts w:hint="default" w:ascii="Times New Roman" w:hAnsi="Times New Roman" w:cs="Times New Roman"/>
          <w:color w:val="auto"/>
          <w:sz w:val="28"/>
          <w:szCs w:val="28"/>
          <w:lang w:val="ru-RU"/>
        </w:rPr>
        <w:t>5</w:t>
      </w:r>
      <w:r>
        <w:rPr>
          <w:rFonts w:ascii="Times New Roman" w:hAnsi="Times New Roman" w:cs="Times New Roman"/>
          <w:color w:val="auto"/>
          <w:sz w:val="28"/>
          <w:szCs w:val="28"/>
          <w:lang w:val="ru-RU"/>
        </w:rPr>
        <w:t xml:space="preserve"> видно, что условию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 xml:space="preserve">(спл) ≥41% (характерное для 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45) соответствуют результаты плавок 3, 4, 5 и 6, а условию </w:t>
      </w:r>
      <w:r>
        <w:rPr>
          <w:rFonts w:ascii="Times New Roman" w:hAnsi="Times New Roman" w:cs="Times New Roman"/>
          <w:color w:val="auto"/>
          <w:sz w:val="28"/>
          <w:szCs w:val="28"/>
        </w:rPr>
        <w:t>L</w:t>
      </w:r>
      <w:r>
        <w:rPr>
          <w:rFonts w:ascii="Times New Roman" w:hAnsi="Times New Roman" w:cs="Times New Roman"/>
          <w:color w:val="auto"/>
          <w:sz w:val="28"/>
          <w:szCs w:val="28"/>
          <w:lang w:val="ru-RU"/>
        </w:rPr>
        <w:t xml:space="preserve"> ≥230 дм³/кг - результаты плавок 1, 2, 3 и 4. Таким образом, одновременному выполнению условий  </w:t>
      </w:r>
      <w:r>
        <w:rPr>
          <w:rFonts w:ascii="Times New Roman" w:hAnsi="Times New Roman" w:cs="Times New Roman"/>
          <w:color w:val="auto"/>
          <w:sz w:val="28"/>
          <w:szCs w:val="28"/>
        </w:rPr>
        <w:t>αSi</w:t>
      </w:r>
      <w:r>
        <w:rPr>
          <w:rFonts w:ascii="Times New Roman" w:hAnsi="Times New Roman" w:cs="Times New Roman"/>
          <w:color w:val="auto"/>
          <w:sz w:val="28"/>
          <w:szCs w:val="28"/>
          <w:lang w:val="ru-RU"/>
        </w:rPr>
        <w:t xml:space="preserve">(спл) ≥41% и </w:t>
      </w:r>
      <w:r>
        <w:rPr>
          <w:rFonts w:ascii="Times New Roman" w:hAnsi="Times New Roman" w:cs="Times New Roman"/>
          <w:color w:val="auto"/>
          <w:sz w:val="28"/>
          <w:szCs w:val="28"/>
        </w:rPr>
        <w:t>L</w:t>
      </w:r>
      <w:r>
        <w:rPr>
          <w:rFonts w:ascii="Times New Roman" w:hAnsi="Times New Roman" w:cs="Times New Roman"/>
          <w:color w:val="auto"/>
          <w:sz w:val="28"/>
          <w:szCs w:val="28"/>
          <w:lang w:val="ru-RU"/>
        </w:rPr>
        <w:t xml:space="preserve"> ≥230 дм³/кг соответствуют результаты плавок 3 и 4, то есть при замене фосфорита Чулактау на фосфорит Чилисай в пропорции 25-50%.</w:t>
      </w:r>
    </w:p>
    <w:p w14:paraId="06AA6F4E">
      <w:pPr>
        <w:ind w:firstLine="567"/>
        <w:jc w:val="both"/>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ru-RU"/>
        </w:rPr>
        <w:t xml:space="preserve">Таким образом, частичная замена фосфорита Чулактау на фосфорит Чилисай позволяет увеличить содержание кремния в ферросплаве до 41,4-42,6%, что соответствует характеристикам ферросилиция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45. Это также позволяет вовлечь в процесс производства фосфориты Чилисай, которые, из-за низкого содержания Р</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О</w:t>
      </w:r>
      <w:r>
        <w:rPr>
          <w:rFonts w:ascii="Times New Roman" w:hAnsi="Times New Roman" w:eastAsia="SimSun" w:cs="Times New Roman"/>
          <w:color w:val="auto"/>
          <w:sz w:val="28"/>
          <w:szCs w:val="28"/>
          <w:vertAlign w:val="subscript"/>
          <w:lang w:val="ru-RU"/>
        </w:rPr>
        <w:t>5</w:t>
      </w:r>
      <w:r>
        <w:rPr>
          <w:rFonts w:ascii="Times New Roman" w:hAnsi="Times New Roman" w:eastAsia="SimSun" w:cs="Times New Roman"/>
          <w:color w:val="auto"/>
          <w:sz w:val="28"/>
          <w:szCs w:val="28"/>
          <w:lang w:val="ru-RU"/>
        </w:rPr>
        <w:t>, не перерабатываются при традиционной электроплавке.</w:t>
      </w:r>
    </w:p>
    <w:p w14:paraId="76684252">
      <w:pPr>
        <w:ind w:firstLine="567"/>
        <w:jc w:val="both"/>
        <w:rPr>
          <w:rFonts w:hint="default" w:ascii="Times New Roman" w:hAnsi="Times New Roman" w:cs="Times New Roman"/>
          <w:color w:val="auto"/>
          <w:sz w:val="28"/>
          <w:szCs w:val="28"/>
          <w:lang w:val="ru-RU"/>
        </w:rPr>
      </w:pPr>
      <w:r>
        <w:rPr>
          <w:rFonts w:ascii="Times New Roman" w:hAnsi="Times New Roman" w:cs="Times New Roman"/>
          <w:b/>
          <w:bCs/>
          <w:color w:val="auto"/>
          <w:sz w:val="28"/>
          <w:szCs w:val="28"/>
          <w:lang w:val="kk-KZ"/>
        </w:rPr>
        <w:t>Вывод</w:t>
      </w:r>
      <w:r>
        <w:rPr>
          <w:rFonts w:ascii="Times New Roman" w:hAnsi="Times New Roman" w:cs="Times New Roman"/>
          <w:b/>
          <w:bCs/>
          <w:color w:val="auto"/>
          <w:sz w:val="28"/>
          <w:szCs w:val="28"/>
          <w:lang w:val="ru-RU"/>
        </w:rPr>
        <w:t>ы</w:t>
      </w:r>
      <w:r>
        <w:rPr>
          <w:rFonts w:hint="default" w:ascii="Times New Roman" w:hAnsi="Times New Roman" w:cs="Times New Roman"/>
          <w:b/>
          <w:bCs/>
          <w:color w:val="auto"/>
          <w:sz w:val="28"/>
          <w:szCs w:val="28"/>
          <w:lang w:val="kk-KZ"/>
        </w:rPr>
        <w:t xml:space="preserve"> по разделу 3</w:t>
      </w:r>
      <w:r>
        <w:rPr>
          <w:rFonts w:hint="default" w:ascii="Times New Roman" w:hAnsi="Times New Roman" w:cs="Times New Roman"/>
          <w:b/>
          <w:bCs/>
          <w:color w:val="auto"/>
          <w:sz w:val="28"/>
          <w:szCs w:val="28"/>
          <w:lang w:val="ru-RU"/>
        </w:rPr>
        <w:t>.</w:t>
      </w:r>
    </w:p>
    <w:p w14:paraId="4CA6EBCF">
      <w:pPr>
        <w:pStyle w:val="13"/>
        <w:ind w:left="0" w:firstLine="720"/>
        <w:jc w:val="both"/>
        <w:rPr>
          <w:rFonts w:hint="default" w:ascii="Times New Roman" w:hAnsi="Times New Roman" w:cs="Times New Roman"/>
          <w:color w:val="auto"/>
          <w:sz w:val="28"/>
          <w:szCs w:val="28"/>
          <w:lang w:val="kk-KZ"/>
        </w:rPr>
      </w:pPr>
      <w:r>
        <w:rPr>
          <w:rStyle w:val="7"/>
          <w:rFonts w:ascii="Times New Roman" w:hAnsi="Times New Roman" w:cs="Times New Roman"/>
          <w:b w:val="0"/>
          <w:bCs w:val="0"/>
          <w:color w:val="auto"/>
          <w:sz w:val="28"/>
          <w:szCs w:val="28"/>
          <w:lang w:val="kk-KZ"/>
        </w:rPr>
        <w:t>Результаты</w:t>
      </w:r>
      <w:r>
        <w:rPr>
          <w:rStyle w:val="7"/>
          <w:rFonts w:hint="default" w:ascii="Times New Roman" w:hAnsi="Times New Roman" w:cs="Times New Roman"/>
          <w:b w:val="0"/>
          <w:bCs w:val="0"/>
          <w:color w:val="auto"/>
          <w:sz w:val="28"/>
          <w:szCs w:val="28"/>
          <w:lang w:val="kk-KZ"/>
        </w:rPr>
        <w:t xml:space="preserve"> термодинамических исследований рабочей системы </w:t>
      </w:r>
      <w:r>
        <w:rPr>
          <w:rFonts w:ascii="Times New Roman" w:hAnsi="Times New Roman" w:cs="Times New Roman"/>
          <w:b w:val="0"/>
          <w:bCs w:val="0"/>
          <w:color w:val="auto"/>
          <w:sz w:val="28"/>
          <w:szCs w:val="28"/>
        </w:rPr>
        <w:t>Ca</w:t>
      </w:r>
      <w:r>
        <w:rPr>
          <w:rFonts w:ascii="Times New Roman" w:hAnsi="Times New Roman" w:cs="Times New Roman"/>
          <w:b w:val="0"/>
          <w:bCs w:val="0"/>
          <w:color w:val="auto"/>
          <w:sz w:val="28"/>
          <w:szCs w:val="28"/>
          <w:vertAlign w:val="subscript"/>
          <w:lang w:val="ru-RU"/>
        </w:rPr>
        <w:t>3</w:t>
      </w:r>
      <w:r>
        <w:rPr>
          <w:rFonts w:ascii="Times New Roman" w:hAnsi="Times New Roman" w:cs="Times New Roman"/>
          <w:b w:val="0"/>
          <w:bCs w:val="0"/>
          <w:color w:val="auto"/>
          <w:sz w:val="28"/>
          <w:szCs w:val="28"/>
          <w:lang w:val="ru-RU"/>
        </w:rPr>
        <w:t>(</w:t>
      </w:r>
      <w:r>
        <w:rPr>
          <w:rFonts w:ascii="Times New Roman" w:hAnsi="Times New Roman" w:cs="Times New Roman"/>
          <w:b w:val="0"/>
          <w:bCs w:val="0"/>
          <w:color w:val="auto"/>
          <w:sz w:val="28"/>
          <w:szCs w:val="28"/>
        </w:rPr>
        <w:t>PO</w:t>
      </w:r>
      <w:r>
        <w:rPr>
          <w:rFonts w:ascii="Times New Roman" w:hAnsi="Times New Roman" w:cs="Times New Roman"/>
          <w:b w:val="0"/>
          <w:bCs w:val="0"/>
          <w:color w:val="auto"/>
          <w:sz w:val="28"/>
          <w:szCs w:val="28"/>
          <w:vertAlign w:val="subscript"/>
          <w:lang w:val="ru-RU"/>
        </w:rPr>
        <w:t>4</w:t>
      </w:r>
      <w:r>
        <w:rPr>
          <w:rFonts w:ascii="Times New Roman" w:hAnsi="Times New Roman" w:cs="Times New Roman"/>
          <w:b w:val="0"/>
          <w:bCs w:val="0"/>
          <w:color w:val="auto"/>
          <w:sz w:val="28"/>
          <w:szCs w:val="28"/>
          <w:lang w:val="ru-RU"/>
        </w:rPr>
        <w:t>)</w:t>
      </w:r>
      <w:r>
        <w:rPr>
          <w:rFonts w:ascii="Times New Roman" w:hAnsi="Times New Roman" w:cs="Times New Roman"/>
          <w:b w:val="0"/>
          <w:bCs w:val="0"/>
          <w:color w:val="auto"/>
          <w:sz w:val="28"/>
          <w:szCs w:val="28"/>
          <w:vertAlign w:val="subscript"/>
          <w:lang w:val="ru-RU"/>
        </w:rPr>
        <w:t>2</w:t>
      </w:r>
      <w:r>
        <w:rPr>
          <w:rFonts w:ascii="Times New Roman" w:hAnsi="Times New Roman" w:cs="Times New Roman"/>
          <w:b w:val="0"/>
          <w:bCs w:val="0"/>
          <w:color w:val="auto"/>
          <w:sz w:val="28"/>
          <w:szCs w:val="28"/>
          <w:lang w:val="ru-RU"/>
        </w:rPr>
        <w:t>-</w:t>
      </w:r>
      <w:r>
        <w:rPr>
          <w:rFonts w:ascii="Times New Roman" w:hAnsi="Times New Roman" w:cs="Times New Roman"/>
          <w:b w:val="0"/>
          <w:bCs w:val="0"/>
          <w:color w:val="auto"/>
          <w:sz w:val="28"/>
          <w:szCs w:val="28"/>
        </w:rPr>
        <w:t>mSiO</w:t>
      </w:r>
      <w:r>
        <w:rPr>
          <w:rFonts w:ascii="Times New Roman" w:hAnsi="Times New Roman" w:cs="Times New Roman"/>
          <w:b w:val="0"/>
          <w:bCs w:val="0"/>
          <w:color w:val="auto"/>
          <w:sz w:val="28"/>
          <w:szCs w:val="28"/>
          <w:vertAlign w:val="subscript"/>
          <w:lang w:val="ru-RU"/>
        </w:rPr>
        <w:t>2</w:t>
      </w:r>
      <w:r>
        <w:rPr>
          <w:rFonts w:ascii="Times New Roman" w:hAnsi="Times New Roman" w:cs="Times New Roman"/>
          <w:b w:val="0"/>
          <w:bCs w:val="0"/>
          <w:color w:val="auto"/>
          <w:sz w:val="28"/>
          <w:szCs w:val="28"/>
          <w:lang w:val="ru-RU"/>
        </w:rPr>
        <w:t>-</w:t>
      </w:r>
      <w:r>
        <w:rPr>
          <w:rFonts w:ascii="Times New Roman" w:hAnsi="Times New Roman" w:cs="Times New Roman"/>
          <w:b w:val="0"/>
          <w:bCs w:val="0"/>
          <w:color w:val="auto"/>
          <w:sz w:val="28"/>
          <w:szCs w:val="28"/>
        </w:rPr>
        <w:t>nFe</w:t>
      </w:r>
      <w:r>
        <w:rPr>
          <w:rFonts w:ascii="Times New Roman" w:hAnsi="Times New Roman" w:cs="Times New Roman"/>
          <w:b w:val="0"/>
          <w:bCs w:val="0"/>
          <w:color w:val="auto"/>
          <w:sz w:val="28"/>
          <w:szCs w:val="28"/>
          <w:lang w:val="ru-RU"/>
        </w:rPr>
        <w:t>-</w:t>
      </w:r>
      <w:r>
        <w:rPr>
          <w:rFonts w:ascii="Times New Roman" w:hAnsi="Times New Roman" w:cs="Times New Roman"/>
          <w:b w:val="0"/>
          <w:bCs w:val="0"/>
          <w:color w:val="auto"/>
          <w:sz w:val="28"/>
          <w:szCs w:val="28"/>
        </w:rPr>
        <w:t>xC</w:t>
      </w:r>
      <w:r>
        <w:rPr>
          <w:rFonts w:ascii="Times New Roman" w:hAnsi="Times New Roman" w:cs="Times New Roman"/>
          <w:b w:val="0"/>
          <w:bCs w:val="0"/>
          <w:color w:val="auto"/>
          <w:sz w:val="28"/>
          <w:szCs w:val="28"/>
          <w:lang w:val="ru-RU"/>
        </w:rPr>
        <w:t xml:space="preserve"> </w:t>
      </w:r>
      <w:r>
        <w:rPr>
          <w:rFonts w:ascii="Times New Roman" w:hAnsi="Times New Roman" w:cs="Times New Roman"/>
          <w:b w:val="0"/>
          <w:bCs w:val="0"/>
          <w:color w:val="auto"/>
          <w:sz w:val="28"/>
          <w:szCs w:val="28"/>
          <w:lang w:val="kk-KZ"/>
        </w:rPr>
        <w:t>и</w:t>
      </w:r>
      <w:r>
        <w:rPr>
          <w:rFonts w:hint="default" w:ascii="Times New Roman" w:hAnsi="Times New Roman" w:cs="Times New Roman"/>
          <w:b w:val="0"/>
          <w:bCs w:val="0"/>
          <w:color w:val="auto"/>
          <w:sz w:val="28"/>
          <w:szCs w:val="28"/>
          <w:lang w:val="kk-KZ"/>
        </w:rPr>
        <w:t xml:space="preserve"> температурной области 500-2100</w:t>
      </w:r>
      <w:r>
        <w:rPr>
          <w:rFonts w:hint="default" w:ascii="Times New Roman" w:hAnsi="Times New Roman" w:cs="Times New Roman"/>
          <w:b w:val="0"/>
          <w:bCs w:val="0"/>
          <w:color w:val="auto"/>
          <w:sz w:val="28"/>
          <w:szCs w:val="28"/>
          <w:vertAlign w:val="superscript"/>
          <w:lang w:val="kk-KZ"/>
        </w:rPr>
        <w:t>о</w:t>
      </w:r>
      <w:r>
        <w:rPr>
          <w:rFonts w:hint="default" w:ascii="Times New Roman" w:hAnsi="Times New Roman" w:cs="Times New Roman"/>
          <w:b w:val="0"/>
          <w:bCs w:val="0"/>
          <w:color w:val="auto"/>
          <w:sz w:val="28"/>
          <w:szCs w:val="28"/>
          <w:lang w:val="kk-KZ"/>
        </w:rPr>
        <w:t xml:space="preserve">С показали, что  кремнийсодержащие соединения </w:t>
      </w:r>
      <w:r>
        <w:rPr>
          <w:rFonts w:ascii="Times New Roman" w:hAnsi="Times New Roman" w:cs="Times New Roman"/>
          <w:color w:val="auto"/>
          <w:sz w:val="28"/>
          <w:szCs w:val="28"/>
        </w:rPr>
        <w:t>SiO</w:t>
      </w:r>
      <w:r>
        <w:rPr>
          <w:rFonts w:ascii="Times New Roman" w:hAnsi="Times New Roman" w:cs="Times New Roman"/>
          <w:color w:val="auto"/>
          <w:sz w:val="28"/>
          <w:szCs w:val="28"/>
          <w:vertAlign w:val="subscript"/>
        </w:rPr>
        <w:t>g</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обладают высокой реакционной способностью по отношению к трикальцийфосфату. По степени образования газообразного фосфора из </w:t>
      </w:r>
      <w:r>
        <w:rPr>
          <w:rFonts w:ascii="Times New Roman" w:hAnsi="Times New Roman" w:eastAsia="SimSun" w:cs="Times New Roman"/>
          <w:color w:val="auto"/>
          <w:sz w:val="28"/>
          <w:szCs w:val="28"/>
        </w:rPr>
        <w:t>Ca</w:t>
      </w:r>
      <w:r>
        <w:rPr>
          <w:rFonts w:ascii="Times New Roman" w:hAnsi="Times New Roman" w:eastAsia="SimSun" w:cs="Times New Roman"/>
          <w:color w:val="auto"/>
          <w:sz w:val="28"/>
          <w:szCs w:val="28"/>
          <w:lang w:val="ru-RU"/>
        </w:rPr>
        <w:t>₃(</w:t>
      </w:r>
      <w:r>
        <w:rPr>
          <w:rFonts w:ascii="Times New Roman" w:hAnsi="Times New Roman" w:eastAsia="SimSun" w:cs="Times New Roman"/>
          <w:color w:val="auto"/>
          <w:sz w:val="28"/>
          <w:szCs w:val="28"/>
        </w:rPr>
        <w:t>PO</w:t>
      </w:r>
      <w:r>
        <w:rPr>
          <w:rFonts w:ascii="Times New Roman" w:hAnsi="Times New Roman" w:eastAsia="SimSun" w:cs="Times New Roman"/>
          <w:color w:val="auto"/>
          <w:sz w:val="28"/>
          <w:szCs w:val="28"/>
          <w:lang w:val="ru-RU"/>
        </w:rPr>
        <w:t>₄)₂</w:t>
      </w:r>
      <w:r>
        <w:rPr>
          <w:rStyle w:val="7"/>
          <w:rFonts w:ascii="Times New Roman" w:hAnsi="Times New Roman" w:cs="Times New Roman"/>
          <w:b w:val="0"/>
          <w:bCs w:val="0"/>
          <w:color w:val="auto"/>
          <w:sz w:val="28"/>
          <w:szCs w:val="28"/>
          <w:lang w:val="ru-RU"/>
        </w:rPr>
        <w:t xml:space="preserve"> восстановительная способность кремнийсодержащих восстановителей распределяется в убывающем порядке:</w:t>
      </w:r>
      <w:r>
        <w:rPr>
          <w:rStyle w:val="7"/>
          <w:rFonts w:ascii="Times New Roman" w:hAnsi="Times New Roman" w:cs="Times New Roman"/>
          <w:b w:val="0"/>
          <w:bCs w:val="0"/>
          <w:color w:val="auto"/>
          <w:sz w:val="28"/>
          <w:szCs w:val="28"/>
          <w:lang w:val="kk-KZ"/>
        </w:rPr>
        <w:t xml:space="preserve"> </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SiO</w:t>
      </w:r>
      <w:r>
        <w:rPr>
          <w:rFonts w:ascii="Times New Roman" w:hAnsi="Times New Roman" w:eastAsia="SimSun" w:cs="Times New Roman"/>
          <w:color w:val="auto"/>
          <w:sz w:val="28"/>
          <w:szCs w:val="28"/>
          <w:lang w:val="ru-RU"/>
        </w:rPr>
        <w:t xml:space="preserve">₂, </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&gt; </w:t>
      </w:r>
      <w:r>
        <w:rPr>
          <w:rFonts w:ascii="Times New Roman" w:hAnsi="Times New Roman" w:eastAsia="SimSun" w:cs="Times New Roman"/>
          <w:color w:val="auto"/>
          <w:sz w:val="28"/>
          <w:szCs w:val="28"/>
        </w:rPr>
        <w:t>SiC</w:t>
      </w:r>
      <w:r>
        <w:rPr>
          <w:rFonts w:ascii="Times New Roman" w:hAnsi="Times New Roman" w:eastAsia="SimSun" w:cs="Times New Roman"/>
          <w:color w:val="auto"/>
          <w:sz w:val="28"/>
          <w:szCs w:val="28"/>
          <w:lang w:val="ru-RU"/>
        </w:rPr>
        <w:t xml:space="preserve"> &gt;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₂ &gt; </w:t>
      </w:r>
      <w:r>
        <w:rPr>
          <w:rFonts w:ascii="Times New Roman" w:hAnsi="Times New Roman" w:eastAsia="SimSun" w:cs="Times New Roman"/>
          <w:color w:val="auto"/>
          <w:sz w:val="28"/>
          <w:szCs w:val="28"/>
        </w:rPr>
        <w:t>FeSi</w:t>
      </w:r>
    </w:p>
    <w:p w14:paraId="571CB721">
      <w:pPr>
        <w:ind w:firstLine="567"/>
        <w:jc w:val="both"/>
        <w:rPr>
          <w:rFonts w:hint="default" w:ascii="Times New Roman" w:hAnsi="Times New Roman" w:cs="Times New Roman"/>
          <w:color w:val="auto"/>
          <w:sz w:val="28"/>
          <w:szCs w:val="28"/>
          <w:lang w:val="kk-KZ"/>
        </w:rPr>
      </w:pPr>
      <w:r>
        <w:rPr>
          <w:rFonts w:ascii="Times New Roman" w:hAnsi="Times New Roman" w:cs="Times New Roman"/>
          <w:color w:val="auto"/>
          <w:sz w:val="28"/>
          <w:szCs w:val="28"/>
          <w:lang w:val="kk-KZ"/>
        </w:rPr>
        <w:t>Результаты</w:t>
      </w:r>
      <w:r>
        <w:rPr>
          <w:rFonts w:hint="default" w:ascii="Times New Roman" w:hAnsi="Times New Roman" w:cs="Times New Roman"/>
          <w:color w:val="auto"/>
          <w:sz w:val="28"/>
          <w:szCs w:val="28"/>
          <w:lang w:val="kk-KZ"/>
        </w:rPr>
        <w:t xml:space="preserve"> термодинамического моделирование как отдельно фосфоритов Чулактау и Чилисай, так и при совместном при соотношении 1:1 характеризуется высокой степенью комплексности использования сырья. Степень восстановления кальция в карбид кальция, фосфора в газовую фазу и образования ферросилиция характеризуется высокой степенью образования и соответствии восстребованным марочным продуктом.</w:t>
      </w:r>
    </w:p>
    <w:p w14:paraId="7E363139">
      <w:pPr>
        <w:ind w:firstLine="567"/>
        <w:jc w:val="both"/>
        <w:rPr>
          <w:rFonts w:ascii="Times New Roman" w:hAnsi="Times New Roman" w:eastAsia="SimSun" w:cs="Times New Roman"/>
          <w:color w:val="auto"/>
          <w:sz w:val="28"/>
          <w:szCs w:val="28"/>
          <w:lang w:val="ru-RU"/>
        </w:rPr>
      </w:pPr>
      <w:r>
        <w:rPr>
          <w:rFonts w:hint="default" w:ascii="Times New Roman" w:hAnsi="Times New Roman" w:cs="Times New Roman"/>
          <w:color w:val="auto"/>
          <w:sz w:val="28"/>
          <w:szCs w:val="28"/>
          <w:lang w:val="kk-KZ"/>
        </w:rPr>
        <w:t xml:space="preserve">  Совместное использование фосфоритов Чулактау и Чилисай </w:t>
      </w:r>
      <w:r>
        <w:rPr>
          <w:rFonts w:ascii="Times New Roman" w:hAnsi="Times New Roman" w:cs="Times New Roman"/>
          <w:color w:val="auto"/>
          <w:sz w:val="28"/>
          <w:szCs w:val="28"/>
          <w:lang w:val="ru-RU"/>
        </w:rPr>
        <w:t>позвол</w:t>
      </w:r>
      <w:r>
        <w:rPr>
          <w:rFonts w:ascii="Times New Roman" w:hAnsi="Times New Roman" w:cs="Times New Roman"/>
          <w:color w:val="auto"/>
          <w:sz w:val="28"/>
          <w:szCs w:val="28"/>
          <w:lang w:val="kk-KZ"/>
        </w:rPr>
        <w:t>и</w:t>
      </w:r>
      <w:r>
        <w:rPr>
          <w:rFonts w:ascii="Times New Roman" w:hAnsi="Times New Roman" w:cs="Times New Roman"/>
          <w:color w:val="auto"/>
          <w:sz w:val="28"/>
          <w:szCs w:val="28"/>
          <w:lang w:val="ru-RU"/>
        </w:rPr>
        <w:t xml:space="preserve">т увеличить содержание кремния в ферросплаве до 41,4-42,6%, что соответствует характеристикам ферросилиция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45. Это также позволяет вовлечь в процесс производства фосфориты Чилисай, которые, из-за низкого содержания Р</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О</w:t>
      </w:r>
      <w:r>
        <w:rPr>
          <w:rFonts w:ascii="Times New Roman" w:hAnsi="Times New Roman" w:eastAsia="SimSun" w:cs="Times New Roman"/>
          <w:color w:val="auto"/>
          <w:sz w:val="28"/>
          <w:szCs w:val="28"/>
          <w:vertAlign w:val="subscript"/>
          <w:lang w:val="ru-RU"/>
        </w:rPr>
        <w:t>5</w:t>
      </w:r>
      <w:r>
        <w:rPr>
          <w:rFonts w:ascii="Times New Roman" w:hAnsi="Times New Roman" w:eastAsia="SimSun" w:cs="Times New Roman"/>
          <w:color w:val="auto"/>
          <w:sz w:val="28"/>
          <w:szCs w:val="28"/>
          <w:lang w:val="ru-RU"/>
        </w:rPr>
        <w:t>, не перерабатываются при традиционной электроплавке.</w:t>
      </w:r>
    </w:p>
    <w:p w14:paraId="37E867E9">
      <w:pPr>
        <w:ind w:firstLine="567"/>
        <w:jc w:val="both"/>
        <w:rPr>
          <w:rFonts w:ascii="Times New Roman" w:hAnsi="Times New Roman" w:eastAsia="SimSun" w:cs="Times New Roman"/>
          <w:color w:val="auto"/>
          <w:sz w:val="28"/>
          <w:szCs w:val="28"/>
          <w:lang w:val="ru-RU"/>
        </w:rPr>
      </w:pPr>
    </w:p>
    <w:p w14:paraId="08DE14CE">
      <w:pPr>
        <w:ind w:firstLine="567"/>
        <w:jc w:val="both"/>
        <w:rPr>
          <w:rFonts w:ascii="Times New Roman" w:hAnsi="Times New Roman" w:eastAsia="SimSun" w:cs="Times New Roman"/>
          <w:color w:val="auto"/>
          <w:sz w:val="28"/>
          <w:szCs w:val="28"/>
          <w:lang w:val="ru-RU"/>
        </w:rPr>
      </w:pPr>
    </w:p>
    <w:p w14:paraId="602E838A">
      <w:pPr>
        <w:ind w:firstLine="567"/>
        <w:jc w:val="both"/>
        <w:rPr>
          <w:rFonts w:ascii="Times New Roman" w:hAnsi="Times New Roman" w:eastAsia="SimSun" w:cs="Times New Roman"/>
          <w:color w:val="auto"/>
          <w:sz w:val="28"/>
          <w:szCs w:val="28"/>
          <w:lang w:val="ru-RU"/>
        </w:rPr>
      </w:pPr>
    </w:p>
    <w:p w14:paraId="1FA5D57D">
      <w:pPr>
        <w:ind w:firstLine="567"/>
        <w:jc w:val="both"/>
        <w:rPr>
          <w:rFonts w:ascii="Times New Roman" w:hAnsi="Times New Roman" w:eastAsia="SimSun" w:cs="Times New Roman"/>
          <w:color w:val="auto"/>
          <w:sz w:val="28"/>
          <w:szCs w:val="28"/>
          <w:lang w:val="ru-RU"/>
        </w:rPr>
      </w:pPr>
    </w:p>
    <w:p w14:paraId="74317B81">
      <w:pPr>
        <w:ind w:firstLine="567"/>
        <w:jc w:val="both"/>
        <w:rPr>
          <w:rFonts w:ascii="Times New Roman" w:hAnsi="Times New Roman" w:eastAsia="SimSun" w:cs="Times New Roman"/>
          <w:color w:val="auto"/>
          <w:sz w:val="28"/>
          <w:szCs w:val="28"/>
          <w:lang w:val="ru-RU"/>
        </w:rPr>
      </w:pPr>
    </w:p>
    <w:p w14:paraId="3C55E36D">
      <w:pPr>
        <w:ind w:firstLine="567"/>
        <w:jc w:val="both"/>
        <w:rPr>
          <w:rFonts w:ascii="Times New Roman" w:hAnsi="Times New Roman" w:eastAsia="SimSun" w:cs="Times New Roman"/>
          <w:color w:val="auto"/>
          <w:sz w:val="28"/>
          <w:szCs w:val="28"/>
          <w:lang w:val="ru-RU"/>
        </w:rPr>
      </w:pPr>
    </w:p>
    <w:p w14:paraId="5254B8DA">
      <w:pPr>
        <w:ind w:firstLine="567"/>
        <w:jc w:val="both"/>
        <w:rPr>
          <w:rFonts w:ascii="Times New Roman" w:hAnsi="Times New Roman" w:eastAsia="SimSun" w:cs="Times New Roman"/>
          <w:color w:val="auto"/>
          <w:sz w:val="28"/>
          <w:szCs w:val="28"/>
          <w:lang w:val="ru-RU"/>
        </w:rPr>
      </w:pPr>
    </w:p>
    <w:p w14:paraId="43AF9524">
      <w:pPr>
        <w:ind w:firstLine="567"/>
        <w:jc w:val="both"/>
        <w:rPr>
          <w:rFonts w:ascii="Times New Roman" w:hAnsi="Times New Roman" w:eastAsia="SimSun" w:cs="Times New Roman"/>
          <w:color w:val="auto"/>
          <w:sz w:val="28"/>
          <w:szCs w:val="28"/>
          <w:lang w:val="ru-RU"/>
        </w:rPr>
      </w:pPr>
    </w:p>
    <w:p w14:paraId="45D8C3B5">
      <w:pPr>
        <w:ind w:firstLine="567"/>
        <w:jc w:val="both"/>
        <w:rPr>
          <w:rFonts w:ascii="Times New Roman" w:hAnsi="Times New Roman" w:eastAsia="SimSun" w:cs="Times New Roman"/>
          <w:color w:val="auto"/>
          <w:sz w:val="28"/>
          <w:szCs w:val="28"/>
          <w:lang w:val="ru-RU"/>
        </w:rPr>
      </w:pPr>
    </w:p>
    <w:p w14:paraId="505369B0">
      <w:pPr>
        <w:ind w:firstLine="567"/>
        <w:jc w:val="both"/>
        <w:rPr>
          <w:rFonts w:ascii="Times New Roman" w:hAnsi="Times New Roman" w:eastAsia="SimSun" w:cs="Times New Roman"/>
          <w:color w:val="auto"/>
          <w:sz w:val="28"/>
          <w:szCs w:val="28"/>
          <w:lang w:val="ru-RU"/>
        </w:rPr>
      </w:pPr>
    </w:p>
    <w:p w14:paraId="7FD7C05C">
      <w:pPr>
        <w:ind w:firstLine="567"/>
        <w:jc w:val="both"/>
        <w:rPr>
          <w:rFonts w:ascii="Times New Roman" w:hAnsi="Times New Roman" w:eastAsia="SimSun" w:cs="Times New Roman"/>
          <w:color w:val="auto"/>
          <w:sz w:val="28"/>
          <w:szCs w:val="28"/>
          <w:lang w:val="ru-RU"/>
        </w:rPr>
      </w:pPr>
    </w:p>
    <w:p w14:paraId="24A744AB">
      <w:pPr>
        <w:ind w:firstLine="567"/>
        <w:jc w:val="both"/>
        <w:rPr>
          <w:rFonts w:ascii="Times New Roman" w:hAnsi="Times New Roman" w:eastAsia="SimSun" w:cs="Times New Roman"/>
          <w:color w:val="auto"/>
          <w:sz w:val="28"/>
          <w:szCs w:val="28"/>
          <w:lang w:val="ru-RU"/>
        </w:rPr>
      </w:pPr>
    </w:p>
    <w:p w14:paraId="49B2451B">
      <w:pPr>
        <w:rPr>
          <w:rFonts w:hint="default" w:ascii="Times New Roman" w:hAnsi="Times New Roman" w:eastAsia="SimSun" w:cs="Times New Roman"/>
          <w:b/>
          <w:bCs/>
          <w:color w:val="auto"/>
          <w:sz w:val="28"/>
          <w:szCs w:val="28"/>
          <w:lang w:val="ru-RU"/>
        </w:rPr>
      </w:pPr>
      <w:r>
        <w:rPr>
          <w:rFonts w:hint="default" w:ascii="Times New Roman" w:hAnsi="Times New Roman" w:eastAsia="SimSun" w:cs="Times New Roman"/>
          <w:b/>
          <w:bCs/>
          <w:color w:val="auto"/>
          <w:sz w:val="28"/>
          <w:szCs w:val="28"/>
          <w:lang w:val="ru-RU"/>
        </w:rPr>
        <w:br w:type="page"/>
      </w:r>
    </w:p>
    <w:p w14:paraId="67F49865">
      <w:pPr>
        <w:ind w:firstLine="567"/>
        <w:jc w:val="both"/>
        <w:rPr>
          <w:rFonts w:ascii="Times New Roman" w:hAnsi="Times New Roman" w:eastAsia="SimSun" w:cs="Times New Roman"/>
          <w:b/>
          <w:bCs/>
          <w:color w:val="auto"/>
          <w:sz w:val="28"/>
          <w:szCs w:val="28"/>
          <w:lang w:val="ru-RU"/>
        </w:rPr>
      </w:pPr>
      <w:r>
        <w:rPr>
          <w:rFonts w:hint="default" w:ascii="Times New Roman" w:hAnsi="Times New Roman" w:eastAsia="SimSun" w:cs="Times New Roman"/>
          <w:b/>
          <w:bCs/>
          <w:color w:val="auto"/>
          <w:sz w:val="28"/>
          <w:szCs w:val="28"/>
          <w:lang w:val="ru-RU"/>
        </w:rPr>
        <w:t>4</w:t>
      </w:r>
      <w:r>
        <w:rPr>
          <w:rFonts w:ascii="Times New Roman" w:hAnsi="Times New Roman" w:eastAsia="SimSun" w:cs="Times New Roman"/>
          <w:b/>
          <w:bCs/>
          <w:color w:val="auto"/>
          <w:sz w:val="28"/>
          <w:szCs w:val="28"/>
          <w:lang w:val="kk-KZ"/>
        </w:rPr>
        <w:t xml:space="preserve"> </w:t>
      </w:r>
      <w:r>
        <w:rPr>
          <w:rFonts w:ascii="Times New Roman" w:hAnsi="Times New Roman" w:eastAsia="SimSun" w:cs="Times New Roman"/>
          <w:b/>
          <w:bCs/>
          <w:color w:val="auto"/>
          <w:sz w:val="28"/>
          <w:szCs w:val="28"/>
          <w:lang w:val="ru-RU"/>
        </w:rPr>
        <w:t>ЭЛЕКТРОПЛАВКА ФОСФОРИТОВ С ОТГОНКОЙ ФОСФОРА</w:t>
      </w:r>
      <w:r>
        <w:rPr>
          <w:rFonts w:hint="default" w:ascii="Times New Roman" w:hAnsi="Times New Roman" w:eastAsia="SimSun" w:cs="Times New Roman"/>
          <w:b/>
          <w:bCs/>
          <w:color w:val="auto"/>
          <w:sz w:val="28"/>
          <w:szCs w:val="28"/>
          <w:lang w:val="ru-RU"/>
        </w:rPr>
        <w:t>,</w:t>
      </w:r>
      <w:r>
        <w:rPr>
          <w:rFonts w:ascii="Times New Roman" w:hAnsi="Times New Roman" w:eastAsia="SimSun" w:cs="Times New Roman"/>
          <w:b/>
          <w:bCs/>
          <w:color w:val="auto"/>
          <w:sz w:val="28"/>
          <w:szCs w:val="28"/>
          <w:lang w:val="ru-RU"/>
        </w:rPr>
        <w:t xml:space="preserve"> ПОЛУЧЕНИЕМ КАРБИДА КАЛЬЦИЯ</w:t>
      </w:r>
      <w:r>
        <w:rPr>
          <w:rFonts w:hint="default" w:ascii="Times New Roman" w:hAnsi="Times New Roman" w:eastAsia="SimSun" w:cs="Times New Roman"/>
          <w:b/>
          <w:bCs/>
          <w:color w:val="auto"/>
          <w:sz w:val="28"/>
          <w:szCs w:val="28"/>
          <w:lang w:val="ru-RU"/>
        </w:rPr>
        <w:t xml:space="preserve"> И </w:t>
      </w:r>
      <w:r>
        <w:rPr>
          <w:rFonts w:ascii="Times New Roman" w:hAnsi="Times New Roman" w:eastAsia="SimSun" w:cs="Times New Roman"/>
          <w:b/>
          <w:bCs/>
          <w:color w:val="auto"/>
          <w:sz w:val="28"/>
          <w:szCs w:val="28"/>
          <w:lang w:val="ru-RU"/>
        </w:rPr>
        <w:t xml:space="preserve">МАРОЧНОГО ФЕРРОСПЛАВА </w:t>
      </w:r>
    </w:p>
    <w:p w14:paraId="61692979">
      <w:pPr>
        <w:ind w:firstLine="567"/>
        <w:jc w:val="both"/>
        <w:rPr>
          <w:rFonts w:ascii="Times New Roman" w:hAnsi="Times New Roman" w:eastAsia="SimSun" w:cs="Times New Roman"/>
          <w:b/>
          <w:bCs/>
          <w:color w:val="auto"/>
          <w:sz w:val="28"/>
          <w:szCs w:val="28"/>
          <w:lang w:val="ru-RU"/>
        </w:rPr>
      </w:pPr>
    </w:p>
    <w:p w14:paraId="3BB425A7">
      <w:pPr>
        <w:numPr>
          <w:ilvl w:val="0"/>
          <w:numId w:val="0"/>
        </w:numPr>
        <w:ind w:left="0" w:leftChars="0" w:firstLine="602" w:firstLineChars="214"/>
        <w:jc w:val="both"/>
        <w:rPr>
          <w:rFonts w:ascii="Times New Roman" w:hAnsi="Times New Roman" w:eastAsia="SimSun" w:cs="Times New Roman"/>
          <w:b/>
          <w:bCs/>
          <w:color w:val="auto"/>
          <w:sz w:val="28"/>
          <w:szCs w:val="28"/>
          <w:lang w:val="ru-RU"/>
        </w:rPr>
      </w:pPr>
      <w:r>
        <w:rPr>
          <w:rFonts w:hint="default" w:ascii="Times New Roman" w:hAnsi="Times New Roman" w:eastAsia="SimSun" w:cs="Times New Roman"/>
          <w:b/>
          <w:bCs/>
          <w:color w:val="auto"/>
          <w:sz w:val="28"/>
          <w:szCs w:val="28"/>
          <w:lang w:val="ru-RU"/>
        </w:rPr>
        <w:t xml:space="preserve">4.1 </w:t>
      </w:r>
      <w:r>
        <w:rPr>
          <w:rFonts w:ascii="Times New Roman" w:hAnsi="Times New Roman" w:eastAsia="SimSun" w:cs="Times New Roman"/>
          <w:b/>
          <w:bCs/>
          <w:color w:val="auto"/>
          <w:sz w:val="28"/>
          <w:szCs w:val="28"/>
          <w:lang w:val="kk-KZ"/>
        </w:rPr>
        <w:t>Э</w:t>
      </w:r>
      <w:r>
        <w:rPr>
          <w:rFonts w:ascii="Times New Roman" w:hAnsi="Times New Roman" w:eastAsia="SimSun" w:cs="Times New Roman"/>
          <w:b/>
          <w:bCs/>
          <w:color w:val="auto"/>
          <w:sz w:val="28"/>
          <w:szCs w:val="28"/>
          <w:lang w:val="ru-RU"/>
        </w:rPr>
        <w:t>лектроплавка фосфоритов Чулактау</w:t>
      </w:r>
      <w:r>
        <w:rPr>
          <w:rFonts w:ascii="Times New Roman" w:hAnsi="Times New Roman" w:eastAsia="SimSun" w:cs="Times New Roman"/>
          <w:b/>
          <w:bCs/>
          <w:color w:val="auto"/>
          <w:sz w:val="28"/>
          <w:szCs w:val="28"/>
          <w:lang w:val="kk-KZ"/>
        </w:rPr>
        <w:t>ского</w:t>
      </w:r>
      <w:r>
        <w:rPr>
          <w:rFonts w:hint="default" w:ascii="Times New Roman" w:hAnsi="Times New Roman" w:eastAsia="SimSun" w:cs="Times New Roman"/>
          <w:b/>
          <w:bCs/>
          <w:color w:val="auto"/>
          <w:sz w:val="28"/>
          <w:szCs w:val="28"/>
          <w:lang w:val="ru-RU"/>
        </w:rPr>
        <w:t xml:space="preserve"> и</w:t>
      </w:r>
      <w:r>
        <w:rPr>
          <w:rFonts w:ascii="Times New Roman" w:hAnsi="Times New Roman" w:eastAsia="SimSun" w:cs="Times New Roman"/>
          <w:b/>
          <w:bCs/>
          <w:color w:val="auto"/>
          <w:sz w:val="28"/>
          <w:szCs w:val="28"/>
          <w:lang w:val="ru-RU"/>
        </w:rPr>
        <w:t xml:space="preserve"> Чилисай</w:t>
      </w:r>
      <w:r>
        <w:rPr>
          <w:rFonts w:ascii="Times New Roman" w:hAnsi="Times New Roman" w:eastAsia="SimSun" w:cs="Times New Roman"/>
          <w:b/>
          <w:bCs/>
          <w:color w:val="auto"/>
          <w:sz w:val="28"/>
          <w:szCs w:val="28"/>
          <w:lang w:val="kk-KZ"/>
        </w:rPr>
        <w:t>ского</w:t>
      </w:r>
      <w:r>
        <w:rPr>
          <w:rFonts w:ascii="Times New Roman" w:hAnsi="Times New Roman" w:eastAsia="SimSun" w:cs="Times New Roman"/>
          <w:b/>
          <w:bCs/>
          <w:color w:val="auto"/>
          <w:sz w:val="28"/>
          <w:szCs w:val="28"/>
          <w:lang w:val="ru-RU"/>
        </w:rPr>
        <w:t xml:space="preserve"> месторождений</w:t>
      </w:r>
    </w:p>
    <w:p w14:paraId="61FB53FE">
      <w:pPr>
        <w:pStyle w:val="11"/>
        <w:spacing w:before="0" w:beforeAutospacing="0" w:after="0" w:afterAutospacing="0"/>
        <w:ind w:firstLine="720"/>
        <w:jc w:val="both"/>
        <w:rPr>
          <w:rFonts w:eastAsia="SimSun"/>
          <w:color w:val="auto"/>
          <w:sz w:val="28"/>
          <w:szCs w:val="28"/>
          <w:lang w:val="ru-RU"/>
        </w:rPr>
      </w:pPr>
    </w:p>
    <w:p w14:paraId="0E55A365">
      <w:pPr>
        <w:pStyle w:val="11"/>
        <w:spacing w:before="0" w:beforeAutospacing="0" w:after="0" w:afterAutospacing="0"/>
        <w:ind w:firstLine="720"/>
        <w:jc w:val="both"/>
        <w:rPr>
          <w:color w:val="auto"/>
          <w:sz w:val="28"/>
          <w:szCs w:val="28"/>
          <w:lang w:val="ru-RU"/>
        </w:rPr>
      </w:pPr>
      <w:r>
        <w:rPr>
          <w:rFonts w:eastAsia="SimSun"/>
          <w:color w:val="auto"/>
          <w:sz w:val="28"/>
          <w:szCs w:val="28"/>
          <w:lang w:val="ru-RU"/>
        </w:rPr>
        <w:t>Предварительные укрупненно-лабораторные испытания переработки фосфоритов месторождения Чулактау Каратауского бассейна и месторождения Чилисай Актюбинского бассейна с отгонкой фосфора, получением марочного кремнистого ферросплава и карбида кальция проводились в одноэлектродной дуговой печи с внешними размерами 76х76х71 см</w:t>
      </w:r>
      <w:r>
        <w:rPr>
          <w:rFonts w:hint="default" w:eastAsia="SimSun"/>
          <w:color w:val="auto"/>
          <w:sz w:val="28"/>
          <w:szCs w:val="28"/>
          <w:lang w:val="kk-KZ"/>
        </w:rPr>
        <w:t xml:space="preserve"> </w:t>
      </w:r>
      <w:r>
        <w:rPr>
          <w:rFonts w:eastAsia="SimSun"/>
          <w:color w:val="auto"/>
          <w:sz w:val="28"/>
          <w:szCs w:val="28"/>
          <w:lang w:val="ru-RU"/>
        </w:rPr>
        <w:t xml:space="preserve">(мощностью до 45кВА), футерованной хромомагнезитовым кирпичом и углеграфитовой подиной. Печь имела объем ванны </w:t>
      </w:r>
      <w:r>
        <w:rPr>
          <w:color w:val="auto"/>
          <w:sz w:val="28"/>
          <w:szCs w:val="28"/>
          <w:lang w:val="ru-RU"/>
        </w:rPr>
        <w:t>23,75·10</w:t>
      </w:r>
      <w:r>
        <w:rPr>
          <w:color w:val="auto"/>
          <w:sz w:val="28"/>
          <w:szCs w:val="28"/>
          <w:vertAlign w:val="superscript"/>
          <w:lang w:val="ru-RU"/>
        </w:rPr>
        <w:t>3</w:t>
      </w:r>
      <w:r>
        <w:rPr>
          <w:color w:val="auto"/>
          <w:sz w:val="28"/>
          <w:szCs w:val="28"/>
          <w:lang w:val="ru-RU"/>
        </w:rPr>
        <w:t xml:space="preserve"> см³ (25х25х38 см). </w:t>
      </w:r>
      <w:r>
        <w:rPr>
          <w:color w:val="auto"/>
          <w:sz w:val="28"/>
          <w:szCs w:val="28"/>
          <w:lang w:val="kk-KZ"/>
        </w:rPr>
        <w:t>Г</w:t>
      </w:r>
      <w:r>
        <w:rPr>
          <w:color w:val="auto"/>
          <w:sz w:val="28"/>
          <w:szCs w:val="28"/>
          <w:lang w:val="ru-RU"/>
        </w:rPr>
        <w:t xml:space="preserve">рафитированный электрод использовался диаметром 7,5 см. Подина печи была выполнена из графитового блока размером 70х70х25 см. Пространство между кожухом печи и футеровкой было заполнено листовым асбестом толщиной 2,5 см. На подине печи была уложена пастель из углеграфитовой пыли фракции &lt;1 мм, на которую устанавливается графитовый тигель внутренним диаметром 15 или 20 см высотой 28 см. Толщина стенок и дна тигля -1-1,5 см. В верхней части футеровки была установлена крышка из огнеупорного материала с отверстиям: для засыпки шихты, для ввода электрода и для отвода отходящих газов. Механизм поддерживания электрода состоял из кольцеобразной опоры, в пространство между которой вбивались железные конические полукоксовые клинья. Опора через изолятор соединялась со штангой механизма перемещения электрода. Энергия подавалась в печь от трансформатора ТДЖФ-1002, оснащенного тиристорным регулятором с мощностью от 0 до 56 кВА. Короткая сеть была выполнена из алюминиевых шин размером 1,5х4,5 см и гибкой части, соединяющей шины с электродом. В графитовую подину были вставлены три медные шпильки, к которым подключалась алюминиевая шина короткой сети. Контроль силы тока и напряжения осуществлялся с помощью амперметров и вольтметров, установленных на панели трансформатора ТДЖФ-1002 и панели электропечи (амперметр - </w:t>
      </w:r>
      <w:r>
        <w:rPr>
          <w:color w:val="auto"/>
          <w:sz w:val="28"/>
          <w:szCs w:val="28"/>
        </w:rPr>
        <w:t>TENGEN</w:t>
      </w:r>
      <w:r>
        <w:rPr>
          <w:color w:val="auto"/>
          <w:sz w:val="28"/>
          <w:szCs w:val="28"/>
          <w:lang w:val="ru-RU"/>
        </w:rPr>
        <w:t xml:space="preserve"> 42</w:t>
      </w:r>
      <w:r>
        <w:rPr>
          <w:color w:val="auto"/>
          <w:sz w:val="28"/>
          <w:szCs w:val="28"/>
        </w:rPr>
        <w:t>L</w:t>
      </w:r>
      <w:r>
        <w:rPr>
          <w:color w:val="auto"/>
          <w:sz w:val="28"/>
          <w:szCs w:val="28"/>
          <w:lang w:val="ru-RU"/>
        </w:rPr>
        <w:t xml:space="preserve">6 </w:t>
      </w:r>
      <w:r>
        <w:rPr>
          <w:color w:val="auto"/>
          <w:sz w:val="28"/>
          <w:szCs w:val="28"/>
        </w:rPr>
        <w:t>GB</w:t>
      </w:r>
      <w:r>
        <w:rPr>
          <w:color w:val="auto"/>
          <w:sz w:val="28"/>
          <w:szCs w:val="28"/>
          <w:lang w:val="ru-RU"/>
        </w:rPr>
        <w:t>/</w:t>
      </w:r>
      <w:r>
        <w:rPr>
          <w:color w:val="auto"/>
          <w:sz w:val="28"/>
          <w:szCs w:val="28"/>
        </w:rPr>
        <w:t>T</w:t>
      </w:r>
      <w:r>
        <w:rPr>
          <w:color w:val="auto"/>
          <w:sz w:val="28"/>
          <w:szCs w:val="28"/>
          <w:lang w:val="ru-RU"/>
        </w:rPr>
        <w:t xml:space="preserve">7676-1998, вольтметр - </w:t>
      </w:r>
      <w:r>
        <w:rPr>
          <w:color w:val="auto"/>
          <w:sz w:val="28"/>
          <w:szCs w:val="28"/>
        </w:rPr>
        <w:t>CHNT</w:t>
      </w:r>
      <w:r>
        <w:rPr>
          <w:color w:val="auto"/>
          <w:sz w:val="28"/>
          <w:szCs w:val="28"/>
          <w:lang w:val="ru-RU"/>
        </w:rPr>
        <w:t xml:space="preserve"> 4226-Китай). Температура  под сводом измерялась термопарой ТПП-0679 886 и регистрировалась прибором МЕТАКОН </w:t>
      </w:r>
      <w:r>
        <w:rPr>
          <w:color w:val="auto"/>
          <w:sz w:val="28"/>
          <w:szCs w:val="28"/>
        </w:rPr>
        <w:t>RS</w:t>
      </w:r>
      <w:r>
        <w:rPr>
          <w:color w:val="auto"/>
          <w:sz w:val="28"/>
          <w:szCs w:val="28"/>
          <w:lang w:val="ru-RU"/>
        </w:rPr>
        <w:t xml:space="preserve">-485, а также бесконтактным способом с использованием лазерного пирометра </w:t>
      </w:r>
      <w:r>
        <w:rPr>
          <w:color w:val="auto"/>
          <w:sz w:val="28"/>
          <w:szCs w:val="28"/>
        </w:rPr>
        <w:t>GM</w:t>
      </w:r>
      <w:r>
        <w:rPr>
          <w:color w:val="auto"/>
          <w:sz w:val="28"/>
          <w:szCs w:val="28"/>
          <w:lang w:val="ru-RU"/>
        </w:rPr>
        <w:t>2200 (Китай).</w:t>
      </w:r>
    </w:p>
    <w:p w14:paraId="3EB3BB78">
      <w:pPr>
        <w:pStyle w:val="11"/>
        <w:spacing w:before="0" w:beforeAutospacing="0" w:after="0" w:afterAutospacing="0"/>
        <w:ind w:firstLine="720"/>
        <w:jc w:val="both"/>
        <w:rPr>
          <w:color w:val="auto"/>
          <w:sz w:val="28"/>
          <w:szCs w:val="28"/>
          <w:lang w:val="ru-RU"/>
        </w:rPr>
      </w:pPr>
      <w:r>
        <w:rPr>
          <w:color w:val="auto"/>
          <w:sz w:val="28"/>
          <w:szCs w:val="28"/>
          <w:lang w:val="ru-RU"/>
        </w:rPr>
        <w:t>Для проведения испытаний использовали сырье, химический анализ которого представлен в разделе 3.1.</w:t>
      </w:r>
      <w:r>
        <w:rPr>
          <w:rFonts w:hint="default"/>
          <w:color w:val="auto"/>
          <w:sz w:val="28"/>
          <w:szCs w:val="28"/>
          <w:lang w:val="ru-RU"/>
        </w:rPr>
        <w:t xml:space="preserve"> </w:t>
      </w:r>
      <w:r>
        <w:rPr>
          <w:color w:val="auto"/>
          <w:sz w:val="28"/>
          <w:szCs w:val="28"/>
          <w:lang w:val="ru-RU"/>
        </w:rPr>
        <w:t>Исходные компоненты (кокс и фосфорит) дробились на щековой дробилке марки ЕР-2 (Китай) до фракции 0,5-1,5 см для кокса и 1,0-1,5 см для фосфорита. Рассев проводился на ситовом анализаторе А20 (на базе ВП 30Т) (Вибротехник, Россия). Сушка кокса осуществлялась при температуре 200-250</w:t>
      </w:r>
      <w:r>
        <w:rPr>
          <w:color w:val="auto"/>
          <w:sz w:val="28"/>
          <w:szCs w:val="28"/>
          <w:vertAlign w:val="superscript"/>
          <w:lang w:val="ru-RU"/>
        </w:rPr>
        <w:t>о</w:t>
      </w:r>
      <w:r>
        <w:rPr>
          <w:color w:val="auto"/>
          <w:sz w:val="28"/>
          <w:szCs w:val="28"/>
          <w:lang w:val="ru-RU"/>
        </w:rPr>
        <w:t>С в течение 3 часов. Железную стружку обрезали до размеров 0,5-1,0 см. Декарбонизация фосфоритов (50 кг фосфоритов) проводилась в барабанной вращаюшейся печи марки ПБ 2.13/14 с внешним силитовым обогревом при температуре 900-1000</w:t>
      </w:r>
      <w:r>
        <w:rPr>
          <w:color w:val="auto"/>
          <w:sz w:val="28"/>
          <w:szCs w:val="28"/>
          <w:vertAlign w:val="superscript"/>
          <w:lang w:val="ru-RU"/>
        </w:rPr>
        <w:t>о</w:t>
      </w:r>
      <w:r>
        <w:rPr>
          <w:color w:val="auto"/>
          <w:sz w:val="28"/>
          <w:szCs w:val="28"/>
          <w:lang w:val="ru-RU"/>
        </w:rPr>
        <w:t>С в течение 7 часов с учетом времени на разогрев. Скорость вращения трубы составляла 0,8 об/мин, угол наклона печи - 3 градуса. Обожженный фосфорит после охлаждения хранился в герметичной таре</w:t>
      </w:r>
      <w:r>
        <w:rPr>
          <w:rFonts w:hint="default"/>
          <w:color w:val="auto"/>
          <w:sz w:val="28"/>
          <w:szCs w:val="28"/>
          <w:lang w:val="ru-RU"/>
        </w:rPr>
        <w:t xml:space="preserve"> (рисунок 83)</w:t>
      </w:r>
      <w:r>
        <w:rPr>
          <w:color w:val="auto"/>
          <w:sz w:val="28"/>
          <w:szCs w:val="28"/>
          <w:lang w:val="ru-RU"/>
        </w:rPr>
        <w:t>.</w:t>
      </w:r>
    </w:p>
    <w:p w14:paraId="52FB696A">
      <w:pPr>
        <w:pStyle w:val="11"/>
        <w:spacing w:before="0" w:beforeAutospacing="0" w:after="0" w:afterAutospacing="0"/>
        <w:ind w:firstLine="720"/>
        <w:jc w:val="both"/>
        <w:rPr>
          <w:color w:val="auto"/>
          <w:sz w:val="28"/>
          <w:szCs w:val="28"/>
          <w:lang w:val="ru-RU"/>
        </w:rPr>
      </w:pPr>
      <w:r>
        <w:rPr>
          <w:color w:val="auto"/>
          <w:sz w:val="28"/>
          <w:szCs w:val="28"/>
          <w:lang w:val="ru-RU"/>
        </w:rPr>
        <w:t>В период испытаний были проплавлены шихты двух составов:</w:t>
      </w:r>
    </w:p>
    <w:tbl>
      <w:tblPr>
        <w:tblStyle w:val="12"/>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86"/>
        <w:gridCol w:w="800"/>
        <w:gridCol w:w="3659"/>
        <w:gridCol w:w="1125"/>
      </w:tblGrid>
      <w:tr w14:paraId="4DD5A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gridSpan w:val="2"/>
            <w:tcBorders>
              <w:top w:val="nil"/>
              <w:left w:val="nil"/>
              <w:bottom w:val="nil"/>
              <w:right w:val="nil"/>
            </w:tcBorders>
          </w:tcPr>
          <w:p w14:paraId="38E31EFF">
            <w:pPr>
              <w:widowControl w:val="0"/>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I  состав</w:t>
            </w:r>
          </w:p>
        </w:tc>
        <w:tc>
          <w:tcPr>
            <w:tcW w:w="4784" w:type="dxa"/>
            <w:gridSpan w:val="2"/>
            <w:tcBorders>
              <w:top w:val="nil"/>
              <w:left w:val="nil"/>
              <w:bottom w:val="nil"/>
              <w:right w:val="nil"/>
            </w:tcBorders>
          </w:tcPr>
          <w:p w14:paraId="0E1CB1E0">
            <w:pPr>
              <w:widowControl w:val="0"/>
              <w:shd w:val="clear" w:color="auto" w:fill="FFFFFF"/>
              <w:autoSpaceDE w:val="0"/>
              <w:autoSpaceDN w:val="0"/>
              <w:adjustRightInd w:val="0"/>
              <w:ind w:firstLine="567"/>
              <w:jc w:val="center"/>
              <w:rPr>
                <w:rFonts w:ascii="Times New Roman" w:hAnsi="Times New Roman" w:cs="Times New Roman"/>
                <w:color w:val="auto"/>
                <w:sz w:val="28"/>
                <w:szCs w:val="28"/>
              </w:rPr>
            </w:pPr>
            <w:r>
              <w:rPr>
                <w:rFonts w:ascii="Times New Roman" w:hAnsi="Times New Roman" w:cs="Times New Roman"/>
                <w:color w:val="auto"/>
                <w:sz w:val="28"/>
                <w:szCs w:val="28"/>
              </w:rPr>
              <w:t>II состав</w:t>
            </w:r>
          </w:p>
        </w:tc>
      </w:tr>
      <w:tr w14:paraId="01A50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6" w:type="dxa"/>
            <w:tcBorders>
              <w:top w:val="nil"/>
              <w:left w:val="nil"/>
              <w:bottom w:val="nil"/>
              <w:right w:val="nil"/>
            </w:tcBorders>
          </w:tcPr>
          <w:p w14:paraId="6A04B577">
            <w:pPr>
              <w:widowControl w:val="0"/>
              <w:autoSpaceDE w:val="0"/>
              <w:autoSpaceDN w:val="0"/>
              <w:adjustRightInd w:val="0"/>
              <w:jc w:val="both"/>
              <w:rPr>
                <w:rFonts w:ascii="Times New Roman" w:hAnsi="Times New Roman" w:cs="Times New Roman"/>
                <w:bCs/>
                <w:color w:val="auto"/>
                <w:sz w:val="28"/>
                <w:szCs w:val="28"/>
              </w:rPr>
            </w:pPr>
            <w:r>
              <w:rPr>
                <w:rFonts w:ascii="Times New Roman" w:hAnsi="Times New Roman" w:cs="Times New Roman"/>
                <w:color w:val="auto"/>
                <w:sz w:val="28"/>
                <w:szCs w:val="28"/>
                <w:lang w:val="ru-RU"/>
              </w:rPr>
              <w:t>Прокаленная руда месторождения Чилисай</w:t>
            </w:r>
          </w:p>
        </w:tc>
        <w:tc>
          <w:tcPr>
            <w:tcW w:w="800" w:type="dxa"/>
            <w:tcBorders>
              <w:top w:val="nil"/>
              <w:left w:val="nil"/>
              <w:bottom w:val="nil"/>
              <w:right w:val="nil"/>
            </w:tcBorders>
          </w:tcPr>
          <w:p w14:paraId="70496F21">
            <w:pPr>
              <w:widowControl w:val="0"/>
              <w:autoSpaceDE w:val="0"/>
              <w:autoSpaceDN w:val="0"/>
              <w:adjustRightInd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57</w:t>
            </w:r>
          </w:p>
        </w:tc>
        <w:tc>
          <w:tcPr>
            <w:tcW w:w="3659" w:type="dxa"/>
            <w:tcBorders>
              <w:top w:val="nil"/>
              <w:left w:val="nil"/>
              <w:bottom w:val="nil"/>
              <w:right w:val="nil"/>
            </w:tcBorders>
          </w:tcPr>
          <w:p w14:paraId="3001FA68">
            <w:pPr>
              <w:widowControl w:val="0"/>
              <w:autoSpaceDE w:val="0"/>
              <w:autoSpaceDN w:val="0"/>
              <w:adjustRightInd w:val="0"/>
              <w:jc w:val="both"/>
              <w:rPr>
                <w:rFonts w:ascii="Times New Roman" w:hAnsi="Times New Roman" w:cs="Times New Roman"/>
                <w:bCs/>
                <w:color w:val="auto"/>
                <w:sz w:val="28"/>
                <w:szCs w:val="28"/>
              </w:rPr>
            </w:pPr>
            <w:r>
              <w:rPr>
                <w:rFonts w:ascii="Times New Roman" w:hAnsi="Times New Roman" w:cs="Times New Roman"/>
                <w:color w:val="auto"/>
                <w:sz w:val="28"/>
                <w:szCs w:val="28"/>
                <w:lang w:val="ru-RU"/>
              </w:rPr>
              <w:t>Прокаленная руда месторождение Чулактау</w:t>
            </w:r>
          </w:p>
        </w:tc>
        <w:tc>
          <w:tcPr>
            <w:tcW w:w="1125" w:type="dxa"/>
            <w:tcBorders>
              <w:top w:val="nil"/>
              <w:left w:val="nil"/>
              <w:bottom w:val="nil"/>
              <w:right w:val="nil"/>
            </w:tcBorders>
          </w:tcPr>
          <w:p w14:paraId="307F19A5">
            <w:pPr>
              <w:widowControl w:val="0"/>
              <w:autoSpaceDE w:val="0"/>
              <w:autoSpaceDN w:val="0"/>
              <w:adjustRightInd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50</w:t>
            </w:r>
          </w:p>
        </w:tc>
      </w:tr>
      <w:tr w14:paraId="75EDA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6" w:type="dxa"/>
            <w:tcBorders>
              <w:top w:val="nil"/>
              <w:left w:val="nil"/>
              <w:bottom w:val="nil"/>
              <w:right w:val="nil"/>
            </w:tcBorders>
          </w:tcPr>
          <w:p w14:paraId="5464AEF6">
            <w:pPr>
              <w:widowControl w:val="0"/>
              <w:autoSpaceDE w:val="0"/>
              <w:autoSpaceDN w:val="0"/>
              <w:adjustRightInd w:val="0"/>
              <w:jc w:val="both"/>
              <w:rPr>
                <w:rFonts w:ascii="Times New Roman" w:hAnsi="Times New Roman" w:cs="Times New Roman"/>
                <w:bCs/>
                <w:color w:val="auto"/>
                <w:sz w:val="28"/>
                <w:szCs w:val="28"/>
              </w:rPr>
            </w:pPr>
            <w:r>
              <w:rPr>
                <w:rFonts w:ascii="Times New Roman" w:hAnsi="Times New Roman" w:cs="Times New Roman"/>
                <w:color w:val="auto"/>
                <w:sz w:val="28"/>
                <w:szCs w:val="28"/>
              </w:rPr>
              <w:t>Кокс</w:t>
            </w:r>
          </w:p>
        </w:tc>
        <w:tc>
          <w:tcPr>
            <w:tcW w:w="800" w:type="dxa"/>
            <w:tcBorders>
              <w:top w:val="nil"/>
              <w:left w:val="nil"/>
              <w:bottom w:val="nil"/>
              <w:right w:val="nil"/>
            </w:tcBorders>
          </w:tcPr>
          <w:p w14:paraId="4AE04CAF">
            <w:pPr>
              <w:widowControl w:val="0"/>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34 </w:t>
            </w:r>
          </w:p>
        </w:tc>
        <w:tc>
          <w:tcPr>
            <w:tcW w:w="3659" w:type="dxa"/>
            <w:tcBorders>
              <w:top w:val="nil"/>
              <w:left w:val="nil"/>
              <w:bottom w:val="nil"/>
              <w:right w:val="nil"/>
            </w:tcBorders>
          </w:tcPr>
          <w:p w14:paraId="2A19D2F9">
            <w:pPr>
              <w:widowControl w:val="0"/>
              <w:autoSpaceDE w:val="0"/>
              <w:autoSpaceDN w:val="0"/>
              <w:adjustRightInd w:val="0"/>
              <w:jc w:val="both"/>
              <w:rPr>
                <w:rFonts w:ascii="Times New Roman" w:hAnsi="Times New Roman" w:cs="Times New Roman"/>
                <w:color w:val="auto"/>
                <w:sz w:val="28"/>
                <w:szCs w:val="28"/>
              </w:rPr>
            </w:pPr>
            <w:r>
              <w:rPr>
                <w:rFonts w:ascii="Times New Roman" w:hAnsi="Times New Roman" w:cs="Times New Roman"/>
                <w:color w:val="auto"/>
                <w:sz w:val="28"/>
                <w:szCs w:val="28"/>
              </w:rPr>
              <w:t>Кокс</w:t>
            </w:r>
          </w:p>
        </w:tc>
        <w:tc>
          <w:tcPr>
            <w:tcW w:w="1125" w:type="dxa"/>
            <w:tcBorders>
              <w:top w:val="nil"/>
              <w:left w:val="nil"/>
              <w:bottom w:val="nil"/>
              <w:right w:val="nil"/>
            </w:tcBorders>
          </w:tcPr>
          <w:p w14:paraId="3BBCFC6A">
            <w:pPr>
              <w:widowControl w:val="0"/>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31</w:t>
            </w:r>
          </w:p>
        </w:tc>
      </w:tr>
      <w:tr w14:paraId="796DE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6" w:type="dxa"/>
            <w:tcBorders>
              <w:top w:val="nil"/>
              <w:left w:val="nil"/>
              <w:bottom w:val="nil"/>
              <w:right w:val="nil"/>
            </w:tcBorders>
          </w:tcPr>
          <w:p w14:paraId="012F21F5">
            <w:pPr>
              <w:widowControl w:val="0"/>
              <w:autoSpaceDE w:val="0"/>
              <w:autoSpaceDN w:val="0"/>
              <w:adjustRightInd w:val="0"/>
              <w:jc w:val="both"/>
              <w:rPr>
                <w:rFonts w:ascii="Times New Roman" w:hAnsi="Times New Roman" w:cs="Times New Roman"/>
                <w:color w:val="auto"/>
                <w:sz w:val="28"/>
                <w:szCs w:val="28"/>
              </w:rPr>
            </w:pPr>
            <w:r>
              <w:rPr>
                <w:rFonts w:ascii="Times New Roman" w:hAnsi="Times New Roman" w:cs="Times New Roman"/>
                <w:color w:val="auto"/>
                <w:sz w:val="28"/>
                <w:szCs w:val="28"/>
              </w:rPr>
              <w:t>Стальная стружка</w:t>
            </w:r>
          </w:p>
        </w:tc>
        <w:tc>
          <w:tcPr>
            <w:tcW w:w="800" w:type="dxa"/>
            <w:tcBorders>
              <w:top w:val="nil"/>
              <w:left w:val="nil"/>
              <w:bottom w:val="nil"/>
              <w:right w:val="nil"/>
            </w:tcBorders>
          </w:tcPr>
          <w:p w14:paraId="3A79AC91">
            <w:pPr>
              <w:widowControl w:val="0"/>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9 </w:t>
            </w:r>
          </w:p>
        </w:tc>
        <w:tc>
          <w:tcPr>
            <w:tcW w:w="3659" w:type="dxa"/>
            <w:tcBorders>
              <w:top w:val="nil"/>
              <w:left w:val="nil"/>
              <w:bottom w:val="nil"/>
              <w:right w:val="nil"/>
            </w:tcBorders>
          </w:tcPr>
          <w:p w14:paraId="50EA0C5D">
            <w:pPr>
              <w:widowControl w:val="0"/>
              <w:autoSpaceDE w:val="0"/>
              <w:autoSpaceDN w:val="0"/>
              <w:adjustRightInd w:val="0"/>
              <w:jc w:val="both"/>
              <w:rPr>
                <w:rFonts w:ascii="Times New Roman" w:hAnsi="Times New Roman" w:cs="Times New Roman"/>
                <w:color w:val="auto"/>
                <w:sz w:val="28"/>
                <w:szCs w:val="28"/>
              </w:rPr>
            </w:pPr>
            <w:r>
              <w:rPr>
                <w:rFonts w:ascii="Times New Roman" w:hAnsi="Times New Roman" w:cs="Times New Roman"/>
                <w:color w:val="auto"/>
                <w:sz w:val="28"/>
                <w:szCs w:val="28"/>
              </w:rPr>
              <w:t>Стальная стружка</w:t>
            </w:r>
          </w:p>
        </w:tc>
        <w:tc>
          <w:tcPr>
            <w:tcW w:w="1125" w:type="dxa"/>
            <w:tcBorders>
              <w:top w:val="nil"/>
              <w:left w:val="nil"/>
              <w:bottom w:val="nil"/>
              <w:right w:val="nil"/>
            </w:tcBorders>
          </w:tcPr>
          <w:p w14:paraId="4A180A20">
            <w:pPr>
              <w:widowControl w:val="0"/>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19 </w:t>
            </w:r>
          </w:p>
        </w:tc>
      </w:tr>
    </w:tbl>
    <w:p w14:paraId="1C861A5A">
      <w:pPr>
        <w:pStyle w:val="11"/>
        <w:spacing w:before="0" w:beforeAutospacing="0" w:after="0" w:afterAutospacing="0"/>
        <w:ind w:firstLine="720"/>
        <w:jc w:val="both"/>
        <w:rPr>
          <w:color w:val="auto"/>
          <w:sz w:val="28"/>
          <w:szCs w:val="28"/>
          <w:lang w:val="ru-RU"/>
        </w:rPr>
      </w:pPr>
    </w:p>
    <w:tbl>
      <w:tblPr>
        <w:tblStyle w:val="4"/>
        <w:tblW w:w="0" w:type="auto"/>
        <w:tblInd w:w="0" w:type="dxa"/>
        <w:tblLayout w:type="fixed"/>
        <w:tblCellMar>
          <w:top w:w="0" w:type="dxa"/>
          <w:left w:w="108" w:type="dxa"/>
          <w:bottom w:w="0" w:type="dxa"/>
          <w:right w:w="108" w:type="dxa"/>
        </w:tblCellMar>
      </w:tblPr>
      <w:tblGrid>
        <w:gridCol w:w="3227"/>
        <w:gridCol w:w="3260"/>
        <w:gridCol w:w="2865"/>
      </w:tblGrid>
      <w:tr w14:paraId="2F69ED8B">
        <w:tblPrEx>
          <w:tblCellMar>
            <w:top w:w="0" w:type="dxa"/>
            <w:left w:w="108" w:type="dxa"/>
            <w:bottom w:w="0" w:type="dxa"/>
            <w:right w:w="108" w:type="dxa"/>
          </w:tblCellMar>
        </w:tblPrEx>
        <w:trPr>
          <w:trHeight w:val="268" w:hRule="atLeast"/>
        </w:trPr>
        <w:tc>
          <w:tcPr>
            <w:tcW w:w="3227" w:type="dxa"/>
          </w:tcPr>
          <w:p w14:paraId="55C38AFD">
            <w:pPr>
              <w:shd w:val="clear" w:color="auto" w:fill="FFFFFF"/>
              <w:autoSpaceDE w:val="0"/>
              <w:autoSpaceDN w:val="0"/>
              <w:adjustRightInd w:val="0"/>
              <w:ind w:firstLine="567"/>
              <w:jc w:val="both"/>
              <w:rPr>
                <w:rFonts w:ascii="Times New Roman" w:hAnsi="Times New Roman" w:cs="Times New Roman"/>
                <w:color w:val="auto"/>
                <w:sz w:val="24"/>
                <w:szCs w:val="24"/>
              </w:rPr>
            </w:pPr>
            <w:r>
              <w:rPr>
                <w:rFonts w:ascii="Times New Roman" w:hAnsi="Times New Roman" w:cs="Times New Roman"/>
                <w:color w:val="auto"/>
                <w:sz w:val="24"/>
                <w:szCs w:val="24"/>
                <w:lang w:val="kk-KZ"/>
              </w:rPr>
              <w:t xml:space="preserve"> </w:t>
            </w:r>
            <w:r>
              <w:rPr>
                <w:rFonts w:ascii="Times New Roman" w:hAnsi="Times New Roman" w:cs="Times New Roman"/>
                <w:color w:val="auto"/>
                <w:sz w:val="24"/>
                <w:szCs w:val="24"/>
              </w:rPr>
              <w:t>I</w:t>
            </w:r>
          </w:p>
        </w:tc>
        <w:tc>
          <w:tcPr>
            <w:tcW w:w="3260" w:type="dxa"/>
          </w:tcPr>
          <w:p w14:paraId="0CAEF1B8">
            <w:pPr>
              <w:jc w:val="center"/>
              <w:rPr>
                <w:rFonts w:ascii="Times New Roman" w:hAnsi="Times New Roman" w:cs="Times New Roman"/>
                <w:color w:val="auto"/>
                <w:sz w:val="24"/>
                <w:szCs w:val="24"/>
              </w:rPr>
            </w:pPr>
            <w:r>
              <w:rPr>
                <w:rFonts w:ascii="Times New Roman" w:hAnsi="Times New Roman" w:cs="Times New Roman"/>
                <w:color w:val="auto"/>
                <w:sz w:val="24"/>
                <w:szCs w:val="24"/>
              </w:rPr>
              <w:t>II</w:t>
            </w:r>
          </w:p>
        </w:tc>
        <w:tc>
          <w:tcPr>
            <w:tcW w:w="2865" w:type="dxa"/>
          </w:tcPr>
          <w:p w14:paraId="18BAB427">
            <w:pPr>
              <w:contextualSpacing/>
              <w:jc w:val="center"/>
              <w:rPr>
                <w:rFonts w:ascii="Times New Roman" w:hAnsi="Times New Roman" w:cs="Times New Roman"/>
                <w:color w:val="auto"/>
                <w:sz w:val="24"/>
                <w:szCs w:val="24"/>
              </w:rPr>
            </w:pPr>
            <w:r>
              <w:rPr>
                <w:rFonts w:ascii="Times New Roman" w:hAnsi="Times New Roman" w:cs="Times New Roman"/>
                <w:color w:val="auto"/>
                <w:sz w:val="24"/>
                <w:szCs w:val="24"/>
              </w:rPr>
              <w:t>III</w:t>
            </w:r>
          </w:p>
        </w:tc>
      </w:tr>
      <w:tr w14:paraId="365593E1">
        <w:tblPrEx>
          <w:tblCellMar>
            <w:top w:w="0" w:type="dxa"/>
            <w:left w:w="108" w:type="dxa"/>
            <w:bottom w:w="0" w:type="dxa"/>
            <w:right w:w="108" w:type="dxa"/>
          </w:tblCellMar>
        </w:tblPrEx>
        <w:trPr>
          <w:trHeight w:val="2952" w:hRule="atLeast"/>
        </w:trPr>
        <w:tc>
          <w:tcPr>
            <w:tcW w:w="3227" w:type="dxa"/>
          </w:tcPr>
          <w:p w14:paraId="633FE497">
            <w:pPr>
              <w:ind w:hanging="142"/>
              <w:contextualSpacing/>
              <w:jc w:val="center"/>
              <w:rPr>
                <w:rFonts w:ascii="Times New Roman" w:hAnsi="Times New Roman" w:cs="Times New Roman"/>
                <w:color w:val="auto"/>
                <w:spacing w:val="2"/>
                <w:sz w:val="24"/>
                <w:szCs w:val="24"/>
              </w:rPr>
            </w:pPr>
            <w:r>
              <w:rPr>
                <w:rFonts w:ascii="Times New Roman" w:hAnsi="Times New Roman" w:cs="Times New Roman"/>
                <w:color w:val="auto"/>
                <w:spacing w:val="2"/>
                <w:sz w:val="24"/>
                <w:szCs w:val="24"/>
                <w:lang w:eastAsia="ru-RU"/>
              </w:rPr>
              <w:drawing>
                <wp:inline distT="0" distB="0" distL="0" distR="0">
                  <wp:extent cx="1514475" cy="1908175"/>
                  <wp:effectExtent l="0" t="0" r="9525" b="12065"/>
                  <wp:docPr id="1096274496" name="Рисунок 109627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74496" name="Рисунок 109627449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1514475" cy="1908175"/>
                          </a:xfrm>
                          <a:prstGeom prst="rect">
                            <a:avLst/>
                          </a:prstGeom>
                          <a:noFill/>
                          <a:ln>
                            <a:noFill/>
                          </a:ln>
                        </pic:spPr>
                      </pic:pic>
                    </a:graphicData>
                  </a:graphic>
                </wp:inline>
              </w:drawing>
            </w:r>
          </w:p>
        </w:tc>
        <w:tc>
          <w:tcPr>
            <w:tcW w:w="3260" w:type="dxa"/>
          </w:tcPr>
          <w:p w14:paraId="32C0ADEE">
            <w:pPr>
              <w:ind w:left="-100" w:hanging="3"/>
              <w:jc w:val="center"/>
              <w:rPr>
                <w:rFonts w:ascii="Times New Roman" w:hAnsi="Times New Roman" w:cs="Times New Roman"/>
                <w:color w:val="auto"/>
                <w:sz w:val="24"/>
                <w:szCs w:val="24"/>
              </w:rPr>
            </w:pPr>
            <w:r>
              <w:rPr>
                <w:color w:val="auto"/>
                <w:sz w:val="24"/>
                <w:szCs w:val="24"/>
              </w:rPr>
              <w:drawing>
                <wp:inline distT="0" distB="0" distL="114300" distR="114300">
                  <wp:extent cx="1907540" cy="1475740"/>
                  <wp:effectExtent l="0" t="0" r="2540" b="12700"/>
                  <wp:docPr id="78" name="Изображение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 35" descr="IMG_256"/>
                          <pic:cNvPicPr>
                            <a:picLocks noChangeAspect="1"/>
                          </pic:cNvPicPr>
                        </pic:nvPicPr>
                        <pic:blipFill>
                          <a:blip r:embed="rId193"/>
                          <a:srcRect l="19506" t="23259" r="19865" b="14362"/>
                          <a:stretch>
                            <a:fillRect/>
                          </a:stretch>
                        </pic:blipFill>
                        <pic:spPr>
                          <a:xfrm rot="5400000">
                            <a:off x="0" y="0"/>
                            <a:ext cx="1907540" cy="1475740"/>
                          </a:xfrm>
                          <a:prstGeom prst="rect">
                            <a:avLst/>
                          </a:prstGeom>
                          <a:noFill/>
                          <a:ln w="9525">
                            <a:noFill/>
                          </a:ln>
                        </pic:spPr>
                      </pic:pic>
                    </a:graphicData>
                  </a:graphic>
                </wp:inline>
              </w:drawing>
            </w:r>
          </w:p>
        </w:tc>
        <w:tc>
          <w:tcPr>
            <w:tcW w:w="2865" w:type="dxa"/>
          </w:tcPr>
          <w:p w14:paraId="31D30879">
            <w:pPr>
              <w:contextualSpacing/>
              <w:rPr>
                <w:rFonts w:ascii="Times New Roman" w:hAnsi="Times New Roman" w:cs="Times New Roman"/>
                <w:color w:val="auto"/>
                <w:spacing w:val="2"/>
                <w:sz w:val="24"/>
                <w:szCs w:val="24"/>
              </w:rPr>
            </w:pPr>
            <w:r>
              <w:rPr>
                <w:rFonts w:ascii="Times New Roman" w:hAnsi="Times New Roman" w:cs="Times New Roman"/>
                <w:color w:val="auto"/>
                <w:sz w:val="24"/>
                <w:szCs w:val="24"/>
                <w:lang w:eastAsia="ru-RU"/>
              </w:rPr>
              <w:drawing>
                <wp:inline distT="0" distB="0" distL="0" distR="0">
                  <wp:extent cx="1643380" cy="1943735"/>
                  <wp:effectExtent l="0" t="0" r="2540" b="6985"/>
                  <wp:docPr id="3962206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20682" name="Рисунок 1"/>
                          <pic:cNvPicPr>
                            <a:picLocks noChangeAspect="1" noChangeArrowheads="1"/>
                          </pic:cNvPicPr>
                        </pic:nvPicPr>
                        <pic:blipFill>
                          <a:blip r:embed="rId194" cstate="print">
                            <a:extLst>
                              <a:ext uri="{BEBA8EAE-BF5A-486C-A8C5-ECC9F3942E4B}">
                                <a14:imgProps xmlns:a14="http://schemas.microsoft.com/office/drawing/2010/main">
                                  <a14:imgLayer r:embed="rId195">
                                    <a14:imgEffect>
                                      <a14:saturation sat="200000"/>
                                    </a14:imgEffect>
                                  </a14:imgLayer>
                                </a14:imgProps>
                              </a:ext>
                              <a:ext uri="{28A0092B-C50C-407E-A947-70E740481C1C}">
                                <a14:useLocalDpi xmlns:a14="http://schemas.microsoft.com/office/drawing/2010/main" val="0"/>
                              </a:ext>
                            </a:extLst>
                          </a:blip>
                          <a:srcRect l="24348" r="14110"/>
                          <a:stretch>
                            <a:fillRect/>
                          </a:stretch>
                        </pic:blipFill>
                        <pic:spPr>
                          <a:xfrm>
                            <a:off x="0" y="0"/>
                            <a:ext cx="1643380" cy="1943735"/>
                          </a:xfrm>
                          <a:prstGeom prst="rect">
                            <a:avLst/>
                          </a:prstGeom>
                          <a:noFill/>
                          <a:ln>
                            <a:noFill/>
                          </a:ln>
                        </pic:spPr>
                      </pic:pic>
                    </a:graphicData>
                  </a:graphic>
                </wp:inline>
              </w:drawing>
            </w:r>
          </w:p>
        </w:tc>
      </w:tr>
      <w:tr w14:paraId="3E1970DD">
        <w:tblPrEx>
          <w:tblCellMar>
            <w:top w:w="0" w:type="dxa"/>
            <w:left w:w="108" w:type="dxa"/>
            <w:bottom w:w="0" w:type="dxa"/>
            <w:right w:w="108" w:type="dxa"/>
          </w:tblCellMar>
        </w:tblPrEx>
        <w:trPr>
          <w:trHeight w:val="222" w:hRule="atLeast"/>
        </w:trPr>
        <w:tc>
          <w:tcPr>
            <w:tcW w:w="3227" w:type="dxa"/>
          </w:tcPr>
          <w:p w14:paraId="69C910C1">
            <w:pPr>
              <w:contextualSpacing/>
              <w:jc w:val="center"/>
              <w:rPr>
                <w:rFonts w:ascii="Times New Roman" w:hAnsi="Times New Roman" w:cs="Times New Roman"/>
                <w:color w:val="auto"/>
                <w:sz w:val="24"/>
                <w:szCs w:val="24"/>
              </w:rPr>
            </w:pPr>
            <w:r>
              <w:rPr>
                <w:rFonts w:ascii="Times New Roman" w:hAnsi="Times New Roman" w:cs="Times New Roman"/>
                <w:color w:val="auto"/>
                <w:sz w:val="24"/>
                <w:szCs w:val="24"/>
              </w:rPr>
              <w:t>IV</w:t>
            </w:r>
          </w:p>
        </w:tc>
        <w:tc>
          <w:tcPr>
            <w:tcW w:w="3260" w:type="dxa"/>
          </w:tcPr>
          <w:p w14:paraId="32D2154F">
            <w:pPr>
              <w:jc w:val="center"/>
              <w:rPr>
                <w:rFonts w:ascii="Times New Roman" w:hAnsi="Times New Roman" w:cs="Times New Roman"/>
                <w:color w:val="auto"/>
                <w:sz w:val="24"/>
                <w:szCs w:val="24"/>
              </w:rPr>
            </w:pPr>
            <w:r>
              <w:rPr>
                <w:rFonts w:ascii="Times New Roman" w:hAnsi="Times New Roman" w:cs="Times New Roman"/>
                <w:color w:val="auto"/>
                <w:sz w:val="24"/>
                <w:szCs w:val="24"/>
              </w:rPr>
              <w:t>V</w:t>
            </w:r>
          </w:p>
        </w:tc>
        <w:tc>
          <w:tcPr>
            <w:tcW w:w="2865" w:type="dxa"/>
          </w:tcPr>
          <w:p w14:paraId="1246C68A">
            <w:pPr>
              <w:contextualSpacing/>
              <w:jc w:val="center"/>
              <w:rPr>
                <w:rFonts w:ascii="Times New Roman" w:hAnsi="Times New Roman" w:cs="Times New Roman"/>
                <w:color w:val="auto"/>
                <w:sz w:val="24"/>
                <w:szCs w:val="24"/>
              </w:rPr>
            </w:pPr>
            <w:r>
              <w:rPr>
                <w:rFonts w:ascii="Times New Roman" w:hAnsi="Times New Roman" w:cs="Times New Roman"/>
                <w:color w:val="auto"/>
                <w:sz w:val="24"/>
                <w:szCs w:val="24"/>
              </w:rPr>
              <w:t>VI</w:t>
            </w:r>
          </w:p>
        </w:tc>
      </w:tr>
      <w:tr w14:paraId="6578D149">
        <w:tblPrEx>
          <w:tblCellMar>
            <w:top w:w="0" w:type="dxa"/>
            <w:left w:w="108" w:type="dxa"/>
            <w:bottom w:w="0" w:type="dxa"/>
            <w:right w:w="108" w:type="dxa"/>
          </w:tblCellMar>
        </w:tblPrEx>
        <w:trPr>
          <w:trHeight w:val="80" w:hRule="atLeast"/>
        </w:trPr>
        <w:tc>
          <w:tcPr>
            <w:tcW w:w="3227" w:type="dxa"/>
          </w:tcPr>
          <w:p w14:paraId="490A1425">
            <w:pPr>
              <w:contextualSpacing/>
              <w:jc w:val="center"/>
              <w:rPr>
                <w:rFonts w:ascii="Times New Roman" w:hAnsi="Times New Roman" w:cs="Times New Roman"/>
                <w:color w:val="auto"/>
                <w:sz w:val="24"/>
                <w:szCs w:val="24"/>
              </w:rPr>
            </w:pPr>
            <w:r>
              <w:rPr>
                <w:rFonts w:ascii="Times New Roman" w:hAnsi="Times New Roman" w:cs="Times New Roman"/>
                <w:color w:val="auto"/>
                <w:sz w:val="24"/>
                <w:szCs w:val="24"/>
                <w:lang w:eastAsia="ru-RU"/>
              </w:rPr>
              <w:drawing>
                <wp:inline distT="0" distB="0" distL="0" distR="0">
                  <wp:extent cx="1871345" cy="1160780"/>
                  <wp:effectExtent l="0" t="0" r="3175" b="12700"/>
                  <wp:docPr id="71002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2328" name="Рисунок 1"/>
                          <pic:cNvPicPr>
                            <a:picLocks noChangeAspect="1" noChangeArrowheads="1"/>
                          </pic:cNvPicPr>
                        </pic:nvPicPr>
                        <pic:blipFill>
                          <a:blip r:embed="rId196" cstate="print">
                            <a:extLst>
                              <a:ext uri="{28A0092B-C50C-407E-A947-70E740481C1C}">
                                <a14:useLocalDpi xmlns:a14="http://schemas.microsoft.com/office/drawing/2010/main" val="0"/>
                              </a:ext>
                            </a:extLst>
                          </a:blip>
                          <a:srcRect l="11127" t="53842" r="17236"/>
                          <a:stretch>
                            <a:fillRect/>
                          </a:stretch>
                        </pic:blipFill>
                        <pic:spPr>
                          <a:xfrm rot="10800000">
                            <a:off x="0" y="0"/>
                            <a:ext cx="1875227" cy="1163048"/>
                          </a:xfrm>
                          <a:prstGeom prst="rect">
                            <a:avLst/>
                          </a:prstGeom>
                          <a:ln>
                            <a:noFill/>
                          </a:ln>
                        </pic:spPr>
                      </pic:pic>
                    </a:graphicData>
                  </a:graphic>
                </wp:inline>
              </w:drawing>
            </w:r>
          </w:p>
        </w:tc>
        <w:tc>
          <w:tcPr>
            <w:tcW w:w="3260" w:type="dxa"/>
          </w:tcPr>
          <w:p w14:paraId="18DFC656">
            <w:pPr>
              <w:jc w:val="center"/>
              <w:rPr>
                <w:rFonts w:ascii="Times New Roman" w:hAnsi="Times New Roman" w:cs="Times New Roman"/>
                <w:color w:val="auto"/>
                <w:sz w:val="24"/>
                <w:szCs w:val="24"/>
              </w:rPr>
            </w:pPr>
            <w:r>
              <w:rPr>
                <w:rFonts w:ascii="Times New Roman" w:hAnsi="Times New Roman" w:cs="Times New Roman"/>
                <w:color w:val="auto"/>
                <w:sz w:val="24"/>
                <w:szCs w:val="24"/>
                <w:lang w:eastAsia="ru-RU"/>
              </w:rPr>
              <w:drawing>
                <wp:inline distT="0" distB="0" distL="0" distR="0">
                  <wp:extent cx="1949450" cy="1160780"/>
                  <wp:effectExtent l="0" t="0" r="1270" b="12700"/>
                  <wp:docPr id="15363971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97112" name="Рисунок 3"/>
                          <pic:cNvPicPr>
                            <a:picLocks noChangeAspect="1" noChangeArrowheads="1"/>
                          </pic:cNvPicPr>
                        </pic:nvPicPr>
                        <pic:blipFill>
                          <a:blip r:embed="rId197" cstate="print">
                            <a:extLst>
                              <a:ext uri="{28A0092B-C50C-407E-A947-70E740481C1C}">
                                <a14:useLocalDpi xmlns:a14="http://schemas.microsoft.com/office/drawing/2010/main" val="0"/>
                              </a:ext>
                            </a:extLst>
                          </a:blip>
                          <a:srcRect l="6599" t="48209" r="17825" b="1826"/>
                          <a:stretch>
                            <a:fillRect/>
                          </a:stretch>
                        </pic:blipFill>
                        <pic:spPr>
                          <a:xfrm rot="10800000">
                            <a:off x="0" y="0"/>
                            <a:ext cx="1954145" cy="1163416"/>
                          </a:xfrm>
                          <a:prstGeom prst="rect">
                            <a:avLst/>
                          </a:prstGeom>
                          <a:noFill/>
                          <a:ln>
                            <a:noFill/>
                          </a:ln>
                        </pic:spPr>
                      </pic:pic>
                    </a:graphicData>
                  </a:graphic>
                </wp:inline>
              </w:drawing>
            </w:r>
          </w:p>
        </w:tc>
        <w:tc>
          <w:tcPr>
            <w:tcW w:w="2865" w:type="dxa"/>
          </w:tcPr>
          <w:p w14:paraId="4BE8C755">
            <w:pPr>
              <w:contextualSpacing/>
              <w:jc w:val="center"/>
              <w:rPr>
                <w:rFonts w:ascii="Times New Roman" w:hAnsi="Times New Roman" w:cs="Times New Roman"/>
                <w:color w:val="auto"/>
                <w:sz w:val="24"/>
                <w:szCs w:val="24"/>
              </w:rPr>
            </w:pPr>
            <w:r>
              <w:rPr>
                <w:rFonts w:ascii="Times New Roman" w:hAnsi="Times New Roman" w:cs="Times New Roman"/>
                <w:color w:val="auto"/>
                <w:sz w:val="24"/>
                <w:szCs w:val="24"/>
                <w:lang w:eastAsia="ru-RU"/>
              </w:rPr>
              <w:drawing>
                <wp:inline distT="0" distB="0" distL="0" distR="0">
                  <wp:extent cx="1736725" cy="1160780"/>
                  <wp:effectExtent l="0" t="0" r="635" b="12700"/>
                  <wp:docPr id="3304909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490973" name="Рисунок 4"/>
                          <pic:cNvPicPr>
                            <a:picLocks noChangeAspect="1" noChangeArrowheads="1"/>
                          </pic:cNvPicPr>
                        </pic:nvPicPr>
                        <pic:blipFill>
                          <a:blip r:embed="rId198" cstate="print">
                            <a:extLst>
                              <a:ext uri="{28A0092B-C50C-407E-A947-70E740481C1C}">
                                <a14:useLocalDpi xmlns:a14="http://schemas.microsoft.com/office/drawing/2010/main" val="0"/>
                              </a:ext>
                            </a:extLst>
                          </a:blip>
                          <a:srcRect t="16600" r="3009" b="11523"/>
                          <a:stretch>
                            <a:fillRect/>
                          </a:stretch>
                        </pic:blipFill>
                        <pic:spPr>
                          <a:xfrm>
                            <a:off x="0" y="0"/>
                            <a:ext cx="1740798" cy="1163200"/>
                          </a:xfrm>
                          <a:prstGeom prst="rect">
                            <a:avLst/>
                          </a:prstGeom>
                          <a:noFill/>
                          <a:ln>
                            <a:noFill/>
                          </a:ln>
                        </pic:spPr>
                      </pic:pic>
                    </a:graphicData>
                  </a:graphic>
                </wp:inline>
              </w:drawing>
            </w:r>
          </w:p>
        </w:tc>
      </w:tr>
    </w:tbl>
    <w:p w14:paraId="5FA74EC8">
      <w:pPr>
        <w:autoSpaceDE w:val="0"/>
        <w:autoSpaceDN w:val="0"/>
        <w:adjustRightInd w:val="0"/>
        <w:jc w:val="center"/>
        <w:rPr>
          <w:rFonts w:ascii="Times New Roman" w:hAnsi="Times New Roman" w:cs="Times New Roman"/>
          <w:color w:val="auto"/>
          <w:sz w:val="28"/>
          <w:szCs w:val="28"/>
        </w:rPr>
      </w:pPr>
    </w:p>
    <w:p w14:paraId="147895EE">
      <w:pPr>
        <w:autoSpaceDE w:val="0"/>
        <w:autoSpaceDN w:val="0"/>
        <w:adjustRightInd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 xml:space="preserve"> дробление</w:t>
      </w:r>
      <w:r>
        <w:rPr>
          <w:rFonts w:ascii="Times New Roman" w:hAnsi="Times New Roman" w:cs="Times New Roman"/>
          <w:color w:val="auto"/>
          <w:sz w:val="28"/>
          <w:szCs w:val="28"/>
          <w:lang w:val="ru-RU"/>
        </w:rPr>
        <w:t xml:space="preserve"> сырья,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 xml:space="preserve"> – рассев сырья, </w:t>
      </w:r>
      <w:r>
        <w:rPr>
          <w:rFonts w:ascii="Times New Roman" w:hAnsi="Times New Roman" w:cs="Times New Roman"/>
          <w:color w:val="auto"/>
          <w:sz w:val="28"/>
          <w:szCs w:val="28"/>
        </w:rPr>
        <w:t>III</w:t>
      </w:r>
      <w:r>
        <w:rPr>
          <w:rFonts w:ascii="Times New Roman" w:hAnsi="Times New Roman" w:cs="Times New Roman"/>
          <w:color w:val="auto"/>
          <w:sz w:val="28"/>
          <w:szCs w:val="28"/>
          <w:lang w:val="ru-RU"/>
        </w:rPr>
        <w:t xml:space="preserve"> - декарбонизация фосфорита в барабанной печи, </w:t>
      </w:r>
      <w:r>
        <w:rPr>
          <w:rFonts w:ascii="Times New Roman" w:hAnsi="Times New Roman" w:cs="Times New Roman"/>
          <w:color w:val="auto"/>
          <w:sz w:val="28"/>
          <w:szCs w:val="28"/>
        </w:rPr>
        <w:t>IV</w:t>
      </w:r>
      <w:r>
        <w:rPr>
          <w:rFonts w:ascii="Times New Roman" w:hAnsi="Times New Roman" w:cs="Times New Roman"/>
          <w:color w:val="auto"/>
          <w:sz w:val="28"/>
          <w:szCs w:val="28"/>
          <w:lang w:val="ru-RU"/>
        </w:rPr>
        <w:t xml:space="preserve"> – обрезанная стружка, </w:t>
      </w:r>
      <w:r>
        <w:rPr>
          <w:rFonts w:ascii="Times New Roman" w:hAnsi="Times New Roman" w:cs="Times New Roman"/>
          <w:color w:val="auto"/>
          <w:sz w:val="28"/>
          <w:szCs w:val="28"/>
        </w:rPr>
        <w:t>V</w:t>
      </w:r>
      <w:r>
        <w:rPr>
          <w:rFonts w:ascii="Times New Roman" w:hAnsi="Times New Roman" w:cs="Times New Roman"/>
          <w:color w:val="auto"/>
          <w:sz w:val="28"/>
          <w:szCs w:val="28"/>
          <w:lang w:val="ru-RU"/>
        </w:rPr>
        <w:t xml:space="preserve"> – дробленный кокс, </w:t>
      </w:r>
      <w:r>
        <w:rPr>
          <w:rFonts w:ascii="Times New Roman" w:hAnsi="Times New Roman" w:cs="Times New Roman"/>
          <w:color w:val="auto"/>
          <w:sz w:val="28"/>
          <w:szCs w:val="28"/>
        </w:rPr>
        <w:t>VI</w:t>
      </w:r>
      <w:r>
        <w:rPr>
          <w:rFonts w:ascii="Times New Roman" w:hAnsi="Times New Roman" w:cs="Times New Roman"/>
          <w:color w:val="auto"/>
          <w:sz w:val="28"/>
          <w:szCs w:val="28"/>
          <w:lang w:val="ru-RU"/>
        </w:rPr>
        <w:t xml:space="preserve"> – шихта</w:t>
      </w:r>
    </w:p>
    <w:p w14:paraId="0621424B">
      <w:pPr>
        <w:autoSpaceDE w:val="0"/>
        <w:autoSpaceDN w:val="0"/>
        <w:adjustRightInd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Рисунок 8</w:t>
      </w:r>
      <w:r>
        <w:rPr>
          <w:rFonts w:hint="default" w:ascii="Times New Roman" w:hAnsi="Times New Roman" w:cs="Times New Roman"/>
          <w:color w:val="auto"/>
          <w:sz w:val="28"/>
          <w:szCs w:val="28"/>
          <w:lang w:val="ru-RU"/>
        </w:rPr>
        <w:t>3</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Фотографии фрагментов подготовительных операций и сырья </w:t>
      </w:r>
    </w:p>
    <w:p w14:paraId="6DCFFFC0">
      <w:pPr>
        <w:jc w:val="both"/>
        <w:rPr>
          <w:rFonts w:ascii="Times New Roman" w:hAnsi="Times New Roman" w:eastAsia="SimSun" w:cs="Times New Roman"/>
          <w:color w:val="auto"/>
          <w:sz w:val="28"/>
          <w:szCs w:val="28"/>
          <w:lang w:val="ru-RU"/>
        </w:rPr>
      </w:pPr>
    </w:p>
    <w:p w14:paraId="47C12C3E">
      <w:pPr>
        <w:pStyle w:val="11"/>
        <w:spacing w:before="0" w:beforeAutospacing="0" w:after="0" w:afterAutospacing="0"/>
        <w:ind w:firstLine="720"/>
        <w:jc w:val="both"/>
        <w:rPr>
          <w:color w:val="auto"/>
          <w:sz w:val="28"/>
          <w:szCs w:val="28"/>
          <w:lang w:val="ru-RU"/>
        </w:rPr>
      </w:pPr>
      <w:r>
        <w:rPr>
          <w:color w:val="auto"/>
          <w:sz w:val="28"/>
          <w:szCs w:val="28"/>
          <w:lang w:val="ru-RU"/>
        </w:rPr>
        <w:t>Шихта готовилась порциями по 8кг на шихтовочной площадке, выполненной в виде плоского металлического корыта размером 1х1 м с высотой бортов 0,15м. Перед плавкой шихта тщательно перемешивалась, после чего розжиг печи проводился в течение 2 часов при силе тока 500-700 А и напряжении 40-60В. После разогрева через загрузочные отверстия загружалась первая порция шихты (6 кг), которая проплавлялась в течение 45 минут, а затем по 2 кг шихты загружались порциями и проплавлялись в течение 30-35 минут.</w:t>
      </w:r>
    </w:p>
    <w:p w14:paraId="51169F1C">
      <w:pPr>
        <w:ind w:firstLine="708"/>
        <w:jc w:val="both"/>
        <w:rPr>
          <w:rFonts w:hint="default" w:ascii="Times New Roman" w:hAnsi="Times New Roman" w:eastAsia="Times New Roman" w:cs="Times New Roman"/>
          <w:color w:val="auto"/>
          <w:sz w:val="28"/>
          <w:szCs w:val="28"/>
          <w:lang w:val="en-US" w:eastAsia="ru-RU"/>
        </w:rPr>
      </w:pPr>
      <w:r>
        <w:rPr>
          <w:rFonts w:ascii="Times New Roman" w:hAnsi="Times New Roman" w:cs="Times New Roman"/>
          <w:color w:val="auto"/>
          <w:sz w:val="28"/>
          <w:szCs w:val="28"/>
          <w:lang w:val="ru-RU"/>
        </w:rPr>
        <w:t>На рисунк</w:t>
      </w:r>
      <w:r>
        <w:rPr>
          <w:rFonts w:ascii="Times New Roman" w:hAnsi="Times New Roman" w:cs="Times New Roman"/>
          <w:color w:val="auto"/>
          <w:sz w:val="28"/>
          <w:szCs w:val="28"/>
          <w:lang w:val="kk-KZ"/>
        </w:rPr>
        <w:t>е</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8</w:t>
      </w:r>
      <w:r>
        <w:rPr>
          <w:rFonts w:hint="default" w:ascii="Times New Roman" w:hAnsi="Times New Roman" w:cs="Times New Roman"/>
          <w:color w:val="auto"/>
          <w:sz w:val="28"/>
          <w:szCs w:val="28"/>
          <w:lang w:val="ru-RU"/>
        </w:rPr>
        <w:t>4</w:t>
      </w:r>
      <w:r>
        <w:rPr>
          <w:rFonts w:ascii="Times New Roman" w:hAnsi="Times New Roman" w:cs="Times New Roman"/>
          <w:color w:val="auto"/>
          <w:sz w:val="28"/>
          <w:szCs w:val="28"/>
          <w:lang w:val="ru-RU"/>
        </w:rPr>
        <w:t xml:space="preserve"> показаны фрагменты </w:t>
      </w:r>
      <w:r>
        <w:rPr>
          <w:rFonts w:ascii="Times New Roman" w:hAnsi="Times New Roman" w:cs="Times New Roman"/>
          <w:color w:val="auto"/>
          <w:sz w:val="28"/>
          <w:szCs w:val="28"/>
          <w:lang w:val="kk-KZ"/>
        </w:rPr>
        <w:t>фотографии</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электроплавки фосфоритов</w:t>
      </w:r>
      <w:r>
        <w:rPr>
          <w:rFonts w:hint="default" w:ascii="Times New Roman" w:hAnsi="Times New Roman" w:cs="Times New Roman"/>
          <w:color w:val="auto"/>
          <w:sz w:val="28"/>
          <w:szCs w:val="28"/>
          <w:lang w:val="kk-KZ"/>
        </w:rPr>
        <w:t xml:space="preserve"> </w:t>
      </w:r>
      <w:r>
        <w:rPr>
          <w:rFonts w:ascii="Times New Roman" w:hAnsi="Times New Roman" w:eastAsia="Times New Roman" w:cs="Times New Roman"/>
          <w:color w:val="auto"/>
          <w:sz w:val="28"/>
          <w:szCs w:val="28"/>
          <w:lang w:val="ru-RU" w:eastAsia="ru-RU"/>
        </w:rPr>
        <w:t>и полученных продуктов</w:t>
      </w:r>
      <w:r>
        <w:rPr>
          <w:rFonts w:hint="default" w:ascii="Times New Roman" w:hAnsi="Times New Roman" w:eastAsia="Times New Roman" w:cs="Times New Roman"/>
          <w:color w:val="auto"/>
          <w:sz w:val="28"/>
          <w:szCs w:val="28"/>
          <w:lang w:val="en-US" w:eastAsia="ru-RU"/>
        </w:rPr>
        <w:t>.</w:t>
      </w:r>
    </w:p>
    <w:p w14:paraId="2817A883">
      <w:pPr>
        <w:ind w:firstLine="708"/>
        <w:jc w:val="both"/>
        <w:rPr>
          <w:rFonts w:hint="default" w:ascii="Times New Roman" w:hAnsi="Times New Roman" w:eastAsia="Times New Roman" w:cs="Times New Roman"/>
          <w:color w:val="auto"/>
          <w:sz w:val="28"/>
          <w:szCs w:val="28"/>
          <w:lang w:val="en-US" w:eastAsia="ru-RU"/>
        </w:rPr>
      </w:pPr>
    </w:p>
    <w:tbl>
      <w:tblPr>
        <w:tblStyle w:val="4"/>
        <w:tblW w:w="9727" w:type="dxa"/>
        <w:tblInd w:w="0" w:type="dxa"/>
        <w:tblLayout w:type="fixed"/>
        <w:tblCellMar>
          <w:top w:w="0" w:type="dxa"/>
          <w:left w:w="108" w:type="dxa"/>
          <w:bottom w:w="0" w:type="dxa"/>
          <w:right w:w="108" w:type="dxa"/>
        </w:tblCellMar>
      </w:tblPr>
      <w:tblGrid>
        <w:gridCol w:w="3389"/>
        <w:gridCol w:w="3369"/>
        <w:gridCol w:w="2969"/>
      </w:tblGrid>
      <w:tr w14:paraId="1DE578C7">
        <w:tblPrEx>
          <w:tblCellMar>
            <w:top w:w="0" w:type="dxa"/>
            <w:left w:w="108" w:type="dxa"/>
            <w:bottom w:w="0" w:type="dxa"/>
            <w:right w:w="108" w:type="dxa"/>
          </w:tblCellMar>
        </w:tblPrEx>
        <w:tc>
          <w:tcPr>
            <w:tcW w:w="3389" w:type="dxa"/>
          </w:tcPr>
          <w:p w14:paraId="2A3CC892">
            <w:pPr>
              <w:contextualSpacing/>
              <w:jc w:val="center"/>
              <w:rPr>
                <w:rFonts w:ascii="Times New Roman" w:hAnsi="Times New Roman" w:cs="Times New Roman"/>
                <w:color w:val="auto"/>
                <w:sz w:val="28"/>
                <w:szCs w:val="28"/>
              </w:rPr>
            </w:pPr>
            <w:r>
              <w:rPr>
                <w:rFonts w:ascii="Times New Roman" w:hAnsi="Times New Roman" w:cs="Times New Roman"/>
                <w:color w:val="auto"/>
                <w:sz w:val="28"/>
                <w:szCs w:val="28"/>
              </w:rPr>
              <w:t>I</w:t>
            </w:r>
          </w:p>
        </w:tc>
        <w:tc>
          <w:tcPr>
            <w:tcW w:w="3369" w:type="dxa"/>
          </w:tcPr>
          <w:p w14:paraId="64EC9C85">
            <w:pPr>
              <w:contextualSpacing/>
              <w:jc w:val="center"/>
              <w:rPr>
                <w:rFonts w:ascii="Times New Roman" w:hAnsi="Times New Roman" w:cs="Times New Roman"/>
                <w:color w:val="auto"/>
                <w:sz w:val="28"/>
                <w:szCs w:val="28"/>
              </w:rPr>
            </w:pPr>
            <w:r>
              <w:rPr>
                <w:rFonts w:ascii="Times New Roman" w:hAnsi="Times New Roman" w:cs="Times New Roman"/>
                <w:color w:val="auto"/>
                <w:sz w:val="28"/>
                <w:szCs w:val="28"/>
              </w:rPr>
              <w:t>II</w:t>
            </w:r>
          </w:p>
        </w:tc>
        <w:tc>
          <w:tcPr>
            <w:tcW w:w="2969" w:type="dxa"/>
          </w:tcPr>
          <w:p w14:paraId="6BD06FDB">
            <w:pPr>
              <w:contextualSpacing/>
              <w:jc w:val="center"/>
              <w:rPr>
                <w:rFonts w:ascii="Times New Roman" w:hAnsi="Times New Roman" w:cs="Times New Roman"/>
                <w:color w:val="auto"/>
                <w:sz w:val="28"/>
                <w:szCs w:val="28"/>
              </w:rPr>
            </w:pPr>
            <w:r>
              <w:rPr>
                <w:rFonts w:ascii="Times New Roman" w:hAnsi="Times New Roman" w:cs="Times New Roman"/>
                <w:color w:val="auto"/>
                <w:sz w:val="28"/>
                <w:szCs w:val="28"/>
              </w:rPr>
              <w:t>III</w:t>
            </w:r>
          </w:p>
        </w:tc>
      </w:tr>
      <w:tr w14:paraId="479A7304">
        <w:tblPrEx>
          <w:tblCellMar>
            <w:top w:w="0" w:type="dxa"/>
            <w:left w:w="108" w:type="dxa"/>
            <w:bottom w:w="0" w:type="dxa"/>
            <w:right w:w="108" w:type="dxa"/>
          </w:tblCellMar>
        </w:tblPrEx>
        <w:trPr>
          <w:trHeight w:val="3354" w:hRule="atLeast"/>
        </w:trPr>
        <w:tc>
          <w:tcPr>
            <w:tcW w:w="3389" w:type="dxa"/>
          </w:tcPr>
          <w:p w14:paraId="3A14BB23">
            <w:pPr>
              <w:contextualSpacing/>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drawing>
                <wp:inline distT="0" distB="0" distL="114300" distR="114300">
                  <wp:extent cx="2051685" cy="1727200"/>
                  <wp:effectExtent l="0" t="0" r="10160" b="5715"/>
                  <wp:docPr id="79" name="Изображение 79" descr="20240708_11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 79" descr="20240708_113553"/>
                          <pic:cNvPicPr>
                            <a:picLocks noChangeAspect="1"/>
                          </pic:cNvPicPr>
                        </pic:nvPicPr>
                        <pic:blipFill>
                          <a:blip r:embed="rId199"/>
                          <a:srcRect r="23488"/>
                          <a:stretch>
                            <a:fillRect/>
                          </a:stretch>
                        </pic:blipFill>
                        <pic:spPr>
                          <a:xfrm rot="5400000">
                            <a:off x="0" y="0"/>
                            <a:ext cx="2051685" cy="1727200"/>
                          </a:xfrm>
                          <a:prstGeom prst="rect">
                            <a:avLst/>
                          </a:prstGeom>
                        </pic:spPr>
                      </pic:pic>
                    </a:graphicData>
                  </a:graphic>
                </wp:inline>
              </w:drawing>
            </w:r>
          </w:p>
        </w:tc>
        <w:tc>
          <w:tcPr>
            <w:tcW w:w="3369" w:type="dxa"/>
          </w:tcPr>
          <w:p w14:paraId="39B6C05D">
            <w:pPr>
              <w:jc w:val="center"/>
              <w:rPr>
                <w:rFonts w:ascii="Times New Roman" w:hAnsi="Times New Roman" w:cs="Times New Roman"/>
                <w:color w:val="auto"/>
                <w:sz w:val="28"/>
                <w:szCs w:val="28"/>
              </w:rPr>
            </w:pPr>
            <w:r>
              <w:rPr>
                <w:rFonts w:ascii="Times New Roman" w:hAnsi="Times New Roman" w:cs="Times New Roman"/>
                <w:color w:val="auto"/>
              </w:rPr>
              <w:drawing>
                <wp:inline distT="0" distB="0" distL="114300" distR="114300">
                  <wp:extent cx="2087880" cy="1720215"/>
                  <wp:effectExtent l="0" t="0" r="1905" b="0"/>
                  <wp:docPr id="80" name="Изображение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 38" descr="IMG_256"/>
                          <pic:cNvPicPr>
                            <a:picLocks noChangeAspect="1"/>
                          </pic:cNvPicPr>
                        </pic:nvPicPr>
                        <pic:blipFill>
                          <a:blip r:embed="rId200"/>
                          <a:stretch>
                            <a:fillRect/>
                          </a:stretch>
                        </pic:blipFill>
                        <pic:spPr>
                          <a:xfrm rot="5400000">
                            <a:off x="0" y="0"/>
                            <a:ext cx="2087880" cy="1720215"/>
                          </a:xfrm>
                          <a:prstGeom prst="rect">
                            <a:avLst/>
                          </a:prstGeom>
                          <a:noFill/>
                          <a:ln w="9525">
                            <a:noFill/>
                          </a:ln>
                        </pic:spPr>
                      </pic:pic>
                    </a:graphicData>
                  </a:graphic>
                </wp:inline>
              </w:drawing>
            </w:r>
          </w:p>
        </w:tc>
        <w:tc>
          <w:tcPr>
            <w:tcW w:w="2969" w:type="dxa"/>
          </w:tcPr>
          <w:p w14:paraId="3B5C45A0">
            <w:pPr>
              <w:contextualSpacing/>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anchor distT="0" distB="0" distL="114300" distR="114300" simplePos="0" relativeHeight="251685888" behindDoc="0" locked="0" layoutInCell="1" allowOverlap="1">
                  <wp:simplePos x="0" y="0"/>
                  <wp:positionH relativeFrom="column">
                    <wp:posOffset>-229235</wp:posOffset>
                  </wp:positionH>
                  <wp:positionV relativeFrom="paragraph">
                    <wp:posOffset>307340</wp:posOffset>
                  </wp:positionV>
                  <wp:extent cx="2087880" cy="1572895"/>
                  <wp:effectExtent l="0" t="0" r="12065" b="0"/>
                  <wp:wrapNone/>
                  <wp:docPr id="6335835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83571" name="Рисунок 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rot="5400000">
                            <a:off x="0" y="0"/>
                            <a:ext cx="2087880" cy="1572895"/>
                          </a:xfrm>
                          <a:prstGeom prst="rect">
                            <a:avLst/>
                          </a:prstGeom>
                          <a:noFill/>
                          <a:ln>
                            <a:noFill/>
                          </a:ln>
                        </pic:spPr>
                      </pic:pic>
                    </a:graphicData>
                  </a:graphic>
                </wp:anchor>
              </w:drawing>
            </w:r>
          </w:p>
        </w:tc>
      </w:tr>
      <w:tr w14:paraId="08709CFC">
        <w:tblPrEx>
          <w:tblCellMar>
            <w:top w:w="0" w:type="dxa"/>
            <w:left w:w="108" w:type="dxa"/>
            <w:bottom w:w="0" w:type="dxa"/>
            <w:right w:w="108" w:type="dxa"/>
          </w:tblCellMar>
        </w:tblPrEx>
        <w:tc>
          <w:tcPr>
            <w:tcW w:w="3389" w:type="dxa"/>
          </w:tcPr>
          <w:p w14:paraId="0C91EC8F">
            <w:pPr>
              <w:contextualSpacing/>
              <w:jc w:val="center"/>
              <w:rPr>
                <w:rFonts w:ascii="Times New Roman" w:hAnsi="Times New Roman" w:cs="Times New Roman"/>
                <w:color w:val="auto"/>
                <w:sz w:val="28"/>
                <w:szCs w:val="28"/>
              </w:rPr>
            </w:pPr>
            <w:r>
              <w:rPr>
                <w:rFonts w:ascii="Times New Roman" w:hAnsi="Times New Roman" w:cs="Times New Roman"/>
                <w:color w:val="auto"/>
                <w:sz w:val="28"/>
                <w:szCs w:val="28"/>
              </w:rPr>
              <w:t>IV</w:t>
            </w:r>
          </w:p>
        </w:tc>
        <w:tc>
          <w:tcPr>
            <w:tcW w:w="3369" w:type="dxa"/>
          </w:tcPr>
          <w:p w14:paraId="1A2EE3FF">
            <w:pPr>
              <w:contextualSpacing/>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anchor distT="0" distB="0" distL="114300" distR="114300" simplePos="0" relativeHeight="251686912" behindDoc="0" locked="0" layoutInCell="1" allowOverlap="1">
                  <wp:simplePos x="0" y="0"/>
                  <wp:positionH relativeFrom="column">
                    <wp:posOffset>1739265</wp:posOffset>
                  </wp:positionH>
                  <wp:positionV relativeFrom="paragraph">
                    <wp:posOffset>377825</wp:posOffset>
                  </wp:positionV>
                  <wp:extent cx="2195830" cy="1856740"/>
                  <wp:effectExtent l="0" t="0" r="2540" b="13970"/>
                  <wp:wrapNone/>
                  <wp:docPr id="17801175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17520" name="Рисунок 1"/>
                          <pic:cNvPicPr>
                            <a:picLocks noChangeAspect="1" noChangeArrowheads="1"/>
                          </pic:cNvPicPr>
                        </pic:nvPicPr>
                        <pic:blipFill>
                          <a:blip r:embed="rId202" cstate="print">
                            <a:extLst>
                              <a:ext uri="{28A0092B-C50C-407E-A947-70E740481C1C}">
                                <a14:useLocalDpi xmlns:a14="http://schemas.microsoft.com/office/drawing/2010/main" val="0"/>
                              </a:ext>
                            </a:extLst>
                          </a:blip>
                          <a:srcRect l="11771" t="-8300" r="23329" b="43353"/>
                          <a:stretch>
                            <a:fillRect/>
                          </a:stretch>
                        </pic:blipFill>
                        <pic:spPr>
                          <a:xfrm rot="16200000">
                            <a:off x="0" y="0"/>
                            <a:ext cx="2195830" cy="1856740"/>
                          </a:xfrm>
                          <a:prstGeom prst="rect">
                            <a:avLst/>
                          </a:prstGeom>
                          <a:noFill/>
                          <a:ln>
                            <a:noFill/>
                          </a:ln>
                        </pic:spPr>
                      </pic:pic>
                    </a:graphicData>
                  </a:graphic>
                </wp:anchor>
              </w:drawing>
            </w:r>
            <w:r>
              <w:rPr>
                <w:rFonts w:ascii="Times New Roman" w:hAnsi="Times New Roman" w:cs="Times New Roman"/>
                <w:color w:val="auto"/>
                <w:sz w:val="28"/>
                <w:szCs w:val="28"/>
              </w:rPr>
              <w:t>V</w:t>
            </w:r>
          </w:p>
        </w:tc>
        <w:tc>
          <w:tcPr>
            <w:tcW w:w="2969" w:type="dxa"/>
          </w:tcPr>
          <w:p w14:paraId="4BEC15AF">
            <w:pPr>
              <w:contextualSpacing/>
              <w:jc w:val="center"/>
              <w:rPr>
                <w:rFonts w:ascii="Times New Roman" w:hAnsi="Times New Roman" w:cs="Times New Roman"/>
                <w:color w:val="auto"/>
                <w:sz w:val="28"/>
                <w:szCs w:val="28"/>
              </w:rPr>
            </w:pPr>
            <w:r>
              <w:rPr>
                <w:rFonts w:ascii="Times New Roman" w:hAnsi="Times New Roman" w:cs="Times New Roman"/>
                <w:color w:val="auto"/>
                <w:sz w:val="28"/>
                <w:szCs w:val="28"/>
              </w:rPr>
              <w:t>VI</w:t>
            </w:r>
          </w:p>
        </w:tc>
      </w:tr>
      <w:tr w14:paraId="4B36F250">
        <w:tblPrEx>
          <w:tblCellMar>
            <w:top w:w="0" w:type="dxa"/>
            <w:left w:w="108" w:type="dxa"/>
            <w:bottom w:w="0" w:type="dxa"/>
            <w:right w:w="108" w:type="dxa"/>
          </w:tblCellMar>
        </w:tblPrEx>
        <w:tc>
          <w:tcPr>
            <w:tcW w:w="3389" w:type="dxa"/>
          </w:tcPr>
          <w:p w14:paraId="17C95107">
            <w:pPr>
              <w:ind w:hanging="284"/>
              <w:contextualSpacing/>
              <w:jc w:val="right"/>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drawing>
                <wp:inline distT="0" distB="0" distL="114300" distR="114300">
                  <wp:extent cx="2195830" cy="1708785"/>
                  <wp:effectExtent l="0" t="0" r="13335" b="13970"/>
                  <wp:docPr id="81" name="Изображение 81" descr="20240708_13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 81" descr="20240708_130317"/>
                          <pic:cNvPicPr>
                            <a:picLocks noChangeAspect="1"/>
                          </pic:cNvPicPr>
                        </pic:nvPicPr>
                        <pic:blipFill>
                          <a:blip r:embed="rId203"/>
                          <a:srcRect l="21659" t="19006" r="8540" b="14347"/>
                          <a:stretch>
                            <a:fillRect/>
                          </a:stretch>
                        </pic:blipFill>
                        <pic:spPr>
                          <a:xfrm rot="5400000">
                            <a:off x="0" y="0"/>
                            <a:ext cx="2195830" cy="1708785"/>
                          </a:xfrm>
                          <a:prstGeom prst="rect">
                            <a:avLst/>
                          </a:prstGeom>
                        </pic:spPr>
                      </pic:pic>
                    </a:graphicData>
                  </a:graphic>
                </wp:inline>
              </w:drawing>
            </w:r>
          </w:p>
        </w:tc>
        <w:tc>
          <w:tcPr>
            <w:tcW w:w="3369" w:type="dxa"/>
          </w:tcPr>
          <w:p w14:paraId="6C106FB5">
            <w:pPr>
              <w:contextualSpacing/>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drawing>
                <wp:inline distT="0" distB="0" distL="114300" distR="114300">
                  <wp:extent cx="1692275" cy="2192020"/>
                  <wp:effectExtent l="0" t="0" r="14605" b="2540"/>
                  <wp:docPr id="139" name="Изображение 139" descr="20240708_165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Изображение 139" descr="20240708_165917"/>
                          <pic:cNvPicPr>
                            <a:picLocks noChangeAspect="1"/>
                          </pic:cNvPicPr>
                        </pic:nvPicPr>
                        <pic:blipFill>
                          <a:blip r:embed="rId204"/>
                          <a:srcRect t="5707"/>
                          <a:stretch>
                            <a:fillRect/>
                          </a:stretch>
                        </pic:blipFill>
                        <pic:spPr>
                          <a:xfrm>
                            <a:off x="0" y="0"/>
                            <a:ext cx="1692275" cy="2192020"/>
                          </a:xfrm>
                          <a:prstGeom prst="rect">
                            <a:avLst/>
                          </a:prstGeom>
                        </pic:spPr>
                      </pic:pic>
                    </a:graphicData>
                  </a:graphic>
                </wp:inline>
              </w:drawing>
            </w:r>
          </w:p>
        </w:tc>
        <w:tc>
          <w:tcPr>
            <w:tcW w:w="2969" w:type="dxa"/>
          </w:tcPr>
          <w:p w14:paraId="09800130">
            <w:pPr>
              <w:contextualSpacing/>
              <w:rPr>
                <w:rFonts w:ascii="Times New Roman" w:hAnsi="Times New Roman" w:cs="Times New Roman"/>
                <w:color w:val="auto"/>
                <w:sz w:val="28"/>
                <w:szCs w:val="28"/>
              </w:rPr>
            </w:pPr>
          </w:p>
        </w:tc>
      </w:tr>
      <w:tr w14:paraId="401AB127">
        <w:tblPrEx>
          <w:tblCellMar>
            <w:top w:w="0" w:type="dxa"/>
            <w:left w:w="108" w:type="dxa"/>
            <w:bottom w:w="0" w:type="dxa"/>
            <w:right w:w="108" w:type="dxa"/>
          </w:tblCellMar>
        </w:tblPrEx>
        <w:tc>
          <w:tcPr>
            <w:tcW w:w="9727" w:type="dxa"/>
            <w:gridSpan w:val="3"/>
          </w:tcPr>
          <w:p w14:paraId="533A46A3">
            <w:pPr>
              <w:autoSpaceDE w:val="0"/>
              <w:autoSpaceDN w:val="0"/>
              <w:adjustRightInd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 начало плавка шихты,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 xml:space="preserve"> – плавка, </w:t>
            </w:r>
            <w:r>
              <w:rPr>
                <w:rFonts w:ascii="Times New Roman" w:hAnsi="Times New Roman" w:cs="Times New Roman"/>
                <w:color w:val="auto"/>
                <w:sz w:val="28"/>
                <w:szCs w:val="28"/>
              </w:rPr>
              <w:t>III</w:t>
            </w:r>
            <w:r>
              <w:rPr>
                <w:rFonts w:ascii="Times New Roman" w:hAnsi="Times New Roman" w:cs="Times New Roman"/>
                <w:color w:val="auto"/>
                <w:sz w:val="28"/>
                <w:szCs w:val="28"/>
                <w:lang w:val="ru-RU"/>
              </w:rPr>
              <w:t xml:space="preserve"> – тигель в печи поле плавки,</w:t>
            </w:r>
          </w:p>
          <w:p w14:paraId="28BCE7A6">
            <w:pPr>
              <w:autoSpaceDE w:val="0"/>
              <w:autoSpaceDN w:val="0"/>
              <w:adjustRightInd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IV</w:t>
            </w:r>
            <w:r>
              <w:rPr>
                <w:rFonts w:ascii="Times New Roman" w:hAnsi="Times New Roman" w:cs="Times New Roman"/>
                <w:color w:val="auto"/>
                <w:sz w:val="28"/>
                <w:szCs w:val="28"/>
                <w:lang w:val="ru-RU"/>
              </w:rPr>
              <w:t xml:space="preserve"> – охлаждение тигля,   </w:t>
            </w:r>
            <w:r>
              <w:rPr>
                <w:rFonts w:ascii="Times New Roman" w:hAnsi="Times New Roman" w:cs="Times New Roman"/>
                <w:color w:val="auto"/>
                <w:sz w:val="28"/>
                <w:szCs w:val="28"/>
              </w:rPr>
              <w:t>V</w:t>
            </w:r>
            <w:r>
              <w:rPr>
                <w:rFonts w:ascii="Times New Roman" w:hAnsi="Times New Roman" w:cs="Times New Roman"/>
                <w:color w:val="auto"/>
                <w:sz w:val="28"/>
                <w:szCs w:val="28"/>
                <w:lang w:val="ru-RU"/>
              </w:rPr>
              <w:t xml:space="preserve"> –ферросилиций,  </w:t>
            </w:r>
            <w:r>
              <w:rPr>
                <w:rFonts w:ascii="Times New Roman" w:hAnsi="Times New Roman" w:cs="Times New Roman"/>
                <w:color w:val="auto"/>
                <w:sz w:val="28"/>
                <w:szCs w:val="28"/>
              </w:rPr>
              <w:t>VI</w:t>
            </w:r>
            <w:r>
              <w:rPr>
                <w:rFonts w:ascii="Times New Roman" w:hAnsi="Times New Roman" w:cs="Times New Roman"/>
                <w:color w:val="auto"/>
                <w:sz w:val="28"/>
                <w:szCs w:val="28"/>
                <w:lang w:val="ru-RU"/>
              </w:rPr>
              <w:t xml:space="preserve"> – карбид кальция</w:t>
            </w:r>
          </w:p>
          <w:p w14:paraId="1CCA89CD">
            <w:pPr>
              <w:autoSpaceDE w:val="0"/>
              <w:autoSpaceDN w:val="0"/>
              <w:adjustRightInd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kk-KZ"/>
              </w:rPr>
              <w:t>8</w:t>
            </w:r>
            <w:r>
              <w:rPr>
                <w:rFonts w:hint="default" w:ascii="Times New Roman" w:hAnsi="Times New Roman" w:cs="Times New Roman"/>
                <w:color w:val="auto"/>
                <w:sz w:val="28"/>
                <w:szCs w:val="28"/>
                <w:lang w:val="ru-RU"/>
              </w:rPr>
              <w:t>4</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Фотографии фрагментов электроплавки </w:t>
            </w:r>
            <w:r>
              <w:rPr>
                <w:rFonts w:ascii="Times New Roman" w:hAnsi="Times New Roman" w:eastAsia="Times New Roman" w:cs="Times New Roman"/>
                <w:color w:val="auto"/>
                <w:sz w:val="28"/>
                <w:szCs w:val="28"/>
                <w:lang w:val="ru-RU" w:eastAsia="ru-RU"/>
              </w:rPr>
              <w:t>фосфоритов и полученных продуктов</w:t>
            </w:r>
          </w:p>
        </w:tc>
      </w:tr>
    </w:tbl>
    <w:p w14:paraId="420DA390">
      <w:pPr>
        <w:autoSpaceDE w:val="0"/>
        <w:autoSpaceDN w:val="0"/>
        <w:adjustRightInd w:val="0"/>
        <w:ind w:firstLine="567"/>
        <w:jc w:val="both"/>
        <w:rPr>
          <w:rFonts w:ascii="Times New Roman" w:hAnsi="Times New Roman" w:cs="Times New Roman"/>
          <w:color w:val="auto"/>
          <w:sz w:val="28"/>
          <w:szCs w:val="28"/>
          <w:lang w:val="ru-RU"/>
        </w:rPr>
      </w:pPr>
    </w:p>
    <w:p w14:paraId="0EE1D012">
      <w:pPr>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ab/>
      </w:r>
      <w:r>
        <w:rPr>
          <w:rFonts w:ascii="Times New Roman" w:hAnsi="Times New Roman" w:eastAsia="SimSun" w:cs="Times New Roman"/>
          <w:color w:val="auto"/>
          <w:sz w:val="28"/>
          <w:szCs w:val="28"/>
          <w:lang w:val="ru-RU"/>
        </w:rPr>
        <w:t xml:space="preserve">После электроплавки печь охлаждалась в течение 2 часов, затем графитовый тигель извлекали из печи и размещали на площадке для окончательного охлаждения, после чего проводили его разбивку (рисунок 88). Полученные продукты взвешивались и подвергались анализу на содержание основных компонентов. Методы проведения анализов и установка для определения литража карбида кальция приведены в разделе </w:t>
      </w:r>
      <w:r>
        <w:rPr>
          <w:rFonts w:hint="default" w:ascii="Times New Roman" w:hAnsi="Times New Roman" w:eastAsia="SimSun" w:cs="Times New Roman"/>
          <w:color w:val="auto"/>
          <w:sz w:val="28"/>
          <w:szCs w:val="28"/>
          <w:lang w:val="ru-RU"/>
        </w:rPr>
        <w:t>2.2.4</w:t>
      </w:r>
      <w:r>
        <w:rPr>
          <w:rFonts w:ascii="Times New Roman" w:hAnsi="Times New Roman" w:eastAsia="SimSun" w:cs="Times New Roman"/>
          <w:color w:val="auto"/>
          <w:sz w:val="28"/>
          <w:szCs w:val="28"/>
          <w:lang w:val="ru-RU"/>
        </w:rPr>
        <w:t>.</w:t>
      </w:r>
    </w:p>
    <w:p w14:paraId="1645F20C">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При плавке фосфоритов Чилисай сила тока варьировалась от 500 до 900А, а напряжение от 25 до 45В, в то время как при плавке фосфоритов Каратау сила тока составляла 750-900А, напряжение 35-45 В. Температура газов под крышкой колебалась от 780 до 1100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 xml:space="preserve">С. Ферросилиций, полученный из фосфорита Чулактау, содержал 20-31% </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а из фосфорита Чилисай - 33-41% </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По ГОСТ 1415-93 ферросилиций из  Чулактау  соответствует марке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25, а из Чилисай -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45. Полученный карбид кальция с литражом 120-230 дм</w:t>
      </w:r>
      <w:r>
        <w:rPr>
          <w:rFonts w:ascii="Times New Roman" w:hAnsi="Times New Roman" w:eastAsia="SimSun" w:cs="Times New Roman"/>
          <w:color w:val="auto"/>
          <w:sz w:val="28"/>
          <w:szCs w:val="28"/>
          <w:vertAlign w:val="superscript"/>
          <w:lang w:val="ru-RU"/>
        </w:rPr>
        <w:t>3</w:t>
      </w:r>
      <w:r>
        <w:rPr>
          <w:rFonts w:ascii="Times New Roman" w:hAnsi="Times New Roman" w:eastAsia="SimSun" w:cs="Times New Roman"/>
          <w:color w:val="auto"/>
          <w:sz w:val="28"/>
          <w:szCs w:val="28"/>
          <w:lang w:val="ru-RU"/>
        </w:rPr>
        <w:t>/кг можно отнести к карбиду кальция особого назначения, подходящему для использования в качестве удобрения на подзолистых почвах при выращивании овощей.</w:t>
      </w:r>
    </w:p>
    <w:p w14:paraId="189FB858">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 xml:space="preserve">  </w:t>
      </w:r>
    </w:p>
    <w:p w14:paraId="2F7F83A0">
      <w:pPr>
        <w:numPr>
          <w:ilvl w:val="0"/>
          <w:numId w:val="0"/>
        </w:numPr>
        <w:ind w:left="600" w:leftChars="0"/>
        <w:jc w:val="both"/>
        <w:rPr>
          <w:rFonts w:ascii="Times New Roman" w:hAnsi="Times New Roman" w:eastAsia="SimSun" w:cs="Times New Roman"/>
          <w:b/>
          <w:bCs/>
          <w:color w:val="auto"/>
          <w:sz w:val="28"/>
          <w:szCs w:val="28"/>
          <w:lang w:val="ru-RU"/>
        </w:rPr>
      </w:pPr>
      <w:r>
        <w:rPr>
          <w:rFonts w:hint="default" w:ascii="Times New Roman" w:hAnsi="Times New Roman" w:eastAsia="SimSun" w:cs="Times New Roman"/>
          <w:b/>
          <w:bCs/>
          <w:color w:val="auto"/>
          <w:sz w:val="28"/>
          <w:szCs w:val="28"/>
          <w:lang w:val="ru-RU"/>
        </w:rPr>
        <w:t xml:space="preserve">4.2 </w:t>
      </w:r>
      <w:r>
        <w:rPr>
          <w:rFonts w:ascii="Times New Roman" w:hAnsi="Times New Roman" w:eastAsia="SimSun" w:cs="Times New Roman"/>
          <w:b/>
          <w:bCs/>
          <w:color w:val="auto"/>
          <w:sz w:val="28"/>
          <w:szCs w:val="28"/>
          <w:lang w:val="kk-KZ"/>
        </w:rPr>
        <w:t>П</w:t>
      </w:r>
      <w:r>
        <w:rPr>
          <w:rFonts w:ascii="Times New Roman" w:hAnsi="Times New Roman" w:eastAsia="SimSun" w:cs="Times New Roman"/>
          <w:b/>
          <w:bCs/>
          <w:color w:val="auto"/>
          <w:sz w:val="28"/>
          <w:szCs w:val="28"/>
          <w:lang w:val="ru-RU"/>
        </w:rPr>
        <w:t>ереработк</w:t>
      </w:r>
      <w:r>
        <w:rPr>
          <w:rFonts w:ascii="Times New Roman" w:hAnsi="Times New Roman" w:eastAsia="SimSun" w:cs="Times New Roman"/>
          <w:b/>
          <w:bCs/>
          <w:color w:val="auto"/>
          <w:sz w:val="28"/>
          <w:szCs w:val="28"/>
          <w:lang w:val="kk-KZ"/>
        </w:rPr>
        <w:t>а</w:t>
      </w:r>
      <w:r>
        <w:rPr>
          <w:rFonts w:ascii="Times New Roman" w:hAnsi="Times New Roman" w:eastAsia="SimSun" w:cs="Times New Roman"/>
          <w:b/>
          <w:bCs/>
          <w:color w:val="auto"/>
          <w:sz w:val="28"/>
          <w:szCs w:val="28"/>
          <w:lang w:val="ru-RU"/>
        </w:rPr>
        <w:t xml:space="preserve"> фосфоритов электроплавкой на выпуск</w:t>
      </w:r>
    </w:p>
    <w:p w14:paraId="0C46A94E">
      <w:pPr>
        <w:numPr>
          <w:ilvl w:val="0"/>
          <w:numId w:val="0"/>
        </w:numPr>
        <w:ind w:left="600" w:leftChars="0"/>
        <w:jc w:val="both"/>
        <w:rPr>
          <w:rFonts w:ascii="Times New Roman" w:hAnsi="Times New Roman" w:eastAsia="SimSun" w:cs="Times New Roman"/>
          <w:b/>
          <w:bCs/>
          <w:color w:val="auto"/>
          <w:sz w:val="28"/>
          <w:szCs w:val="28"/>
          <w:lang w:val="ru-RU"/>
        </w:rPr>
      </w:pPr>
    </w:p>
    <w:p w14:paraId="2278D4A9">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 xml:space="preserve">Укрупнено-лабораторные испытания электроплавки фосфоритов месторождений Чулактау и Чилисай с отгонкой фосфора и получением марочного ферросплава и карбида кальция проводились на установке, показанной на рисунке </w:t>
      </w:r>
      <w:r>
        <w:rPr>
          <w:rFonts w:hint="default" w:ascii="Times New Roman" w:hAnsi="Times New Roman" w:eastAsia="SimSun" w:cs="Times New Roman"/>
          <w:color w:val="auto"/>
          <w:sz w:val="28"/>
          <w:szCs w:val="28"/>
          <w:lang w:val="kk-KZ"/>
        </w:rPr>
        <w:t>8</w:t>
      </w:r>
      <w:r>
        <w:rPr>
          <w:rFonts w:hint="default" w:ascii="Times New Roman" w:hAnsi="Times New Roman" w:eastAsia="SimSun" w:cs="Times New Roman"/>
          <w:color w:val="auto"/>
          <w:sz w:val="28"/>
          <w:szCs w:val="28"/>
          <w:lang w:val="ru-RU"/>
        </w:rPr>
        <w:t>4</w:t>
      </w:r>
      <w:r>
        <w:rPr>
          <w:rFonts w:ascii="Times New Roman" w:hAnsi="Times New Roman" w:eastAsia="SimSun" w:cs="Times New Roman"/>
          <w:color w:val="auto"/>
          <w:sz w:val="28"/>
          <w:szCs w:val="28"/>
          <w:lang w:val="ru-RU"/>
        </w:rPr>
        <w:t xml:space="preserve"> (подробное описание печи представлено в разделе 3.1). Акт о проведении укрупнено-лабораторных испытаний приведен в приложении К.</w:t>
      </w:r>
      <w:r>
        <w:rPr>
          <w:rFonts w:hint="default" w:ascii="Times New Roman" w:hAnsi="Times New Roman" w:eastAsia="SimSun" w:cs="Times New Roman"/>
          <w:color w:val="auto"/>
          <w:sz w:val="28"/>
          <w:szCs w:val="28"/>
          <w:lang w:val="kk-KZ"/>
        </w:rPr>
        <w:t xml:space="preserve"> </w:t>
      </w:r>
      <w:r>
        <w:rPr>
          <w:rFonts w:ascii="Times New Roman" w:hAnsi="Times New Roman" w:eastAsia="SimSun" w:cs="Times New Roman"/>
          <w:color w:val="auto"/>
          <w:sz w:val="28"/>
          <w:szCs w:val="28"/>
          <w:lang w:val="ru-RU"/>
        </w:rPr>
        <w:t xml:space="preserve">При проведении испытаний использовали сырье, химический анализ которого приведен в разделе </w:t>
      </w:r>
      <w:r>
        <w:rPr>
          <w:rFonts w:hint="default" w:ascii="Times New Roman" w:hAnsi="Times New Roman" w:eastAsia="SimSun" w:cs="Times New Roman"/>
          <w:color w:val="auto"/>
          <w:sz w:val="28"/>
          <w:szCs w:val="28"/>
          <w:lang w:val="ru-RU"/>
        </w:rPr>
        <w:t>2</w:t>
      </w:r>
      <w:r>
        <w:rPr>
          <w:rFonts w:ascii="Times New Roman" w:hAnsi="Times New Roman" w:eastAsia="SimSun" w:cs="Times New Roman"/>
          <w:color w:val="auto"/>
          <w:sz w:val="28"/>
          <w:szCs w:val="28"/>
          <w:lang w:val="ru-RU"/>
        </w:rPr>
        <w:t>.1.</w:t>
      </w:r>
    </w:p>
    <w:p w14:paraId="28417705">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 xml:space="preserve">Перед электроплавкой шихту разогревали в течение 6 часов при силе тока 500-700 А и напряжении 30-45 В. Масса шихты для ферросилиция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25 составляла 29 кг, а для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45 - 26 кг. После разогрева загружалась первая порция 18 кг шихты, которая плавилась в течение 2 часов. После проплавления расплав (карбид кальция и ферросплав) сливался через летку в чугунные изложницы размером 25х8х10 см с толщиной стенок 1 см. Перед сливом расплава летка очищалась ломиком и обрабатывалась аппаратом прожига. После слива расплава изложницы транспортировались на предварительное охлаждение в течение 1-1,5 часов, а затем на площадку для окончательного охлаждения. После охлаждения содержимое изложниц разбиралось на сплав и карбид кальция. Далее загружалась остальная часть шихты (8-11кг), которая плавилась в течение 1 часа. Затем расплав сливался в изложницу, и летка закрывалась огнеупорной глиной. Печные газы, содержащие фосфор, удалялись в атмосферу через газоход и дымосос.</w:t>
      </w:r>
    </w:p>
    <w:p w14:paraId="6F92A0FA">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 xml:space="preserve">Продукты плавки взвешивались и анализировались на </w:t>
      </w:r>
      <w:r>
        <w:rPr>
          <w:rFonts w:ascii="Times New Roman" w:hAnsi="Times New Roman" w:eastAsia="SimSun" w:cs="Times New Roman"/>
          <w:color w:val="auto"/>
          <w:sz w:val="28"/>
          <w:szCs w:val="28"/>
        </w:rPr>
        <w:t>Si</w:t>
      </w:r>
      <w:r>
        <w:rPr>
          <w:rFonts w:ascii="Times New Roman" w:hAnsi="Times New Roman" w:eastAsia="SimSun" w:cs="Times New Roman"/>
          <w:color w:val="auto"/>
          <w:sz w:val="28"/>
          <w:szCs w:val="28"/>
          <w:lang w:val="ru-RU"/>
        </w:rPr>
        <w:t xml:space="preserve">, </w:t>
      </w:r>
      <w:r>
        <w:rPr>
          <w:rFonts w:ascii="Times New Roman" w:hAnsi="Times New Roman" w:eastAsia="SimSun" w:cs="Times New Roman"/>
          <w:color w:val="auto"/>
          <w:sz w:val="28"/>
          <w:szCs w:val="28"/>
        </w:rPr>
        <w:t>P</w:t>
      </w:r>
      <w:r>
        <w:rPr>
          <w:rFonts w:ascii="Times New Roman" w:hAnsi="Times New Roman" w:eastAsia="SimSun" w:cs="Times New Roman"/>
          <w:color w:val="auto"/>
          <w:sz w:val="28"/>
          <w:szCs w:val="28"/>
          <w:lang w:val="ru-RU"/>
        </w:rPr>
        <w:t xml:space="preserve">, </w:t>
      </w:r>
      <w:r>
        <w:rPr>
          <w:rFonts w:ascii="Times New Roman" w:hAnsi="Times New Roman" w:eastAsia="SimSun" w:cs="Times New Roman"/>
          <w:color w:val="auto"/>
          <w:sz w:val="28"/>
          <w:szCs w:val="28"/>
        </w:rPr>
        <w:t>CaC</w:t>
      </w:r>
      <w:r>
        <w:rPr>
          <w:rFonts w:ascii="Times New Roman" w:hAnsi="Times New Roman" w:eastAsia="SimSun" w:cs="Times New Roman"/>
          <w:color w:val="auto"/>
          <w:sz w:val="28"/>
          <w:szCs w:val="28"/>
          <w:vertAlign w:val="subscript"/>
          <w:lang w:val="ru-RU"/>
        </w:rPr>
        <w:t>2</w:t>
      </w:r>
      <w:r>
        <w:rPr>
          <w:rFonts w:ascii="Times New Roman" w:hAnsi="Times New Roman" w:eastAsia="SimSun" w:cs="Times New Roman"/>
          <w:color w:val="auto"/>
          <w:sz w:val="28"/>
          <w:szCs w:val="28"/>
          <w:lang w:val="ru-RU"/>
        </w:rPr>
        <w:t xml:space="preserve">. Методы проведения анализов и установка для определения литража карбида кальция приведены в разделе </w:t>
      </w:r>
      <w:r>
        <w:rPr>
          <w:rFonts w:hint="default" w:ascii="Times New Roman" w:hAnsi="Times New Roman" w:eastAsia="SimSun" w:cs="Times New Roman"/>
          <w:color w:val="auto"/>
          <w:sz w:val="28"/>
          <w:szCs w:val="28"/>
          <w:lang w:val="ru-RU"/>
        </w:rPr>
        <w:t>2.2</w:t>
      </w:r>
      <w:r>
        <w:rPr>
          <w:rFonts w:ascii="Times New Roman" w:hAnsi="Times New Roman" w:eastAsia="SimSun" w:cs="Times New Roman"/>
          <w:color w:val="auto"/>
          <w:sz w:val="28"/>
          <w:szCs w:val="28"/>
          <w:lang w:val="ru-RU"/>
        </w:rPr>
        <w:t>.</w:t>
      </w:r>
      <w:r>
        <w:rPr>
          <w:rFonts w:hint="default" w:ascii="Times New Roman" w:hAnsi="Times New Roman" w:eastAsia="SimSun" w:cs="Times New Roman"/>
          <w:color w:val="auto"/>
          <w:sz w:val="28"/>
          <w:szCs w:val="28"/>
          <w:lang w:val="ru-RU"/>
        </w:rPr>
        <w:t>4</w:t>
      </w:r>
      <w:r>
        <w:rPr>
          <w:rFonts w:ascii="Times New Roman" w:hAnsi="Times New Roman" w:eastAsia="SimSun" w:cs="Times New Roman"/>
          <w:color w:val="auto"/>
          <w:sz w:val="28"/>
          <w:szCs w:val="28"/>
          <w:lang w:val="ru-RU"/>
        </w:rPr>
        <w:t>.</w:t>
      </w:r>
    </w:p>
    <w:p w14:paraId="60AA1AE4">
      <w:pPr>
        <w:ind w:firstLine="708"/>
        <w:jc w:val="both"/>
        <w:rPr>
          <w:rFonts w:ascii="Times New Roman" w:hAnsi="Times New Roman" w:eastAsia="SimSun" w:cs="Times New Roman"/>
          <w:color w:val="auto"/>
          <w:sz w:val="28"/>
          <w:szCs w:val="28"/>
          <w:lang w:val="ru-RU"/>
        </w:rPr>
      </w:pPr>
    </w:p>
    <w:p w14:paraId="06B8BEF5">
      <w:pPr>
        <w:numPr>
          <w:ilvl w:val="0"/>
          <w:numId w:val="0"/>
        </w:numPr>
        <w:ind w:left="568" w:leftChars="284" w:firstLine="229" w:firstLineChars="82"/>
        <w:jc w:val="both"/>
        <w:rPr>
          <w:rFonts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ru-RU"/>
        </w:rPr>
        <w:t xml:space="preserve">4.2.1 </w:t>
      </w:r>
      <w:r>
        <w:rPr>
          <w:rFonts w:ascii="Times New Roman" w:hAnsi="Times New Roman" w:cs="Times New Roman"/>
          <w:b w:val="0"/>
          <w:bCs w:val="0"/>
          <w:color w:val="auto"/>
          <w:sz w:val="28"/>
          <w:szCs w:val="28"/>
          <w:lang w:val="ru-RU"/>
        </w:rPr>
        <w:t>Электроплавка фосфорита Чулактау</w:t>
      </w:r>
    </w:p>
    <w:p w14:paraId="6709EC36">
      <w:pPr>
        <w:ind w:firstLine="708"/>
        <w:jc w:val="both"/>
        <w:rPr>
          <w:rFonts w:ascii="Times New Roman" w:hAnsi="Times New Roman" w:cs="Times New Roman"/>
          <w:color w:val="auto"/>
          <w:sz w:val="28"/>
          <w:szCs w:val="28"/>
          <w:lang w:val="ru-RU"/>
        </w:rPr>
      </w:pPr>
      <w:r>
        <w:rPr>
          <w:color w:val="auto"/>
          <w:sz w:val="28"/>
          <w:szCs w:val="28"/>
          <w:lang w:val="ru-RU"/>
        </w:rPr>
        <w:t xml:space="preserve"> </w:t>
      </w:r>
      <w:r>
        <w:rPr>
          <w:rFonts w:ascii="Times New Roman" w:hAnsi="Times New Roman" w:cs="Times New Roman"/>
          <w:color w:val="auto"/>
          <w:sz w:val="28"/>
          <w:szCs w:val="28"/>
          <w:lang w:val="ru-RU"/>
        </w:rPr>
        <w:t xml:space="preserve"> На рисунке </w:t>
      </w:r>
      <w:r>
        <w:rPr>
          <w:rFonts w:hint="default" w:ascii="Times New Roman" w:hAnsi="Times New Roman" w:cs="Times New Roman"/>
          <w:color w:val="auto"/>
          <w:sz w:val="28"/>
          <w:szCs w:val="28"/>
          <w:lang w:val="kk-KZ"/>
        </w:rPr>
        <w:t>90</w:t>
      </w:r>
      <w:r>
        <w:rPr>
          <w:rFonts w:ascii="Times New Roman" w:hAnsi="Times New Roman" w:cs="Times New Roman"/>
          <w:color w:val="auto"/>
          <w:sz w:val="28"/>
          <w:szCs w:val="28"/>
          <w:lang w:val="ru-RU"/>
        </w:rPr>
        <w:t xml:space="preserve"> показаны фрагменты подготовки и электроплавки шихты на основе фосфоритов месторождения Чулактау.</w:t>
      </w:r>
    </w:p>
    <w:p w14:paraId="45BC415D">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Электроплавка проводилась с шихтами двух составов:</w:t>
      </w:r>
    </w:p>
    <w:tbl>
      <w:tblPr>
        <w:tblStyle w:val="4"/>
        <w:tblW w:w="5000" w:type="pct"/>
        <w:tblInd w:w="0" w:type="dxa"/>
        <w:tblLayout w:type="autofit"/>
        <w:tblCellMar>
          <w:top w:w="0" w:type="dxa"/>
          <w:left w:w="108" w:type="dxa"/>
          <w:bottom w:w="0" w:type="dxa"/>
          <w:right w:w="108" w:type="dxa"/>
        </w:tblCellMar>
      </w:tblPr>
      <w:tblGrid>
        <w:gridCol w:w="5475"/>
        <w:gridCol w:w="1516"/>
        <w:gridCol w:w="2580"/>
      </w:tblGrid>
      <w:tr w14:paraId="2E622512">
        <w:tblPrEx>
          <w:tblCellMar>
            <w:top w:w="0" w:type="dxa"/>
            <w:left w:w="108" w:type="dxa"/>
            <w:bottom w:w="0" w:type="dxa"/>
            <w:right w:w="108" w:type="dxa"/>
          </w:tblCellMar>
        </w:tblPrEx>
        <w:tc>
          <w:tcPr>
            <w:tcW w:w="2860" w:type="pct"/>
          </w:tcPr>
          <w:p w14:paraId="4C98D68A">
            <w:pPr>
              <w:ind w:firstLine="708"/>
              <w:jc w:val="both"/>
              <w:rPr>
                <w:rFonts w:ascii="Times New Roman" w:hAnsi="Times New Roman" w:cs="Times New Roman"/>
                <w:bCs/>
                <w:color w:val="auto"/>
                <w:sz w:val="28"/>
                <w:szCs w:val="28"/>
                <w:lang w:val="ru-RU"/>
              </w:rPr>
            </w:pPr>
            <w:r>
              <w:rPr>
                <w:rFonts w:ascii="Times New Roman" w:hAnsi="Times New Roman" w:cs="Times New Roman"/>
                <w:color w:val="auto"/>
                <w:sz w:val="28"/>
                <w:szCs w:val="28"/>
                <w:lang w:val="ru-RU"/>
              </w:rPr>
              <w:t xml:space="preserve"> </w:t>
            </w:r>
          </w:p>
        </w:tc>
        <w:tc>
          <w:tcPr>
            <w:tcW w:w="792" w:type="pct"/>
          </w:tcPr>
          <w:p w14:paraId="4A91660C">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I шихта</w:t>
            </w:r>
          </w:p>
        </w:tc>
        <w:tc>
          <w:tcPr>
            <w:tcW w:w="1349" w:type="pct"/>
          </w:tcPr>
          <w:p w14:paraId="7C0CD2D2">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II шихта</w:t>
            </w:r>
          </w:p>
        </w:tc>
      </w:tr>
      <w:tr w14:paraId="24DA891B">
        <w:tblPrEx>
          <w:tblCellMar>
            <w:top w:w="0" w:type="dxa"/>
            <w:left w:w="108" w:type="dxa"/>
            <w:bottom w:w="0" w:type="dxa"/>
            <w:right w:w="108" w:type="dxa"/>
          </w:tblCellMar>
        </w:tblPrEx>
        <w:tc>
          <w:tcPr>
            <w:tcW w:w="2860" w:type="pct"/>
          </w:tcPr>
          <w:p w14:paraId="3DE049B4">
            <w:pPr>
              <w:autoSpaceDE w:val="0"/>
              <w:autoSpaceDN w:val="0"/>
              <w:adjustRightInd w:val="0"/>
              <w:rPr>
                <w:rFonts w:ascii="Times New Roman" w:hAnsi="Times New Roman" w:cs="Times New Roman"/>
                <w:bCs/>
                <w:color w:val="auto"/>
                <w:sz w:val="28"/>
                <w:szCs w:val="28"/>
              </w:rPr>
            </w:pPr>
            <w:r>
              <w:rPr>
                <w:rFonts w:ascii="Times New Roman" w:hAnsi="Times New Roman" w:cs="Times New Roman"/>
                <w:bCs/>
                <w:color w:val="auto"/>
                <w:sz w:val="28"/>
                <w:szCs w:val="28"/>
              </w:rPr>
              <w:t>Руда Каратау (месторождение Чулактау)</w:t>
            </w:r>
          </w:p>
        </w:tc>
        <w:tc>
          <w:tcPr>
            <w:tcW w:w="792" w:type="pct"/>
          </w:tcPr>
          <w:p w14:paraId="0CDB2155">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54 %</w:t>
            </w:r>
          </w:p>
        </w:tc>
        <w:tc>
          <w:tcPr>
            <w:tcW w:w="1349" w:type="pct"/>
          </w:tcPr>
          <w:p w14:paraId="5B296B25">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57%</w:t>
            </w:r>
          </w:p>
        </w:tc>
      </w:tr>
      <w:tr w14:paraId="60A47D90">
        <w:tblPrEx>
          <w:tblCellMar>
            <w:top w:w="0" w:type="dxa"/>
            <w:left w:w="108" w:type="dxa"/>
            <w:bottom w:w="0" w:type="dxa"/>
            <w:right w:w="108" w:type="dxa"/>
          </w:tblCellMar>
        </w:tblPrEx>
        <w:tc>
          <w:tcPr>
            <w:tcW w:w="2860" w:type="pct"/>
          </w:tcPr>
          <w:p w14:paraId="5799009B">
            <w:pPr>
              <w:autoSpaceDE w:val="0"/>
              <w:autoSpaceDN w:val="0"/>
              <w:adjustRightInd w:val="0"/>
              <w:rPr>
                <w:rFonts w:ascii="Times New Roman" w:hAnsi="Times New Roman" w:cs="Times New Roman"/>
                <w:color w:val="auto"/>
                <w:sz w:val="28"/>
                <w:szCs w:val="28"/>
              </w:rPr>
            </w:pPr>
            <w:r>
              <w:rPr>
                <w:rFonts w:ascii="Times New Roman" w:hAnsi="Times New Roman" w:cs="Times New Roman"/>
                <w:color w:val="auto"/>
                <w:sz w:val="28"/>
                <w:szCs w:val="28"/>
              </w:rPr>
              <w:t>Стальная стружка</w:t>
            </w:r>
          </w:p>
        </w:tc>
        <w:tc>
          <w:tcPr>
            <w:tcW w:w="792" w:type="pct"/>
          </w:tcPr>
          <w:p w14:paraId="0A1E2621">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13%</w:t>
            </w:r>
          </w:p>
        </w:tc>
        <w:tc>
          <w:tcPr>
            <w:tcW w:w="1349" w:type="pct"/>
          </w:tcPr>
          <w:p w14:paraId="3FBC0A61">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34%</w:t>
            </w:r>
          </w:p>
        </w:tc>
      </w:tr>
      <w:tr w14:paraId="3E76D3F2">
        <w:tblPrEx>
          <w:tblCellMar>
            <w:top w:w="0" w:type="dxa"/>
            <w:left w:w="108" w:type="dxa"/>
            <w:bottom w:w="0" w:type="dxa"/>
            <w:right w:w="108" w:type="dxa"/>
          </w:tblCellMar>
        </w:tblPrEx>
        <w:tc>
          <w:tcPr>
            <w:tcW w:w="2860" w:type="pct"/>
          </w:tcPr>
          <w:p w14:paraId="3DB5BE8C">
            <w:pPr>
              <w:autoSpaceDE w:val="0"/>
              <w:autoSpaceDN w:val="0"/>
              <w:adjustRightInd w:val="0"/>
              <w:rPr>
                <w:rFonts w:ascii="Times New Roman" w:hAnsi="Times New Roman" w:cs="Times New Roman"/>
                <w:color w:val="auto"/>
                <w:sz w:val="28"/>
                <w:szCs w:val="28"/>
              </w:rPr>
            </w:pPr>
            <w:r>
              <w:rPr>
                <w:rFonts w:ascii="Times New Roman" w:hAnsi="Times New Roman" w:cs="Times New Roman"/>
                <w:color w:val="auto"/>
                <w:sz w:val="28"/>
                <w:szCs w:val="28"/>
              </w:rPr>
              <w:t>Кокс</w:t>
            </w:r>
          </w:p>
        </w:tc>
        <w:tc>
          <w:tcPr>
            <w:tcW w:w="792" w:type="pct"/>
          </w:tcPr>
          <w:p w14:paraId="01755147">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33 %</w:t>
            </w:r>
          </w:p>
        </w:tc>
        <w:tc>
          <w:tcPr>
            <w:tcW w:w="1349" w:type="pct"/>
          </w:tcPr>
          <w:p w14:paraId="27CA7E12">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9%</w:t>
            </w:r>
          </w:p>
        </w:tc>
      </w:tr>
    </w:tbl>
    <w:p w14:paraId="1306A968">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При электроплавке шихты общая продолжительность процесса, включая загрузку, плавку и слив, составляла 22 часа, с учетом остановки печи на замену электрода и ремонта нижнего токоподвода, прогара и поломки изолятора электродержателя и замена электрода аппарата прожига летки. Сила тока в период плавки составила 750-900А, напряжение 35-45В. Температура газов под крышкой колебалась от 780 до 1100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p>
    <w:p w14:paraId="74C8AA64">
      <w:pPr>
        <w:ind w:firstLine="708"/>
        <w:jc w:val="both"/>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ru-RU"/>
        </w:rPr>
        <w:t xml:space="preserve">На укрупнено-лабораторной установке было проплавлено 23 кг шихты каждого состава. Из шихты в сплав перешло 82,5-85,0%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Содержание кремния в сплаве, полученного из шихты первого состава, составило 31-44%, а из второго состава -26-30%. По этим показателям сплавы соответствуют ферросилицию марок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45 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25</w:t>
      </w:r>
      <w:r>
        <w:rPr>
          <w:rFonts w:hint="default" w:ascii="Times New Roman" w:hAnsi="Times New Roman" w:eastAsia="SimSun" w:cs="Times New Roman"/>
          <w:color w:val="auto"/>
          <w:sz w:val="28"/>
          <w:szCs w:val="28"/>
          <w:lang w:val="ru-RU"/>
        </w:rPr>
        <w:t xml:space="preserve"> (рисунок 85)</w:t>
      </w:r>
      <w:r>
        <w:rPr>
          <w:rFonts w:ascii="Times New Roman" w:hAnsi="Times New Roman" w:eastAsia="SimSun" w:cs="Times New Roman"/>
          <w:color w:val="auto"/>
          <w:sz w:val="28"/>
          <w:szCs w:val="28"/>
          <w:lang w:val="ru-RU"/>
        </w:rPr>
        <w:t>.</w:t>
      </w:r>
    </w:p>
    <w:p w14:paraId="663F996D">
      <w:pPr>
        <w:ind w:firstLine="708"/>
        <w:jc w:val="both"/>
        <w:rPr>
          <w:rFonts w:ascii="Times New Roman" w:hAnsi="Times New Roman" w:cs="Times New Roman"/>
          <w:color w:val="auto"/>
          <w:sz w:val="28"/>
          <w:szCs w:val="28"/>
          <w:lang w:val="ru-RU"/>
        </w:rPr>
      </w:pP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25"/>
        <w:gridCol w:w="2483"/>
        <w:gridCol w:w="2393"/>
        <w:gridCol w:w="2370"/>
      </w:tblGrid>
      <w:tr w14:paraId="45A099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63" w:type="dxa"/>
          </w:tcPr>
          <w:p w14:paraId="4412A940">
            <w:pPr>
              <w:widowControl w:val="0"/>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rPr>
              <w:t>I</w:t>
            </w:r>
          </w:p>
        </w:tc>
        <w:tc>
          <w:tcPr>
            <w:tcW w:w="2463" w:type="dxa"/>
          </w:tcPr>
          <w:p w14:paraId="51AC2BFB">
            <w:pPr>
              <w:widowControl w:val="0"/>
              <w:autoSpaceDE w:val="0"/>
              <w:autoSpaceDN w:val="0"/>
              <w:adjustRightInd w:val="0"/>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rPr>
              <w:t>II</w:t>
            </w:r>
          </w:p>
        </w:tc>
        <w:tc>
          <w:tcPr>
            <w:tcW w:w="2464" w:type="dxa"/>
          </w:tcPr>
          <w:p w14:paraId="23EC86B5">
            <w:pPr>
              <w:widowControl w:val="0"/>
              <w:autoSpaceDE w:val="0"/>
              <w:autoSpaceDN w:val="0"/>
              <w:adjustRightInd w:val="0"/>
              <w:ind w:hanging="142"/>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rPr>
              <w:t>III</w:t>
            </w:r>
          </w:p>
        </w:tc>
        <w:tc>
          <w:tcPr>
            <w:tcW w:w="2464" w:type="dxa"/>
          </w:tcPr>
          <w:p w14:paraId="5EBD640D">
            <w:pPr>
              <w:widowControl w:val="0"/>
              <w:autoSpaceDE w:val="0"/>
              <w:autoSpaceDN w:val="0"/>
              <w:adjustRightInd w:val="0"/>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rPr>
              <w:t>IV</w:t>
            </w:r>
          </w:p>
        </w:tc>
      </w:tr>
      <w:tr w14:paraId="4FF689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63" w:type="dxa"/>
          </w:tcPr>
          <w:p w14:paraId="55CB7FE3">
            <w:pPr>
              <w:widowControl w:val="0"/>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2051685" cy="1431925"/>
                  <wp:effectExtent l="0" t="0" r="635" b="5715"/>
                  <wp:docPr id="8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47"/>
                          <pic:cNvPicPr>
                            <a:picLocks noChangeAspect="1" noChangeArrowheads="1"/>
                          </pic:cNvPicPr>
                        </pic:nvPicPr>
                        <pic:blipFill>
                          <a:blip r:embed="rId205" cstate="print">
                            <a:extLst>
                              <a:ext uri="{28A0092B-C50C-407E-A947-70E740481C1C}">
                                <a14:useLocalDpi xmlns:a14="http://schemas.microsoft.com/office/drawing/2010/main" val="0"/>
                              </a:ext>
                            </a:extLst>
                          </a:blip>
                          <a:srcRect l="19242" r="16195"/>
                          <a:stretch>
                            <a:fillRect/>
                          </a:stretch>
                        </pic:blipFill>
                        <pic:spPr>
                          <a:xfrm rot="5400000">
                            <a:off x="0" y="0"/>
                            <a:ext cx="2051685" cy="1431925"/>
                          </a:xfrm>
                          <a:prstGeom prst="rect">
                            <a:avLst/>
                          </a:prstGeom>
                          <a:noFill/>
                          <a:ln>
                            <a:noFill/>
                          </a:ln>
                        </pic:spPr>
                      </pic:pic>
                    </a:graphicData>
                  </a:graphic>
                </wp:inline>
              </w:drawing>
            </w:r>
          </w:p>
        </w:tc>
        <w:tc>
          <w:tcPr>
            <w:tcW w:w="2463" w:type="dxa"/>
          </w:tcPr>
          <w:p w14:paraId="7B82B200">
            <w:pPr>
              <w:widowControl w:val="0"/>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2051685" cy="1539240"/>
                  <wp:effectExtent l="0" t="0" r="0" b="5715"/>
                  <wp:docPr id="1900509764" name="Рисунок 190050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509764" name="Рисунок 190050976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rot="5400000">
                            <a:off x="0" y="0"/>
                            <a:ext cx="2051685" cy="1539240"/>
                          </a:xfrm>
                          <a:prstGeom prst="rect">
                            <a:avLst/>
                          </a:prstGeom>
                          <a:noFill/>
                          <a:ln>
                            <a:noFill/>
                          </a:ln>
                        </pic:spPr>
                      </pic:pic>
                    </a:graphicData>
                  </a:graphic>
                </wp:inline>
              </w:drawing>
            </w:r>
          </w:p>
        </w:tc>
        <w:tc>
          <w:tcPr>
            <w:tcW w:w="2464" w:type="dxa"/>
          </w:tcPr>
          <w:p w14:paraId="5A2E1BAA">
            <w:pPr>
              <w:widowControl w:val="0"/>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1475740" cy="2053590"/>
                  <wp:effectExtent l="0" t="0" r="2540" b="3810"/>
                  <wp:docPr id="8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4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1475740" cy="2053590"/>
                          </a:xfrm>
                          <a:prstGeom prst="rect">
                            <a:avLst/>
                          </a:prstGeom>
                          <a:noFill/>
                          <a:ln>
                            <a:noFill/>
                          </a:ln>
                        </pic:spPr>
                      </pic:pic>
                    </a:graphicData>
                  </a:graphic>
                </wp:inline>
              </w:drawing>
            </w:r>
          </w:p>
        </w:tc>
        <w:tc>
          <w:tcPr>
            <w:tcW w:w="2464" w:type="dxa"/>
          </w:tcPr>
          <w:p w14:paraId="1B4F2907">
            <w:pPr>
              <w:widowControl w:val="0"/>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2051685" cy="1448435"/>
                  <wp:effectExtent l="0" t="0" r="14605" b="5715"/>
                  <wp:docPr id="2082726133" name="Рисунок 2082726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26133" name="Рисунок 2082726133"/>
                          <pic:cNvPicPr>
                            <a:picLocks noChangeAspect="1" noChangeArrowheads="1"/>
                          </pic:cNvPicPr>
                        </pic:nvPicPr>
                        <pic:blipFill>
                          <a:blip r:embed="rId208" cstate="print">
                            <a:extLst>
                              <a:ext uri="{28A0092B-C50C-407E-A947-70E740481C1C}">
                                <a14:useLocalDpi xmlns:a14="http://schemas.microsoft.com/office/drawing/2010/main" val="0"/>
                              </a:ext>
                            </a:extLst>
                          </a:blip>
                          <a:srcRect r="27483"/>
                          <a:stretch>
                            <a:fillRect/>
                          </a:stretch>
                        </pic:blipFill>
                        <pic:spPr>
                          <a:xfrm rot="5400000">
                            <a:off x="0" y="0"/>
                            <a:ext cx="2051685" cy="1448435"/>
                          </a:xfrm>
                          <a:prstGeom prst="rect">
                            <a:avLst/>
                          </a:prstGeom>
                          <a:noFill/>
                          <a:ln>
                            <a:noFill/>
                          </a:ln>
                        </pic:spPr>
                      </pic:pic>
                    </a:graphicData>
                  </a:graphic>
                </wp:inline>
              </w:drawing>
            </w:r>
          </w:p>
        </w:tc>
      </w:tr>
      <w:tr w14:paraId="76A42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63" w:type="dxa"/>
          </w:tcPr>
          <w:p w14:paraId="2E2515D1">
            <w:pPr>
              <w:widowControl w:val="0"/>
              <w:jc w:val="both"/>
              <w:rPr>
                <w:rFonts w:ascii="Times New Roman" w:hAnsi="Times New Roman" w:cs="Times New Roman"/>
                <w:color w:val="auto"/>
                <w:sz w:val="18"/>
                <w:szCs w:val="18"/>
                <w:lang w:eastAsia="ru-RU"/>
              </w:rPr>
            </w:pPr>
          </w:p>
        </w:tc>
        <w:tc>
          <w:tcPr>
            <w:tcW w:w="2463" w:type="dxa"/>
          </w:tcPr>
          <w:p w14:paraId="39477621">
            <w:pPr>
              <w:widowControl w:val="0"/>
              <w:jc w:val="both"/>
              <w:rPr>
                <w:rFonts w:ascii="Times New Roman" w:hAnsi="Times New Roman" w:cs="Times New Roman"/>
                <w:color w:val="auto"/>
                <w:sz w:val="18"/>
                <w:szCs w:val="18"/>
                <w:lang w:eastAsia="ru-RU"/>
              </w:rPr>
            </w:pPr>
          </w:p>
        </w:tc>
        <w:tc>
          <w:tcPr>
            <w:tcW w:w="2464" w:type="dxa"/>
          </w:tcPr>
          <w:p w14:paraId="7D773AA8">
            <w:pPr>
              <w:widowControl w:val="0"/>
              <w:jc w:val="both"/>
              <w:rPr>
                <w:rFonts w:ascii="Times New Roman" w:hAnsi="Times New Roman" w:cs="Times New Roman"/>
                <w:color w:val="auto"/>
                <w:sz w:val="18"/>
                <w:szCs w:val="18"/>
                <w:lang w:eastAsia="ru-RU"/>
              </w:rPr>
            </w:pPr>
          </w:p>
        </w:tc>
        <w:tc>
          <w:tcPr>
            <w:tcW w:w="2464" w:type="dxa"/>
          </w:tcPr>
          <w:p w14:paraId="4419AE72">
            <w:pPr>
              <w:widowControl w:val="0"/>
              <w:jc w:val="both"/>
              <w:rPr>
                <w:rFonts w:ascii="Times New Roman" w:hAnsi="Times New Roman" w:cs="Times New Roman"/>
                <w:color w:val="auto"/>
                <w:sz w:val="18"/>
                <w:szCs w:val="18"/>
                <w:lang w:eastAsia="ru-RU"/>
              </w:rPr>
            </w:pPr>
          </w:p>
        </w:tc>
      </w:tr>
    </w:tbl>
    <w:p w14:paraId="20D918D3">
      <w:pPr>
        <w:numPr>
          <w:ilvl w:val="0"/>
          <w:numId w:val="4"/>
        </w:numPr>
        <w:autoSpaceDE w:val="0"/>
        <w:autoSpaceDN w:val="0"/>
        <w:adjustRightInd w:val="0"/>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розжиг печи,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 загрузка шихты в печи</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III</w:t>
      </w:r>
      <w:r>
        <w:rPr>
          <w:rFonts w:ascii="Times New Roman" w:hAnsi="Times New Roman" w:cs="Times New Roman"/>
          <w:color w:val="auto"/>
          <w:sz w:val="28"/>
          <w:szCs w:val="28"/>
          <w:lang w:val="ru-RU"/>
        </w:rPr>
        <w:t>-плавка шихты,</w:t>
      </w:r>
      <w:r>
        <w:rPr>
          <w:rFonts w:ascii="Times New Roman" w:hAnsi="Times New Roman" w:cs="Times New Roman"/>
          <w:color w:val="auto"/>
          <w:sz w:val="28"/>
          <w:szCs w:val="28"/>
          <w:lang w:val="kk-KZ"/>
        </w:rPr>
        <w:t xml:space="preserve"> </w:t>
      </w:r>
    </w:p>
    <w:p w14:paraId="7699DAEF">
      <w:pPr>
        <w:numPr>
          <w:ilvl w:val="0"/>
          <w:numId w:val="4"/>
        </w:numPr>
        <w:autoSpaceDE w:val="0"/>
        <w:autoSpaceDN w:val="0"/>
        <w:adjustRightInd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IV</w:t>
      </w:r>
      <w:r>
        <w:rPr>
          <w:rFonts w:ascii="Times New Roman" w:hAnsi="Times New Roman" w:cs="Times New Roman"/>
          <w:color w:val="auto"/>
          <w:sz w:val="28"/>
          <w:szCs w:val="28"/>
          <w:lang w:val="ru-RU"/>
        </w:rPr>
        <w:t xml:space="preserve"> -слив расплава</w:t>
      </w:r>
    </w:p>
    <w:p w14:paraId="3848508D">
      <w:pPr>
        <w:autoSpaceDE w:val="0"/>
        <w:autoSpaceDN w:val="0"/>
        <w:adjustRightInd w:val="0"/>
        <w:jc w:val="center"/>
        <w:rPr>
          <w:rFonts w:ascii="Times New Roman" w:hAnsi="Times New Roman" w:eastAsia="Times New Roman" w:cs="Times New Roman"/>
          <w:color w:val="auto"/>
          <w:sz w:val="28"/>
          <w:szCs w:val="28"/>
          <w:lang w:val="ru-RU" w:eastAsia="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85</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Фрагменты подготовительных операций и электроплавки </w:t>
      </w:r>
      <w:r>
        <w:rPr>
          <w:rFonts w:ascii="Times New Roman" w:hAnsi="Times New Roman" w:eastAsia="Times New Roman" w:cs="Times New Roman"/>
          <w:color w:val="auto"/>
          <w:sz w:val="28"/>
          <w:szCs w:val="28"/>
          <w:lang w:val="ru-RU" w:eastAsia="ru-RU"/>
        </w:rPr>
        <w:t>фосфоритов</w:t>
      </w:r>
    </w:p>
    <w:p w14:paraId="453FD264">
      <w:pPr>
        <w:ind w:firstLine="708"/>
        <w:jc w:val="both"/>
        <w:rPr>
          <w:rFonts w:ascii="Times New Roman" w:hAnsi="Times New Roman" w:cs="Times New Roman"/>
          <w:color w:val="auto"/>
          <w:sz w:val="28"/>
          <w:szCs w:val="28"/>
          <w:lang w:val="ru-RU"/>
        </w:rPr>
      </w:pPr>
    </w:p>
    <w:p w14:paraId="3385FA5D">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Выплавленный карбид кальция имел литраж от 160 до 230 дм</w:t>
      </w:r>
      <w:r>
        <w:rPr>
          <w:rFonts w:ascii="Times New Roman" w:hAnsi="Times New Roman" w:eastAsia="SimSun" w:cs="Times New Roman"/>
          <w:color w:val="auto"/>
          <w:sz w:val="28"/>
          <w:szCs w:val="28"/>
          <w:vertAlign w:val="superscript"/>
          <w:lang w:val="ru-RU"/>
        </w:rPr>
        <w:t>3</w:t>
      </w:r>
      <w:r>
        <w:rPr>
          <w:rFonts w:ascii="Times New Roman" w:hAnsi="Times New Roman" w:eastAsia="SimSun" w:cs="Times New Roman"/>
          <w:color w:val="auto"/>
          <w:sz w:val="28"/>
          <w:szCs w:val="28"/>
          <w:lang w:val="ru-RU"/>
        </w:rPr>
        <w:t xml:space="preserve">/кг и относится к третьему сорту. Извлечение фосфора из фосфорита в газовую фазу составило 99,4%. В пересчете на 100 кг фосфорита выплавляется 23 кг ферросилиция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45 или 33 кг ферросилиция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25, при этом количество карбида кальция составляет 35-40 кг.</w:t>
      </w:r>
    </w:p>
    <w:p w14:paraId="21BB1A09">
      <w:pPr>
        <w:ind w:firstLine="708"/>
        <w:jc w:val="both"/>
        <w:rPr>
          <w:rFonts w:ascii="Times New Roman" w:hAnsi="Times New Roman" w:eastAsia="SimSun" w:cs="Times New Roman"/>
          <w:b/>
          <w:bCs/>
          <w:color w:val="auto"/>
          <w:sz w:val="28"/>
          <w:szCs w:val="28"/>
          <w:lang w:val="ru-RU"/>
        </w:rPr>
      </w:pPr>
    </w:p>
    <w:p w14:paraId="0430F2B5">
      <w:pPr>
        <w:ind w:firstLine="708"/>
        <w:jc w:val="both"/>
        <w:rPr>
          <w:rFonts w:ascii="Times New Roman" w:hAnsi="Times New Roman" w:eastAsia="SimSun" w:cs="Times New Roman"/>
          <w:b w:val="0"/>
          <w:bCs w:val="0"/>
          <w:color w:val="auto"/>
          <w:sz w:val="28"/>
          <w:szCs w:val="28"/>
          <w:lang w:val="ru-RU"/>
        </w:rPr>
      </w:pPr>
      <w:r>
        <w:rPr>
          <w:rFonts w:ascii="Times New Roman" w:hAnsi="Times New Roman" w:eastAsia="SimSun" w:cs="Times New Roman"/>
          <w:b w:val="0"/>
          <w:bCs w:val="0"/>
          <w:color w:val="auto"/>
          <w:sz w:val="28"/>
          <w:szCs w:val="28"/>
          <w:lang w:val="ru-RU"/>
        </w:rPr>
        <w:t>4.2.2 Электроплавка фосфорита Чилисай</w:t>
      </w:r>
    </w:p>
    <w:p w14:paraId="723A870C">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 xml:space="preserve">На рисунке </w:t>
      </w:r>
      <w:r>
        <w:rPr>
          <w:rFonts w:hint="default" w:ascii="Times New Roman" w:hAnsi="Times New Roman" w:eastAsia="SimSun" w:cs="Times New Roman"/>
          <w:color w:val="auto"/>
          <w:sz w:val="28"/>
          <w:szCs w:val="28"/>
          <w:lang w:val="ru-RU"/>
        </w:rPr>
        <w:t>87</w:t>
      </w:r>
      <w:r>
        <w:rPr>
          <w:rFonts w:ascii="Times New Roman" w:hAnsi="Times New Roman" w:eastAsia="SimSun" w:cs="Times New Roman"/>
          <w:color w:val="auto"/>
          <w:sz w:val="28"/>
          <w:szCs w:val="28"/>
          <w:lang w:val="ru-RU"/>
        </w:rPr>
        <w:t xml:space="preserve"> показаны фргаменты подготовки и электроплавки фосфоритов месторождения Чилисай.</w:t>
      </w:r>
    </w:p>
    <w:p w14:paraId="0179477D">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Электроплавка проводилась с шихтами двух составов:</w:t>
      </w:r>
    </w:p>
    <w:tbl>
      <w:tblPr>
        <w:tblStyle w:val="4"/>
        <w:tblW w:w="4945" w:type="pct"/>
        <w:tblInd w:w="108" w:type="dxa"/>
        <w:tblLayout w:type="autofit"/>
        <w:tblCellMar>
          <w:top w:w="0" w:type="dxa"/>
          <w:left w:w="108" w:type="dxa"/>
          <w:bottom w:w="0" w:type="dxa"/>
          <w:right w:w="108" w:type="dxa"/>
        </w:tblCellMar>
      </w:tblPr>
      <w:tblGrid>
        <w:gridCol w:w="6036"/>
        <w:gridCol w:w="1715"/>
        <w:gridCol w:w="1715"/>
      </w:tblGrid>
      <w:tr w14:paraId="37C39FE7">
        <w:tblPrEx>
          <w:tblCellMar>
            <w:top w:w="0" w:type="dxa"/>
            <w:left w:w="108" w:type="dxa"/>
            <w:bottom w:w="0" w:type="dxa"/>
            <w:right w:w="108" w:type="dxa"/>
          </w:tblCellMar>
        </w:tblPrEx>
        <w:tc>
          <w:tcPr>
            <w:tcW w:w="3188" w:type="pct"/>
          </w:tcPr>
          <w:p w14:paraId="16508A70">
            <w:pPr>
              <w:autoSpaceDE w:val="0"/>
              <w:autoSpaceDN w:val="0"/>
              <w:adjustRightInd w:val="0"/>
              <w:rPr>
                <w:rFonts w:ascii="Times New Roman" w:hAnsi="Times New Roman" w:cs="Times New Roman"/>
                <w:bCs/>
                <w:color w:val="auto"/>
                <w:sz w:val="28"/>
                <w:szCs w:val="28"/>
                <w:lang w:val="ru-RU"/>
              </w:rPr>
            </w:pPr>
          </w:p>
        </w:tc>
        <w:tc>
          <w:tcPr>
            <w:tcW w:w="906" w:type="pct"/>
          </w:tcPr>
          <w:p w14:paraId="2EACF99E">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I шихта</w:t>
            </w:r>
          </w:p>
        </w:tc>
        <w:tc>
          <w:tcPr>
            <w:tcW w:w="906" w:type="pct"/>
          </w:tcPr>
          <w:p w14:paraId="50A27B99">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II шихта</w:t>
            </w:r>
          </w:p>
        </w:tc>
      </w:tr>
      <w:tr w14:paraId="3B671025">
        <w:tblPrEx>
          <w:tblCellMar>
            <w:top w:w="0" w:type="dxa"/>
            <w:left w:w="108" w:type="dxa"/>
            <w:bottom w:w="0" w:type="dxa"/>
            <w:right w:w="108" w:type="dxa"/>
          </w:tblCellMar>
        </w:tblPrEx>
        <w:tc>
          <w:tcPr>
            <w:tcW w:w="3188" w:type="pct"/>
          </w:tcPr>
          <w:p w14:paraId="26F0F438">
            <w:pPr>
              <w:autoSpaceDE w:val="0"/>
              <w:autoSpaceDN w:val="0"/>
              <w:adjustRightInd w:val="0"/>
              <w:rPr>
                <w:rFonts w:ascii="Times New Roman" w:hAnsi="Times New Roman" w:cs="Times New Roman"/>
                <w:bCs/>
                <w:color w:val="auto"/>
                <w:sz w:val="28"/>
                <w:szCs w:val="28"/>
                <w:lang w:val="ru-RU"/>
              </w:rPr>
            </w:pPr>
            <w:r>
              <w:rPr>
                <w:rFonts w:ascii="Times New Roman" w:hAnsi="Times New Roman" w:cs="Times New Roman"/>
                <w:bCs/>
                <w:color w:val="auto"/>
                <w:sz w:val="28"/>
                <w:szCs w:val="28"/>
                <w:lang w:val="ru-RU"/>
              </w:rPr>
              <w:t>Обоженная руда месторождения Чилисай</w:t>
            </w:r>
          </w:p>
        </w:tc>
        <w:tc>
          <w:tcPr>
            <w:tcW w:w="906" w:type="pct"/>
          </w:tcPr>
          <w:p w14:paraId="29010098">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44,5 %</w:t>
            </w:r>
          </w:p>
        </w:tc>
        <w:tc>
          <w:tcPr>
            <w:tcW w:w="906" w:type="pct"/>
          </w:tcPr>
          <w:p w14:paraId="7E3CA11A">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58,6 %</w:t>
            </w:r>
          </w:p>
        </w:tc>
      </w:tr>
      <w:tr w14:paraId="549551FD">
        <w:tblPrEx>
          <w:tblCellMar>
            <w:top w:w="0" w:type="dxa"/>
            <w:left w:w="108" w:type="dxa"/>
            <w:bottom w:w="0" w:type="dxa"/>
            <w:right w:w="108" w:type="dxa"/>
          </w:tblCellMar>
        </w:tblPrEx>
        <w:tc>
          <w:tcPr>
            <w:tcW w:w="3188" w:type="pct"/>
          </w:tcPr>
          <w:p w14:paraId="3782F8BF">
            <w:pPr>
              <w:autoSpaceDE w:val="0"/>
              <w:autoSpaceDN w:val="0"/>
              <w:adjustRightInd w:val="0"/>
              <w:rPr>
                <w:rFonts w:ascii="Times New Roman" w:hAnsi="Times New Roman" w:cs="Times New Roman"/>
                <w:color w:val="auto"/>
                <w:sz w:val="28"/>
                <w:szCs w:val="28"/>
              </w:rPr>
            </w:pPr>
            <w:r>
              <w:rPr>
                <w:rFonts w:ascii="Times New Roman" w:hAnsi="Times New Roman" w:cs="Times New Roman"/>
                <w:color w:val="auto"/>
                <w:sz w:val="28"/>
                <w:szCs w:val="28"/>
              </w:rPr>
              <w:t>Стальная стружка</w:t>
            </w:r>
          </w:p>
        </w:tc>
        <w:tc>
          <w:tcPr>
            <w:tcW w:w="906" w:type="pct"/>
          </w:tcPr>
          <w:p w14:paraId="7357C8FC">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28,1%</w:t>
            </w:r>
          </w:p>
        </w:tc>
        <w:tc>
          <w:tcPr>
            <w:tcW w:w="906" w:type="pct"/>
          </w:tcPr>
          <w:p w14:paraId="279C75CF">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20,3%</w:t>
            </w:r>
          </w:p>
        </w:tc>
      </w:tr>
      <w:tr w14:paraId="513C7A7D">
        <w:tblPrEx>
          <w:tblCellMar>
            <w:top w:w="0" w:type="dxa"/>
            <w:left w:w="108" w:type="dxa"/>
            <w:bottom w:w="0" w:type="dxa"/>
            <w:right w:w="108" w:type="dxa"/>
          </w:tblCellMar>
        </w:tblPrEx>
        <w:tc>
          <w:tcPr>
            <w:tcW w:w="3188" w:type="pct"/>
          </w:tcPr>
          <w:p w14:paraId="023CBF23">
            <w:pPr>
              <w:autoSpaceDE w:val="0"/>
              <w:autoSpaceDN w:val="0"/>
              <w:adjustRightInd w:val="0"/>
              <w:rPr>
                <w:rFonts w:ascii="Times New Roman" w:hAnsi="Times New Roman" w:cs="Times New Roman"/>
                <w:color w:val="auto"/>
                <w:sz w:val="28"/>
                <w:szCs w:val="28"/>
                <w:lang w:val="ru-RU"/>
              </w:rPr>
            </w:pPr>
            <w:r>
              <w:rPr>
                <w:rFonts w:ascii="Times New Roman" w:hAnsi="Times New Roman" w:cs="Times New Roman"/>
                <w:color w:val="auto"/>
                <w:sz w:val="28"/>
                <w:szCs w:val="28"/>
              </w:rPr>
              <w:t>Кокс</w:t>
            </w:r>
            <w:r>
              <w:rPr>
                <w:rFonts w:ascii="Times New Roman" w:hAnsi="Times New Roman" w:cs="Times New Roman"/>
                <w:color w:val="auto"/>
                <w:sz w:val="28"/>
                <w:szCs w:val="28"/>
                <w:lang w:val="ru-RU"/>
              </w:rPr>
              <w:t xml:space="preserve"> (г.Зырянск)</w:t>
            </w:r>
          </w:p>
        </w:tc>
        <w:tc>
          <w:tcPr>
            <w:tcW w:w="906" w:type="pct"/>
          </w:tcPr>
          <w:p w14:paraId="2F20F28F">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27,4%</w:t>
            </w:r>
          </w:p>
        </w:tc>
        <w:tc>
          <w:tcPr>
            <w:tcW w:w="906" w:type="pct"/>
          </w:tcPr>
          <w:p w14:paraId="65883650">
            <w:pPr>
              <w:autoSpaceDE w:val="0"/>
              <w:autoSpaceDN w:val="0"/>
              <w:adjustRightInd w:val="0"/>
              <w:jc w:val="center"/>
              <w:rPr>
                <w:rFonts w:ascii="Times New Roman" w:hAnsi="Times New Roman" w:cs="Times New Roman"/>
                <w:color w:val="auto"/>
                <w:sz w:val="28"/>
                <w:szCs w:val="28"/>
              </w:rPr>
            </w:pPr>
            <w:r>
              <w:rPr>
                <w:rFonts w:ascii="Times New Roman" w:hAnsi="Times New Roman" w:cs="Times New Roman"/>
                <w:color w:val="auto"/>
                <w:sz w:val="28"/>
                <w:szCs w:val="28"/>
              </w:rPr>
              <w:t>21,1%</w:t>
            </w:r>
          </w:p>
        </w:tc>
      </w:tr>
    </w:tbl>
    <w:p w14:paraId="642741BA">
      <w:pPr>
        <w:ind w:firstLine="708"/>
        <w:jc w:val="both"/>
        <w:rPr>
          <w:rFonts w:ascii="Times New Roman" w:hAnsi="Times New Roman" w:eastAsia="SimSun" w:cs="Times New Roman"/>
          <w:color w:val="auto"/>
          <w:sz w:val="28"/>
          <w:szCs w:val="28"/>
          <w:lang w:val="ru-RU"/>
        </w:rPr>
      </w:pPr>
    </w:p>
    <w:p w14:paraId="7B5CD715">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Плавка первой шихты (29 кг) проводилась в течение 3,5 часа, а второй шихты (26 кг) - в течение 3 часов. При плавке фосфорита Чилисай для первой шихты сила тока варьировалась от 500 до 900А, а напряжение - от 25 до 40В. Для второй шихты сила тока изменялась от 550 до 810 А, а напряжение - от 25 до 45 В.</w:t>
      </w:r>
    </w:p>
    <w:p w14:paraId="696AD8F9">
      <w:pPr>
        <w:ind w:firstLine="708" w:firstLineChars="0"/>
        <w:jc w:val="both"/>
        <w:rPr>
          <w:rFonts w:ascii="Times New Roman" w:hAnsi="Times New Roman" w:cs="Times New Roman"/>
          <w:color w:val="auto"/>
          <w:sz w:val="28"/>
          <w:szCs w:val="28"/>
          <w:lang w:val="ru-RU"/>
        </w:rPr>
      </w:pPr>
      <w:r>
        <w:rPr>
          <w:rFonts w:ascii="Times New Roman" w:hAnsi="Times New Roman" w:eastAsia="SimSun" w:cs="Times New Roman"/>
          <w:color w:val="auto"/>
          <w:sz w:val="28"/>
          <w:szCs w:val="28"/>
          <w:lang w:val="ru-RU"/>
        </w:rPr>
        <w:t xml:space="preserve">Выплавленный ферросплав из первой шихты, согласно ГОСТ 1415-93, соответствует ферросилицию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25, а из второй шихты - ферросилицию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45. Полученный карбид кальция используется для выращивания овощей, как сказано выше.</w:t>
      </w:r>
    </w:p>
    <w:p w14:paraId="429C569C">
      <w:pPr>
        <w:ind w:firstLine="708" w:firstLineChars="0"/>
        <w:jc w:val="both"/>
        <w:rPr>
          <w:rFonts w:ascii="Times New Roman" w:hAnsi="Times New Roman" w:cs="Times New Roman"/>
          <w:color w:val="auto"/>
          <w:sz w:val="28"/>
          <w:szCs w:val="28"/>
          <w:lang w:val="ru-RU"/>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49"/>
        <w:gridCol w:w="2220"/>
        <w:gridCol w:w="2451"/>
        <w:gridCol w:w="2451"/>
      </w:tblGrid>
      <w:tr w14:paraId="13C00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463" w:type="dxa"/>
            <w:tcBorders>
              <w:top w:val="nil"/>
              <w:left w:val="nil"/>
              <w:bottom w:val="nil"/>
              <w:right w:val="nil"/>
            </w:tcBorders>
          </w:tcPr>
          <w:p w14:paraId="0EEB4394">
            <w:pPr>
              <w:widowControl/>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I</w:t>
            </w:r>
          </w:p>
        </w:tc>
        <w:tc>
          <w:tcPr>
            <w:tcW w:w="2463" w:type="dxa"/>
            <w:tcBorders>
              <w:top w:val="nil"/>
              <w:left w:val="nil"/>
              <w:bottom w:val="nil"/>
              <w:right w:val="nil"/>
            </w:tcBorders>
          </w:tcPr>
          <w:p w14:paraId="52C6DF30">
            <w:pPr>
              <w:widowControl/>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II</w:t>
            </w:r>
          </w:p>
        </w:tc>
        <w:tc>
          <w:tcPr>
            <w:tcW w:w="2464" w:type="dxa"/>
            <w:tcBorders>
              <w:top w:val="nil"/>
              <w:left w:val="nil"/>
              <w:bottom w:val="nil"/>
              <w:right w:val="nil"/>
            </w:tcBorders>
          </w:tcPr>
          <w:p w14:paraId="64ED2664">
            <w:pPr>
              <w:widowControl/>
              <w:jc w:val="center"/>
              <w:rPr>
                <w:rFonts w:ascii="Times New Roman" w:hAnsi="Times New Roman" w:cs="Times New Roman"/>
                <w:color w:val="auto"/>
                <w:sz w:val="28"/>
                <w:szCs w:val="28"/>
              </w:rPr>
            </w:pPr>
            <w:r>
              <w:rPr>
                <w:rFonts w:ascii="Times New Roman" w:hAnsi="Times New Roman" w:cs="Times New Roman"/>
                <w:color w:val="auto"/>
                <w:sz w:val="28"/>
                <w:szCs w:val="28"/>
              </w:rPr>
              <w:t>III</w:t>
            </w:r>
          </w:p>
        </w:tc>
        <w:tc>
          <w:tcPr>
            <w:tcW w:w="2464" w:type="dxa"/>
            <w:tcBorders>
              <w:top w:val="nil"/>
              <w:left w:val="nil"/>
              <w:bottom w:val="nil"/>
              <w:right w:val="nil"/>
            </w:tcBorders>
          </w:tcPr>
          <w:p w14:paraId="4B59F26E">
            <w:pPr>
              <w:widowControl/>
              <w:jc w:val="center"/>
              <w:rPr>
                <w:rFonts w:ascii="Times New Roman" w:hAnsi="Times New Roman" w:cs="Times New Roman"/>
                <w:color w:val="auto"/>
                <w:sz w:val="28"/>
                <w:szCs w:val="28"/>
              </w:rPr>
            </w:pPr>
            <w:r>
              <w:rPr>
                <w:rFonts w:ascii="Times New Roman" w:hAnsi="Times New Roman" w:cs="Times New Roman"/>
                <w:color w:val="auto"/>
                <w:sz w:val="28"/>
                <w:szCs w:val="28"/>
              </w:rPr>
              <w:t>IV</w:t>
            </w:r>
          </w:p>
        </w:tc>
      </w:tr>
      <w:tr w14:paraId="24EA9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1" w:hRule="atLeast"/>
        </w:trPr>
        <w:tc>
          <w:tcPr>
            <w:tcW w:w="2463" w:type="dxa"/>
            <w:tcBorders>
              <w:top w:val="nil"/>
              <w:left w:val="nil"/>
              <w:bottom w:val="nil"/>
              <w:right w:val="nil"/>
            </w:tcBorders>
          </w:tcPr>
          <w:p w14:paraId="03F2A258">
            <w:pPr>
              <w:widowControl/>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1800225" cy="1348740"/>
                  <wp:effectExtent l="0" t="0" r="7620" b="13335"/>
                  <wp:docPr id="8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4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a:xfrm rot="5400000">
                            <a:off x="0" y="0"/>
                            <a:ext cx="1800225" cy="1348740"/>
                          </a:xfrm>
                          <a:prstGeom prst="rect">
                            <a:avLst/>
                          </a:prstGeom>
                          <a:noFill/>
                          <a:ln>
                            <a:noFill/>
                          </a:ln>
                        </pic:spPr>
                      </pic:pic>
                    </a:graphicData>
                  </a:graphic>
                </wp:inline>
              </w:drawing>
            </w:r>
          </w:p>
        </w:tc>
        <w:tc>
          <w:tcPr>
            <w:tcW w:w="2463" w:type="dxa"/>
            <w:tcBorders>
              <w:top w:val="nil"/>
              <w:left w:val="nil"/>
              <w:bottom w:val="nil"/>
              <w:right w:val="nil"/>
            </w:tcBorders>
          </w:tcPr>
          <w:p w14:paraId="65707DE1">
            <w:pPr>
              <w:widowControl/>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anchor distT="0" distB="0" distL="114300" distR="114300" simplePos="0" relativeHeight="251704320" behindDoc="0" locked="0" layoutInCell="1" allowOverlap="1">
                  <wp:simplePos x="0" y="0"/>
                  <wp:positionH relativeFrom="column">
                    <wp:posOffset>-208280</wp:posOffset>
                  </wp:positionH>
                  <wp:positionV relativeFrom="paragraph">
                    <wp:posOffset>179070</wp:posOffset>
                  </wp:positionV>
                  <wp:extent cx="1800225" cy="1449705"/>
                  <wp:effectExtent l="0" t="0" r="13335" b="13335"/>
                  <wp:wrapSquare wrapText="bothSides"/>
                  <wp:docPr id="17493706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70632" name="Рисунок 1"/>
                          <pic:cNvPicPr>
                            <a:picLocks noChangeAspect="1" noChangeArrowheads="1"/>
                          </pic:cNvPicPr>
                        </pic:nvPicPr>
                        <pic:blipFill>
                          <a:blip r:embed="rId210" cstate="print">
                            <a:extLst>
                              <a:ext uri="{28A0092B-C50C-407E-A947-70E740481C1C}">
                                <a14:useLocalDpi xmlns:a14="http://schemas.microsoft.com/office/drawing/2010/main" val="0"/>
                              </a:ext>
                            </a:extLst>
                          </a:blip>
                          <a:srcRect t="7135" r="36299" b="7536"/>
                          <a:stretch>
                            <a:fillRect/>
                          </a:stretch>
                        </pic:blipFill>
                        <pic:spPr>
                          <a:xfrm rot="5400000">
                            <a:off x="0" y="0"/>
                            <a:ext cx="1800225" cy="1449705"/>
                          </a:xfrm>
                          <a:prstGeom prst="rect">
                            <a:avLst/>
                          </a:prstGeom>
                          <a:noFill/>
                          <a:ln>
                            <a:noFill/>
                          </a:ln>
                        </pic:spPr>
                      </pic:pic>
                    </a:graphicData>
                  </a:graphic>
                </wp:anchor>
              </w:drawing>
            </w:r>
          </w:p>
        </w:tc>
        <w:tc>
          <w:tcPr>
            <w:tcW w:w="2464" w:type="dxa"/>
            <w:tcBorders>
              <w:top w:val="nil"/>
              <w:left w:val="nil"/>
              <w:bottom w:val="nil"/>
              <w:right w:val="nil"/>
            </w:tcBorders>
          </w:tcPr>
          <w:p w14:paraId="16145BF2">
            <w:pPr>
              <w:widowControl/>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drawing>
                <wp:inline distT="0" distB="0" distL="114300" distR="114300">
                  <wp:extent cx="1800225" cy="1350645"/>
                  <wp:effectExtent l="0" t="0" r="5715" b="13335"/>
                  <wp:docPr id="141" name="Изображение 141" descr="20240706_15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Изображение 141" descr="20240706_153547"/>
                          <pic:cNvPicPr>
                            <a:picLocks noChangeAspect="1"/>
                          </pic:cNvPicPr>
                        </pic:nvPicPr>
                        <pic:blipFill>
                          <a:blip r:embed="rId211"/>
                          <a:stretch>
                            <a:fillRect/>
                          </a:stretch>
                        </pic:blipFill>
                        <pic:spPr>
                          <a:xfrm rot="5400000">
                            <a:off x="0" y="0"/>
                            <a:ext cx="1800225" cy="1350645"/>
                          </a:xfrm>
                          <a:prstGeom prst="rect">
                            <a:avLst/>
                          </a:prstGeom>
                        </pic:spPr>
                      </pic:pic>
                    </a:graphicData>
                  </a:graphic>
                </wp:inline>
              </w:drawing>
            </w:r>
          </w:p>
        </w:tc>
        <w:tc>
          <w:tcPr>
            <w:tcW w:w="2464" w:type="dxa"/>
            <w:tcBorders>
              <w:top w:val="nil"/>
              <w:left w:val="nil"/>
              <w:bottom w:val="nil"/>
              <w:right w:val="nil"/>
            </w:tcBorders>
          </w:tcPr>
          <w:p w14:paraId="4DE7054E">
            <w:pPr>
              <w:widowControl/>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drawing>
                <wp:inline distT="0" distB="0" distL="114300" distR="114300">
                  <wp:extent cx="1800225" cy="1348105"/>
                  <wp:effectExtent l="0" t="0" r="8255" b="13335"/>
                  <wp:docPr id="140" name="Изображение 140" descr="20240704_18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Изображение 140" descr="20240704_181227"/>
                          <pic:cNvPicPr>
                            <a:picLocks noChangeAspect="1"/>
                          </pic:cNvPicPr>
                        </pic:nvPicPr>
                        <pic:blipFill>
                          <a:blip r:embed="rId212"/>
                          <a:stretch>
                            <a:fillRect/>
                          </a:stretch>
                        </pic:blipFill>
                        <pic:spPr>
                          <a:xfrm rot="5400000">
                            <a:off x="0" y="0"/>
                            <a:ext cx="1800225" cy="1348105"/>
                          </a:xfrm>
                          <a:prstGeom prst="rect">
                            <a:avLst/>
                          </a:prstGeom>
                        </pic:spPr>
                      </pic:pic>
                    </a:graphicData>
                  </a:graphic>
                </wp:inline>
              </w:drawing>
            </w:r>
          </w:p>
        </w:tc>
      </w:tr>
    </w:tbl>
    <w:p w14:paraId="712825D3">
      <w:pPr>
        <w:autoSpaceDE w:val="0"/>
        <w:autoSpaceDN w:val="0"/>
        <w:adjustRightInd w:val="0"/>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розжиг печи,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 xml:space="preserve"> – </w:t>
      </w:r>
      <w:r>
        <w:rPr>
          <w:rFonts w:ascii="Times New Roman" w:hAnsi="Times New Roman" w:cs="Times New Roman"/>
          <w:color w:val="auto"/>
          <w:sz w:val="28"/>
          <w:szCs w:val="28"/>
          <w:lang w:val="kk-KZ"/>
        </w:rPr>
        <w:t>начала плавка шихты</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ІІІ</w:t>
      </w:r>
      <w:r>
        <w:rPr>
          <w:rFonts w:ascii="Times New Roman" w:hAnsi="Times New Roman" w:cs="Times New Roman"/>
          <w:color w:val="auto"/>
          <w:sz w:val="28"/>
          <w:szCs w:val="28"/>
          <w:lang w:val="ru-RU"/>
        </w:rPr>
        <w:t>- плавка шихты,</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IV</w:t>
      </w:r>
      <w:r>
        <w:rPr>
          <w:rFonts w:ascii="Times New Roman" w:hAnsi="Times New Roman" w:cs="Times New Roman"/>
          <w:color w:val="auto"/>
          <w:sz w:val="28"/>
          <w:szCs w:val="28"/>
          <w:lang w:val="ru-RU"/>
        </w:rPr>
        <w:t>- слив расплава</w:t>
      </w:r>
    </w:p>
    <w:p w14:paraId="5F9E8F06">
      <w:pPr>
        <w:ind w:firstLine="708"/>
        <w:jc w:val="center"/>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87</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 xml:space="preserve"> Фрагменты  подготовительных операций и электроплавки </w:t>
      </w:r>
      <w:r>
        <w:rPr>
          <w:rFonts w:ascii="Times New Roman" w:hAnsi="Times New Roman" w:eastAsia="Times New Roman" w:cs="Times New Roman"/>
          <w:color w:val="auto"/>
          <w:sz w:val="28"/>
          <w:szCs w:val="28"/>
          <w:lang w:val="ru-RU" w:eastAsia="ru-RU"/>
        </w:rPr>
        <w:t>фосфоритов</w:t>
      </w:r>
    </w:p>
    <w:p w14:paraId="01710CDE">
      <w:pPr>
        <w:ind w:left="567"/>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 xml:space="preserve">   </w:t>
      </w:r>
    </w:p>
    <w:p w14:paraId="5B76F6DC">
      <w:pPr>
        <w:jc w:val="both"/>
        <w:rPr>
          <w:rFonts w:ascii="Times New Roman" w:hAnsi="Times New Roman" w:cs="Times New Roman"/>
          <w:color w:val="auto"/>
          <w:sz w:val="28"/>
          <w:szCs w:val="28"/>
          <w:lang w:val="ru-RU"/>
        </w:rPr>
      </w:pPr>
      <w:r>
        <w:rPr>
          <w:rFonts w:ascii="Times New Roman" w:hAnsi="Times New Roman" w:eastAsia="SimSun" w:cs="Times New Roman"/>
          <w:color w:val="auto"/>
          <w:sz w:val="28"/>
          <w:szCs w:val="28"/>
          <w:lang w:val="ru-RU"/>
        </w:rPr>
        <w:tab/>
      </w:r>
      <w:r>
        <w:rPr>
          <w:rFonts w:ascii="Times New Roman" w:hAnsi="Times New Roman" w:cs="Times New Roman"/>
          <w:color w:val="auto"/>
          <w:sz w:val="28"/>
          <w:szCs w:val="28"/>
          <w:lang w:val="ru-RU"/>
        </w:rPr>
        <w:t>При плавке первой шихты степень извлечения фосфора в газ составила  99,4%, кремния в ферросплав - 80,8%, кальция в технический карбид кальция - 60-65%.  Количество карбида кальция на 100 кг фосфорита составило 29-31 кг, литраж полученного карбида кальция - 160-190дм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 xml:space="preserve">Количество образовавшегося ферросилиция на 100 кг фосфорита составило </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0-</w:t>
      </w:r>
      <w:r>
        <w:rPr>
          <w:rFonts w:hint="default" w:ascii="Times New Roman" w:hAnsi="Times New Roman" w:cs="Times New Roman"/>
          <w:color w:val="auto"/>
          <w:sz w:val="28"/>
          <w:szCs w:val="28"/>
          <w:lang w:val="ru-RU"/>
        </w:rPr>
        <w:t>35</w:t>
      </w:r>
      <w:r>
        <w:rPr>
          <w:rFonts w:ascii="Times New Roman" w:hAnsi="Times New Roman" w:cs="Times New Roman"/>
          <w:color w:val="auto"/>
          <w:sz w:val="28"/>
          <w:szCs w:val="28"/>
          <w:lang w:val="ru-RU"/>
        </w:rPr>
        <w:t xml:space="preserve"> кг с содержанием кремния 20-31%, что соответствует ферросилицию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25. </w:t>
      </w:r>
    </w:p>
    <w:p w14:paraId="7DEB3A61">
      <w:pPr>
        <w:ind w:firstLine="708"/>
        <w:jc w:val="both"/>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ru-RU"/>
        </w:rPr>
        <w:t>При плавке второй шихты степень извлечения кальция в карбид кальция -составила 50-60%, фосфора в газ - 99,7%, кремния в сплав - 81,5%. Количество образующегося карбида кальция на 100 кг фосфорита составило 28-30 кг, литраж полученного карбида кальция - 120-170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xml:space="preserve">/кг. Количество ферросплава на 100 кг фосфорита составило </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5-</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 xml:space="preserve">8кг, содержание кремния в сплаве составило 33-41%, что соответствует ферросилицию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45.</w:t>
      </w:r>
    </w:p>
    <w:p w14:paraId="45838F19">
      <w:pPr>
        <w:ind w:firstLine="708"/>
        <w:jc w:val="both"/>
        <w:rPr>
          <w:rFonts w:ascii="Times New Roman" w:hAnsi="Times New Roman" w:eastAsia="SimSun" w:cs="Times New Roman"/>
          <w:b/>
          <w:bCs/>
          <w:color w:val="auto"/>
          <w:sz w:val="28"/>
          <w:szCs w:val="28"/>
          <w:lang w:val="ru-RU"/>
        </w:rPr>
      </w:pPr>
    </w:p>
    <w:p w14:paraId="4B044DC6">
      <w:pPr>
        <w:ind w:firstLine="708"/>
        <w:jc w:val="both"/>
        <w:rPr>
          <w:rFonts w:hint="default" w:ascii="Times New Roman" w:hAnsi="Times New Roman" w:eastAsia="SimSun" w:cs="Times New Roman"/>
          <w:b/>
          <w:bCs/>
          <w:color w:val="auto"/>
          <w:sz w:val="28"/>
          <w:szCs w:val="28"/>
          <w:lang w:val="kk-KZ"/>
        </w:rPr>
      </w:pPr>
      <w:r>
        <w:rPr>
          <w:rFonts w:ascii="Times New Roman" w:hAnsi="Times New Roman" w:eastAsia="SimSun" w:cs="Times New Roman"/>
          <w:b/>
          <w:bCs/>
          <w:color w:val="auto"/>
          <w:sz w:val="28"/>
          <w:szCs w:val="28"/>
          <w:lang w:val="ru-RU"/>
        </w:rPr>
        <w:t>4.3 Аппаратурно-технологическая с</w:t>
      </w:r>
      <w:r>
        <w:rPr>
          <w:rFonts w:ascii="Times New Roman" w:hAnsi="Times New Roman" w:eastAsia="SimSun" w:cs="Times New Roman"/>
          <w:b/>
          <w:bCs/>
          <w:color w:val="auto"/>
          <w:sz w:val="28"/>
          <w:szCs w:val="28"/>
          <w:lang w:val="kk-KZ"/>
        </w:rPr>
        <w:t>х</w:t>
      </w:r>
      <w:r>
        <w:rPr>
          <w:rFonts w:ascii="Times New Roman" w:hAnsi="Times New Roman" w:eastAsia="SimSun" w:cs="Times New Roman"/>
          <w:b/>
          <w:bCs/>
          <w:color w:val="auto"/>
          <w:sz w:val="28"/>
          <w:szCs w:val="28"/>
          <w:lang w:val="ru-RU"/>
        </w:rPr>
        <w:t>ема электротермической перереработки фосф</w:t>
      </w:r>
      <w:r>
        <w:rPr>
          <w:rFonts w:ascii="Times New Roman" w:hAnsi="Times New Roman" w:eastAsia="SimSun" w:cs="Times New Roman"/>
          <w:b/>
          <w:bCs/>
          <w:color w:val="auto"/>
          <w:sz w:val="28"/>
          <w:szCs w:val="28"/>
          <w:lang w:val="kk-KZ"/>
        </w:rPr>
        <w:t>атного</w:t>
      </w:r>
      <w:r>
        <w:rPr>
          <w:rFonts w:hint="default" w:ascii="Times New Roman" w:hAnsi="Times New Roman" w:eastAsia="SimSun" w:cs="Times New Roman"/>
          <w:b/>
          <w:bCs/>
          <w:color w:val="auto"/>
          <w:sz w:val="28"/>
          <w:szCs w:val="28"/>
          <w:lang w:val="kk-KZ"/>
        </w:rPr>
        <w:t xml:space="preserve"> сырья</w:t>
      </w:r>
    </w:p>
    <w:p w14:paraId="163A94C0">
      <w:pPr>
        <w:ind w:firstLine="708"/>
        <w:jc w:val="both"/>
        <w:rPr>
          <w:rFonts w:hint="default" w:ascii="Times New Roman" w:hAnsi="Times New Roman" w:eastAsia="SimSun" w:cs="Times New Roman"/>
          <w:b/>
          <w:bCs/>
          <w:color w:val="auto"/>
          <w:sz w:val="28"/>
          <w:szCs w:val="28"/>
          <w:lang w:val="ru-RU"/>
        </w:rPr>
      </w:pPr>
    </w:p>
    <w:p w14:paraId="3D9C20BB">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На основе проведенных теоретических, экспериментальных и укрупнено-лабораторных испытаний электроплавки Чулактау и Чилисай с добавкой кремний и железосодержащих компонентов и восстановителя предложена аппаратурно-технологическая схема электротермической восстановительной плавки с получением карбида кальция, ферросилиция</w:t>
      </w:r>
      <w:r>
        <w:rPr>
          <w:rFonts w:hint="default" w:ascii="Times New Roman" w:hAnsi="Times New Roman" w:eastAsia="SimSun" w:cs="Times New Roman"/>
          <w:color w:val="auto"/>
          <w:sz w:val="28"/>
          <w:szCs w:val="28"/>
          <w:lang w:val="kk-KZ"/>
        </w:rPr>
        <w:t xml:space="preserve"> с отгонкой</w:t>
      </w:r>
      <w:r>
        <w:rPr>
          <w:rFonts w:ascii="Times New Roman" w:hAnsi="Times New Roman" w:eastAsia="SimSun" w:cs="Times New Roman"/>
          <w:color w:val="auto"/>
          <w:sz w:val="28"/>
          <w:szCs w:val="28"/>
          <w:lang w:val="ru-RU"/>
        </w:rPr>
        <w:t xml:space="preserve"> фосфора (рисунок </w:t>
      </w:r>
      <w:r>
        <w:rPr>
          <w:rFonts w:hint="default" w:ascii="Times New Roman" w:hAnsi="Times New Roman" w:eastAsia="SimSun" w:cs="Times New Roman"/>
          <w:color w:val="auto"/>
          <w:sz w:val="28"/>
          <w:szCs w:val="28"/>
          <w:lang w:val="ru-RU"/>
        </w:rPr>
        <w:t>88</w:t>
      </w:r>
      <w:r>
        <w:rPr>
          <w:rFonts w:ascii="Times New Roman" w:hAnsi="Times New Roman" w:eastAsia="SimSun" w:cs="Times New Roman"/>
          <w:color w:val="auto"/>
          <w:sz w:val="28"/>
          <w:szCs w:val="28"/>
          <w:lang w:val="ru-RU"/>
        </w:rPr>
        <w:t>).</w:t>
      </w:r>
    </w:p>
    <w:p w14:paraId="7322C2A1">
      <w:pPr>
        <w:ind w:firstLine="708"/>
        <w:jc w:val="both"/>
        <w:rPr>
          <w:rFonts w:ascii="Times New Roman" w:hAnsi="Times New Roman" w:eastAsia="SimSun" w:cs="Times New Roman"/>
          <w:color w:val="auto"/>
          <w:sz w:val="18"/>
          <w:szCs w:val="18"/>
          <w:lang w:val="ru-RU"/>
        </w:rPr>
      </w:pPr>
    </w:p>
    <w:p w14:paraId="6967C0DC">
      <w:pPr>
        <w:ind w:firstLine="708"/>
        <w:jc w:val="both"/>
        <w:rPr>
          <w:rFonts w:ascii="Times New Roman" w:hAnsi="Times New Roman" w:eastAsia="SimSun" w:cs="Times New Roman"/>
          <w:color w:val="auto"/>
          <w:sz w:val="18"/>
          <w:szCs w:val="18"/>
          <w:lang w:val="ru-RU"/>
        </w:rPr>
      </w:pPr>
    </w:p>
    <w:p w14:paraId="0673E445">
      <w:pPr>
        <w:ind w:firstLine="708"/>
        <w:jc w:val="both"/>
        <w:rPr>
          <w:rFonts w:ascii="Times New Roman" w:hAnsi="Times New Roman" w:eastAsia="SimSun" w:cs="Times New Roman"/>
          <w:color w:val="auto"/>
          <w:sz w:val="18"/>
          <w:szCs w:val="18"/>
          <w:lang w:val="ru-RU"/>
        </w:rPr>
      </w:pPr>
    </w:p>
    <w:p w14:paraId="065A0526">
      <w:pPr>
        <w:ind w:firstLine="708"/>
        <w:jc w:val="both"/>
        <w:rPr>
          <w:rFonts w:ascii="Times New Roman" w:hAnsi="Times New Roman" w:eastAsia="SimSun" w:cs="Times New Roman"/>
          <w:color w:val="auto"/>
          <w:sz w:val="18"/>
          <w:szCs w:val="18"/>
          <w:lang w:val="ru-RU"/>
        </w:rPr>
      </w:pPr>
    </w:p>
    <w:p w14:paraId="3B4EB940">
      <w:pPr>
        <w:ind w:firstLine="708"/>
        <w:jc w:val="both"/>
        <w:rPr>
          <w:rFonts w:ascii="Times New Roman" w:hAnsi="Times New Roman" w:eastAsia="SimSun" w:cs="Times New Roman"/>
          <w:color w:val="auto"/>
          <w:sz w:val="18"/>
          <w:szCs w:val="18"/>
          <w:lang w:val="ru-RU"/>
        </w:rPr>
      </w:pPr>
    </w:p>
    <w:p w14:paraId="52DF9321">
      <w:pPr>
        <w:ind w:firstLine="708"/>
        <w:jc w:val="both"/>
        <w:rPr>
          <w:rFonts w:ascii="Times New Roman" w:hAnsi="Times New Roman" w:eastAsia="SimSun" w:cs="Times New Roman"/>
          <w:color w:val="auto"/>
          <w:sz w:val="18"/>
          <w:szCs w:val="18"/>
          <w:lang w:val="ru-RU"/>
        </w:rPr>
      </w:pPr>
    </w:p>
    <w:p w14:paraId="298BD991">
      <w:pPr>
        <w:ind w:firstLine="708"/>
        <w:jc w:val="both"/>
        <w:rPr>
          <w:rFonts w:ascii="Times New Roman" w:hAnsi="Times New Roman" w:eastAsia="SimSun" w:cs="Times New Roman"/>
          <w:color w:val="auto"/>
          <w:sz w:val="18"/>
          <w:szCs w:val="18"/>
          <w:lang w:val="ru-RU"/>
        </w:rPr>
      </w:pPr>
    </w:p>
    <w:p w14:paraId="49585194">
      <w:pPr>
        <w:ind w:firstLine="708"/>
        <w:jc w:val="both"/>
        <w:rPr>
          <w:rFonts w:ascii="Times New Roman" w:hAnsi="Times New Roman" w:eastAsia="SimSun" w:cs="Times New Roman"/>
          <w:color w:val="auto"/>
          <w:sz w:val="18"/>
          <w:szCs w:val="18"/>
          <w:lang w:val="ru-RU"/>
        </w:rPr>
      </w:pPr>
    </w:p>
    <w:p w14:paraId="06426580">
      <w:pPr>
        <w:ind w:firstLine="708"/>
        <w:jc w:val="both"/>
        <w:rPr>
          <w:rFonts w:ascii="Times New Roman" w:hAnsi="Times New Roman" w:eastAsia="SimSun" w:cs="Times New Roman"/>
          <w:color w:val="auto"/>
          <w:sz w:val="18"/>
          <w:szCs w:val="18"/>
          <w:lang w:val="ru-RU"/>
        </w:rPr>
      </w:pPr>
    </w:p>
    <w:p w14:paraId="086499FF">
      <w:pPr>
        <w:ind w:firstLine="708"/>
        <w:jc w:val="both"/>
        <w:rPr>
          <w:rFonts w:ascii="Times New Roman" w:hAnsi="Times New Roman" w:eastAsia="SimSun" w:cs="Times New Roman"/>
          <w:color w:val="auto"/>
          <w:sz w:val="18"/>
          <w:szCs w:val="18"/>
          <w:lang w:val="ru-RU"/>
        </w:rPr>
      </w:pPr>
    </w:p>
    <w:p w14:paraId="1FB3B7B2">
      <w:pPr>
        <w:jc w:val="both"/>
        <w:rPr>
          <w:color w:val="auto"/>
        </w:rPr>
      </w:pPr>
      <w:r>
        <w:rPr>
          <w:color w:val="auto"/>
        </w:rPr>
        <w:drawing>
          <wp:inline distT="0" distB="0" distL="114300" distR="114300">
            <wp:extent cx="5638800" cy="8103870"/>
            <wp:effectExtent l="0" t="0" r="0" b="3810"/>
            <wp:docPr id="570" name="Изображение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Изображение 75"/>
                    <pic:cNvPicPr>
                      <a:picLocks noChangeAspect="1"/>
                    </pic:cNvPicPr>
                  </pic:nvPicPr>
                  <pic:blipFill>
                    <a:blip r:embed="rId213">
                      <a:lum bright="-6000" contrast="30000"/>
                    </a:blip>
                    <a:stretch>
                      <a:fillRect/>
                    </a:stretch>
                  </pic:blipFill>
                  <pic:spPr>
                    <a:xfrm>
                      <a:off x="0" y="0"/>
                      <a:ext cx="5638800" cy="8103870"/>
                    </a:xfrm>
                    <a:prstGeom prst="rect">
                      <a:avLst/>
                    </a:prstGeom>
                    <a:noFill/>
                    <a:ln>
                      <a:noFill/>
                    </a:ln>
                  </pic:spPr>
                </pic:pic>
              </a:graphicData>
            </a:graphic>
          </wp:inline>
        </w:drawing>
      </w:r>
    </w:p>
    <w:p w14:paraId="012F4575">
      <w:pPr>
        <w:ind w:firstLine="720"/>
        <w:jc w:val="center"/>
        <w:rPr>
          <w:rFonts w:ascii="Times New Roman" w:hAnsi="Times New Roman" w:cs="Times New Roman"/>
          <w:color w:val="auto"/>
          <w:sz w:val="18"/>
          <w:szCs w:val="18"/>
          <w:lang w:val="ru-RU"/>
        </w:rPr>
      </w:pPr>
    </w:p>
    <w:p w14:paraId="3685EA1C">
      <w:pPr>
        <w:ind w:firstLine="720"/>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Рисунок </w:t>
      </w:r>
      <w:r>
        <w:rPr>
          <w:rFonts w:hint="default" w:ascii="Times New Roman" w:hAnsi="Times New Roman" w:cs="Times New Roman"/>
          <w:color w:val="auto"/>
          <w:sz w:val="28"/>
          <w:szCs w:val="28"/>
          <w:lang w:val="ru-RU"/>
        </w:rPr>
        <w:t xml:space="preserve">88 </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Аппаратурно-технологическая схема электротермической переработки фосфорита</w:t>
      </w:r>
    </w:p>
    <w:p w14:paraId="720B30C2">
      <w:pPr>
        <w:ind w:firstLine="708"/>
        <w:jc w:val="both"/>
        <w:rPr>
          <w:color w:val="auto"/>
          <w:lang w:val="ru-RU"/>
        </w:rPr>
        <w:sectPr>
          <w:footerReference r:id="rId3" w:type="default"/>
          <w:pgSz w:w="11906" w:h="16838"/>
          <w:pgMar w:top="1134" w:right="850" w:bottom="1134" w:left="1701" w:header="709" w:footer="122" w:gutter="0"/>
          <w:cols w:space="282" w:num="1"/>
          <w:docGrid w:linePitch="360" w:charSpace="0"/>
        </w:sectPr>
      </w:pPr>
    </w:p>
    <w:p w14:paraId="62C2CACF">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В качестве исходного сырья в технологическом процессе используются фосфориты Каратауского и Актюбинского фосфоритных бассейнов, а также кокс и стальная стружка</w:t>
      </w:r>
      <w:r>
        <w:rPr>
          <w:rFonts w:hint="default" w:ascii="Times New Roman" w:hAnsi="Times New Roman" w:eastAsia="SimSun" w:cs="Times New Roman"/>
          <w:color w:val="auto"/>
          <w:sz w:val="28"/>
          <w:szCs w:val="28"/>
          <w:lang w:val="kk-KZ"/>
        </w:rPr>
        <w:t xml:space="preserve"> (состав шихты приведены в разделах 4.2.1 и 4.2.2)</w:t>
      </w:r>
      <w:r>
        <w:rPr>
          <w:rFonts w:ascii="Times New Roman" w:hAnsi="Times New Roman" w:eastAsia="SimSun" w:cs="Times New Roman"/>
          <w:color w:val="auto"/>
          <w:sz w:val="28"/>
          <w:szCs w:val="28"/>
          <w:lang w:val="ru-RU"/>
        </w:rPr>
        <w:t>. Подготовка сырьевых компонентов включает стадии дробления, сушки</w:t>
      </w:r>
      <w:r>
        <w:rPr>
          <w:rFonts w:hint="default" w:ascii="Times New Roman" w:hAnsi="Times New Roman" w:eastAsia="SimSun" w:cs="Times New Roman"/>
          <w:color w:val="auto"/>
          <w:sz w:val="28"/>
          <w:szCs w:val="28"/>
          <w:lang w:val="ru-RU"/>
        </w:rPr>
        <w:t xml:space="preserve"> при температурах 150-200</w:t>
      </w:r>
      <w:r>
        <w:rPr>
          <w:rFonts w:hint="default" w:ascii="Times New Roman" w:hAnsi="Times New Roman" w:eastAsia="SimSun" w:cs="Times New Roman"/>
          <w:color w:val="auto"/>
          <w:sz w:val="28"/>
          <w:szCs w:val="28"/>
          <w:vertAlign w:val="superscript"/>
          <w:lang w:val="ru-RU"/>
        </w:rPr>
        <w:t>о</w:t>
      </w:r>
      <w:r>
        <w:rPr>
          <w:rFonts w:hint="default" w:ascii="Times New Roman" w:hAnsi="Times New Roman" w:eastAsia="SimSun" w:cs="Times New Roman"/>
          <w:color w:val="auto"/>
          <w:sz w:val="28"/>
          <w:szCs w:val="28"/>
          <w:lang w:val="ru-RU"/>
        </w:rPr>
        <w:t>С</w:t>
      </w:r>
      <w:r>
        <w:rPr>
          <w:rFonts w:ascii="Times New Roman" w:hAnsi="Times New Roman" w:eastAsia="SimSun" w:cs="Times New Roman"/>
          <w:color w:val="auto"/>
          <w:sz w:val="28"/>
          <w:szCs w:val="28"/>
          <w:lang w:val="ru-RU"/>
        </w:rPr>
        <w:t xml:space="preserve"> и декарбонизирующего обжига</w:t>
      </w:r>
      <w:r>
        <w:rPr>
          <w:rFonts w:hint="default" w:ascii="Times New Roman" w:hAnsi="Times New Roman" w:eastAsia="SimSun" w:cs="Times New Roman"/>
          <w:color w:val="auto"/>
          <w:sz w:val="28"/>
          <w:szCs w:val="28"/>
          <w:lang w:val="ru-RU"/>
        </w:rPr>
        <w:t xml:space="preserve"> при температуре 1100</w:t>
      </w:r>
      <w:r>
        <w:rPr>
          <w:rFonts w:hint="default" w:ascii="Times New Roman" w:hAnsi="Times New Roman" w:eastAsia="SimSun" w:cs="Times New Roman"/>
          <w:color w:val="auto"/>
          <w:sz w:val="28"/>
          <w:szCs w:val="28"/>
          <w:vertAlign w:val="superscript"/>
          <w:lang w:val="ru-RU"/>
        </w:rPr>
        <w:t>о</w:t>
      </w:r>
      <w:r>
        <w:rPr>
          <w:rFonts w:hint="default" w:ascii="Times New Roman" w:hAnsi="Times New Roman" w:eastAsia="SimSun" w:cs="Times New Roman"/>
          <w:color w:val="auto"/>
          <w:sz w:val="28"/>
          <w:szCs w:val="28"/>
          <w:lang w:val="ru-RU"/>
        </w:rPr>
        <w:t>С</w:t>
      </w:r>
      <w:r>
        <w:rPr>
          <w:rFonts w:ascii="Times New Roman" w:hAnsi="Times New Roman" w:eastAsia="SimSun" w:cs="Times New Roman"/>
          <w:color w:val="auto"/>
          <w:sz w:val="28"/>
          <w:szCs w:val="28"/>
          <w:lang w:val="ru-RU"/>
        </w:rPr>
        <w:t xml:space="preserve">. Готовая шихта транспортируется ленточным конвейером в сырьевые бункеры, откуда посредством весовых дозаторов подается на наклонный транспортер. </w:t>
      </w:r>
    </w:p>
    <w:p w14:paraId="1E7E648A">
      <w:pPr>
        <w:ind w:firstLine="708"/>
        <w:jc w:val="both"/>
        <w:rPr>
          <w:rFonts w:hint="default" w:ascii="Times New Roman" w:hAnsi="Times New Roman" w:eastAsia="SimSun" w:cs="Times New Roman"/>
          <w:color w:val="auto"/>
          <w:sz w:val="28"/>
          <w:szCs w:val="28"/>
          <w:lang w:val="kk-KZ"/>
        </w:rPr>
      </w:pPr>
      <w:r>
        <w:rPr>
          <w:rFonts w:ascii="Times New Roman" w:hAnsi="Times New Roman" w:eastAsia="SimSun" w:cs="Times New Roman"/>
          <w:color w:val="auto"/>
          <w:sz w:val="28"/>
          <w:szCs w:val="28"/>
          <w:lang w:val="ru-RU"/>
        </w:rPr>
        <w:t>Далее материал перемещается на реверсивный конвейер, обеспечивающий равномерное распределение шихты по печным бункерам. Два из бункеров предназначены для корректировки состава шихты по содержанию кокса и стружки. Из печных бункеров шихта по труботокам поступает непосредственно в электропечь, где при температуре 1800-2000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происходит синтез ферросплава и карбида кальция</w:t>
      </w:r>
      <w:r>
        <w:rPr>
          <w:rFonts w:hint="default" w:ascii="Times New Roman" w:hAnsi="Times New Roman" w:eastAsia="SimSun" w:cs="Times New Roman"/>
          <w:color w:val="auto"/>
          <w:sz w:val="28"/>
          <w:szCs w:val="28"/>
          <w:lang w:val="kk-KZ"/>
        </w:rPr>
        <w:t xml:space="preserve"> </w:t>
      </w:r>
      <w:r>
        <w:rPr>
          <w:rFonts w:ascii="Times New Roman" w:hAnsi="Times New Roman" w:eastAsia="SimSun" w:cs="Times New Roman"/>
          <w:color w:val="auto"/>
          <w:sz w:val="28"/>
          <w:szCs w:val="28"/>
          <w:lang w:val="ru-RU"/>
        </w:rPr>
        <w:t xml:space="preserve"> (подробное описание </w:t>
      </w:r>
      <w:r>
        <w:rPr>
          <w:rFonts w:ascii="Times New Roman" w:hAnsi="Times New Roman" w:eastAsia="SimSun" w:cs="Times New Roman"/>
          <w:color w:val="auto"/>
          <w:sz w:val="28"/>
          <w:szCs w:val="28"/>
          <w:lang w:val="kk-KZ"/>
        </w:rPr>
        <w:t>электро</w:t>
      </w:r>
      <w:r>
        <w:rPr>
          <w:rFonts w:ascii="Times New Roman" w:hAnsi="Times New Roman" w:eastAsia="SimSun" w:cs="Times New Roman"/>
          <w:color w:val="auto"/>
          <w:sz w:val="28"/>
          <w:szCs w:val="28"/>
          <w:lang w:val="ru-RU"/>
        </w:rPr>
        <w:t xml:space="preserve">печи представлено в разделе </w:t>
      </w:r>
      <w:r>
        <w:rPr>
          <w:rFonts w:hint="default" w:ascii="Times New Roman" w:hAnsi="Times New Roman" w:eastAsia="SimSun" w:cs="Times New Roman"/>
          <w:color w:val="auto"/>
          <w:sz w:val="28"/>
          <w:szCs w:val="28"/>
          <w:lang w:val="ru-RU"/>
        </w:rPr>
        <w:t>4</w:t>
      </w:r>
      <w:r>
        <w:rPr>
          <w:rFonts w:ascii="Times New Roman" w:hAnsi="Times New Roman" w:eastAsia="SimSun" w:cs="Times New Roman"/>
          <w:color w:val="auto"/>
          <w:sz w:val="28"/>
          <w:szCs w:val="28"/>
          <w:lang w:val="ru-RU"/>
        </w:rPr>
        <w:t>.1)</w:t>
      </w:r>
      <w:r>
        <w:rPr>
          <w:rFonts w:hint="default" w:ascii="Times New Roman" w:hAnsi="Times New Roman" w:eastAsia="SimSun" w:cs="Times New Roman"/>
          <w:color w:val="auto"/>
          <w:sz w:val="28"/>
          <w:szCs w:val="28"/>
          <w:lang w:val="kk-KZ"/>
        </w:rPr>
        <w:t>.</w:t>
      </w:r>
    </w:p>
    <w:p w14:paraId="7BF5EB52">
      <w:pPr>
        <w:ind w:firstLine="708"/>
        <w:jc w:val="both"/>
        <w:rPr>
          <w:rFonts w:ascii="Times New Roman" w:hAnsi="Times New Roman" w:eastAsia="SimSun" w:cs="Times New Roman"/>
          <w:color w:val="auto"/>
          <w:sz w:val="28"/>
          <w:szCs w:val="28"/>
          <w:lang w:val="ru-RU"/>
        </w:rPr>
      </w:pPr>
      <w:r>
        <w:rPr>
          <w:rFonts w:hint="default" w:ascii="Times New Roman" w:hAnsi="Times New Roman" w:eastAsia="SimSun" w:cs="Times New Roman"/>
          <w:color w:val="auto"/>
          <w:sz w:val="28"/>
          <w:szCs w:val="28"/>
          <w:lang w:val="kk-KZ"/>
        </w:rPr>
        <w:t xml:space="preserve"> </w:t>
      </w:r>
      <w:r>
        <w:rPr>
          <w:rFonts w:ascii="Times New Roman" w:hAnsi="Times New Roman" w:eastAsia="SimSun" w:cs="Times New Roman"/>
          <w:color w:val="auto"/>
          <w:sz w:val="28"/>
          <w:szCs w:val="28"/>
          <w:lang w:val="ru-RU"/>
        </w:rPr>
        <w:t>После завершения плавки полученный расплав сливается</w:t>
      </w:r>
      <w:r>
        <w:rPr>
          <w:rFonts w:hint="default" w:ascii="Times New Roman" w:hAnsi="Times New Roman" w:eastAsia="SimSun" w:cs="Times New Roman"/>
          <w:color w:val="auto"/>
          <w:sz w:val="28"/>
          <w:szCs w:val="28"/>
          <w:lang w:val="ru-RU"/>
        </w:rPr>
        <w:t xml:space="preserve"> в изложницы</w:t>
      </w:r>
      <w:r>
        <w:rPr>
          <w:rFonts w:ascii="Times New Roman" w:hAnsi="Times New Roman" w:eastAsia="SimSun" w:cs="Times New Roman"/>
          <w:color w:val="auto"/>
          <w:sz w:val="28"/>
          <w:szCs w:val="28"/>
          <w:lang w:val="ru-RU"/>
        </w:rPr>
        <w:t xml:space="preserve">. </w:t>
      </w:r>
    </w:p>
    <w:p w14:paraId="448C199D">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Для очистки отходящих газов от твердых частиц применяются электрофильтры. Очищенный фосфорный газ с температурой 250-300</w:t>
      </w:r>
      <w:r>
        <w:rPr>
          <w:rFonts w:ascii="Times New Roman" w:hAnsi="Times New Roman" w:eastAsia="SimSun" w:cs="Times New Roman"/>
          <w:color w:val="auto"/>
          <w:sz w:val="28"/>
          <w:szCs w:val="28"/>
          <w:vertAlign w:val="superscript"/>
          <w:lang w:val="ru-RU"/>
        </w:rPr>
        <w:t>о</w:t>
      </w:r>
      <w:r>
        <w:rPr>
          <w:rFonts w:ascii="Times New Roman" w:hAnsi="Times New Roman" w:eastAsia="SimSun" w:cs="Times New Roman"/>
          <w:color w:val="auto"/>
          <w:sz w:val="28"/>
          <w:szCs w:val="28"/>
          <w:lang w:val="ru-RU"/>
        </w:rPr>
        <w:t>С направляется на стадию конденсации по условиям традиционной технологии получения. В газоходе установлены водяные форсунки, обеспечивающие резкое снижение температуры, вследствие чего фосфор конденсируется и в жидкой форме стекает в фосфоросборник. Далее, после горячей конденсации, газы проходят через холодный конденсатор.</w:t>
      </w:r>
    </w:p>
    <w:p w14:paraId="03C9A86D">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Сконденсированный в фосфоросборниках фосфор периодически откачивается и направляется на склад</w:t>
      </w:r>
      <w:r>
        <w:rPr>
          <w:rFonts w:hint="default" w:ascii="Times New Roman" w:hAnsi="Times New Roman" w:eastAsia="SimSun" w:cs="Times New Roman"/>
          <w:color w:val="auto"/>
          <w:sz w:val="28"/>
          <w:szCs w:val="28"/>
          <w:lang w:val="kk-KZ"/>
        </w:rPr>
        <w:t>,</w:t>
      </w:r>
      <w:r>
        <w:rPr>
          <w:rFonts w:ascii="Times New Roman" w:hAnsi="Times New Roman" w:eastAsia="SimSun" w:cs="Times New Roman"/>
          <w:color w:val="auto"/>
          <w:sz w:val="28"/>
          <w:szCs w:val="28"/>
          <w:lang w:val="ru-RU"/>
        </w:rPr>
        <w:t xml:space="preserve"> печной</w:t>
      </w:r>
      <w:r>
        <w:rPr>
          <w:rFonts w:hint="default" w:ascii="Times New Roman" w:hAnsi="Times New Roman" w:eastAsia="SimSun" w:cs="Times New Roman"/>
          <w:color w:val="auto"/>
          <w:sz w:val="28"/>
          <w:szCs w:val="28"/>
          <w:lang w:val="ru-RU"/>
        </w:rPr>
        <w:t xml:space="preserve"> газ</w:t>
      </w:r>
      <w:r>
        <w:rPr>
          <w:rFonts w:ascii="Times New Roman" w:hAnsi="Times New Roman" w:eastAsia="SimSun" w:cs="Times New Roman"/>
          <w:color w:val="auto"/>
          <w:sz w:val="28"/>
          <w:szCs w:val="28"/>
          <w:lang w:val="ru-RU"/>
        </w:rPr>
        <w:t xml:space="preserve"> используется в качестве топлива для декарбонизации фосфоритов.</w:t>
      </w:r>
    </w:p>
    <w:p w14:paraId="7EA6106D">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Полученный карбид кальция после охлаждения и кристаллизации подвергается дроблению и сортируется по фракциям: 25-80 мм, 15-25 мм и менее 15 мм. Фракции 25-80 мм и 15-25 мм фасуются в бочки по 125 кг и направляются потребителям. Выплавленный ферросплав сливается в ковш, после чего подается на разливочную установку, где формуется в чушки, предназначенные для отгрузки.</w:t>
      </w:r>
    </w:p>
    <w:p w14:paraId="0DCD9F8F">
      <w:pPr>
        <w:ind w:firstLine="708"/>
        <w:jc w:val="both"/>
        <w:rPr>
          <w:rFonts w:hint="default" w:ascii="Times New Roman" w:hAnsi="Times New Roman" w:eastAsia="SimSun" w:cs="Times New Roman"/>
          <w:b/>
          <w:bCs/>
          <w:color w:val="auto"/>
          <w:sz w:val="28"/>
          <w:szCs w:val="28"/>
          <w:lang w:val="kk-KZ"/>
        </w:rPr>
      </w:pPr>
      <w:r>
        <w:rPr>
          <w:rFonts w:ascii="Times New Roman" w:hAnsi="Times New Roman" w:eastAsia="SimSun" w:cs="Times New Roman"/>
          <w:b/>
          <w:bCs/>
          <w:color w:val="auto"/>
          <w:sz w:val="28"/>
          <w:szCs w:val="28"/>
          <w:lang w:val="ru-RU"/>
        </w:rPr>
        <w:t>В</w:t>
      </w:r>
      <w:r>
        <w:rPr>
          <w:rFonts w:ascii="Times New Roman" w:hAnsi="Times New Roman" w:eastAsia="SimSun" w:cs="Times New Roman"/>
          <w:b/>
          <w:bCs/>
          <w:color w:val="auto"/>
          <w:sz w:val="28"/>
          <w:szCs w:val="28"/>
          <w:lang w:val="kk-KZ"/>
        </w:rPr>
        <w:t>ыводы</w:t>
      </w:r>
      <w:r>
        <w:rPr>
          <w:rFonts w:hint="default" w:ascii="Times New Roman" w:hAnsi="Times New Roman" w:eastAsia="SimSun" w:cs="Times New Roman"/>
          <w:b/>
          <w:bCs/>
          <w:color w:val="auto"/>
          <w:sz w:val="28"/>
          <w:szCs w:val="28"/>
          <w:lang w:val="kk-KZ"/>
        </w:rPr>
        <w:t xml:space="preserve"> по разделу 4.</w:t>
      </w:r>
    </w:p>
    <w:p w14:paraId="3C50E9FA">
      <w:pPr>
        <w:ind w:firstLine="708"/>
        <w:jc w:val="both"/>
        <w:rPr>
          <w:rFonts w:ascii="Times New Roman" w:hAnsi="Times New Roman" w:eastAsia="SimSun" w:cs="Times New Roman"/>
          <w:color w:val="auto"/>
          <w:sz w:val="28"/>
          <w:szCs w:val="28"/>
          <w:lang w:val="ru-RU"/>
        </w:rPr>
      </w:pPr>
      <w:r>
        <w:rPr>
          <w:rFonts w:ascii="Times New Roman" w:hAnsi="Times New Roman" w:cs="Times New Roman"/>
          <w:color w:val="auto"/>
          <w:sz w:val="28"/>
          <w:szCs w:val="28"/>
          <w:lang w:val="kk-KZ"/>
        </w:rPr>
        <w:t>Рез</w:t>
      </w:r>
      <w:r>
        <w:rPr>
          <w:rFonts w:ascii="Times New Roman" w:hAnsi="Times New Roman" w:cs="Times New Roman"/>
          <w:color w:val="auto"/>
          <w:sz w:val="28"/>
          <w:szCs w:val="28"/>
          <w:lang w:val="ru-RU"/>
        </w:rPr>
        <w:t>ул</w:t>
      </w:r>
      <w:r>
        <w:rPr>
          <w:rFonts w:ascii="Times New Roman" w:hAnsi="Times New Roman" w:cs="Times New Roman"/>
          <w:color w:val="auto"/>
          <w:sz w:val="28"/>
          <w:szCs w:val="28"/>
          <w:lang w:val="kk-KZ"/>
        </w:rPr>
        <w:t>ьтаты</w:t>
      </w:r>
      <w:r>
        <w:rPr>
          <w:rFonts w:hint="default" w:ascii="Times New Roman" w:hAnsi="Times New Roman" w:cs="Times New Roman"/>
          <w:color w:val="auto"/>
          <w:sz w:val="28"/>
          <w:szCs w:val="28"/>
          <w:lang w:val="kk-KZ"/>
        </w:rPr>
        <w:t xml:space="preserve"> электроплавки фосфоритов Чулактау шихты из двух составов 54-57</w:t>
      </w:r>
      <w:r>
        <w:rPr>
          <w:rFonts w:hint="default" w:ascii="Times New Roman" w:hAnsi="Times New Roman" w:cs="Times New Roman"/>
          <w:color w:val="auto"/>
          <w:sz w:val="28"/>
          <w:szCs w:val="28"/>
          <w:lang w:val="ru-RU"/>
        </w:rPr>
        <w:t xml:space="preserve">% с </w:t>
      </w:r>
      <w:r>
        <w:rPr>
          <w:rFonts w:ascii="Times New Roman" w:hAnsi="Times New Roman" w:cs="Times New Roman"/>
          <w:color w:val="auto"/>
          <w:sz w:val="28"/>
          <w:szCs w:val="28"/>
          <w:lang w:val="ru-RU"/>
        </w:rPr>
        <w:t>продолжительностью процесса 22 часа</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 xml:space="preserve"> с</w:t>
      </w:r>
      <w:r>
        <w:rPr>
          <w:rFonts w:hint="default" w:ascii="Times New Roman" w:hAnsi="Times New Roman" w:cs="Times New Roman"/>
          <w:color w:val="auto"/>
          <w:sz w:val="28"/>
          <w:szCs w:val="28"/>
          <w:lang w:val="ru-RU"/>
        </w:rPr>
        <w:t xml:space="preserve"> т</w:t>
      </w:r>
      <w:r>
        <w:rPr>
          <w:rFonts w:ascii="Times New Roman" w:hAnsi="Times New Roman" w:cs="Times New Roman"/>
          <w:color w:val="auto"/>
          <w:sz w:val="28"/>
          <w:szCs w:val="28"/>
          <w:lang w:val="ru-RU"/>
        </w:rPr>
        <w:t>емпературой</w:t>
      </w:r>
      <w:r>
        <w:rPr>
          <w:rFonts w:hint="default" w:ascii="Times New Roman" w:hAnsi="Times New Roman" w:cs="Times New Roman"/>
          <w:color w:val="auto"/>
          <w:sz w:val="28"/>
          <w:szCs w:val="28"/>
          <w:lang w:val="ru-RU"/>
        </w:rPr>
        <w:t xml:space="preserve"> в печном пространстве</w:t>
      </w:r>
      <w:r>
        <w:rPr>
          <w:rFonts w:ascii="Times New Roman" w:hAnsi="Times New Roman" w:cs="Times New Roman"/>
          <w:color w:val="auto"/>
          <w:sz w:val="28"/>
          <w:szCs w:val="28"/>
          <w:lang w:val="ru-RU"/>
        </w:rPr>
        <w:t xml:space="preserve"> колебалась от </w:t>
      </w:r>
      <w:r>
        <w:rPr>
          <w:rFonts w:hint="default" w:ascii="Times New Roman" w:hAnsi="Times New Roman" w:cs="Times New Roman"/>
          <w:color w:val="auto"/>
          <w:sz w:val="28"/>
          <w:szCs w:val="28"/>
          <w:lang w:val="ru-RU"/>
        </w:rPr>
        <w:t xml:space="preserve">1800 </w:t>
      </w:r>
      <w:r>
        <w:rPr>
          <w:rFonts w:ascii="Times New Roman" w:hAnsi="Times New Roman" w:cs="Times New Roman"/>
          <w:color w:val="auto"/>
          <w:sz w:val="28"/>
          <w:szCs w:val="28"/>
          <w:lang w:val="ru-RU"/>
        </w:rPr>
        <w:t xml:space="preserve">до </w:t>
      </w:r>
      <w:r>
        <w:rPr>
          <w:rFonts w:hint="default" w:ascii="Times New Roman" w:hAnsi="Times New Roman" w:cs="Times New Roman"/>
          <w:color w:val="auto"/>
          <w:sz w:val="28"/>
          <w:szCs w:val="28"/>
          <w:lang w:val="ru-RU"/>
        </w:rPr>
        <w:t>2</w:t>
      </w:r>
      <w:r>
        <w:rPr>
          <w:rFonts w:ascii="Times New Roman" w:hAnsi="Times New Roman" w:cs="Times New Roman"/>
          <w:color w:val="auto"/>
          <w:sz w:val="28"/>
          <w:szCs w:val="28"/>
          <w:lang w:val="ru-RU"/>
        </w:rPr>
        <w:t>100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r>
        <w:rPr>
          <w:rFonts w:hint="default" w:ascii="Times New Roman" w:hAnsi="Times New Roman" w:cs="Times New Roman"/>
          <w:color w:val="auto"/>
          <w:sz w:val="28"/>
          <w:szCs w:val="28"/>
          <w:lang w:val="ru-RU"/>
        </w:rPr>
        <w:t xml:space="preserve"> При этом восстановленный </w:t>
      </w:r>
      <w:r>
        <w:rPr>
          <w:rFonts w:ascii="Times New Roman" w:hAnsi="Times New Roman" w:eastAsia="SimSun" w:cs="Times New Roman"/>
          <w:color w:val="auto"/>
          <w:sz w:val="28"/>
          <w:szCs w:val="28"/>
          <w:lang w:val="ru-RU"/>
        </w:rPr>
        <w:t>карбид кальция имел литраж от 160 до 230 дм</w:t>
      </w:r>
      <w:r>
        <w:rPr>
          <w:rFonts w:ascii="Times New Roman" w:hAnsi="Times New Roman" w:eastAsia="SimSun" w:cs="Times New Roman"/>
          <w:color w:val="auto"/>
          <w:sz w:val="28"/>
          <w:szCs w:val="28"/>
          <w:vertAlign w:val="superscript"/>
          <w:lang w:val="ru-RU"/>
        </w:rPr>
        <w:t>3</w:t>
      </w:r>
      <w:r>
        <w:rPr>
          <w:rFonts w:ascii="Times New Roman" w:hAnsi="Times New Roman" w:eastAsia="SimSun" w:cs="Times New Roman"/>
          <w:color w:val="auto"/>
          <w:sz w:val="28"/>
          <w:szCs w:val="28"/>
          <w:lang w:val="ru-RU"/>
        </w:rPr>
        <w:t>/кг и относится к третьему сорту</w:t>
      </w:r>
      <w:r>
        <w:rPr>
          <w:rFonts w:hint="default"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lang w:val="ru-RU"/>
        </w:rPr>
        <w:t xml:space="preserve"> степень</w:t>
      </w:r>
      <w:r>
        <w:rPr>
          <w:rFonts w:hint="default" w:ascii="Times New Roman" w:hAnsi="Times New Roman" w:eastAsia="SimSun" w:cs="Times New Roman"/>
          <w:color w:val="auto"/>
          <w:sz w:val="28"/>
          <w:szCs w:val="28"/>
          <w:lang w:val="ru-RU"/>
        </w:rPr>
        <w:t xml:space="preserve"> и</w:t>
      </w:r>
      <w:r>
        <w:rPr>
          <w:rFonts w:ascii="Times New Roman" w:hAnsi="Times New Roman" w:eastAsia="SimSun" w:cs="Times New Roman"/>
          <w:color w:val="auto"/>
          <w:sz w:val="28"/>
          <w:szCs w:val="28"/>
          <w:lang w:val="ru-RU"/>
        </w:rPr>
        <w:t xml:space="preserve">звлечение фосфора из фосфорита в газовую фазу составило 99,4%. В пересчете на 100 кг фосфорита получено 23 кг ферросилиция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 xml:space="preserve">45 или 33 кг ферросилиция марки </w:t>
      </w:r>
      <w:r>
        <w:rPr>
          <w:rFonts w:ascii="Times New Roman" w:hAnsi="Times New Roman" w:eastAsia="SimSun" w:cs="Times New Roman"/>
          <w:color w:val="auto"/>
          <w:sz w:val="28"/>
          <w:szCs w:val="28"/>
        </w:rPr>
        <w:t>FeSi</w:t>
      </w:r>
      <w:r>
        <w:rPr>
          <w:rFonts w:ascii="Times New Roman" w:hAnsi="Times New Roman" w:eastAsia="SimSun" w:cs="Times New Roman"/>
          <w:color w:val="auto"/>
          <w:sz w:val="28"/>
          <w:szCs w:val="28"/>
          <w:lang w:val="ru-RU"/>
        </w:rPr>
        <w:t>25, при этом количество карбида кальция составляет 35-40 кг.</w:t>
      </w:r>
    </w:p>
    <w:p w14:paraId="574F9A74">
      <w:pPr>
        <w:ind w:firstLine="708"/>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При</w:t>
      </w:r>
      <w:r>
        <w:rPr>
          <w:rFonts w:hint="default" w:ascii="Times New Roman" w:hAnsi="Times New Roman" w:cs="Times New Roman"/>
          <w:color w:val="auto"/>
          <w:sz w:val="28"/>
          <w:szCs w:val="28"/>
          <w:lang w:val="ru-RU"/>
        </w:rPr>
        <w:t xml:space="preserve"> электроплавке фосфоритов Чилисай </w:t>
      </w:r>
      <w:r>
        <w:rPr>
          <w:rFonts w:ascii="Times New Roman" w:hAnsi="Times New Roman" w:cs="Times New Roman"/>
          <w:color w:val="auto"/>
          <w:sz w:val="28"/>
          <w:szCs w:val="28"/>
          <w:lang w:val="ru-RU"/>
        </w:rPr>
        <w:t>степень извлечения кальция в карбид кальция -составила 50-60%, фосфора в газ - 99,7%, кремния в сплав - 81,5%. Количество образующегося карбида кальция на 100 кг фосфорита составило 28-30 кг, литраж полученного карбида кальция - 120-170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xml:space="preserve">/кг. Количество ферросплава на 100 кг фосфорита составило </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5-</w:t>
      </w:r>
      <w:r>
        <w:rPr>
          <w:rFonts w:hint="default" w:ascii="Times New Roman" w:hAnsi="Times New Roman" w:cs="Times New Roman"/>
          <w:color w:val="auto"/>
          <w:sz w:val="28"/>
          <w:szCs w:val="28"/>
          <w:lang w:val="ru-RU"/>
        </w:rPr>
        <w:t>3</w:t>
      </w:r>
      <w:r>
        <w:rPr>
          <w:rFonts w:ascii="Times New Roman" w:hAnsi="Times New Roman" w:cs="Times New Roman"/>
          <w:color w:val="auto"/>
          <w:sz w:val="28"/>
          <w:szCs w:val="28"/>
          <w:lang w:val="ru-RU"/>
        </w:rPr>
        <w:t xml:space="preserve">8кг, содержание кремния в сплаве составило 33-41%, что соответствует ферросилицию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45.</w:t>
      </w:r>
    </w:p>
    <w:p w14:paraId="5EB04ED2">
      <w:pPr>
        <w:ind w:firstLine="708"/>
        <w:jc w:val="both"/>
        <w:rPr>
          <w:rFonts w:ascii="Times New Roman" w:hAnsi="Times New Roman" w:eastAsia="SimSun" w:cs="Times New Roman"/>
          <w:color w:val="auto"/>
          <w:sz w:val="28"/>
          <w:szCs w:val="28"/>
          <w:lang w:val="ru-RU"/>
        </w:rPr>
      </w:pPr>
      <w:r>
        <w:rPr>
          <w:rFonts w:ascii="Times New Roman" w:hAnsi="Times New Roman" w:eastAsia="SimSun" w:cs="Times New Roman"/>
          <w:color w:val="auto"/>
          <w:sz w:val="28"/>
          <w:szCs w:val="28"/>
          <w:lang w:val="ru-RU"/>
        </w:rPr>
        <w:t>Разработанная технология переработки рядовых и бедных фосфоритов Чулактау и Чилисай обеспечивает конкурентоспособность по сравнению с традиционным способом получения желтого фосфора, благодаря получению сопутствующих продуктов - карбида кальция и ферросплава, восстребованных в химической и металлургической промышленности.</w:t>
      </w:r>
    </w:p>
    <w:p w14:paraId="71E28D7D">
      <w:pPr>
        <w:ind w:firstLine="708"/>
        <w:jc w:val="both"/>
        <w:rPr>
          <w:rFonts w:ascii="Times New Roman" w:hAnsi="Times New Roman" w:cs="Times New Roman"/>
          <w:color w:val="auto"/>
          <w:sz w:val="28"/>
          <w:szCs w:val="28"/>
          <w:lang w:val="ru-RU" w:eastAsia="ru-RU"/>
        </w:rPr>
      </w:pPr>
    </w:p>
    <w:p w14:paraId="5826D59D">
      <w:pPr>
        <w:ind w:firstLine="708"/>
        <w:jc w:val="both"/>
        <w:rPr>
          <w:rFonts w:ascii="Times New Roman" w:hAnsi="Times New Roman" w:cs="Times New Roman"/>
          <w:color w:val="auto"/>
          <w:sz w:val="28"/>
          <w:szCs w:val="28"/>
          <w:lang w:val="ru-RU" w:eastAsia="ru-RU"/>
        </w:rPr>
      </w:pPr>
    </w:p>
    <w:p w14:paraId="67A0C90A">
      <w:pPr>
        <w:ind w:firstLine="708"/>
        <w:jc w:val="both"/>
        <w:rPr>
          <w:rFonts w:ascii="Times New Roman" w:hAnsi="Times New Roman" w:cs="Times New Roman"/>
          <w:color w:val="auto"/>
          <w:sz w:val="28"/>
          <w:szCs w:val="28"/>
          <w:lang w:val="ru-RU" w:eastAsia="ru-RU"/>
        </w:rPr>
      </w:pPr>
    </w:p>
    <w:p w14:paraId="16915308">
      <w:pPr>
        <w:ind w:firstLine="708"/>
        <w:jc w:val="both"/>
        <w:rPr>
          <w:rFonts w:ascii="Times New Roman" w:hAnsi="Times New Roman" w:cs="Times New Roman"/>
          <w:color w:val="auto"/>
          <w:sz w:val="28"/>
          <w:szCs w:val="28"/>
          <w:lang w:val="ru-RU" w:eastAsia="ru-RU"/>
        </w:rPr>
      </w:pPr>
    </w:p>
    <w:p w14:paraId="66EED9DC">
      <w:pPr>
        <w:ind w:firstLine="708"/>
        <w:jc w:val="both"/>
        <w:rPr>
          <w:rFonts w:ascii="Times New Roman" w:hAnsi="Times New Roman" w:cs="Times New Roman"/>
          <w:color w:val="auto"/>
          <w:sz w:val="28"/>
          <w:szCs w:val="28"/>
          <w:lang w:val="ru-RU" w:eastAsia="ru-RU"/>
        </w:rPr>
      </w:pPr>
    </w:p>
    <w:p w14:paraId="0D137775">
      <w:pP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br w:type="page"/>
      </w:r>
    </w:p>
    <w:p w14:paraId="2D75AB38">
      <w:pPr>
        <w:ind w:firstLine="708"/>
        <w:jc w:val="both"/>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 xml:space="preserve"> 5 ЭКОНОМИЧЕСКИЕ ПОКАЗАТЕЛИ РАЗРАБОТАННОЙ ТЕХНОЛОГИИ</w:t>
      </w:r>
    </w:p>
    <w:p w14:paraId="0E0FC912">
      <w:pPr>
        <w:jc w:val="both"/>
        <w:rPr>
          <w:rFonts w:ascii="Times New Roman" w:hAnsi="Times New Roman" w:cs="Times New Roman"/>
          <w:color w:val="auto"/>
          <w:sz w:val="28"/>
          <w:szCs w:val="28"/>
          <w:lang w:val="ru-RU"/>
        </w:rPr>
      </w:pPr>
    </w:p>
    <w:p w14:paraId="0CDCC5D0">
      <w:pPr>
        <w:numPr>
          <w:ilvl w:val="1"/>
          <w:numId w:val="1"/>
        </w:numPr>
        <w:ind w:firstLine="708"/>
        <w:jc w:val="both"/>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Переработка фосфоритов месторождения Чулактау с получением карбида</w:t>
      </w:r>
      <w:r>
        <w:rPr>
          <w:rFonts w:hint="default" w:ascii="Times New Roman" w:hAnsi="Times New Roman" w:cs="Times New Roman"/>
          <w:b/>
          <w:bCs/>
          <w:color w:val="auto"/>
          <w:sz w:val="28"/>
          <w:szCs w:val="28"/>
          <w:lang w:val="ru-RU"/>
        </w:rPr>
        <w:t xml:space="preserve"> кальция, фосфора и </w:t>
      </w:r>
      <w:r>
        <w:rPr>
          <w:rFonts w:ascii="Times New Roman" w:hAnsi="Times New Roman" w:cs="Times New Roman"/>
          <w:b/>
          <w:bCs/>
          <w:color w:val="auto"/>
          <w:sz w:val="28"/>
          <w:szCs w:val="28"/>
          <w:lang w:val="ru-RU"/>
        </w:rPr>
        <w:t xml:space="preserve">ферросилиция марки </w:t>
      </w:r>
      <w:r>
        <w:rPr>
          <w:rFonts w:ascii="Times New Roman" w:hAnsi="Times New Roman" w:cs="Times New Roman"/>
          <w:b/>
          <w:bCs/>
          <w:color w:val="auto"/>
          <w:sz w:val="28"/>
          <w:szCs w:val="28"/>
        </w:rPr>
        <w:t>FeSi</w:t>
      </w:r>
      <w:r>
        <w:rPr>
          <w:rFonts w:ascii="Times New Roman" w:hAnsi="Times New Roman" w:cs="Times New Roman"/>
          <w:b/>
          <w:bCs/>
          <w:color w:val="auto"/>
          <w:sz w:val="28"/>
          <w:szCs w:val="28"/>
          <w:lang w:val="ru-RU"/>
        </w:rPr>
        <w:t xml:space="preserve"> 45</w:t>
      </w:r>
    </w:p>
    <w:p w14:paraId="487AEBA7">
      <w:pPr>
        <w:numPr>
          <w:ilvl w:val="0"/>
          <w:numId w:val="0"/>
        </w:numPr>
        <w:ind w:left="708" w:leftChars="0"/>
        <w:jc w:val="both"/>
        <w:rPr>
          <w:rFonts w:ascii="Times New Roman" w:hAnsi="Times New Roman" w:cs="Times New Roman"/>
          <w:b/>
          <w:bCs/>
          <w:color w:val="auto"/>
          <w:sz w:val="28"/>
          <w:szCs w:val="28"/>
          <w:lang w:val="ru-RU"/>
        </w:rPr>
      </w:pPr>
    </w:p>
    <w:p w14:paraId="211ED288">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Исходные данные при получении 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45 были взяты нами из результатов укрупненно-лабораторных испытаний (см.раздел 4).</w:t>
      </w:r>
    </w:p>
    <w:p w14:paraId="7E2AC012">
      <w:pPr>
        <w:jc w:val="both"/>
        <w:rPr>
          <w:rFonts w:ascii="Times New Roman" w:hAnsi="Times New Roman" w:cs="Times New Roman"/>
          <w:color w:val="auto"/>
          <w:sz w:val="28"/>
          <w:szCs w:val="28"/>
          <w:lang w:val="ru-RU"/>
        </w:rPr>
      </w:pP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9"/>
        <w:gridCol w:w="3840"/>
      </w:tblGrid>
      <w:tr w14:paraId="6D4CE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9" w:type="dxa"/>
            <w:tcBorders>
              <w:top w:val="nil"/>
              <w:left w:val="nil"/>
              <w:bottom w:val="nil"/>
              <w:right w:val="nil"/>
            </w:tcBorders>
          </w:tcPr>
          <w:p w14:paraId="629706E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Масса фосфорита (обоженного)</w:t>
            </w:r>
          </w:p>
        </w:tc>
        <w:tc>
          <w:tcPr>
            <w:tcW w:w="3840" w:type="dxa"/>
            <w:tcBorders>
              <w:top w:val="nil"/>
              <w:left w:val="nil"/>
              <w:bottom w:val="nil"/>
              <w:right w:val="nil"/>
            </w:tcBorders>
          </w:tcPr>
          <w:p w14:paraId="69FB8D92">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- 1т</w:t>
            </w:r>
          </w:p>
        </w:tc>
      </w:tr>
      <w:tr w14:paraId="2F9AE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9" w:type="dxa"/>
            <w:tcBorders>
              <w:top w:val="nil"/>
              <w:left w:val="nil"/>
              <w:bottom w:val="nil"/>
              <w:right w:val="nil"/>
            </w:tcBorders>
          </w:tcPr>
          <w:p w14:paraId="5E21E1E8">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Масса кокса</w:t>
            </w:r>
          </w:p>
        </w:tc>
        <w:tc>
          <w:tcPr>
            <w:tcW w:w="3840" w:type="dxa"/>
            <w:tcBorders>
              <w:top w:val="nil"/>
              <w:left w:val="nil"/>
              <w:bottom w:val="nil"/>
              <w:right w:val="nil"/>
            </w:tcBorders>
          </w:tcPr>
          <w:p w14:paraId="24C32DA4">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- 0,61 т</w:t>
            </w:r>
          </w:p>
        </w:tc>
      </w:tr>
      <w:tr w14:paraId="1F901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9" w:type="dxa"/>
            <w:tcBorders>
              <w:top w:val="nil"/>
              <w:left w:val="nil"/>
              <w:bottom w:val="nil"/>
              <w:right w:val="nil"/>
            </w:tcBorders>
          </w:tcPr>
          <w:p w14:paraId="79B7630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Масса стальной стружки</w:t>
            </w:r>
          </w:p>
        </w:tc>
        <w:tc>
          <w:tcPr>
            <w:tcW w:w="3840" w:type="dxa"/>
            <w:tcBorders>
              <w:top w:val="nil"/>
              <w:left w:val="nil"/>
              <w:bottom w:val="nil"/>
              <w:right w:val="nil"/>
            </w:tcBorders>
          </w:tcPr>
          <w:p w14:paraId="37837AFF">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- 0,24 т</w:t>
            </w:r>
          </w:p>
        </w:tc>
      </w:tr>
      <w:tr w14:paraId="6E96E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9" w:type="dxa"/>
            <w:tcBorders>
              <w:top w:val="nil"/>
              <w:left w:val="nil"/>
              <w:bottom w:val="nil"/>
              <w:right w:val="nil"/>
            </w:tcBorders>
            <w:shd w:val="clear" w:color="auto" w:fill="auto"/>
          </w:tcPr>
          <w:p w14:paraId="274695C1">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Масса образующегося фосфора </w:t>
            </w:r>
          </w:p>
        </w:tc>
        <w:tc>
          <w:tcPr>
            <w:tcW w:w="3840" w:type="dxa"/>
            <w:tcBorders>
              <w:top w:val="nil"/>
              <w:left w:val="nil"/>
              <w:bottom w:val="nil"/>
              <w:right w:val="nil"/>
            </w:tcBorders>
            <w:shd w:val="clear" w:color="auto" w:fill="auto"/>
          </w:tcPr>
          <w:p w14:paraId="7A797FC8">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- 0,107 т</w:t>
            </w:r>
          </w:p>
        </w:tc>
      </w:tr>
      <w:tr w14:paraId="247F1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9" w:type="dxa"/>
            <w:tcBorders>
              <w:top w:val="nil"/>
              <w:left w:val="nil"/>
              <w:bottom w:val="nil"/>
              <w:right w:val="nil"/>
            </w:tcBorders>
          </w:tcPr>
          <w:p w14:paraId="23C80A71">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Масса образующегося карбида кальция </w:t>
            </w:r>
          </w:p>
        </w:tc>
        <w:tc>
          <w:tcPr>
            <w:tcW w:w="3840" w:type="dxa"/>
            <w:tcBorders>
              <w:top w:val="nil"/>
              <w:left w:val="nil"/>
              <w:bottom w:val="nil"/>
              <w:right w:val="nil"/>
            </w:tcBorders>
          </w:tcPr>
          <w:p w14:paraId="38592F5C">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- 0,37 т</w:t>
            </w:r>
          </w:p>
        </w:tc>
      </w:tr>
      <w:tr w14:paraId="270B4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9" w:type="dxa"/>
            <w:tcBorders>
              <w:top w:val="nil"/>
              <w:left w:val="nil"/>
              <w:bottom w:val="nil"/>
              <w:right w:val="nil"/>
            </w:tcBorders>
          </w:tcPr>
          <w:p w14:paraId="6BEE211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Масса образующегося ферросилиция</w:t>
            </w:r>
          </w:p>
        </w:tc>
        <w:tc>
          <w:tcPr>
            <w:tcW w:w="3840" w:type="dxa"/>
            <w:tcBorders>
              <w:top w:val="nil"/>
              <w:left w:val="nil"/>
              <w:bottom w:val="nil"/>
              <w:right w:val="nil"/>
            </w:tcBorders>
          </w:tcPr>
          <w:p w14:paraId="45C02E5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- 0,23 т</w:t>
            </w:r>
          </w:p>
        </w:tc>
      </w:tr>
    </w:tbl>
    <w:p w14:paraId="655E085F">
      <w:pPr>
        <w:jc w:val="both"/>
        <w:rPr>
          <w:rFonts w:ascii="Times New Roman" w:hAnsi="Times New Roman" w:cs="Times New Roman"/>
          <w:color w:val="auto"/>
          <w:sz w:val="28"/>
          <w:szCs w:val="28"/>
          <w:lang w:val="ru-RU"/>
        </w:rPr>
      </w:pPr>
    </w:p>
    <w:p w14:paraId="63D85582">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Расход электроэнергии для получения 0,107 т фосфора.</w:t>
      </w:r>
    </w:p>
    <w:p w14:paraId="58FF75D0">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0,107</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12000=1284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p w14:paraId="0F140EE9">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где 12000 - расход электроэнергии получения 1 т фосфора,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 [</w:t>
      </w:r>
      <w:r>
        <w:rPr>
          <w:rFonts w:hint="default" w:ascii="Times New Roman" w:hAnsi="Times New Roman" w:cs="Times New Roman"/>
          <w:color w:val="auto"/>
          <w:sz w:val="28"/>
          <w:szCs w:val="28"/>
          <w:lang w:val="en-US"/>
        </w:rPr>
        <w:t>92</w:t>
      </w:r>
      <w:r>
        <w:rPr>
          <w:rFonts w:ascii="Times New Roman" w:hAnsi="Times New Roman" w:cs="Times New Roman"/>
          <w:color w:val="auto"/>
          <w:sz w:val="28"/>
          <w:szCs w:val="28"/>
          <w:lang w:val="ru-RU"/>
        </w:rPr>
        <w:t>].</w:t>
      </w:r>
    </w:p>
    <w:p w14:paraId="76ACDE72">
      <w:pPr>
        <w:ind w:firstLine="708"/>
        <w:jc w:val="both"/>
        <w:rPr>
          <w:rFonts w:ascii="Times New Roman" w:hAnsi="Times New Roman" w:cs="Times New Roman"/>
          <w:color w:val="auto"/>
          <w:sz w:val="28"/>
          <w:szCs w:val="28"/>
          <w:lang w:val="ru-RU"/>
        </w:rPr>
      </w:pPr>
    </w:p>
    <w:p w14:paraId="47AA6737">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Расход электроэнергии для получения 0,37 карбида кальция</w:t>
      </w:r>
    </w:p>
    <w:p w14:paraId="61360C83">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0,37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3200 = 1184,0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p w14:paraId="62100C8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где 3200 - расход эл.энергии получения 1 т производственного карбида кальция [</w:t>
      </w:r>
      <w:r>
        <w:rPr>
          <w:rFonts w:hint="default" w:ascii="Times New Roman" w:hAnsi="Times New Roman" w:cs="Times New Roman"/>
          <w:color w:val="auto"/>
          <w:sz w:val="28"/>
          <w:szCs w:val="28"/>
          <w:lang w:val="en-US"/>
        </w:rPr>
        <w:t>92</w:t>
      </w:r>
      <w:r>
        <w:rPr>
          <w:rFonts w:ascii="Times New Roman" w:hAnsi="Times New Roman" w:cs="Times New Roman"/>
          <w:color w:val="auto"/>
          <w:sz w:val="28"/>
          <w:szCs w:val="28"/>
          <w:lang w:val="ru-RU"/>
        </w:rPr>
        <w:t>].</w:t>
      </w:r>
    </w:p>
    <w:p w14:paraId="334400B5">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Расход электроэнергии для получения 0,23 т 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45.</w:t>
      </w:r>
    </w:p>
    <w:p w14:paraId="6760BD52">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0,23</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4650 = 1069,5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p w14:paraId="10439CF4">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где 4650 - расход электроэнергии получения 1 т производственного ферросилиция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45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 [</w:t>
      </w:r>
      <w:r>
        <w:rPr>
          <w:rFonts w:hint="default" w:ascii="Times New Roman" w:hAnsi="Times New Roman" w:cs="Times New Roman"/>
          <w:color w:val="auto"/>
          <w:sz w:val="28"/>
          <w:szCs w:val="28"/>
          <w:lang w:val="en-US"/>
        </w:rPr>
        <w:t>92</w:t>
      </w:r>
      <w:r>
        <w:rPr>
          <w:rFonts w:ascii="Times New Roman" w:hAnsi="Times New Roman" w:cs="Times New Roman"/>
          <w:color w:val="auto"/>
          <w:sz w:val="28"/>
          <w:szCs w:val="28"/>
          <w:lang w:val="ru-RU"/>
        </w:rPr>
        <w:t>].</w:t>
      </w:r>
    </w:p>
    <w:p w14:paraId="1D5434D6">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Итого расход технологической электроэнергии составит 11840+1069,5+1284=3537,5 кВт*час.</w:t>
      </w:r>
    </w:p>
    <w:p w14:paraId="05FF624E">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Расход силовой электроэнергии 3537,5</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0,05 = 176,8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p w14:paraId="770F9C52">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Итого электроэнергии 3573,5+178,6 = 3752,1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час</w:t>
      </w:r>
    </w:p>
    <w:p w14:paraId="604CC2BB">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Стоимость сырья </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76"/>
        <w:gridCol w:w="4813"/>
      </w:tblGrid>
      <w:tr w14:paraId="7F966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52771204">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Фосфорит</w:t>
            </w:r>
          </w:p>
        </w:tc>
        <w:tc>
          <w:tcPr>
            <w:tcW w:w="7087" w:type="dxa"/>
            <w:tcBorders>
              <w:top w:val="nil"/>
              <w:left w:val="nil"/>
              <w:bottom w:val="nil"/>
              <w:right w:val="nil"/>
            </w:tcBorders>
          </w:tcPr>
          <w:p w14:paraId="4ED236E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1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47000 = 47000 тенге</w:t>
            </w:r>
          </w:p>
        </w:tc>
      </w:tr>
      <w:tr w14:paraId="08212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64640CD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Кокс</w:t>
            </w:r>
          </w:p>
        </w:tc>
        <w:tc>
          <w:tcPr>
            <w:tcW w:w="7087" w:type="dxa"/>
            <w:tcBorders>
              <w:top w:val="nil"/>
              <w:left w:val="nil"/>
              <w:bottom w:val="nil"/>
              <w:right w:val="nil"/>
            </w:tcBorders>
          </w:tcPr>
          <w:p w14:paraId="37928809">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0,61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200000 = 122000 тенге</w:t>
            </w:r>
          </w:p>
        </w:tc>
      </w:tr>
      <w:tr w14:paraId="7108C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076FF941">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Стальная стружка</w:t>
            </w:r>
          </w:p>
        </w:tc>
        <w:tc>
          <w:tcPr>
            <w:tcW w:w="7087" w:type="dxa"/>
            <w:tcBorders>
              <w:top w:val="nil"/>
              <w:left w:val="nil"/>
              <w:bottom w:val="nil"/>
              <w:right w:val="nil"/>
            </w:tcBorders>
          </w:tcPr>
          <w:p w14:paraId="37529B8F">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0,24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100000 = 24000 тенге</w:t>
            </w:r>
          </w:p>
        </w:tc>
      </w:tr>
    </w:tbl>
    <w:p w14:paraId="6E1081BC">
      <w:pPr>
        <w:jc w:val="both"/>
        <w:rPr>
          <w:rFonts w:ascii="Times New Roman" w:hAnsi="Times New Roman" w:cs="Times New Roman"/>
          <w:color w:val="auto"/>
          <w:sz w:val="28"/>
          <w:szCs w:val="28"/>
          <w:lang w:val="ru-RU"/>
        </w:rPr>
      </w:pPr>
    </w:p>
    <w:p w14:paraId="588C7B70">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 учетом 10 % неучтенной стоимости материалов.</w:t>
      </w:r>
    </w:p>
    <w:p w14:paraId="304A8576">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Стоимость сырья составит (47000 + 122000 + 24000) = 193 000 тенге.</w:t>
      </w:r>
    </w:p>
    <w:p w14:paraId="376378CB">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В соответствии с [</w:t>
      </w:r>
      <w:r>
        <w:rPr>
          <w:rFonts w:hint="default" w:ascii="Times New Roman" w:hAnsi="Times New Roman" w:cs="Times New Roman"/>
          <w:color w:val="auto"/>
          <w:sz w:val="28"/>
          <w:szCs w:val="28"/>
          <w:lang w:val="en-US"/>
        </w:rPr>
        <w:t>92</w:t>
      </w:r>
      <w:r>
        <w:rPr>
          <w:rFonts w:ascii="Times New Roman" w:hAnsi="Times New Roman" w:cs="Times New Roman"/>
          <w:color w:val="auto"/>
          <w:sz w:val="28"/>
          <w:szCs w:val="28"/>
          <w:lang w:val="ru-RU"/>
        </w:rPr>
        <w:t>] при совместном переработке получение 3-х  продуктов расход энергии уменьшается на 5%. Тогда затраты на электроэнергию составят</w:t>
      </w:r>
    </w:p>
    <w:p w14:paraId="00A0FB2F">
      <w:pPr>
        <w:jc w:val="center"/>
        <w:rPr>
          <w:rFonts w:ascii="Times New Roman" w:hAnsi="Times New Roman" w:cs="Times New Roman"/>
          <w:color w:val="auto"/>
          <w:sz w:val="28"/>
          <w:szCs w:val="28"/>
          <w:lang w:val="ru-RU"/>
        </w:rPr>
      </w:pPr>
    </w:p>
    <w:p w14:paraId="56008564">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3752,1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32,5</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0,95 = 115846,08 тенге</w:t>
      </w:r>
    </w:p>
    <w:p w14:paraId="6F908219">
      <w:pPr>
        <w:jc w:val="center"/>
        <w:rPr>
          <w:rFonts w:ascii="Times New Roman" w:hAnsi="Times New Roman" w:cs="Times New Roman"/>
          <w:color w:val="auto"/>
          <w:sz w:val="28"/>
          <w:szCs w:val="28"/>
          <w:lang w:val="ru-RU"/>
        </w:rPr>
      </w:pPr>
    </w:p>
    <w:p w14:paraId="731F4715">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 В соответствие с [</w:t>
      </w:r>
      <w:r>
        <w:rPr>
          <w:rFonts w:hint="default" w:ascii="Times New Roman" w:hAnsi="Times New Roman" w:cs="Times New Roman"/>
          <w:color w:val="auto"/>
          <w:sz w:val="28"/>
          <w:szCs w:val="28"/>
          <w:lang w:val="en-US"/>
        </w:rPr>
        <w:t>93</w:t>
      </w:r>
      <w:r>
        <w:rPr>
          <w:rFonts w:ascii="Times New Roman" w:hAnsi="Times New Roman" w:cs="Times New Roman"/>
          <w:color w:val="auto"/>
          <w:sz w:val="28"/>
          <w:szCs w:val="28"/>
          <w:lang w:val="ru-RU"/>
        </w:rPr>
        <w:t xml:space="preserve">] при получении 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45 условно-постоянные расходы составляют 23%. В структуре себестоимости 77% ее приходится на сырье электроэнергию. Тогда себестоимость переработки 1т фосфорита составит (193000 + 115846) / 0,77 = 401098тенге</w:t>
      </w:r>
    </w:p>
    <w:p w14:paraId="41A5FE17">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 При переработке 1т фосфорита стоимость продукции составит</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97"/>
        <w:gridCol w:w="5092"/>
      </w:tblGrid>
      <w:tr w14:paraId="15AAC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7" w:type="dxa"/>
            <w:tcBorders>
              <w:top w:val="nil"/>
              <w:left w:val="nil"/>
              <w:bottom w:val="nil"/>
              <w:right w:val="nil"/>
            </w:tcBorders>
            <w:shd w:val="clear" w:color="auto" w:fill="auto"/>
          </w:tcPr>
          <w:p w14:paraId="7047EA88">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w:t>
            </w:r>
          </w:p>
        </w:tc>
        <w:tc>
          <w:tcPr>
            <w:tcW w:w="5092" w:type="dxa"/>
            <w:tcBorders>
              <w:top w:val="nil"/>
              <w:left w:val="nil"/>
              <w:bottom w:val="nil"/>
              <w:right w:val="nil"/>
            </w:tcBorders>
            <w:shd w:val="clear" w:color="auto" w:fill="auto"/>
          </w:tcPr>
          <w:p w14:paraId="1A137795">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0,107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1 725 000 = 184 575 тенге</w:t>
            </w:r>
          </w:p>
        </w:tc>
      </w:tr>
      <w:tr w14:paraId="747B3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7" w:type="dxa"/>
            <w:tcBorders>
              <w:top w:val="nil"/>
              <w:left w:val="nil"/>
              <w:bottom w:val="nil"/>
              <w:right w:val="nil"/>
            </w:tcBorders>
          </w:tcPr>
          <w:p w14:paraId="344969B4">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Карбид кальция</w:t>
            </w:r>
          </w:p>
        </w:tc>
        <w:tc>
          <w:tcPr>
            <w:tcW w:w="5092" w:type="dxa"/>
            <w:tcBorders>
              <w:top w:val="nil"/>
              <w:left w:val="nil"/>
              <w:bottom w:val="nil"/>
              <w:right w:val="nil"/>
            </w:tcBorders>
          </w:tcPr>
          <w:p w14:paraId="39913B0C">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0,37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700 000 = 259 000 тенге</w:t>
            </w:r>
          </w:p>
        </w:tc>
      </w:tr>
      <w:tr w14:paraId="35BD3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7" w:type="dxa"/>
            <w:tcBorders>
              <w:top w:val="nil"/>
              <w:left w:val="nil"/>
              <w:bottom w:val="nil"/>
              <w:right w:val="nil"/>
            </w:tcBorders>
            <w:shd w:val="clear" w:color="auto" w:fill="auto"/>
          </w:tcPr>
          <w:p w14:paraId="1AAAAEF6">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Ферросилиций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45</w:t>
            </w:r>
          </w:p>
        </w:tc>
        <w:tc>
          <w:tcPr>
            <w:tcW w:w="5092" w:type="dxa"/>
            <w:tcBorders>
              <w:top w:val="nil"/>
              <w:left w:val="nil"/>
              <w:bottom w:val="nil"/>
              <w:right w:val="nil"/>
            </w:tcBorders>
            <w:shd w:val="clear" w:color="auto" w:fill="auto"/>
          </w:tcPr>
          <w:p w14:paraId="493A039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0,23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550 000 = 126 500 тенге</w:t>
            </w:r>
          </w:p>
        </w:tc>
      </w:tr>
      <w:tr w14:paraId="3EEE9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7" w:type="dxa"/>
            <w:tcBorders>
              <w:top w:val="nil"/>
              <w:left w:val="nil"/>
              <w:bottom w:val="nil"/>
              <w:right w:val="nil"/>
            </w:tcBorders>
          </w:tcPr>
          <w:p w14:paraId="5693984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Итого </w:t>
            </w:r>
          </w:p>
        </w:tc>
        <w:tc>
          <w:tcPr>
            <w:tcW w:w="5092" w:type="dxa"/>
            <w:tcBorders>
              <w:top w:val="nil"/>
              <w:left w:val="nil"/>
              <w:bottom w:val="nil"/>
              <w:right w:val="nil"/>
            </w:tcBorders>
          </w:tcPr>
          <w:p w14:paraId="0A1E55C0">
            <w:pPr>
              <w:widowControl/>
              <w:ind w:firstLine="2380" w:firstLineChars="85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570075 тенге</w:t>
            </w:r>
          </w:p>
        </w:tc>
      </w:tr>
    </w:tbl>
    <w:p w14:paraId="5B312085">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p>
    <w:p w14:paraId="24989480">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По  [</w:t>
      </w:r>
      <w:r>
        <w:rPr>
          <w:rFonts w:hint="default" w:ascii="Times New Roman" w:hAnsi="Times New Roman" w:cs="Times New Roman"/>
          <w:color w:val="auto"/>
          <w:sz w:val="28"/>
          <w:szCs w:val="28"/>
          <w:lang w:val="en-US"/>
        </w:rPr>
        <w:t>93</w:t>
      </w:r>
      <w:r>
        <w:rPr>
          <w:rFonts w:ascii="Times New Roman" w:hAnsi="Times New Roman" w:cs="Times New Roman"/>
          <w:color w:val="auto"/>
          <w:sz w:val="28"/>
          <w:szCs w:val="28"/>
          <w:lang w:val="ru-RU"/>
        </w:rPr>
        <w:t xml:space="preserve">] капитальные вложения на 1 т сырья при использовании печи РКЗ-16,5 составляют: </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15"/>
        <w:gridCol w:w="4574"/>
      </w:tblGrid>
      <w:tr w14:paraId="0E6D6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02B8E8ED">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на приобретение оборудования</w:t>
            </w:r>
          </w:p>
        </w:tc>
        <w:tc>
          <w:tcPr>
            <w:tcW w:w="7087" w:type="dxa"/>
            <w:tcBorders>
              <w:top w:val="nil"/>
              <w:left w:val="nil"/>
              <w:bottom w:val="nil"/>
              <w:right w:val="nil"/>
            </w:tcBorders>
          </w:tcPr>
          <w:p w14:paraId="0ADC0EF4">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130 200 тенге</w:t>
            </w:r>
          </w:p>
        </w:tc>
      </w:tr>
      <w:tr w14:paraId="1BE64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2A829EEC">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на строительство зданий</w:t>
            </w:r>
          </w:p>
        </w:tc>
        <w:tc>
          <w:tcPr>
            <w:tcW w:w="7087" w:type="dxa"/>
            <w:tcBorders>
              <w:top w:val="nil"/>
              <w:left w:val="nil"/>
              <w:bottom w:val="nil"/>
              <w:right w:val="nil"/>
            </w:tcBorders>
          </w:tcPr>
          <w:p w14:paraId="32AE81C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286 440 тенге</w:t>
            </w:r>
          </w:p>
        </w:tc>
      </w:tr>
      <w:tr w14:paraId="668AB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753D161A">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Итого </w:t>
            </w:r>
          </w:p>
        </w:tc>
        <w:tc>
          <w:tcPr>
            <w:tcW w:w="7087" w:type="dxa"/>
            <w:tcBorders>
              <w:top w:val="nil"/>
              <w:left w:val="nil"/>
              <w:bottom w:val="nil"/>
              <w:right w:val="nil"/>
            </w:tcBorders>
          </w:tcPr>
          <w:p w14:paraId="44EF84F1">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416640 тенге</w:t>
            </w:r>
          </w:p>
        </w:tc>
      </w:tr>
    </w:tbl>
    <w:p w14:paraId="53D429D9">
      <w:pPr>
        <w:jc w:val="both"/>
        <w:rPr>
          <w:rFonts w:ascii="Times New Roman" w:hAnsi="Times New Roman" w:cs="Times New Roman"/>
          <w:color w:val="auto"/>
          <w:sz w:val="28"/>
          <w:szCs w:val="28"/>
        </w:rPr>
      </w:pPr>
    </w:p>
    <w:p w14:paraId="5B2B577C">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Следовательно прибыль на 1 т фосфорита составит 570075 - [401098 + 0,15 (416640)] = 106 481 тенге, а срок окупаемости 416640 / 106481 = 3,9 лет</w:t>
      </w:r>
    </w:p>
    <w:p w14:paraId="40C5F230">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p>
    <w:p w14:paraId="36C1209D">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Рентабельность будет равна (106481 / 416640)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100 = 25,5 %</w:t>
      </w:r>
    </w:p>
    <w:p w14:paraId="4A366744">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Большой срок окупаемости связан с получением некондиционного карбида кальция, который имеет не высокую цену - 650 000, в сравнении с карбидом кальция литражом 230-260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 - 790 000 тенге [</w:t>
      </w:r>
      <w:r>
        <w:rPr>
          <w:rFonts w:hint="default" w:ascii="Times New Roman" w:hAnsi="Times New Roman" w:cs="Times New Roman"/>
          <w:color w:val="auto"/>
          <w:sz w:val="28"/>
          <w:szCs w:val="28"/>
          <w:lang w:val="en-US"/>
        </w:rPr>
        <w:t>93</w:t>
      </w:r>
      <w:r>
        <w:rPr>
          <w:rFonts w:ascii="Times New Roman" w:hAnsi="Times New Roman" w:cs="Times New Roman"/>
          <w:color w:val="auto"/>
          <w:sz w:val="28"/>
          <w:szCs w:val="28"/>
          <w:lang w:val="ru-RU"/>
        </w:rPr>
        <w:t>].</w:t>
      </w:r>
    </w:p>
    <w:p w14:paraId="73C33A26">
      <w:pPr>
        <w:jc w:val="both"/>
        <w:rPr>
          <w:rFonts w:ascii="Times New Roman" w:hAnsi="Times New Roman" w:cs="Times New Roman"/>
          <w:color w:val="auto"/>
          <w:sz w:val="28"/>
          <w:szCs w:val="28"/>
          <w:lang w:val="ru-RU"/>
        </w:rPr>
      </w:pPr>
    </w:p>
    <w:p w14:paraId="3A821969">
      <w:pPr>
        <w:numPr>
          <w:ilvl w:val="1"/>
          <w:numId w:val="1"/>
        </w:numPr>
        <w:ind w:left="0" w:leftChars="0" w:firstLine="708" w:firstLineChars="0"/>
        <w:jc w:val="both"/>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Переработка фосфоритов Чулактау с получением карбида</w:t>
      </w:r>
      <w:r>
        <w:rPr>
          <w:rFonts w:hint="default" w:ascii="Times New Roman" w:hAnsi="Times New Roman" w:cs="Times New Roman"/>
          <w:b/>
          <w:bCs/>
          <w:color w:val="auto"/>
          <w:sz w:val="28"/>
          <w:szCs w:val="28"/>
          <w:lang w:val="ru-RU"/>
        </w:rPr>
        <w:t xml:space="preserve"> кальция, фосфора и </w:t>
      </w:r>
      <w:r>
        <w:rPr>
          <w:rFonts w:ascii="Times New Roman" w:hAnsi="Times New Roman" w:cs="Times New Roman"/>
          <w:b/>
          <w:bCs/>
          <w:color w:val="auto"/>
          <w:sz w:val="28"/>
          <w:szCs w:val="28"/>
          <w:lang w:val="ru-RU"/>
        </w:rPr>
        <w:t xml:space="preserve">ферросилиция марки </w:t>
      </w:r>
      <w:r>
        <w:rPr>
          <w:rFonts w:ascii="Times New Roman" w:hAnsi="Times New Roman" w:cs="Times New Roman"/>
          <w:b/>
          <w:bCs/>
          <w:color w:val="auto"/>
          <w:sz w:val="28"/>
          <w:szCs w:val="28"/>
        </w:rPr>
        <w:t>FeSi</w:t>
      </w:r>
      <w:r>
        <w:rPr>
          <w:rFonts w:ascii="Times New Roman" w:hAnsi="Times New Roman" w:cs="Times New Roman"/>
          <w:b/>
          <w:bCs/>
          <w:color w:val="auto"/>
          <w:sz w:val="28"/>
          <w:szCs w:val="28"/>
          <w:lang w:val="ru-RU"/>
        </w:rPr>
        <w:t xml:space="preserve"> 25</w:t>
      </w:r>
    </w:p>
    <w:p w14:paraId="02AE25C7">
      <w:pPr>
        <w:numPr>
          <w:ilvl w:val="0"/>
          <w:numId w:val="0"/>
        </w:numPr>
        <w:ind w:left="708" w:leftChars="0"/>
        <w:jc w:val="both"/>
        <w:rPr>
          <w:rFonts w:ascii="Times New Roman" w:hAnsi="Times New Roman" w:cs="Times New Roman"/>
          <w:b/>
          <w:bCs/>
          <w:color w:val="auto"/>
          <w:sz w:val="28"/>
          <w:szCs w:val="28"/>
          <w:lang w:val="ru-RU"/>
        </w:rPr>
      </w:pPr>
    </w:p>
    <w:p w14:paraId="46CF0E25">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При получении из фосфорита Чулактау 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 используется шихта:</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63"/>
        <w:gridCol w:w="4526"/>
      </w:tblGrid>
      <w:tr w14:paraId="55C01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3F09CBE4">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Масса фосфорита (обоженного)</w:t>
            </w:r>
          </w:p>
        </w:tc>
        <w:tc>
          <w:tcPr>
            <w:tcW w:w="7087" w:type="dxa"/>
            <w:tcBorders>
              <w:top w:val="nil"/>
              <w:left w:val="nil"/>
              <w:bottom w:val="nil"/>
              <w:right w:val="nil"/>
            </w:tcBorders>
          </w:tcPr>
          <w:p w14:paraId="6C489CB9">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- 1т</w:t>
            </w:r>
          </w:p>
        </w:tc>
      </w:tr>
      <w:tr w14:paraId="27F25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194E3D63">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Масса кокса</w:t>
            </w:r>
          </w:p>
        </w:tc>
        <w:tc>
          <w:tcPr>
            <w:tcW w:w="7087" w:type="dxa"/>
            <w:tcBorders>
              <w:top w:val="nil"/>
              <w:left w:val="nil"/>
              <w:bottom w:val="nil"/>
              <w:right w:val="nil"/>
            </w:tcBorders>
          </w:tcPr>
          <w:p w14:paraId="26E17D5D">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- 0,61 т</w:t>
            </w:r>
          </w:p>
        </w:tc>
      </w:tr>
      <w:tr w14:paraId="7FDFF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0E07C6ED">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Масса стальной стружки</w:t>
            </w:r>
          </w:p>
        </w:tc>
        <w:tc>
          <w:tcPr>
            <w:tcW w:w="7087" w:type="dxa"/>
            <w:tcBorders>
              <w:top w:val="nil"/>
              <w:left w:val="nil"/>
              <w:bottom w:val="nil"/>
              <w:right w:val="nil"/>
            </w:tcBorders>
          </w:tcPr>
          <w:p w14:paraId="4CF2F6B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- 0,6 т</w:t>
            </w:r>
          </w:p>
        </w:tc>
      </w:tr>
    </w:tbl>
    <w:p w14:paraId="25126148">
      <w:pPr>
        <w:jc w:val="both"/>
        <w:rPr>
          <w:rFonts w:ascii="Times New Roman" w:hAnsi="Times New Roman" w:cs="Times New Roman"/>
          <w:color w:val="auto"/>
          <w:sz w:val="28"/>
          <w:szCs w:val="28"/>
          <w:lang w:val="ru-RU"/>
        </w:rPr>
      </w:pPr>
    </w:p>
    <w:p w14:paraId="2B0E49F1">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При электроплавке шихты образуются продукты:</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05"/>
        <w:gridCol w:w="4884"/>
      </w:tblGrid>
      <w:tr w14:paraId="5841C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5" w:type="dxa"/>
            <w:tcBorders>
              <w:top w:val="nil"/>
              <w:left w:val="nil"/>
              <w:bottom w:val="nil"/>
              <w:right w:val="nil"/>
            </w:tcBorders>
            <w:shd w:val="clear" w:color="auto" w:fill="auto"/>
          </w:tcPr>
          <w:p w14:paraId="1CC9FB4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Фосфор </w:t>
            </w:r>
          </w:p>
        </w:tc>
        <w:tc>
          <w:tcPr>
            <w:tcW w:w="4884" w:type="dxa"/>
            <w:tcBorders>
              <w:top w:val="nil"/>
              <w:left w:val="nil"/>
              <w:bottom w:val="nil"/>
              <w:right w:val="nil"/>
            </w:tcBorders>
            <w:shd w:val="clear" w:color="auto" w:fill="auto"/>
          </w:tcPr>
          <w:p w14:paraId="61337439">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- 0,107 т</w:t>
            </w:r>
          </w:p>
        </w:tc>
      </w:tr>
      <w:tr w14:paraId="4AFCA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5" w:type="dxa"/>
            <w:tcBorders>
              <w:top w:val="nil"/>
              <w:left w:val="nil"/>
              <w:bottom w:val="nil"/>
              <w:right w:val="nil"/>
            </w:tcBorders>
            <w:shd w:val="clear" w:color="auto" w:fill="auto"/>
          </w:tcPr>
          <w:p w14:paraId="40C6D716">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Карбид кальция </w:t>
            </w:r>
          </w:p>
        </w:tc>
        <w:tc>
          <w:tcPr>
            <w:tcW w:w="4884" w:type="dxa"/>
            <w:tcBorders>
              <w:top w:val="nil"/>
              <w:left w:val="nil"/>
              <w:bottom w:val="nil"/>
              <w:right w:val="nil"/>
            </w:tcBorders>
            <w:shd w:val="clear" w:color="auto" w:fill="auto"/>
          </w:tcPr>
          <w:p w14:paraId="18DA0C7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- 0,35 т</w:t>
            </w:r>
          </w:p>
        </w:tc>
      </w:tr>
      <w:tr w14:paraId="7A12A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5" w:type="dxa"/>
            <w:tcBorders>
              <w:top w:val="nil"/>
              <w:left w:val="nil"/>
              <w:bottom w:val="nil"/>
              <w:right w:val="nil"/>
            </w:tcBorders>
            <w:shd w:val="clear" w:color="auto" w:fill="auto"/>
          </w:tcPr>
          <w:p w14:paraId="3D071420">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Ферросилиций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w:t>
            </w:r>
          </w:p>
        </w:tc>
        <w:tc>
          <w:tcPr>
            <w:tcW w:w="4884" w:type="dxa"/>
            <w:tcBorders>
              <w:top w:val="nil"/>
              <w:left w:val="nil"/>
              <w:bottom w:val="nil"/>
              <w:right w:val="nil"/>
            </w:tcBorders>
            <w:shd w:val="clear" w:color="auto" w:fill="auto"/>
          </w:tcPr>
          <w:p w14:paraId="636CBBB9">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- 0,33 т</w:t>
            </w:r>
          </w:p>
        </w:tc>
      </w:tr>
    </w:tbl>
    <w:p w14:paraId="0091F6FD">
      <w:pPr>
        <w:jc w:val="both"/>
        <w:rPr>
          <w:rFonts w:ascii="Times New Roman" w:hAnsi="Times New Roman" w:cs="Times New Roman"/>
          <w:color w:val="auto"/>
          <w:sz w:val="28"/>
          <w:szCs w:val="28"/>
          <w:lang w:val="ru-RU"/>
        </w:rPr>
      </w:pPr>
    </w:p>
    <w:p w14:paraId="796E65D5">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Расход технологической электроэнергии для получения продукции:</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5"/>
        <w:gridCol w:w="4444"/>
      </w:tblGrid>
      <w:tr w14:paraId="7D2EC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5" w:type="dxa"/>
            <w:tcBorders>
              <w:top w:val="nil"/>
              <w:left w:val="nil"/>
              <w:bottom w:val="nil"/>
              <w:right w:val="nil"/>
            </w:tcBorders>
            <w:shd w:val="clear" w:color="auto" w:fill="auto"/>
          </w:tcPr>
          <w:p w14:paraId="4539C48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Для фосфора </w:t>
            </w:r>
          </w:p>
        </w:tc>
        <w:tc>
          <w:tcPr>
            <w:tcW w:w="4444" w:type="dxa"/>
            <w:tcBorders>
              <w:top w:val="nil"/>
              <w:left w:val="nil"/>
              <w:bottom w:val="nil"/>
              <w:right w:val="nil"/>
            </w:tcBorders>
            <w:shd w:val="clear" w:color="auto" w:fill="auto"/>
          </w:tcPr>
          <w:p w14:paraId="5096B175">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0,107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12000 = 1284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tc>
      </w:tr>
      <w:tr w14:paraId="0BC1F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5" w:type="dxa"/>
            <w:tcBorders>
              <w:top w:val="nil"/>
              <w:left w:val="nil"/>
              <w:bottom w:val="nil"/>
              <w:right w:val="nil"/>
            </w:tcBorders>
            <w:shd w:val="clear" w:color="auto" w:fill="auto"/>
          </w:tcPr>
          <w:p w14:paraId="1B825242">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Для карбида кальция </w:t>
            </w:r>
          </w:p>
        </w:tc>
        <w:tc>
          <w:tcPr>
            <w:tcW w:w="4444" w:type="dxa"/>
            <w:tcBorders>
              <w:top w:val="nil"/>
              <w:left w:val="nil"/>
              <w:bottom w:val="nil"/>
              <w:right w:val="nil"/>
            </w:tcBorders>
            <w:shd w:val="clear" w:color="auto" w:fill="auto"/>
          </w:tcPr>
          <w:p w14:paraId="5C81601A">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0,35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3200 = 1120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час</w:t>
            </w:r>
          </w:p>
        </w:tc>
      </w:tr>
      <w:tr w14:paraId="45333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5" w:type="dxa"/>
            <w:tcBorders>
              <w:top w:val="nil"/>
              <w:left w:val="nil"/>
              <w:bottom w:val="nil"/>
              <w:right w:val="nil"/>
            </w:tcBorders>
            <w:shd w:val="clear" w:color="auto" w:fill="auto"/>
          </w:tcPr>
          <w:p w14:paraId="3C216C43">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Для 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w:t>
            </w:r>
          </w:p>
        </w:tc>
        <w:tc>
          <w:tcPr>
            <w:tcW w:w="4444" w:type="dxa"/>
            <w:tcBorders>
              <w:top w:val="nil"/>
              <w:left w:val="nil"/>
              <w:bottom w:val="nil"/>
              <w:right w:val="nil"/>
            </w:tcBorders>
            <w:shd w:val="clear" w:color="auto" w:fill="auto"/>
          </w:tcPr>
          <w:p w14:paraId="116FB148">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0,33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2900 = 957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tc>
      </w:tr>
    </w:tbl>
    <w:p w14:paraId="00CB9D42">
      <w:pPr>
        <w:jc w:val="both"/>
        <w:rPr>
          <w:rFonts w:ascii="Times New Roman" w:hAnsi="Times New Roman" w:cs="Times New Roman"/>
          <w:color w:val="auto"/>
          <w:sz w:val="28"/>
          <w:szCs w:val="28"/>
          <w:lang w:val="ru-RU"/>
        </w:rPr>
      </w:pPr>
    </w:p>
    <w:p w14:paraId="4578446B">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Расход силовой энергии 5% от технологической: (1120 + 957 + 1284)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0,05 = 169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p w14:paraId="4ABC7A6F">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Итого расход электроэнергии: (420 + 957 + 1284)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1,05 = 2794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p w14:paraId="72AA0F2B">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Имея в виду уменьшение расхода электроэнергии при одновременном получении продуктов 3-х видов в одной электропечи расход энергии будет равен: 2794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0,95 = 2654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p w14:paraId="5A0AD6DA">
      <w:pPr>
        <w:ind w:firstLine="708"/>
        <w:jc w:val="both"/>
        <w:rPr>
          <w:rFonts w:ascii="Times New Roman" w:hAnsi="Times New Roman" w:cs="Times New Roman"/>
          <w:color w:val="auto"/>
          <w:sz w:val="28"/>
          <w:szCs w:val="28"/>
          <w:lang w:val="ru-RU"/>
        </w:rPr>
      </w:pPr>
    </w:p>
    <w:p w14:paraId="6E949A43">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Стоимость используемого сырья:</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76"/>
        <w:gridCol w:w="4813"/>
      </w:tblGrid>
      <w:tr w14:paraId="3AAF9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0F69A4AF">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Фосфорит</w:t>
            </w:r>
          </w:p>
        </w:tc>
        <w:tc>
          <w:tcPr>
            <w:tcW w:w="7087" w:type="dxa"/>
            <w:tcBorders>
              <w:top w:val="nil"/>
              <w:left w:val="nil"/>
              <w:bottom w:val="nil"/>
              <w:right w:val="nil"/>
            </w:tcBorders>
          </w:tcPr>
          <w:p w14:paraId="454EC359">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1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47000 = 47 000 тенге</w:t>
            </w:r>
          </w:p>
        </w:tc>
      </w:tr>
      <w:tr w14:paraId="4FFB9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12551BD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Кокс</w:t>
            </w:r>
          </w:p>
        </w:tc>
        <w:tc>
          <w:tcPr>
            <w:tcW w:w="7087" w:type="dxa"/>
            <w:tcBorders>
              <w:top w:val="nil"/>
              <w:left w:val="nil"/>
              <w:bottom w:val="nil"/>
              <w:right w:val="nil"/>
            </w:tcBorders>
          </w:tcPr>
          <w:p w14:paraId="0FBB217C">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0,16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210000 = 33 600 тенге</w:t>
            </w:r>
          </w:p>
        </w:tc>
      </w:tr>
      <w:tr w14:paraId="26425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217B86A0">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Стальная стружка</w:t>
            </w:r>
          </w:p>
        </w:tc>
        <w:tc>
          <w:tcPr>
            <w:tcW w:w="7087" w:type="dxa"/>
            <w:tcBorders>
              <w:top w:val="nil"/>
              <w:left w:val="nil"/>
              <w:bottom w:val="nil"/>
              <w:right w:val="nil"/>
            </w:tcBorders>
          </w:tcPr>
          <w:p w14:paraId="20AACA5C">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0,6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120 000 = 72 000 тенге</w:t>
            </w:r>
          </w:p>
        </w:tc>
      </w:tr>
    </w:tbl>
    <w:p w14:paraId="4E1F1BC8">
      <w:pPr>
        <w:ind w:firstLine="708"/>
        <w:jc w:val="both"/>
        <w:rPr>
          <w:rFonts w:ascii="Times New Roman" w:hAnsi="Times New Roman" w:cs="Times New Roman"/>
          <w:color w:val="auto"/>
          <w:sz w:val="28"/>
          <w:szCs w:val="28"/>
          <w:lang w:val="ru-RU"/>
        </w:rPr>
      </w:pPr>
    </w:p>
    <w:p w14:paraId="209EEFC5">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Имея в виду 10 % стоимость неучтенных материалов от стоимости фосфорита, кокса, стальной стружки затраты на сырье составляют (47000 + 33600 + 72 000)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1,1 = 167 860 тенге.</w:t>
      </w:r>
    </w:p>
    <w:p w14:paraId="2E09A223">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Затраты на энергию (технологическую и силовую):  2654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32,5 = 86 255 тенге.</w:t>
      </w:r>
    </w:p>
    <w:p w14:paraId="7EB669DC">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Исходя из [</w:t>
      </w:r>
      <w:r>
        <w:rPr>
          <w:rFonts w:hint="default" w:ascii="Times New Roman" w:hAnsi="Times New Roman" w:cs="Times New Roman"/>
          <w:color w:val="auto"/>
          <w:sz w:val="28"/>
          <w:szCs w:val="28"/>
          <w:lang w:val="en-US"/>
        </w:rPr>
        <w:t>93</w:t>
      </w:r>
      <w:r>
        <w:rPr>
          <w:rFonts w:ascii="Times New Roman" w:hAnsi="Times New Roman" w:cs="Times New Roman"/>
          <w:color w:val="auto"/>
          <w:sz w:val="28"/>
          <w:szCs w:val="28"/>
          <w:lang w:val="ru-RU"/>
        </w:rPr>
        <w:t xml:space="preserve">] условно-постоянные расходы при производстве 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 составляет 20 %, а 80% приходится на сырье, электроэнергию, расходы по переработку. Поэтому себестоимость получения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 составит: (167860 + 86255) / 0,8 = 317 643 тенге.</w:t>
      </w:r>
    </w:p>
    <w:p w14:paraId="46E8FA41">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Продукция получаемая при плавке фосфорита имеет следующую стоимость.</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96"/>
        <w:gridCol w:w="4993"/>
      </w:tblGrid>
      <w:tr w14:paraId="61F89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96" w:type="dxa"/>
            <w:tcBorders>
              <w:top w:val="nil"/>
              <w:left w:val="nil"/>
              <w:bottom w:val="nil"/>
              <w:right w:val="nil"/>
            </w:tcBorders>
            <w:shd w:val="clear" w:color="auto" w:fill="auto"/>
          </w:tcPr>
          <w:p w14:paraId="5D8D01FB">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w:t>
            </w:r>
          </w:p>
        </w:tc>
        <w:tc>
          <w:tcPr>
            <w:tcW w:w="4993" w:type="dxa"/>
            <w:tcBorders>
              <w:top w:val="nil"/>
              <w:left w:val="nil"/>
              <w:bottom w:val="nil"/>
              <w:right w:val="nil"/>
            </w:tcBorders>
            <w:shd w:val="clear" w:color="auto" w:fill="auto"/>
          </w:tcPr>
          <w:p w14:paraId="2B336E63">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0,107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1 725 000 = 184 575 тенге</w:t>
            </w:r>
          </w:p>
        </w:tc>
      </w:tr>
      <w:tr w14:paraId="4BCB1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96" w:type="dxa"/>
            <w:tcBorders>
              <w:top w:val="nil"/>
              <w:left w:val="nil"/>
              <w:bottom w:val="nil"/>
              <w:right w:val="nil"/>
            </w:tcBorders>
          </w:tcPr>
          <w:p w14:paraId="7C75625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Карбид кальция</w:t>
            </w:r>
          </w:p>
        </w:tc>
        <w:tc>
          <w:tcPr>
            <w:tcW w:w="4993" w:type="dxa"/>
            <w:tcBorders>
              <w:top w:val="nil"/>
              <w:left w:val="nil"/>
              <w:bottom w:val="nil"/>
              <w:right w:val="nil"/>
            </w:tcBorders>
          </w:tcPr>
          <w:p w14:paraId="4805F0DA">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0,35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790 000 = 276 500 тенге</w:t>
            </w:r>
          </w:p>
        </w:tc>
      </w:tr>
      <w:tr w14:paraId="44E9E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96" w:type="dxa"/>
            <w:tcBorders>
              <w:top w:val="nil"/>
              <w:left w:val="nil"/>
              <w:bottom w:val="nil"/>
              <w:right w:val="nil"/>
            </w:tcBorders>
            <w:shd w:val="clear" w:color="auto" w:fill="auto"/>
          </w:tcPr>
          <w:p w14:paraId="79FF1FAD">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Ферросилиций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w:t>
            </w:r>
          </w:p>
        </w:tc>
        <w:tc>
          <w:tcPr>
            <w:tcW w:w="4993" w:type="dxa"/>
            <w:tcBorders>
              <w:top w:val="nil"/>
              <w:left w:val="nil"/>
              <w:bottom w:val="nil"/>
              <w:right w:val="nil"/>
            </w:tcBorders>
            <w:shd w:val="clear" w:color="auto" w:fill="auto"/>
          </w:tcPr>
          <w:p w14:paraId="35BCA0A5">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0,33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420 000 = 138 600 тенге</w:t>
            </w:r>
          </w:p>
        </w:tc>
      </w:tr>
      <w:tr w14:paraId="39F4A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96" w:type="dxa"/>
            <w:tcBorders>
              <w:top w:val="nil"/>
              <w:left w:val="nil"/>
              <w:bottom w:val="nil"/>
              <w:right w:val="nil"/>
            </w:tcBorders>
          </w:tcPr>
          <w:p w14:paraId="71832A80">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Итого </w:t>
            </w:r>
          </w:p>
        </w:tc>
        <w:tc>
          <w:tcPr>
            <w:tcW w:w="4993" w:type="dxa"/>
            <w:tcBorders>
              <w:top w:val="nil"/>
              <w:left w:val="nil"/>
              <w:bottom w:val="nil"/>
              <w:right w:val="nil"/>
            </w:tcBorders>
          </w:tcPr>
          <w:p w14:paraId="29F9F68E">
            <w:pPr>
              <w:widowControl/>
              <w:ind w:firstLine="2380" w:firstLineChars="85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599 675 тенге</w:t>
            </w:r>
          </w:p>
        </w:tc>
      </w:tr>
    </w:tbl>
    <w:p w14:paraId="38034F44">
      <w:pPr>
        <w:ind w:firstLine="708"/>
        <w:jc w:val="both"/>
        <w:rPr>
          <w:rFonts w:ascii="Times New Roman" w:hAnsi="Times New Roman" w:cs="Times New Roman"/>
          <w:color w:val="auto"/>
          <w:sz w:val="28"/>
          <w:szCs w:val="28"/>
          <w:lang w:val="ru-RU"/>
        </w:rPr>
      </w:pPr>
    </w:p>
    <w:p w14:paraId="79F3500C">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Исходя из необходимых инвестиций для переработки 1 т фосфорита на сумму 416 640 тенге (см. предыдущий расчет прибыль составит): 599675 - [317643 + 0,15 (416640)] = 219 536 тенге. Поэтому срок окупаемости инвестиций составит 416640 / 219536 = 1,8 года (принимаем 2 года).</w:t>
      </w:r>
    </w:p>
    <w:p w14:paraId="710A2549">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Рентабельность технологии: (219536 / 416640)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100 = 52,6%.</w:t>
      </w:r>
    </w:p>
    <w:p w14:paraId="530B8699">
      <w:pPr>
        <w:ind w:firstLine="708"/>
        <w:jc w:val="both"/>
        <w:rPr>
          <w:rFonts w:ascii="Times New Roman" w:hAnsi="Times New Roman" w:cs="Times New Roman"/>
          <w:color w:val="auto"/>
          <w:sz w:val="28"/>
          <w:szCs w:val="28"/>
          <w:lang w:val="ru-RU"/>
        </w:rPr>
      </w:pPr>
    </w:p>
    <w:p w14:paraId="18A44017">
      <w:pPr>
        <w:numPr>
          <w:ilvl w:val="1"/>
          <w:numId w:val="1"/>
        </w:numPr>
        <w:ind w:left="0" w:leftChars="0" w:firstLine="708" w:firstLineChars="0"/>
        <w:jc w:val="both"/>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Переработка фосфоритов Чилисай с получением карбида</w:t>
      </w:r>
      <w:r>
        <w:rPr>
          <w:rFonts w:hint="default" w:ascii="Times New Roman" w:hAnsi="Times New Roman" w:cs="Times New Roman"/>
          <w:b/>
          <w:bCs/>
          <w:color w:val="auto"/>
          <w:sz w:val="28"/>
          <w:szCs w:val="28"/>
          <w:lang w:val="ru-RU"/>
        </w:rPr>
        <w:t xml:space="preserve"> кальция, фосфора и </w:t>
      </w:r>
      <w:r>
        <w:rPr>
          <w:rFonts w:ascii="Times New Roman" w:hAnsi="Times New Roman" w:cs="Times New Roman"/>
          <w:b/>
          <w:bCs/>
          <w:color w:val="auto"/>
          <w:sz w:val="28"/>
          <w:szCs w:val="28"/>
          <w:lang w:val="ru-RU"/>
        </w:rPr>
        <w:t xml:space="preserve">ферросилиция марки </w:t>
      </w:r>
      <w:r>
        <w:rPr>
          <w:rFonts w:ascii="Times New Roman" w:hAnsi="Times New Roman" w:cs="Times New Roman"/>
          <w:b/>
          <w:bCs/>
          <w:color w:val="auto"/>
          <w:sz w:val="28"/>
          <w:szCs w:val="28"/>
        </w:rPr>
        <w:t>FeSi</w:t>
      </w:r>
      <w:r>
        <w:rPr>
          <w:rFonts w:ascii="Times New Roman" w:hAnsi="Times New Roman" w:cs="Times New Roman"/>
          <w:b/>
          <w:bCs/>
          <w:color w:val="auto"/>
          <w:sz w:val="28"/>
          <w:szCs w:val="28"/>
          <w:lang w:val="ru-RU"/>
        </w:rPr>
        <w:t xml:space="preserve"> 25</w:t>
      </w:r>
    </w:p>
    <w:p w14:paraId="293F8878">
      <w:pPr>
        <w:numPr>
          <w:ilvl w:val="0"/>
          <w:numId w:val="0"/>
        </w:numPr>
        <w:ind w:left="708" w:leftChars="0"/>
        <w:jc w:val="both"/>
        <w:rPr>
          <w:rFonts w:ascii="Times New Roman" w:hAnsi="Times New Roman" w:cs="Times New Roman"/>
          <w:b/>
          <w:bCs/>
          <w:color w:val="auto"/>
          <w:sz w:val="28"/>
          <w:szCs w:val="28"/>
          <w:lang w:val="ru-RU"/>
        </w:rPr>
      </w:pPr>
    </w:p>
    <w:p w14:paraId="29158FFA">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При электроплавке 1 т фосфорита с получением ферросилиция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 </w:t>
      </w:r>
    </w:p>
    <w:p w14:paraId="7B3B918C">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Шихта состоит из: </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98"/>
        <w:gridCol w:w="4591"/>
      </w:tblGrid>
      <w:tr w14:paraId="796F9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222" w:type="dxa"/>
            <w:tcBorders>
              <w:top w:val="nil"/>
              <w:left w:val="nil"/>
              <w:bottom w:val="nil"/>
              <w:right w:val="nil"/>
            </w:tcBorders>
          </w:tcPr>
          <w:p w14:paraId="27A54E6F">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Фосфорита</w:t>
            </w:r>
          </w:p>
        </w:tc>
        <w:tc>
          <w:tcPr>
            <w:tcW w:w="7087" w:type="dxa"/>
            <w:tcBorders>
              <w:top w:val="nil"/>
              <w:left w:val="nil"/>
              <w:bottom w:val="nil"/>
              <w:right w:val="nil"/>
            </w:tcBorders>
          </w:tcPr>
          <w:p w14:paraId="1F5F79C5">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 т</w:t>
            </w:r>
          </w:p>
        </w:tc>
      </w:tr>
      <w:tr w14:paraId="35DB7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7F337B48">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Кокса</w:t>
            </w:r>
          </w:p>
        </w:tc>
        <w:tc>
          <w:tcPr>
            <w:tcW w:w="7087" w:type="dxa"/>
            <w:tcBorders>
              <w:top w:val="nil"/>
              <w:left w:val="nil"/>
              <w:bottom w:val="nil"/>
              <w:right w:val="nil"/>
            </w:tcBorders>
          </w:tcPr>
          <w:p w14:paraId="5F83DDC3">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0,62 т</w:t>
            </w:r>
          </w:p>
        </w:tc>
      </w:tr>
      <w:tr w14:paraId="75A43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5DD9E39C">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Стальной стружки</w:t>
            </w:r>
          </w:p>
        </w:tc>
        <w:tc>
          <w:tcPr>
            <w:tcW w:w="7087" w:type="dxa"/>
            <w:tcBorders>
              <w:top w:val="nil"/>
              <w:left w:val="nil"/>
              <w:bottom w:val="nil"/>
              <w:right w:val="nil"/>
            </w:tcBorders>
          </w:tcPr>
          <w:p w14:paraId="7CBC595B">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0,63 т</w:t>
            </w:r>
          </w:p>
        </w:tc>
      </w:tr>
    </w:tbl>
    <w:p w14:paraId="0EC5614D">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Количество образующихся продуктов:</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16"/>
        <w:gridCol w:w="5073"/>
      </w:tblGrid>
      <w:tr w14:paraId="289D6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shd w:val="clear" w:color="auto" w:fill="auto"/>
          </w:tcPr>
          <w:p w14:paraId="354066D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w:t>
            </w:r>
          </w:p>
        </w:tc>
        <w:tc>
          <w:tcPr>
            <w:tcW w:w="5073" w:type="dxa"/>
            <w:tcBorders>
              <w:top w:val="nil"/>
              <w:left w:val="nil"/>
              <w:bottom w:val="nil"/>
              <w:right w:val="nil"/>
            </w:tcBorders>
            <w:shd w:val="clear" w:color="auto" w:fill="auto"/>
          </w:tcPr>
          <w:p w14:paraId="041FA804">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0,0499 т</w:t>
            </w:r>
          </w:p>
        </w:tc>
      </w:tr>
      <w:tr w14:paraId="3C874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tcPr>
          <w:p w14:paraId="5A34B966">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Карбид кальция</w:t>
            </w:r>
          </w:p>
        </w:tc>
        <w:tc>
          <w:tcPr>
            <w:tcW w:w="5073" w:type="dxa"/>
            <w:tcBorders>
              <w:top w:val="nil"/>
              <w:left w:val="nil"/>
              <w:bottom w:val="nil"/>
              <w:right w:val="nil"/>
            </w:tcBorders>
          </w:tcPr>
          <w:p w14:paraId="3CF6115C">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0,29 т</w:t>
            </w:r>
          </w:p>
        </w:tc>
      </w:tr>
      <w:tr w14:paraId="64538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shd w:val="clear" w:color="auto" w:fill="auto"/>
          </w:tcPr>
          <w:p w14:paraId="230D8A30">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Ферросилиций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w:t>
            </w:r>
          </w:p>
        </w:tc>
        <w:tc>
          <w:tcPr>
            <w:tcW w:w="5073" w:type="dxa"/>
            <w:tcBorders>
              <w:top w:val="nil"/>
              <w:left w:val="nil"/>
              <w:bottom w:val="nil"/>
              <w:right w:val="nil"/>
            </w:tcBorders>
            <w:shd w:val="clear" w:color="auto" w:fill="auto"/>
          </w:tcPr>
          <w:p w14:paraId="62ADE40B">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0,80 т</w:t>
            </w:r>
          </w:p>
        </w:tc>
      </w:tr>
    </w:tbl>
    <w:p w14:paraId="5BE85E66">
      <w:pPr>
        <w:jc w:val="both"/>
        <w:rPr>
          <w:rFonts w:ascii="Times New Roman" w:hAnsi="Times New Roman" w:cs="Times New Roman"/>
          <w:color w:val="auto"/>
          <w:sz w:val="28"/>
          <w:szCs w:val="28"/>
          <w:lang w:val="ru-RU"/>
        </w:rPr>
      </w:pPr>
    </w:p>
    <w:p w14:paraId="343BCA73">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Расход электроэнергии на производство продукции:</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53"/>
        <w:gridCol w:w="4636"/>
      </w:tblGrid>
      <w:tr w14:paraId="3D4EB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53" w:type="dxa"/>
            <w:tcBorders>
              <w:top w:val="nil"/>
              <w:left w:val="nil"/>
              <w:bottom w:val="nil"/>
              <w:right w:val="nil"/>
            </w:tcBorders>
          </w:tcPr>
          <w:p w14:paraId="28F1526B">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Для карбида кальция </w:t>
            </w:r>
          </w:p>
        </w:tc>
        <w:tc>
          <w:tcPr>
            <w:tcW w:w="4636" w:type="dxa"/>
            <w:tcBorders>
              <w:top w:val="nil"/>
              <w:left w:val="nil"/>
              <w:bottom w:val="nil"/>
              <w:right w:val="nil"/>
            </w:tcBorders>
          </w:tcPr>
          <w:p w14:paraId="6178BA5A">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0,29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3260 = 945,4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tc>
      </w:tr>
      <w:tr w14:paraId="5A9DC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53" w:type="dxa"/>
            <w:tcBorders>
              <w:top w:val="nil"/>
              <w:left w:val="nil"/>
              <w:bottom w:val="nil"/>
              <w:right w:val="nil"/>
            </w:tcBorders>
          </w:tcPr>
          <w:p w14:paraId="7C181BE9">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Для 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w:t>
            </w:r>
          </w:p>
        </w:tc>
        <w:tc>
          <w:tcPr>
            <w:tcW w:w="4636" w:type="dxa"/>
            <w:tcBorders>
              <w:top w:val="nil"/>
              <w:left w:val="nil"/>
              <w:bottom w:val="nil"/>
              <w:right w:val="nil"/>
            </w:tcBorders>
          </w:tcPr>
          <w:p w14:paraId="6BDE34CB">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0,8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2900 = 2320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tc>
      </w:tr>
      <w:tr w14:paraId="0EBB6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53" w:type="dxa"/>
            <w:tcBorders>
              <w:top w:val="nil"/>
              <w:left w:val="nil"/>
              <w:bottom w:val="nil"/>
              <w:right w:val="nil"/>
            </w:tcBorders>
          </w:tcPr>
          <w:p w14:paraId="3135047A">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Для фосфора </w:t>
            </w:r>
          </w:p>
        </w:tc>
        <w:tc>
          <w:tcPr>
            <w:tcW w:w="4636" w:type="dxa"/>
            <w:tcBorders>
              <w:top w:val="nil"/>
              <w:left w:val="nil"/>
              <w:bottom w:val="nil"/>
              <w:right w:val="nil"/>
            </w:tcBorders>
          </w:tcPr>
          <w:p w14:paraId="53D5E590">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0,0494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12000 = 592,8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tc>
      </w:tr>
      <w:tr w14:paraId="5E3C9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53" w:type="dxa"/>
            <w:tcBorders>
              <w:top w:val="nil"/>
              <w:left w:val="nil"/>
              <w:bottom w:val="nil"/>
              <w:right w:val="nil"/>
            </w:tcBorders>
          </w:tcPr>
          <w:p w14:paraId="3D0E5718">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Итого </w:t>
            </w:r>
          </w:p>
        </w:tc>
        <w:tc>
          <w:tcPr>
            <w:tcW w:w="4636" w:type="dxa"/>
            <w:tcBorders>
              <w:top w:val="nil"/>
              <w:left w:val="nil"/>
              <w:bottom w:val="nil"/>
              <w:right w:val="nil"/>
            </w:tcBorders>
          </w:tcPr>
          <w:p w14:paraId="4A70B7B0">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3858,2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tc>
      </w:tr>
    </w:tbl>
    <w:p w14:paraId="641CAE25">
      <w:pP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p>
    <w:p w14:paraId="187FC12E">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С учетом силовой электроэнергии количество необходимый энергии составит 3858,2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1,05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0,95 = 3849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p w14:paraId="2B937EFF">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Стоимость сырья:</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76"/>
        <w:gridCol w:w="4813"/>
      </w:tblGrid>
      <w:tr w14:paraId="37CE8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7644A3C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Фосфорит</w:t>
            </w:r>
          </w:p>
        </w:tc>
        <w:tc>
          <w:tcPr>
            <w:tcW w:w="7087" w:type="dxa"/>
            <w:tcBorders>
              <w:top w:val="nil"/>
              <w:left w:val="nil"/>
              <w:bottom w:val="nil"/>
              <w:right w:val="nil"/>
            </w:tcBorders>
          </w:tcPr>
          <w:p w14:paraId="203B4D43">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1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33000 = 33000 тенге</w:t>
            </w:r>
          </w:p>
        </w:tc>
      </w:tr>
      <w:tr w14:paraId="4FCF3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501442E8">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Кокс</w:t>
            </w:r>
          </w:p>
        </w:tc>
        <w:tc>
          <w:tcPr>
            <w:tcW w:w="7087" w:type="dxa"/>
            <w:tcBorders>
              <w:top w:val="nil"/>
              <w:left w:val="nil"/>
              <w:bottom w:val="nil"/>
              <w:right w:val="nil"/>
            </w:tcBorders>
          </w:tcPr>
          <w:p w14:paraId="69161F46">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0,62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200000 = 124 000 тенге</w:t>
            </w:r>
          </w:p>
        </w:tc>
      </w:tr>
      <w:tr w14:paraId="4E4B6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35603469">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Стальная стружка</w:t>
            </w:r>
          </w:p>
        </w:tc>
        <w:tc>
          <w:tcPr>
            <w:tcW w:w="7087" w:type="dxa"/>
            <w:tcBorders>
              <w:top w:val="nil"/>
              <w:left w:val="nil"/>
              <w:bottom w:val="nil"/>
              <w:right w:val="nil"/>
            </w:tcBorders>
          </w:tcPr>
          <w:p w14:paraId="2DAC2056">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0,63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100 000 = 63 000 тенге</w:t>
            </w:r>
          </w:p>
        </w:tc>
      </w:tr>
    </w:tbl>
    <w:p w14:paraId="28B4EC48">
      <w:pPr>
        <w:ind w:firstLine="708"/>
        <w:jc w:val="both"/>
        <w:rPr>
          <w:rFonts w:ascii="Times New Roman" w:hAnsi="Times New Roman" w:cs="Times New Roman"/>
          <w:color w:val="auto"/>
          <w:sz w:val="28"/>
          <w:szCs w:val="28"/>
          <w:lang w:val="ru-RU"/>
        </w:rPr>
      </w:pPr>
    </w:p>
    <w:p w14:paraId="2E4792C9">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С учетом 10 % стоимости остальных материалов стоимость сырья составит (33000 + 124 000 + 63 000)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1,1 = 242 000 тенге.</w:t>
      </w:r>
    </w:p>
    <w:p w14:paraId="3D5B8E93">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Затраты на электроэнергию будут равны:  3849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32,5 = 125 093 тенге.</w:t>
      </w:r>
    </w:p>
    <w:p w14:paraId="0ABF8649">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Стоимость переработки 1 т фосфорита Чилисай составит</w:t>
      </w:r>
    </w:p>
    <w:p w14:paraId="1982C4BF">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(242 000 + 125 093) / 0,8 = 458 866 тенге</w:t>
      </w:r>
    </w:p>
    <w:p w14:paraId="5104B709">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Стоимость продукции при переработке 1 т фосфорита</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16"/>
        <w:gridCol w:w="5073"/>
      </w:tblGrid>
      <w:tr w14:paraId="5FBCD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shd w:val="clear" w:color="auto" w:fill="auto"/>
          </w:tcPr>
          <w:p w14:paraId="6D8D53D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w:t>
            </w:r>
          </w:p>
        </w:tc>
        <w:tc>
          <w:tcPr>
            <w:tcW w:w="5073" w:type="dxa"/>
            <w:tcBorders>
              <w:top w:val="nil"/>
              <w:left w:val="nil"/>
              <w:bottom w:val="nil"/>
              <w:right w:val="nil"/>
            </w:tcBorders>
            <w:shd w:val="clear" w:color="auto" w:fill="auto"/>
          </w:tcPr>
          <w:p w14:paraId="37082280">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0,0499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1 725 000 = 86077 тенге</w:t>
            </w:r>
          </w:p>
        </w:tc>
      </w:tr>
      <w:tr w14:paraId="57EB7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tcPr>
          <w:p w14:paraId="316C9F9D">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Карбид кальция</w:t>
            </w:r>
          </w:p>
        </w:tc>
        <w:tc>
          <w:tcPr>
            <w:tcW w:w="5073" w:type="dxa"/>
            <w:tcBorders>
              <w:top w:val="nil"/>
              <w:left w:val="nil"/>
              <w:bottom w:val="nil"/>
              <w:right w:val="nil"/>
            </w:tcBorders>
          </w:tcPr>
          <w:p w14:paraId="682A88A4">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0,2</w:t>
            </w:r>
            <w:r>
              <w:rPr>
                <w:rFonts w:ascii="Times New Roman" w:hAnsi="Times New Roman" w:cs="Times New Roman"/>
                <w:color w:val="auto"/>
                <w:sz w:val="28"/>
                <w:szCs w:val="28"/>
                <w:lang w:val="kk-KZ"/>
              </w:rPr>
              <w:t>9</w:t>
            </w:r>
            <w:r>
              <w:rPr>
                <w:rFonts w:ascii="Times New Roman" w:hAnsi="Times New Roman" w:cs="Times New Roman"/>
                <w:color w:val="auto"/>
                <w:sz w:val="28"/>
                <w:szCs w:val="28"/>
                <w:lang w:val="ru-RU"/>
              </w:rPr>
              <w:t xml:space="preserve">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700 000 = </w:t>
            </w:r>
            <w:r>
              <w:rPr>
                <w:rFonts w:ascii="Times New Roman" w:hAnsi="Times New Roman" w:cs="Times New Roman"/>
                <w:color w:val="auto"/>
                <w:sz w:val="28"/>
                <w:szCs w:val="28"/>
                <w:lang w:val="kk-KZ"/>
              </w:rPr>
              <w:t>203</w:t>
            </w:r>
            <w:r>
              <w:rPr>
                <w:rFonts w:ascii="Times New Roman" w:hAnsi="Times New Roman" w:cs="Times New Roman"/>
                <w:color w:val="auto"/>
                <w:sz w:val="28"/>
                <w:szCs w:val="28"/>
                <w:lang w:val="ru-RU"/>
              </w:rPr>
              <w:t xml:space="preserve"> 000 тенге</w:t>
            </w:r>
          </w:p>
        </w:tc>
      </w:tr>
      <w:tr w14:paraId="24986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shd w:val="clear" w:color="auto" w:fill="auto"/>
          </w:tcPr>
          <w:p w14:paraId="596CC4A2">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Ферросилиций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w:t>
            </w:r>
          </w:p>
        </w:tc>
        <w:tc>
          <w:tcPr>
            <w:tcW w:w="5073" w:type="dxa"/>
            <w:tcBorders>
              <w:top w:val="nil"/>
              <w:left w:val="nil"/>
              <w:bottom w:val="nil"/>
              <w:right w:val="nil"/>
            </w:tcBorders>
            <w:shd w:val="clear" w:color="auto" w:fill="auto"/>
          </w:tcPr>
          <w:p w14:paraId="2582468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0,8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420 000 = 336 000 тенге</w:t>
            </w:r>
          </w:p>
        </w:tc>
      </w:tr>
      <w:tr w14:paraId="00338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tcPr>
          <w:p w14:paraId="5A7BF085">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Итого </w:t>
            </w:r>
          </w:p>
        </w:tc>
        <w:tc>
          <w:tcPr>
            <w:tcW w:w="5073" w:type="dxa"/>
            <w:tcBorders>
              <w:top w:val="nil"/>
              <w:left w:val="nil"/>
              <w:bottom w:val="nil"/>
              <w:right w:val="nil"/>
            </w:tcBorders>
          </w:tcPr>
          <w:p w14:paraId="6560D6ED">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6</w:t>
            </w:r>
            <w:r>
              <w:rPr>
                <w:rFonts w:ascii="Times New Roman" w:hAnsi="Times New Roman" w:cs="Times New Roman"/>
                <w:color w:val="auto"/>
                <w:sz w:val="28"/>
                <w:szCs w:val="28"/>
                <w:lang w:val="ru-RU"/>
              </w:rPr>
              <w:t>25077 тенге</w:t>
            </w:r>
          </w:p>
        </w:tc>
      </w:tr>
    </w:tbl>
    <w:p w14:paraId="4A8BD632">
      <w:pPr>
        <w:ind w:firstLine="708"/>
        <w:rPr>
          <w:rFonts w:ascii="Times New Roman" w:hAnsi="Times New Roman" w:cs="Times New Roman"/>
          <w:color w:val="auto"/>
          <w:sz w:val="28"/>
          <w:szCs w:val="28"/>
          <w:lang w:val="ru-RU"/>
        </w:rPr>
      </w:pPr>
    </w:p>
    <w:p w14:paraId="142E6EA4">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Прибыль при переработке фосфоритов Чилисай с получением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25 составит:</w:t>
      </w:r>
    </w:p>
    <w:p w14:paraId="6567FD90">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6</w:t>
      </w:r>
      <w:r>
        <w:rPr>
          <w:rFonts w:ascii="Times New Roman" w:hAnsi="Times New Roman" w:cs="Times New Roman"/>
          <w:color w:val="auto"/>
          <w:sz w:val="28"/>
          <w:szCs w:val="28"/>
          <w:lang w:val="ru-RU"/>
        </w:rPr>
        <w:t>25077 - [458866 + 0,15 (416640)] = 103715 тенге</w:t>
      </w:r>
    </w:p>
    <w:p w14:paraId="6F5F89CC">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Срок окупаемости составит:</w:t>
      </w:r>
    </w:p>
    <w:p w14:paraId="3BBC5534">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 xml:space="preserve">416640 / 103715 = </w:t>
      </w:r>
      <w:r>
        <w:rPr>
          <w:rFonts w:ascii="Times New Roman" w:hAnsi="Times New Roman" w:cs="Times New Roman"/>
          <w:color w:val="auto"/>
          <w:sz w:val="28"/>
          <w:szCs w:val="28"/>
          <w:lang w:val="kk-KZ"/>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lang w:val="kk-KZ"/>
        </w:rPr>
        <w:t>0</w:t>
      </w:r>
      <w:r>
        <w:rPr>
          <w:rFonts w:ascii="Times New Roman" w:hAnsi="Times New Roman" w:cs="Times New Roman"/>
          <w:color w:val="auto"/>
          <w:sz w:val="28"/>
          <w:szCs w:val="28"/>
          <w:lang w:val="ru-RU"/>
        </w:rPr>
        <w:t xml:space="preserve">1 лет (принимаем </w:t>
      </w:r>
      <w:r>
        <w:rPr>
          <w:rFonts w:ascii="Times New Roman" w:hAnsi="Times New Roman" w:cs="Times New Roman"/>
          <w:color w:val="auto"/>
          <w:sz w:val="28"/>
          <w:szCs w:val="28"/>
          <w:lang w:val="kk-KZ"/>
        </w:rPr>
        <w:t>4,5 года</w:t>
      </w:r>
      <w:r>
        <w:rPr>
          <w:rFonts w:ascii="Times New Roman" w:hAnsi="Times New Roman" w:cs="Times New Roman"/>
          <w:color w:val="auto"/>
          <w:sz w:val="28"/>
          <w:szCs w:val="28"/>
          <w:lang w:val="ru-RU"/>
        </w:rPr>
        <w:t>)</w:t>
      </w:r>
    </w:p>
    <w:p w14:paraId="6EDF31A7">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Рентабельность производства:</w:t>
      </w:r>
    </w:p>
    <w:p w14:paraId="31133D73">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(103715 / 416640)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100 = </w:t>
      </w:r>
      <w:r>
        <w:rPr>
          <w:rFonts w:ascii="Times New Roman" w:hAnsi="Times New Roman" w:cs="Times New Roman"/>
          <w:color w:val="auto"/>
          <w:sz w:val="28"/>
          <w:szCs w:val="28"/>
          <w:lang w:val="kk-KZ"/>
        </w:rPr>
        <w:t>24,</w:t>
      </w:r>
      <w:r>
        <w:rPr>
          <w:rFonts w:ascii="Times New Roman" w:hAnsi="Times New Roman" w:cs="Times New Roman"/>
          <w:color w:val="auto"/>
          <w:sz w:val="28"/>
          <w:szCs w:val="28"/>
          <w:lang w:val="ru-RU"/>
        </w:rPr>
        <w:t>8</w:t>
      </w:r>
      <w:r>
        <w:rPr>
          <w:rFonts w:ascii="Times New Roman" w:hAnsi="Times New Roman" w:cs="Times New Roman"/>
          <w:color w:val="auto"/>
          <w:sz w:val="28"/>
          <w:szCs w:val="28"/>
          <w:lang w:val="kk-KZ"/>
        </w:rPr>
        <w:t>9</w:t>
      </w:r>
      <w:r>
        <w:rPr>
          <w:rFonts w:ascii="Times New Roman" w:hAnsi="Times New Roman" w:cs="Times New Roman"/>
          <w:color w:val="auto"/>
          <w:sz w:val="28"/>
          <w:szCs w:val="28"/>
          <w:lang w:val="ru-RU"/>
        </w:rPr>
        <w:t xml:space="preserve"> %</w:t>
      </w:r>
    </w:p>
    <w:p w14:paraId="3F03EA2E">
      <w:pPr>
        <w:ind w:firstLine="708"/>
        <w:jc w:val="center"/>
        <w:rPr>
          <w:rFonts w:ascii="Times New Roman" w:hAnsi="Times New Roman" w:cs="Times New Roman"/>
          <w:color w:val="auto"/>
          <w:sz w:val="28"/>
          <w:szCs w:val="28"/>
          <w:lang w:val="ru-RU"/>
        </w:rPr>
      </w:pPr>
    </w:p>
    <w:p w14:paraId="305B20DD">
      <w:pPr>
        <w:numPr>
          <w:ilvl w:val="1"/>
          <w:numId w:val="1"/>
        </w:numPr>
        <w:ind w:left="0" w:leftChars="0" w:firstLine="708" w:firstLineChars="0"/>
        <w:jc w:val="both"/>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Переработка фосфоритов Чилисай с получением карбида</w:t>
      </w:r>
      <w:r>
        <w:rPr>
          <w:rFonts w:hint="default" w:ascii="Times New Roman" w:hAnsi="Times New Roman" w:cs="Times New Roman"/>
          <w:b/>
          <w:bCs/>
          <w:color w:val="auto"/>
          <w:sz w:val="28"/>
          <w:szCs w:val="28"/>
          <w:lang w:val="ru-RU"/>
        </w:rPr>
        <w:t xml:space="preserve"> кальция, фосфора и </w:t>
      </w:r>
      <w:r>
        <w:rPr>
          <w:rFonts w:ascii="Times New Roman" w:hAnsi="Times New Roman" w:cs="Times New Roman"/>
          <w:b/>
          <w:bCs/>
          <w:color w:val="auto"/>
          <w:sz w:val="28"/>
          <w:szCs w:val="28"/>
          <w:lang w:val="ru-RU"/>
        </w:rPr>
        <w:t xml:space="preserve">ферросилиция марки </w:t>
      </w:r>
      <w:r>
        <w:rPr>
          <w:rFonts w:ascii="Times New Roman" w:hAnsi="Times New Roman" w:cs="Times New Roman"/>
          <w:b/>
          <w:bCs/>
          <w:color w:val="auto"/>
          <w:sz w:val="28"/>
          <w:szCs w:val="28"/>
        </w:rPr>
        <w:t>FeSi</w:t>
      </w:r>
      <w:r>
        <w:rPr>
          <w:rFonts w:ascii="Times New Roman" w:hAnsi="Times New Roman" w:cs="Times New Roman"/>
          <w:b/>
          <w:bCs/>
          <w:color w:val="auto"/>
          <w:sz w:val="28"/>
          <w:szCs w:val="28"/>
          <w:lang w:val="ru-RU"/>
        </w:rPr>
        <w:t xml:space="preserve"> 45</w:t>
      </w:r>
    </w:p>
    <w:p w14:paraId="2EE92919">
      <w:pPr>
        <w:numPr>
          <w:ilvl w:val="0"/>
          <w:numId w:val="0"/>
        </w:numPr>
        <w:ind w:left="708" w:leftChars="0"/>
        <w:rPr>
          <w:rFonts w:ascii="Times New Roman" w:hAnsi="Times New Roman" w:cs="Times New Roman"/>
          <w:b/>
          <w:bCs/>
          <w:color w:val="auto"/>
          <w:sz w:val="28"/>
          <w:szCs w:val="28"/>
          <w:lang w:val="ru-RU"/>
        </w:rPr>
      </w:pPr>
    </w:p>
    <w:p w14:paraId="45B86E60">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Количество сырья:</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71"/>
        <w:gridCol w:w="4618"/>
      </w:tblGrid>
      <w:tr w14:paraId="1DD3E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4F3F3A7B">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Фосфорит</w:t>
            </w:r>
          </w:p>
        </w:tc>
        <w:tc>
          <w:tcPr>
            <w:tcW w:w="7087" w:type="dxa"/>
            <w:tcBorders>
              <w:top w:val="nil"/>
              <w:left w:val="nil"/>
              <w:bottom w:val="nil"/>
              <w:right w:val="nil"/>
            </w:tcBorders>
          </w:tcPr>
          <w:p w14:paraId="6DAB2949">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 т</w:t>
            </w:r>
          </w:p>
        </w:tc>
      </w:tr>
      <w:tr w14:paraId="6A601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31C7D89C">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Кокс</w:t>
            </w:r>
          </w:p>
        </w:tc>
        <w:tc>
          <w:tcPr>
            <w:tcW w:w="7087" w:type="dxa"/>
            <w:tcBorders>
              <w:top w:val="nil"/>
              <w:left w:val="nil"/>
              <w:bottom w:val="nil"/>
              <w:right w:val="nil"/>
            </w:tcBorders>
          </w:tcPr>
          <w:p w14:paraId="1D0DD8C6">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0,36 т</w:t>
            </w:r>
          </w:p>
        </w:tc>
      </w:tr>
      <w:tr w14:paraId="4038C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71D4CEA6">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Стальная стружка</w:t>
            </w:r>
          </w:p>
        </w:tc>
        <w:tc>
          <w:tcPr>
            <w:tcW w:w="7087" w:type="dxa"/>
            <w:tcBorders>
              <w:top w:val="nil"/>
              <w:left w:val="nil"/>
              <w:bottom w:val="nil"/>
              <w:right w:val="nil"/>
            </w:tcBorders>
          </w:tcPr>
          <w:p w14:paraId="29613CAD">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0,35 т</w:t>
            </w:r>
          </w:p>
        </w:tc>
      </w:tr>
    </w:tbl>
    <w:p w14:paraId="1124453F">
      <w:pPr>
        <w:ind w:firstLine="708"/>
        <w:rPr>
          <w:rFonts w:ascii="Times New Roman" w:hAnsi="Times New Roman" w:cs="Times New Roman"/>
          <w:color w:val="auto"/>
          <w:sz w:val="28"/>
          <w:szCs w:val="28"/>
          <w:lang w:val="ru-RU"/>
        </w:rPr>
      </w:pPr>
    </w:p>
    <w:p w14:paraId="5146E623">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Продукты плавки</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16"/>
        <w:gridCol w:w="5073"/>
      </w:tblGrid>
      <w:tr w14:paraId="503E0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shd w:val="clear" w:color="auto" w:fill="auto"/>
          </w:tcPr>
          <w:p w14:paraId="4A26EA98">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w:t>
            </w:r>
          </w:p>
        </w:tc>
        <w:tc>
          <w:tcPr>
            <w:tcW w:w="5073" w:type="dxa"/>
            <w:tcBorders>
              <w:top w:val="nil"/>
              <w:left w:val="nil"/>
              <w:bottom w:val="nil"/>
              <w:right w:val="nil"/>
            </w:tcBorders>
            <w:shd w:val="clear" w:color="auto" w:fill="auto"/>
          </w:tcPr>
          <w:p w14:paraId="48ED0B26">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0,0499 т</w:t>
            </w:r>
          </w:p>
        </w:tc>
      </w:tr>
      <w:tr w14:paraId="644F5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tcPr>
          <w:p w14:paraId="0832FFFC">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Карбид кальция</w:t>
            </w:r>
          </w:p>
        </w:tc>
        <w:tc>
          <w:tcPr>
            <w:tcW w:w="5073" w:type="dxa"/>
            <w:tcBorders>
              <w:top w:val="nil"/>
              <w:left w:val="nil"/>
              <w:bottom w:val="nil"/>
              <w:right w:val="nil"/>
            </w:tcBorders>
          </w:tcPr>
          <w:p w14:paraId="2E44B9AC">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0,29 т</w:t>
            </w:r>
          </w:p>
        </w:tc>
      </w:tr>
      <w:tr w14:paraId="171C0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shd w:val="clear" w:color="auto" w:fill="auto"/>
          </w:tcPr>
          <w:p w14:paraId="2EC4553D">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Ферросилиций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45</w:t>
            </w:r>
          </w:p>
        </w:tc>
        <w:tc>
          <w:tcPr>
            <w:tcW w:w="5073" w:type="dxa"/>
            <w:tcBorders>
              <w:top w:val="nil"/>
              <w:left w:val="nil"/>
              <w:bottom w:val="nil"/>
              <w:right w:val="nil"/>
            </w:tcBorders>
            <w:shd w:val="clear" w:color="auto" w:fill="auto"/>
          </w:tcPr>
          <w:p w14:paraId="19FEE658">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0,565 т</w:t>
            </w:r>
          </w:p>
        </w:tc>
      </w:tr>
    </w:tbl>
    <w:p w14:paraId="6A6905AE">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Расход электроэнергии:</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16"/>
        <w:gridCol w:w="5073"/>
      </w:tblGrid>
      <w:tr w14:paraId="10DED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shd w:val="clear" w:color="auto" w:fill="auto"/>
          </w:tcPr>
          <w:p w14:paraId="59854915">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w:t>
            </w:r>
          </w:p>
        </w:tc>
        <w:tc>
          <w:tcPr>
            <w:tcW w:w="5073" w:type="dxa"/>
            <w:tcBorders>
              <w:top w:val="nil"/>
              <w:left w:val="nil"/>
              <w:bottom w:val="nil"/>
              <w:right w:val="nil"/>
            </w:tcBorders>
            <w:shd w:val="clear" w:color="auto" w:fill="auto"/>
          </w:tcPr>
          <w:p w14:paraId="34C31316">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0,0499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12000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0,95 =568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tc>
      </w:tr>
      <w:tr w14:paraId="17A61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tcPr>
          <w:p w14:paraId="31D3F42B">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Карбид кальция</w:t>
            </w:r>
          </w:p>
        </w:tc>
        <w:tc>
          <w:tcPr>
            <w:tcW w:w="5073" w:type="dxa"/>
            <w:tcBorders>
              <w:top w:val="nil"/>
              <w:left w:val="nil"/>
              <w:bottom w:val="nil"/>
              <w:right w:val="nil"/>
            </w:tcBorders>
          </w:tcPr>
          <w:p w14:paraId="2AF63C9C">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0,29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3200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0,95  = 881,6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tc>
      </w:tr>
      <w:tr w14:paraId="1A5E1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shd w:val="clear" w:color="auto" w:fill="auto"/>
          </w:tcPr>
          <w:p w14:paraId="10113A59">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На ферросилиций </w:t>
            </w:r>
          </w:p>
        </w:tc>
        <w:tc>
          <w:tcPr>
            <w:tcW w:w="5073" w:type="dxa"/>
            <w:tcBorders>
              <w:top w:val="nil"/>
              <w:left w:val="nil"/>
              <w:bottom w:val="nil"/>
              <w:right w:val="nil"/>
            </w:tcBorders>
            <w:shd w:val="clear" w:color="auto" w:fill="auto"/>
          </w:tcPr>
          <w:p w14:paraId="39134FE9">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0,565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4650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0,95 = 2495,8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tc>
      </w:tr>
      <w:tr w14:paraId="2B582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tcPr>
          <w:p w14:paraId="1F1588A2">
            <w:pPr>
              <w:widowControl/>
              <w:ind w:firstLine="1260" w:firstLineChars="45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Итого </w:t>
            </w:r>
          </w:p>
        </w:tc>
        <w:tc>
          <w:tcPr>
            <w:tcW w:w="5073" w:type="dxa"/>
            <w:tcBorders>
              <w:top w:val="nil"/>
              <w:left w:val="nil"/>
              <w:bottom w:val="nil"/>
              <w:right w:val="nil"/>
            </w:tcBorders>
          </w:tcPr>
          <w:p w14:paraId="56C7469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3945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tc>
      </w:tr>
    </w:tbl>
    <w:p w14:paraId="17F408AD">
      <w:pPr>
        <w:ind w:firstLine="708"/>
        <w:rPr>
          <w:rFonts w:ascii="Times New Roman" w:hAnsi="Times New Roman" w:cs="Times New Roman"/>
          <w:color w:val="auto"/>
          <w:sz w:val="28"/>
          <w:szCs w:val="28"/>
          <w:lang w:val="ru-RU"/>
        </w:rPr>
      </w:pPr>
    </w:p>
    <w:p w14:paraId="1A5ECDFB">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С учетом 5% силовой электроэнергии, расход электроэнергии составит 3945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1,05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0,95 = 3935 кВт</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час</w:t>
      </w:r>
    </w:p>
    <w:p w14:paraId="45DACCBE">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Стоимость сырья:</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76"/>
        <w:gridCol w:w="4813"/>
      </w:tblGrid>
      <w:tr w14:paraId="23E1D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222" w:type="dxa"/>
            <w:tcBorders>
              <w:top w:val="nil"/>
              <w:left w:val="nil"/>
              <w:bottom w:val="nil"/>
              <w:right w:val="nil"/>
            </w:tcBorders>
          </w:tcPr>
          <w:p w14:paraId="1FDBE78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Фосфорит</w:t>
            </w:r>
          </w:p>
        </w:tc>
        <w:tc>
          <w:tcPr>
            <w:tcW w:w="7087" w:type="dxa"/>
            <w:tcBorders>
              <w:top w:val="nil"/>
              <w:left w:val="nil"/>
              <w:bottom w:val="nil"/>
              <w:right w:val="nil"/>
            </w:tcBorders>
          </w:tcPr>
          <w:p w14:paraId="010551FB">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1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33000 = 33000 тенге</w:t>
            </w:r>
          </w:p>
        </w:tc>
      </w:tr>
      <w:tr w14:paraId="51AD5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197867AB">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Кокс</w:t>
            </w:r>
          </w:p>
        </w:tc>
        <w:tc>
          <w:tcPr>
            <w:tcW w:w="7087" w:type="dxa"/>
            <w:tcBorders>
              <w:top w:val="nil"/>
              <w:left w:val="nil"/>
              <w:bottom w:val="nil"/>
              <w:right w:val="nil"/>
            </w:tcBorders>
          </w:tcPr>
          <w:p w14:paraId="42EC2A9F">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0,36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200000 = 72 000 тенге</w:t>
            </w:r>
          </w:p>
        </w:tc>
      </w:tr>
      <w:tr w14:paraId="55245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2" w:type="dxa"/>
            <w:tcBorders>
              <w:top w:val="nil"/>
              <w:left w:val="nil"/>
              <w:bottom w:val="nil"/>
              <w:right w:val="nil"/>
            </w:tcBorders>
          </w:tcPr>
          <w:p w14:paraId="2C0AA238">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Стальная стружка</w:t>
            </w:r>
          </w:p>
        </w:tc>
        <w:tc>
          <w:tcPr>
            <w:tcW w:w="7087" w:type="dxa"/>
            <w:tcBorders>
              <w:top w:val="nil"/>
              <w:left w:val="nil"/>
              <w:bottom w:val="nil"/>
              <w:right w:val="nil"/>
            </w:tcBorders>
          </w:tcPr>
          <w:p w14:paraId="496D13E6">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0,35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100 000 = 35 000 тенге</w:t>
            </w:r>
          </w:p>
        </w:tc>
      </w:tr>
    </w:tbl>
    <w:p w14:paraId="3A27CCF9">
      <w:pPr>
        <w:ind w:firstLine="708"/>
        <w:jc w:val="both"/>
        <w:rPr>
          <w:rFonts w:ascii="Times New Roman" w:hAnsi="Times New Roman" w:cs="Times New Roman"/>
          <w:color w:val="auto"/>
          <w:sz w:val="28"/>
          <w:szCs w:val="28"/>
          <w:lang w:val="ru-RU"/>
        </w:rPr>
      </w:pPr>
    </w:p>
    <w:p w14:paraId="7244001D">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 учетом 10 % стоимости прочих материалов стоимость сырья составит</w:t>
      </w:r>
    </w:p>
    <w:p w14:paraId="378E2AC5">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(33000 + 72 000 + 35 000)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1,1 = 154 000 тенге.</w:t>
      </w:r>
    </w:p>
    <w:p w14:paraId="18BCBCD2">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Затраты на электроэнергию будут равны:  3935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32,5 = 127887 тенге.</w:t>
      </w:r>
    </w:p>
    <w:p w14:paraId="69AECD0E">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Стоимость переработки 1 т фосфорита Чилисай составит</w:t>
      </w:r>
    </w:p>
    <w:p w14:paraId="34C77B5B">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(154 000 + 127887) / 0,77 =366087 тенге</w:t>
      </w:r>
    </w:p>
    <w:p w14:paraId="5FF8C609">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Стоимость продукции: </w:t>
      </w:r>
    </w:p>
    <w:tbl>
      <w:tblPr>
        <w:tblStyle w:val="12"/>
        <w:tblW w:w="0" w:type="auto"/>
        <w:tblInd w:w="8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16"/>
        <w:gridCol w:w="5073"/>
      </w:tblGrid>
      <w:tr w14:paraId="0B7F1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shd w:val="clear" w:color="auto" w:fill="auto"/>
          </w:tcPr>
          <w:p w14:paraId="310AA606">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w:t>
            </w:r>
          </w:p>
        </w:tc>
        <w:tc>
          <w:tcPr>
            <w:tcW w:w="5073" w:type="dxa"/>
            <w:tcBorders>
              <w:top w:val="nil"/>
              <w:left w:val="nil"/>
              <w:bottom w:val="nil"/>
              <w:right w:val="nil"/>
            </w:tcBorders>
            <w:shd w:val="clear" w:color="auto" w:fill="auto"/>
          </w:tcPr>
          <w:p w14:paraId="50B2739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0,0499</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1 725 000 = 86077 тенге</w:t>
            </w:r>
          </w:p>
        </w:tc>
      </w:tr>
      <w:tr w14:paraId="36924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tcPr>
          <w:p w14:paraId="3F601F7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Карбид кальция</w:t>
            </w:r>
          </w:p>
        </w:tc>
        <w:tc>
          <w:tcPr>
            <w:tcW w:w="5073" w:type="dxa"/>
            <w:tcBorders>
              <w:top w:val="nil"/>
              <w:left w:val="nil"/>
              <w:bottom w:val="nil"/>
              <w:right w:val="nil"/>
            </w:tcBorders>
          </w:tcPr>
          <w:p w14:paraId="4FE3911D">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0,29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700 000 = 203 000 тенге</w:t>
            </w:r>
          </w:p>
        </w:tc>
      </w:tr>
      <w:tr w14:paraId="0D84A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shd w:val="clear" w:color="auto" w:fill="auto"/>
          </w:tcPr>
          <w:p w14:paraId="22DD1A24">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Ферросилиций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45</w:t>
            </w:r>
          </w:p>
        </w:tc>
        <w:tc>
          <w:tcPr>
            <w:tcW w:w="5073" w:type="dxa"/>
            <w:tcBorders>
              <w:top w:val="nil"/>
              <w:left w:val="nil"/>
              <w:bottom w:val="nil"/>
              <w:right w:val="nil"/>
            </w:tcBorders>
            <w:shd w:val="clear" w:color="auto" w:fill="auto"/>
          </w:tcPr>
          <w:p w14:paraId="4E9E004E">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0,565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550 000 = 310 750 тенге</w:t>
            </w:r>
          </w:p>
        </w:tc>
      </w:tr>
      <w:tr w14:paraId="6D8D5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6" w:type="dxa"/>
            <w:tcBorders>
              <w:top w:val="nil"/>
              <w:left w:val="nil"/>
              <w:bottom w:val="nil"/>
              <w:right w:val="nil"/>
            </w:tcBorders>
          </w:tcPr>
          <w:p w14:paraId="1CF54093">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Итого </w:t>
            </w:r>
          </w:p>
        </w:tc>
        <w:tc>
          <w:tcPr>
            <w:tcW w:w="5073" w:type="dxa"/>
            <w:tcBorders>
              <w:top w:val="nil"/>
              <w:left w:val="nil"/>
              <w:bottom w:val="nil"/>
              <w:right w:val="nil"/>
            </w:tcBorders>
          </w:tcPr>
          <w:p w14:paraId="467554D7">
            <w:pPr>
              <w:widowControl/>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599827 тенге</w:t>
            </w:r>
          </w:p>
        </w:tc>
      </w:tr>
    </w:tbl>
    <w:p w14:paraId="03F2E4B8">
      <w:pPr>
        <w:ind w:firstLine="708"/>
        <w:rPr>
          <w:rFonts w:ascii="Times New Roman" w:hAnsi="Times New Roman" w:cs="Times New Roman"/>
          <w:color w:val="auto"/>
          <w:sz w:val="28"/>
          <w:szCs w:val="28"/>
          <w:lang w:val="ru-RU"/>
        </w:rPr>
      </w:pPr>
    </w:p>
    <w:p w14:paraId="65B66BB3">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Тогда прибыль при переработке 1 т фосфорита Чилисай с получением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 45 составит:</w:t>
      </w:r>
    </w:p>
    <w:p w14:paraId="5A5A87B7">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599827 - [366087 + 0,15 (416640)] = 171244тенге</w:t>
      </w:r>
    </w:p>
    <w:p w14:paraId="1AE403F4">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Срок окупаемости составит:</w:t>
      </w:r>
      <w:r>
        <w:rPr>
          <w:rFonts w:ascii="Times New Roman" w:hAnsi="Times New Roman" w:cs="Times New Roman"/>
          <w:color w:val="auto"/>
          <w:sz w:val="28"/>
          <w:szCs w:val="28"/>
          <w:lang w:val="ru-RU"/>
        </w:rPr>
        <w:br w:type="textWrapping"/>
      </w:r>
      <w:r>
        <w:rPr>
          <w:rFonts w:ascii="Times New Roman" w:hAnsi="Times New Roman" w:cs="Times New Roman"/>
          <w:color w:val="auto"/>
          <w:sz w:val="28"/>
          <w:szCs w:val="28"/>
          <w:lang w:val="ru-RU"/>
        </w:rPr>
        <w:tab/>
      </w:r>
      <w:r>
        <w:rPr>
          <w:rFonts w:ascii="Times New Roman" w:hAnsi="Times New Roman" w:cs="Times New Roman"/>
          <w:color w:val="auto"/>
          <w:sz w:val="28"/>
          <w:szCs w:val="28"/>
          <w:lang w:val="ru-RU"/>
        </w:rPr>
        <w:t>416640 / 171244 = 2,43 года (принимаем 3 года)</w:t>
      </w:r>
    </w:p>
    <w:p w14:paraId="17E18BCB">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Рентабельность производства:</w:t>
      </w:r>
    </w:p>
    <w:p w14:paraId="47C713F9">
      <w:pPr>
        <w:ind w:firstLine="708"/>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(171244 / 416640) </w:t>
      </w:r>
      <m:oMath>
        <m:r>
          <m:rPr>
            <m:nor/>
            <m:sty m:val="p"/>
          </m:rPr>
          <w:rPr>
            <w:rFonts w:ascii="Cambria Math" w:hAnsi="Cambria Math" w:cs="Times New Roman"/>
            <w:b w:val="0"/>
            <w:i w:val="0"/>
            <w:color w:val="auto"/>
            <w:sz w:val="28"/>
            <w:szCs w:val="28"/>
            <w:lang w:val="ru-RU"/>
          </w:rPr>
          <m:t>·</m:t>
        </m:r>
      </m:oMath>
      <w:r>
        <w:rPr>
          <w:rFonts w:ascii="Times New Roman" w:hAnsi="Times New Roman" w:cs="Times New Roman"/>
          <w:color w:val="auto"/>
          <w:sz w:val="28"/>
          <w:szCs w:val="28"/>
          <w:lang w:val="ru-RU"/>
        </w:rPr>
        <w:t xml:space="preserve"> 100 = 41,1 %</w:t>
      </w:r>
    </w:p>
    <w:p w14:paraId="269C9518">
      <w:pPr>
        <w:ind w:firstLine="708"/>
        <w:jc w:val="both"/>
        <w:rPr>
          <w:rFonts w:ascii="Times New Roman" w:hAnsi="Times New Roman" w:cs="Times New Roman"/>
          <w:color w:val="auto"/>
          <w:sz w:val="28"/>
          <w:szCs w:val="28"/>
          <w:lang w:val="ru-RU"/>
        </w:rPr>
      </w:pPr>
      <w:r>
        <w:rPr>
          <w:rFonts w:ascii="Times New Roman" w:hAnsi="Times New Roman" w:cs="Times New Roman"/>
          <w:b/>
          <w:bCs/>
          <w:color w:val="auto"/>
          <w:sz w:val="28"/>
          <w:szCs w:val="28"/>
          <w:lang w:val="ru-RU"/>
        </w:rPr>
        <w:t>Выводы</w:t>
      </w:r>
      <w:r>
        <w:rPr>
          <w:rFonts w:hint="default" w:ascii="Times New Roman" w:hAnsi="Times New Roman" w:cs="Times New Roman"/>
          <w:b/>
          <w:bCs/>
          <w:color w:val="auto"/>
          <w:sz w:val="28"/>
          <w:szCs w:val="28"/>
          <w:lang w:val="ru-RU"/>
        </w:rPr>
        <w:t xml:space="preserve"> по разделу 5.</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 xml:space="preserve">Расчеты технико-экономических показателей переработки фосфоритов Чулактау и Чилисай по предлагаемой технологии позволили получить прибыль от </w:t>
      </w:r>
      <w:r>
        <w:rPr>
          <w:rFonts w:hint="default" w:ascii="Times New Roman" w:hAnsi="Times New Roman" w:cs="Times New Roman"/>
          <w:color w:val="auto"/>
          <w:sz w:val="28"/>
          <w:szCs w:val="28"/>
          <w:lang w:val="kk-KZ"/>
        </w:rPr>
        <w:t>103715</w:t>
      </w:r>
      <w:r>
        <w:rPr>
          <w:rFonts w:ascii="Times New Roman" w:hAnsi="Times New Roman" w:cs="Times New Roman"/>
          <w:color w:val="auto"/>
          <w:sz w:val="28"/>
          <w:szCs w:val="28"/>
          <w:lang w:val="ru-RU"/>
        </w:rPr>
        <w:t xml:space="preserve"> до </w:t>
      </w:r>
      <w:r>
        <w:rPr>
          <w:rFonts w:hint="default" w:ascii="Times New Roman" w:hAnsi="Times New Roman" w:cs="Times New Roman"/>
          <w:color w:val="auto"/>
          <w:sz w:val="28"/>
          <w:szCs w:val="28"/>
          <w:lang w:val="kk-KZ"/>
        </w:rPr>
        <w:t>219536</w:t>
      </w:r>
      <w:r>
        <w:rPr>
          <w:rFonts w:ascii="Times New Roman" w:hAnsi="Times New Roman" w:cs="Times New Roman"/>
          <w:color w:val="auto"/>
          <w:sz w:val="28"/>
          <w:szCs w:val="28"/>
          <w:lang w:val="ru-RU"/>
        </w:rPr>
        <w:t xml:space="preserve"> тенге на 1 т фосфорита.  Полученный</w:t>
      </w:r>
      <w:r>
        <w:rPr>
          <w:rFonts w:hint="default" w:ascii="Times New Roman" w:hAnsi="Times New Roman" w:cs="Times New Roman"/>
          <w:color w:val="auto"/>
          <w:sz w:val="28"/>
          <w:szCs w:val="28"/>
          <w:lang w:val="ru-RU"/>
        </w:rPr>
        <w:t xml:space="preserve"> при электроплавке карбид кальция вместо шлакового расплава </w:t>
      </w:r>
      <w:r>
        <w:rPr>
          <w:rFonts w:ascii="Times New Roman" w:hAnsi="Times New Roman" w:cs="Times New Roman"/>
          <w:color w:val="auto"/>
          <w:sz w:val="28"/>
          <w:szCs w:val="28"/>
          <w:lang w:val="ru-RU"/>
        </w:rPr>
        <w:t>позволит получить</w:t>
      </w:r>
      <w:r>
        <w:rPr>
          <w:rFonts w:hint="default" w:ascii="Times New Roman" w:hAnsi="Times New Roman" w:cs="Times New Roman"/>
          <w:color w:val="auto"/>
          <w:sz w:val="28"/>
          <w:szCs w:val="28"/>
          <w:lang w:val="ru-RU"/>
        </w:rPr>
        <w:t xml:space="preserve"> дополнительную прибыль и </w:t>
      </w:r>
      <w:r>
        <w:rPr>
          <w:rFonts w:ascii="Times New Roman" w:hAnsi="Times New Roman" w:cs="Times New Roman"/>
          <w:color w:val="auto"/>
          <w:sz w:val="28"/>
          <w:szCs w:val="28"/>
          <w:lang w:val="ru-RU"/>
        </w:rPr>
        <w:t xml:space="preserve">улучшить экологическую обстановку региона. </w:t>
      </w:r>
    </w:p>
    <w:p w14:paraId="5542A451">
      <w:pPr>
        <w:ind w:firstLine="708"/>
        <w:rPr>
          <w:color w:val="auto"/>
          <w:sz w:val="28"/>
          <w:szCs w:val="28"/>
          <w:lang w:val="ru-RU"/>
        </w:rPr>
      </w:pPr>
    </w:p>
    <w:p w14:paraId="1F41B7F7">
      <w:pPr>
        <w:ind w:firstLine="708"/>
        <w:jc w:val="both"/>
        <w:rPr>
          <w:rFonts w:ascii="Times New Roman" w:hAnsi="Times New Roman" w:cs="Times New Roman"/>
          <w:color w:val="auto"/>
          <w:sz w:val="28"/>
          <w:szCs w:val="28"/>
          <w:lang w:val="ru-RU" w:eastAsia="ru-RU"/>
        </w:rPr>
      </w:pPr>
    </w:p>
    <w:p w14:paraId="12535C36">
      <w:pPr>
        <w:ind w:firstLine="708"/>
        <w:jc w:val="both"/>
        <w:rPr>
          <w:rFonts w:ascii="Times New Roman" w:hAnsi="Times New Roman" w:cs="Times New Roman"/>
          <w:color w:val="auto"/>
          <w:sz w:val="28"/>
          <w:szCs w:val="28"/>
          <w:lang w:val="ru-RU" w:eastAsia="ru-RU"/>
        </w:rPr>
      </w:pPr>
    </w:p>
    <w:p w14:paraId="703B307B">
      <w:pPr>
        <w:ind w:firstLine="708"/>
        <w:jc w:val="both"/>
        <w:rPr>
          <w:rFonts w:ascii="Times New Roman" w:hAnsi="Times New Roman" w:cs="Times New Roman"/>
          <w:color w:val="auto"/>
          <w:sz w:val="28"/>
          <w:szCs w:val="28"/>
          <w:lang w:val="ru-RU" w:eastAsia="ru-RU"/>
        </w:rPr>
      </w:pPr>
    </w:p>
    <w:p w14:paraId="0039FC7A">
      <w:pPr>
        <w:ind w:firstLine="708"/>
        <w:jc w:val="both"/>
        <w:rPr>
          <w:rFonts w:ascii="Times New Roman" w:hAnsi="Times New Roman" w:cs="Times New Roman"/>
          <w:color w:val="auto"/>
          <w:sz w:val="28"/>
          <w:szCs w:val="28"/>
          <w:lang w:val="ru-RU" w:eastAsia="ru-RU"/>
        </w:rPr>
      </w:pPr>
    </w:p>
    <w:p w14:paraId="6A251FA2">
      <w:pPr>
        <w:ind w:firstLine="708"/>
        <w:jc w:val="both"/>
        <w:rPr>
          <w:rFonts w:ascii="Times New Roman" w:hAnsi="Times New Roman" w:cs="Times New Roman"/>
          <w:color w:val="auto"/>
          <w:sz w:val="28"/>
          <w:szCs w:val="28"/>
          <w:lang w:val="ru-RU" w:eastAsia="ru-RU"/>
        </w:rPr>
      </w:pPr>
    </w:p>
    <w:p w14:paraId="2F126F57">
      <w:pPr>
        <w:ind w:firstLine="708"/>
        <w:jc w:val="both"/>
        <w:rPr>
          <w:rFonts w:ascii="Times New Roman" w:hAnsi="Times New Roman" w:cs="Times New Roman"/>
          <w:color w:val="auto"/>
          <w:sz w:val="28"/>
          <w:szCs w:val="28"/>
          <w:lang w:val="ru-RU" w:eastAsia="ru-RU"/>
        </w:rPr>
      </w:pPr>
    </w:p>
    <w:p w14:paraId="4F097645">
      <w:pPr>
        <w:jc w:val="center"/>
        <w:rPr>
          <w:rFonts w:ascii="Times New Roman" w:hAnsi="Times New Roman" w:cs="Times New Roman"/>
          <w:b/>
          <w:bCs/>
          <w:color w:val="auto"/>
          <w:sz w:val="28"/>
          <w:szCs w:val="28"/>
          <w:lang w:val="ru-RU" w:eastAsia="ru-RU"/>
        </w:rPr>
      </w:pPr>
      <w:r>
        <w:rPr>
          <w:rFonts w:ascii="Times New Roman" w:hAnsi="Times New Roman" w:cs="Times New Roman"/>
          <w:b/>
          <w:bCs/>
          <w:color w:val="auto"/>
          <w:sz w:val="28"/>
          <w:szCs w:val="28"/>
          <w:lang w:val="ru-RU" w:eastAsia="ru-RU"/>
        </w:rPr>
        <w:t>ЗАКЛЮЧЕНИЕ</w:t>
      </w:r>
    </w:p>
    <w:p w14:paraId="7D29FBE3">
      <w:pPr>
        <w:jc w:val="center"/>
        <w:rPr>
          <w:rFonts w:ascii="Times New Roman" w:hAnsi="Times New Roman" w:cs="Times New Roman"/>
          <w:b/>
          <w:bCs/>
          <w:color w:val="auto"/>
          <w:sz w:val="28"/>
          <w:szCs w:val="28"/>
          <w:lang w:val="ru-RU" w:eastAsia="ru-RU"/>
        </w:rPr>
      </w:pPr>
    </w:p>
    <w:p w14:paraId="09E3FC02">
      <w:pPr>
        <w:jc w:val="both"/>
        <w:rPr>
          <w:rFonts w:ascii="Times New Roman" w:hAnsi="Times New Roman" w:cs="Times New Roman"/>
          <w:color w:val="auto"/>
          <w:sz w:val="28"/>
          <w:szCs w:val="28"/>
          <w:lang w:val="ru-RU" w:eastAsia="ru-RU"/>
        </w:rPr>
      </w:pPr>
      <w:r>
        <w:rPr>
          <w:rFonts w:ascii="Times New Roman" w:hAnsi="Times New Roman" w:cs="Times New Roman"/>
          <w:b/>
          <w:bCs/>
          <w:color w:val="auto"/>
          <w:sz w:val="28"/>
          <w:szCs w:val="28"/>
          <w:lang w:val="ru-RU" w:eastAsia="ru-RU"/>
        </w:rPr>
        <w:tab/>
      </w:r>
      <w:r>
        <w:rPr>
          <w:rFonts w:ascii="Times New Roman" w:hAnsi="Times New Roman" w:cs="Times New Roman"/>
          <w:color w:val="auto"/>
          <w:sz w:val="28"/>
          <w:szCs w:val="28"/>
          <w:lang w:val="ru-RU" w:eastAsia="ru-RU"/>
        </w:rPr>
        <w:t>На основе аналитического обзора, патентного поиска результатов физико-химических анализов исходных руд Чулактауского и Чилисайского месторождений теоретических и экспериментальных исследований электроплавки различных комбинаций составов шихт, добавок кремний и железосодержащего компонента, кокса, полученных результатов оптимизаций, а также укрупнено-лабораторных испытаний разработана новая технология одновременного получения фосфора, карбида кальция и марочного ферросилиция.</w:t>
      </w:r>
    </w:p>
    <w:p w14:paraId="2CC6CA10">
      <w:pPr>
        <w:ind w:firstLine="708"/>
        <w:jc w:val="both"/>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t>При проведении теоретических и прикладных исследований по переработке рядовых фосфоритов Чулактау и некондиционных фосфоритов Чилисай было установлено, что на технологические показатели основное влияние оказывали состав фосфорита, количество железосодержащей стальной стружки, кокса и давление:</w:t>
      </w:r>
    </w:p>
    <w:p w14:paraId="084397F2">
      <w:pPr>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eastAsia="ru-RU"/>
        </w:rPr>
        <w:t xml:space="preserve">- полный термодинамический анализ, выполненный компьютерным моделированием показал, что при переработке рядовых фосфоритов Чулактау и Чилисай увеличение количества железа повышает степень извлечения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в сплав, уменьшает концентрацию металла в сплаве и повышает степень извлечения Са в карбид и его литраж. Повышенное содержания углерода в шихте при переработке фосфорита Чулактау позитивно влияет на извлечение Са в карбид кальция и его литраж. Однако при этом снижается извлечение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в сплав и концентрация в нем кремния. При переработке фосфоритов Чилисай увеличение в шихте углерода повышает, как и при переработке фосфорита Чулактау, степень образования 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и литраж карбида. Однако однозначного влияния повышения углерода на извлечение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в сплав и концентрацию кремния в сплаве не происходит</w:t>
      </w:r>
      <w:r>
        <w:rPr>
          <w:rFonts w:hint="default" w:ascii="Times New Roman" w:hAnsi="Times New Roman" w:cs="Times New Roman"/>
          <w:color w:val="auto"/>
          <w:sz w:val="28"/>
          <w:szCs w:val="28"/>
          <w:lang w:val="ru-RU"/>
        </w:rPr>
        <w:t>;</w:t>
      </w:r>
    </w:p>
    <w:p w14:paraId="29059B2A">
      <w:pPr>
        <w:ind w:firstLine="708"/>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Уменьшение давления существенно влияет на технологические показатели переработки фосфоритов Чулактау. Уменьшение давление от 1 до 0,01 бар снижает температуру полной возгонки фосфора на 300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 (от 1500 до 1200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 xml:space="preserve">С), повышает степень извлечения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в сплав от 80 до 98%, со снижением температуры процесса карбидообразования</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от 2200 до 1600-1800</w:t>
      </w:r>
      <w:r>
        <w:rPr>
          <w:rFonts w:ascii="Times New Roman" w:hAnsi="Times New Roman" w:cs="Times New Roman"/>
          <w:color w:val="auto"/>
          <w:sz w:val="28"/>
          <w:szCs w:val="28"/>
          <w:vertAlign w:val="superscript"/>
          <w:lang w:val="ru-RU"/>
        </w:rPr>
        <w:t>о</w:t>
      </w:r>
      <w:r>
        <w:rPr>
          <w:rFonts w:ascii="Times New Roman" w:hAnsi="Times New Roman" w:cs="Times New Roman"/>
          <w:color w:val="auto"/>
          <w:sz w:val="28"/>
          <w:szCs w:val="28"/>
          <w:lang w:val="ru-RU"/>
        </w:rPr>
        <w:t>С</w:t>
      </w:r>
      <w:r>
        <w:rPr>
          <w:rFonts w:hint="default" w:ascii="Times New Roman" w:hAnsi="Times New Roman" w:cs="Times New Roman"/>
          <w:color w:val="auto"/>
          <w:sz w:val="28"/>
          <w:szCs w:val="28"/>
          <w:lang w:val="ru-RU"/>
        </w:rPr>
        <w:t>;</w:t>
      </w:r>
    </w:p>
    <w:p w14:paraId="6106AF0C">
      <w:pPr>
        <w:ind w:firstLine="708"/>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Результаты</w:t>
      </w:r>
      <w:r>
        <w:rPr>
          <w:rFonts w:hint="default" w:ascii="Times New Roman" w:hAnsi="Times New Roman" w:cs="Times New Roman"/>
          <w:color w:val="auto"/>
          <w:sz w:val="28"/>
          <w:szCs w:val="28"/>
          <w:lang w:val="ru-RU"/>
        </w:rPr>
        <w:t xml:space="preserve"> о</w:t>
      </w:r>
      <w:r>
        <w:rPr>
          <w:rFonts w:ascii="Times New Roman" w:hAnsi="Times New Roman" w:cs="Times New Roman"/>
          <w:color w:val="auto"/>
          <w:sz w:val="28"/>
          <w:szCs w:val="28"/>
          <w:lang w:val="ru-RU"/>
        </w:rPr>
        <w:t>птимизации технологических параметров при электроплавке фосфорита Чулактау</w:t>
      </w:r>
      <w:r>
        <w:rPr>
          <w:rFonts w:hint="default" w:ascii="Times New Roman" w:hAnsi="Times New Roman" w:cs="Times New Roman"/>
          <w:color w:val="auto"/>
          <w:sz w:val="28"/>
          <w:szCs w:val="28"/>
          <w:lang w:val="ru-RU"/>
        </w:rPr>
        <w:t xml:space="preserve"> позволили</w:t>
      </w:r>
      <w:r>
        <w:rPr>
          <w:rFonts w:ascii="Times New Roman" w:hAnsi="Times New Roman" w:cs="Times New Roman"/>
          <w:color w:val="auto"/>
          <w:sz w:val="28"/>
          <w:szCs w:val="28"/>
          <w:lang w:val="ru-RU"/>
        </w:rPr>
        <w:t xml:space="preserve"> установить, что образование ферросилиция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25, карбида кальция второго и третьего сорта, литражом 250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 происходит в присутствии 24-38% стальной стружки и 52-58% кокса</w:t>
      </w:r>
      <w:r>
        <w:rPr>
          <w:rFonts w:hint="default" w:ascii="Times New Roman" w:hAnsi="Times New Roman" w:cs="Times New Roman"/>
          <w:color w:val="auto"/>
          <w:sz w:val="28"/>
          <w:szCs w:val="28"/>
          <w:lang w:val="ru-RU"/>
        </w:rPr>
        <w:t>;</w:t>
      </w:r>
    </w:p>
    <w:p w14:paraId="2A5B55A9">
      <w:pPr>
        <w:ind w:firstLine="708"/>
        <w:jc w:val="both"/>
        <w:rPr>
          <w:rFonts w:hint="default"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При переработке фосфорита Чилисай в зависимости от количества кокса (50-58%), стальной стружки (11-40%) при плавке степень извлечения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sym w:font="Symbol" w:char="00B3"/>
      </w:r>
      <w:r>
        <w:rPr>
          <w:rFonts w:ascii="Times New Roman" w:hAnsi="Times New Roman" w:cs="Times New Roman"/>
          <w:color w:val="auto"/>
          <w:sz w:val="28"/>
          <w:szCs w:val="28"/>
          <w:lang w:val="ru-RU"/>
        </w:rPr>
        <w:t xml:space="preserve"> 65% способствует образованию ферросилиция трех марок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50,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45,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25 и карбида кальция со степенью извлечения Са </w:t>
      </w:r>
      <w:r>
        <w:rPr>
          <w:rFonts w:ascii="Cambria Math" w:hAnsi="Cambria Math" w:cs="Cambria Math"/>
          <w:color w:val="auto"/>
          <w:sz w:val="28"/>
          <w:szCs w:val="28"/>
          <w:lang w:val="ru-RU"/>
        </w:rPr>
        <w:t>˃</w:t>
      </w:r>
      <w:r>
        <w:rPr>
          <w:rFonts w:ascii="Times New Roman" w:hAnsi="Times New Roman" w:cs="Times New Roman"/>
          <w:color w:val="auto"/>
          <w:sz w:val="28"/>
          <w:szCs w:val="28"/>
          <w:lang w:val="ru-RU"/>
        </w:rPr>
        <w:t xml:space="preserve"> 60% литражом 152-167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w:t>
      </w:r>
      <w:r>
        <w:rPr>
          <w:rFonts w:hint="default" w:ascii="Times New Roman" w:hAnsi="Times New Roman" w:cs="Times New Roman"/>
          <w:color w:val="auto"/>
          <w:sz w:val="28"/>
          <w:szCs w:val="28"/>
          <w:lang w:val="ru-RU"/>
        </w:rPr>
        <w:t>;</w:t>
      </w:r>
    </w:p>
    <w:p w14:paraId="7197569D">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Результаты</w:t>
      </w:r>
      <w:r>
        <w:rPr>
          <w:rFonts w:hint="default" w:ascii="Times New Roman" w:hAnsi="Times New Roman" w:cs="Times New Roman"/>
          <w:color w:val="auto"/>
          <w:sz w:val="28"/>
          <w:szCs w:val="28"/>
          <w:lang w:val="ru-RU"/>
        </w:rPr>
        <w:t xml:space="preserve"> у</w:t>
      </w:r>
      <w:r>
        <w:rPr>
          <w:rFonts w:ascii="Times New Roman" w:hAnsi="Times New Roman" w:cs="Times New Roman"/>
          <w:color w:val="auto"/>
          <w:sz w:val="28"/>
          <w:szCs w:val="28"/>
          <w:lang w:val="ru-RU"/>
        </w:rPr>
        <w:t>крупнено-лабораторных испытаний</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электроплавки</w:t>
      </w:r>
      <w:r>
        <w:rPr>
          <w:rFonts w:hint="default" w:ascii="Times New Roman" w:hAnsi="Times New Roman" w:cs="Times New Roman"/>
          <w:color w:val="auto"/>
          <w:sz w:val="28"/>
          <w:szCs w:val="28"/>
          <w:lang w:val="ru-RU"/>
        </w:rPr>
        <w:t xml:space="preserve"> показали, что при переработке фосфоритов </w:t>
      </w:r>
      <w:r>
        <w:rPr>
          <w:rFonts w:ascii="Times New Roman" w:hAnsi="Times New Roman" w:cs="Times New Roman"/>
          <w:color w:val="auto"/>
          <w:sz w:val="28"/>
          <w:szCs w:val="28"/>
          <w:lang w:val="ru-RU"/>
        </w:rPr>
        <w:t xml:space="preserve">Чулактау получен ферросилиций марки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25 со степенью извлечения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- 80% в сплав и карбида кальция литражом 190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 xml:space="preserve">/кг со степенью извлечения Са до 65%. При плавке фосфорита Чилисай происходит образование ферросилиция двух марок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25 и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 xml:space="preserve">45 со степенью извлечения 82-85%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и карбид кальция литражом </w:t>
      </w:r>
      <w:r>
        <w:rPr>
          <w:rFonts w:ascii="Cambria Math" w:hAnsi="Cambria Math" w:cs="Cambria Math"/>
          <w:color w:val="auto"/>
          <w:sz w:val="28"/>
          <w:szCs w:val="28"/>
          <w:lang w:val="ru-RU"/>
        </w:rPr>
        <w:t>˃1</w:t>
      </w:r>
      <w:r>
        <w:rPr>
          <w:rFonts w:ascii="Times New Roman" w:hAnsi="Times New Roman" w:cs="Times New Roman"/>
          <w:color w:val="auto"/>
          <w:sz w:val="28"/>
          <w:szCs w:val="28"/>
          <w:lang w:val="ru-RU"/>
        </w:rPr>
        <w:t>60%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 со степенью извлечения в карбид до 60-65% кальция.</w:t>
      </w:r>
    </w:p>
    <w:p w14:paraId="05F18A32">
      <w:pPr>
        <w:ind w:firstLine="708"/>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Расчеты технико-экономических показателей переработки фосфоритов Чулактау и Чилисай по предлагаемой технологии позволили получить прибыль от </w:t>
      </w:r>
      <w:r>
        <w:rPr>
          <w:rFonts w:hint="default" w:ascii="Times New Roman" w:hAnsi="Times New Roman" w:cs="Times New Roman"/>
          <w:color w:val="auto"/>
          <w:sz w:val="28"/>
          <w:szCs w:val="28"/>
          <w:lang w:val="kk-KZ"/>
        </w:rPr>
        <w:t>103715</w:t>
      </w:r>
      <w:r>
        <w:rPr>
          <w:rFonts w:ascii="Times New Roman" w:hAnsi="Times New Roman" w:cs="Times New Roman"/>
          <w:color w:val="auto"/>
          <w:sz w:val="28"/>
          <w:szCs w:val="28"/>
          <w:lang w:val="ru-RU"/>
        </w:rPr>
        <w:t xml:space="preserve"> до </w:t>
      </w:r>
      <w:r>
        <w:rPr>
          <w:rFonts w:hint="default" w:ascii="Times New Roman" w:hAnsi="Times New Roman" w:cs="Times New Roman"/>
          <w:color w:val="auto"/>
          <w:sz w:val="28"/>
          <w:szCs w:val="28"/>
          <w:lang w:val="kk-KZ"/>
        </w:rPr>
        <w:t>219536</w:t>
      </w:r>
      <w:r>
        <w:rPr>
          <w:rFonts w:ascii="Times New Roman" w:hAnsi="Times New Roman" w:cs="Times New Roman"/>
          <w:color w:val="auto"/>
          <w:sz w:val="28"/>
          <w:szCs w:val="28"/>
          <w:lang w:val="ru-RU"/>
        </w:rPr>
        <w:t xml:space="preserve"> тенге на 1 т фосфорита. Предполагаемое внедрение разработанной технологии на предприятии ТОО «Казфосфат» (НДФЗ) при текущих ставках на эмиссию позволит сократить ежегодные платежи на ≈ 4,2 млн тенге, за счет снижения платы за хранение в отвалах электротермофосфорных шлаков. Кроме того, получение</w:t>
      </w:r>
      <w:r>
        <w:rPr>
          <w:rFonts w:hint="default" w:ascii="Times New Roman" w:hAnsi="Times New Roman" w:cs="Times New Roman"/>
          <w:color w:val="auto"/>
          <w:sz w:val="28"/>
          <w:szCs w:val="28"/>
          <w:lang w:val="ru-RU"/>
        </w:rPr>
        <w:t xml:space="preserve"> карбида кальция вместо шлакового расплава </w:t>
      </w:r>
      <w:r>
        <w:rPr>
          <w:rFonts w:ascii="Times New Roman" w:hAnsi="Times New Roman" w:cs="Times New Roman"/>
          <w:color w:val="auto"/>
          <w:sz w:val="28"/>
          <w:szCs w:val="28"/>
          <w:lang w:val="ru-RU"/>
        </w:rPr>
        <w:t>позволит получить</w:t>
      </w:r>
      <w:r>
        <w:rPr>
          <w:rFonts w:hint="default" w:ascii="Times New Roman" w:hAnsi="Times New Roman" w:cs="Times New Roman"/>
          <w:color w:val="auto"/>
          <w:sz w:val="28"/>
          <w:szCs w:val="28"/>
          <w:lang w:val="ru-RU"/>
        </w:rPr>
        <w:t xml:space="preserve"> дополнительную прибыль и </w:t>
      </w:r>
      <w:r>
        <w:rPr>
          <w:rFonts w:ascii="Times New Roman" w:hAnsi="Times New Roman" w:cs="Times New Roman"/>
          <w:color w:val="auto"/>
          <w:sz w:val="28"/>
          <w:szCs w:val="28"/>
          <w:lang w:val="ru-RU"/>
        </w:rPr>
        <w:t xml:space="preserve">улучшить экологическую обстановку региона. </w:t>
      </w:r>
    </w:p>
    <w:p w14:paraId="76885E14">
      <w:pPr>
        <w:ind w:firstLine="708"/>
        <w:jc w:val="both"/>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kk-KZ"/>
        </w:rPr>
        <w:t>Задачи, поставленные для достижения цели исследования, выполнены полностью.</w:t>
      </w:r>
    </w:p>
    <w:p w14:paraId="71F420A7">
      <w:pPr>
        <w:ind w:firstLine="708"/>
        <w:jc w:val="both"/>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rPr>
        <w:t xml:space="preserve">Полученные результаты </w:t>
      </w:r>
      <w:r>
        <w:rPr>
          <w:rFonts w:hint="default" w:ascii="Times New Roman" w:hAnsi="Times New Roman" w:cs="Times New Roman"/>
          <w:color w:val="auto"/>
          <w:sz w:val="28"/>
          <w:szCs w:val="28"/>
          <w:lang w:val="ru-RU"/>
        </w:rPr>
        <w:t xml:space="preserve">исследований </w:t>
      </w:r>
      <w:r>
        <w:rPr>
          <w:rFonts w:hint="default" w:ascii="Times New Roman" w:hAnsi="Times New Roman" w:cs="Times New Roman"/>
          <w:color w:val="auto"/>
          <w:sz w:val="28"/>
          <w:szCs w:val="28"/>
        </w:rPr>
        <w:t xml:space="preserve">могут быть использованы при </w:t>
      </w:r>
      <w:r>
        <w:rPr>
          <w:rFonts w:hint="default" w:ascii="Times New Roman" w:hAnsi="Times New Roman" w:cs="Times New Roman"/>
          <w:color w:val="auto"/>
          <w:sz w:val="28"/>
          <w:szCs w:val="28"/>
          <w:lang w:val="ru-RU"/>
        </w:rPr>
        <w:t xml:space="preserve">переработке </w:t>
      </w:r>
      <w:r>
        <w:rPr>
          <w:rFonts w:hint="default" w:ascii="Times New Roman" w:hAnsi="Times New Roman" w:cs="Times New Roman"/>
          <w:color w:val="auto"/>
          <w:sz w:val="28"/>
          <w:szCs w:val="28"/>
        </w:rPr>
        <w:t xml:space="preserve">фосфоритов </w:t>
      </w:r>
      <w:r>
        <w:rPr>
          <w:rFonts w:hint="default" w:ascii="Times New Roman" w:hAnsi="Times New Roman" w:cs="Times New Roman"/>
          <w:color w:val="auto"/>
          <w:sz w:val="28"/>
          <w:szCs w:val="28"/>
          <w:lang w:val="ru-RU"/>
        </w:rPr>
        <w:t xml:space="preserve">РК </w:t>
      </w:r>
      <w:r>
        <w:rPr>
          <w:rFonts w:hint="default" w:ascii="Times New Roman" w:hAnsi="Times New Roman" w:cs="Times New Roman"/>
          <w:color w:val="auto"/>
          <w:sz w:val="28"/>
          <w:szCs w:val="28"/>
        </w:rPr>
        <w:t xml:space="preserve">месторождений с получением </w:t>
      </w:r>
      <w:r>
        <w:rPr>
          <w:rFonts w:hint="default" w:ascii="Times New Roman" w:hAnsi="Times New Roman" w:cs="Times New Roman"/>
          <w:color w:val="auto"/>
          <w:sz w:val="28"/>
          <w:szCs w:val="28"/>
          <w:lang w:val="kk-KZ"/>
        </w:rPr>
        <w:t>марочн</w:t>
      </w:r>
      <w:r>
        <w:rPr>
          <w:rFonts w:hint="default" w:ascii="Times New Roman" w:hAnsi="Times New Roman" w:cs="Times New Roman"/>
          <w:color w:val="auto"/>
          <w:sz w:val="28"/>
          <w:szCs w:val="28"/>
          <w:lang w:val="ru-RU"/>
        </w:rPr>
        <w:t>ых</w:t>
      </w:r>
      <w:r>
        <w:rPr>
          <w:rFonts w:hint="default" w:ascii="Times New Roman" w:hAnsi="Times New Roman" w:cs="Times New Roman"/>
          <w:color w:val="auto"/>
          <w:sz w:val="28"/>
          <w:szCs w:val="28"/>
        </w:rPr>
        <w:t xml:space="preserve"> продукции</w:t>
      </w:r>
      <w:r>
        <w:rPr>
          <w:rFonts w:hint="default" w:ascii="Times New Roman" w:hAnsi="Times New Roman" w:cs="Times New Roman"/>
          <w:color w:val="auto"/>
          <w:sz w:val="28"/>
          <w:szCs w:val="28"/>
          <w:lang w:val="ru-RU"/>
        </w:rPr>
        <w:t xml:space="preserve"> - карбида кальция, ферросилиция с извлечением фосфора</w:t>
      </w:r>
      <w:r>
        <w:rPr>
          <w:rFonts w:hint="default" w:ascii="Times New Roman" w:hAnsi="Times New Roman" w:cs="Times New Roman"/>
          <w:color w:val="auto"/>
          <w:sz w:val="28"/>
          <w:szCs w:val="28"/>
        </w:rPr>
        <w:t>.</w:t>
      </w:r>
      <w:r>
        <w:rPr>
          <w:rFonts w:hint="default" w:ascii="Times New Roman" w:hAnsi="Times New Roman" w:cs="Times New Roman"/>
          <w:color w:val="auto"/>
          <w:sz w:val="28"/>
          <w:szCs w:val="28"/>
          <w:lang w:val="ru-RU"/>
        </w:rPr>
        <w:t xml:space="preserve"> </w:t>
      </w:r>
    </w:p>
    <w:p w14:paraId="4DE4C2A6">
      <w:pPr>
        <w:ind w:firstLine="708"/>
        <w:jc w:val="both"/>
        <w:rPr>
          <w:rFonts w:hint="default" w:ascii="Times New Roman" w:hAnsi="Times New Roman" w:cs="Times New Roman"/>
          <w:color w:val="auto"/>
          <w:sz w:val="28"/>
          <w:szCs w:val="28"/>
          <w:lang w:val="ru-RU" w:eastAsia="ru-RU"/>
        </w:rPr>
      </w:pPr>
    </w:p>
    <w:p w14:paraId="1632C5CF">
      <w:pPr>
        <w:ind w:firstLine="708"/>
        <w:jc w:val="both"/>
        <w:rPr>
          <w:rFonts w:hint="default" w:ascii="Times New Roman" w:hAnsi="Times New Roman" w:cs="Times New Roman"/>
          <w:color w:val="auto"/>
          <w:sz w:val="28"/>
          <w:szCs w:val="28"/>
          <w:lang w:val="ru-RU" w:eastAsia="ru-RU"/>
        </w:rPr>
      </w:pPr>
    </w:p>
    <w:p w14:paraId="52AD3216">
      <w:pPr>
        <w:ind w:firstLine="708"/>
        <w:jc w:val="both"/>
        <w:rPr>
          <w:rFonts w:ascii="Times New Roman" w:hAnsi="Times New Roman" w:cs="Times New Roman"/>
          <w:color w:val="auto"/>
          <w:sz w:val="28"/>
          <w:szCs w:val="28"/>
          <w:lang w:val="ru-RU" w:eastAsia="ru-RU"/>
        </w:rPr>
      </w:pPr>
    </w:p>
    <w:p w14:paraId="52146BF6">
      <w:pPr>
        <w:ind w:firstLine="708"/>
        <w:jc w:val="both"/>
        <w:rPr>
          <w:rFonts w:ascii="Times New Roman" w:hAnsi="Times New Roman" w:cs="Times New Roman"/>
          <w:color w:val="auto"/>
          <w:sz w:val="28"/>
          <w:szCs w:val="28"/>
          <w:lang w:val="ru-RU" w:eastAsia="ru-RU"/>
        </w:rPr>
      </w:pPr>
    </w:p>
    <w:p w14:paraId="645E0E08">
      <w:pPr>
        <w:ind w:firstLine="708"/>
        <w:jc w:val="both"/>
        <w:rPr>
          <w:rFonts w:ascii="Times New Roman" w:hAnsi="Times New Roman" w:cs="Times New Roman"/>
          <w:color w:val="auto"/>
          <w:sz w:val="28"/>
          <w:szCs w:val="28"/>
          <w:lang w:val="ru-RU" w:eastAsia="ru-RU"/>
        </w:rPr>
      </w:pPr>
    </w:p>
    <w:p w14:paraId="24184F19">
      <w:pPr>
        <w:ind w:firstLine="708"/>
        <w:jc w:val="both"/>
        <w:rPr>
          <w:rFonts w:ascii="Times New Roman" w:hAnsi="Times New Roman" w:cs="Times New Roman"/>
          <w:color w:val="auto"/>
          <w:sz w:val="28"/>
          <w:szCs w:val="28"/>
          <w:lang w:val="ru-RU" w:eastAsia="ru-RU"/>
        </w:rPr>
      </w:pPr>
    </w:p>
    <w:p w14:paraId="4413FA39">
      <w:pPr>
        <w:ind w:firstLine="708"/>
        <w:jc w:val="both"/>
        <w:rPr>
          <w:rFonts w:ascii="Times New Roman" w:hAnsi="Times New Roman" w:cs="Times New Roman"/>
          <w:color w:val="auto"/>
          <w:sz w:val="28"/>
          <w:szCs w:val="28"/>
          <w:lang w:val="ru-RU" w:eastAsia="ru-RU"/>
        </w:rPr>
      </w:pPr>
    </w:p>
    <w:p w14:paraId="0A8FB7C9">
      <w:pPr>
        <w:ind w:firstLine="708"/>
        <w:jc w:val="both"/>
        <w:rPr>
          <w:rFonts w:ascii="Times New Roman" w:hAnsi="Times New Roman" w:cs="Times New Roman"/>
          <w:color w:val="auto"/>
          <w:sz w:val="28"/>
          <w:szCs w:val="28"/>
          <w:lang w:val="ru-RU" w:eastAsia="ru-RU"/>
        </w:rPr>
      </w:pPr>
    </w:p>
    <w:p w14:paraId="25DE007B">
      <w:pPr>
        <w:ind w:firstLine="708"/>
        <w:jc w:val="both"/>
        <w:rPr>
          <w:rFonts w:ascii="Times New Roman" w:hAnsi="Times New Roman" w:cs="Times New Roman"/>
          <w:color w:val="auto"/>
          <w:sz w:val="28"/>
          <w:szCs w:val="28"/>
          <w:lang w:val="ru-RU" w:eastAsia="ru-RU"/>
        </w:rPr>
      </w:pPr>
    </w:p>
    <w:p w14:paraId="1DF48798">
      <w:pPr>
        <w:ind w:firstLine="708"/>
        <w:jc w:val="both"/>
        <w:rPr>
          <w:rFonts w:ascii="Times New Roman" w:hAnsi="Times New Roman" w:cs="Times New Roman"/>
          <w:color w:val="auto"/>
          <w:sz w:val="28"/>
          <w:szCs w:val="28"/>
          <w:lang w:val="ru-RU" w:eastAsia="ru-RU"/>
        </w:rPr>
      </w:pPr>
    </w:p>
    <w:p w14:paraId="7D02A630">
      <w:pPr>
        <w:ind w:firstLine="708"/>
        <w:jc w:val="both"/>
        <w:rPr>
          <w:rFonts w:ascii="Times New Roman" w:hAnsi="Times New Roman" w:cs="Times New Roman"/>
          <w:color w:val="auto"/>
          <w:sz w:val="28"/>
          <w:szCs w:val="28"/>
          <w:lang w:val="ru-RU" w:eastAsia="ru-RU"/>
        </w:rPr>
      </w:pPr>
    </w:p>
    <w:p w14:paraId="3D407295">
      <w:pPr>
        <w:ind w:firstLine="708"/>
        <w:jc w:val="both"/>
        <w:rPr>
          <w:rFonts w:ascii="Times New Roman" w:hAnsi="Times New Roman" w:cs="Times New Roman"/>
          <w:color w:val="auto"/>
          <w:sz w:val="28"/>
          <w:szCs w:val="28"/>
          <w:lang w:val="ru-RU" w:eastAsia="ru-RU"/>
        </w:rPr>
      </w:pPr>
    </w:p>
    <w:p w14:paraId="6FF5F4E9">
      <w:pPr>
        <w:ind w:firstLine="708"/>
        <w:jc w:val="both"/>
        <w:rPr>
          <w:rFonts w:ascii="Times New Roman" w:hAnsi="Times New Roman" w:cs="Times New Roman"/>
          <w:color w:val="auto"/>
          <w:sz w:val="28"/>
          <w:szCs w:val="28"/>
          <w:lang w:val="ru-RU" w:eastAsia="ru-RU"/>
        </w:rPr>
      </w:pPr>
    </w:p>
    <w:p w14:paraId="6BA1AEED">
      <w:pPr>
        <w:ind w:firstLine="708"/>
        <w:jc w:val="both"/>
        <w:rPr>
          <w:rFonts w:ascii="Times New Roman" w:hAnsi="Times New Roman" w:cs="Times New Roman"/>
          <w:color w:val="auto"/>
          <w:sz w:val="28"/>
          <w:szCs w:val="28"/>
          <w:lang w:val="ru-RU" w:eastAsia="ru-RU"/>
        </w:rPr>
      </w:pPr>
    </w:p>
    <w:p w14:paraId="5F3C6970">
      <w:pPr>
        <w:ind w:firstLine="708"/>
        <w:jc w:val="both"/>
        <w:rPr>
          <w:rFonts w:ascii="Times New Roman" w:hAnsi="Times New Roman" w:cs="Times New Roman"/>
          <w:color w:val="auto"/>
          <w:sz w:val="28"/>
          <w:szCs w:val="28"/>
          <w:lang w:val="ru-RU" w:eastAsia="ru-RU"/>
        </w:rPr>
      </w:pPr>
    </w:p>
    <w:p w14:paraId="3C020E61">
      <w:pPr>
        <w:ind w:firstLine="708"/>
        <w:jc w:val="both"/>
        <w:rPr>
          <w:rFonts w:ascii="Times New Roman" w:hAnsi="Times New Roman" w:cs="Times New Roman"/>
          <w:color w:val="auto"/>
          <w:sz w:val="28"/>
          <w:szCs w:val="28"/>
          <w:lang w:val="ru-RU" w:eastAsia="ru-RU"/>
        </w:rPr>
      </w:pPr>
    </w:p>
    <w:p w14:paraId="2D6FEE96">
      <w:pPr>
        <w:ind w:firstLine="708"/>
        <w:jc w:val="both"/>
        <w:rPr>
          <w:rFonts w:ascii="Times New Roman" w:hAnsi="Times New Roman" w:cs="Times New Roman"/>
          <w:color w:val="auto"/>
          <w:sz w:val="28"/>
          <w:szCs w:val="28"/>
          <w:lang w:val="ru-RU" w:eastAsia="ru-RU"/>
        </w:rPr>
      </w:pPr>
    </w:p>
    <w:p w14:paraId="272EB1E3">
      <w:pPr>
        <w:ind w:firstLine="708"/>
        <w:jc w:val="both"/>
        <w:rPr>
          <w:rFonts w:ascii="Times New Roman" w:hAnsi="Times New Roman" w:cs="Times New Roman"/>
          <w:color w:val="auto"/>
          <w:sz w:val="28"/>
          <w:szCs w:val="28"/>
          <w:lang w:val="ru-RU" w:eastAsia="ru-RU"/>
        </w:rPr>
      </w:pPr>
    </w:p>
    <w:p w14:paraId="34E22D69">
      <w:pPr>
        <w:ind w:firstLine="708"/>
        <w:jc w:val="both"/>
        <w:rPr>
          <w:rFonts w:ascii="Times New Roman" w:hAnsi="Times New Roman" w:cs="Times New Roman"/>
          <w:color w:val="auto"/>
          <w:sz w:val="28"/>
          <w:szCs w:val="28"/>
          <w:lang w:val="ru-RU" w:eastAsia="ru-RU"/>
        </w:rPr>
      </w:pPr>
    </w:p>
    <w:p w14:paraId="1EA3C459">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5E5BA684">
      <w:pPr>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СПИСОК ИСПОЛЬЗОВАННЫХ ИСТОЧНИКОВ</w:t>
      </w:r>
    </w:p>
    <w:p w14:paraId="785B13BE">
      <w:pPr>
        <w:tabs>
          <w:tab w:val="left" w:pos="440"/>
        </w:tabs>
        <w:jc w:val="both"/>
        <w:rPr>
          <w:rFonts w:ascii="Times New Roman" w:hAnsi="Times New Roman" w:cs="Times New Roman"/>
          <w:color w:val="auto"/>
          <w:sz w:val="28"/>
          <w:szCs w:val="28"/>
          <w:shd w:val="clear" w:color="auto" w:fill="FFFFFF"/>
        </w:rPr>
      </w:pPr>
    </w:p>
    <w:p w14:paraId="32B89C3B">
      <w:pPr>
        <w:pStyle w:val="13"/>
        <w:numPr>
          <w:ilvl w:val="0"/>
          <w:numId w:val="5"/>
        </w:numPr>
        <w:tabs>
          <w:tab w:val="left" w:pos="0"/>
          <w:tab w:val="left" w:pos="660"/>
          <w:tab w:val="clear" w:pos="425"/>
        </w:tabs>
        <w:ind w:left="0" w:leftChars="0" w:firstLine="0" w:firstLineChars="0"/>
        <w:jc w:val="both"/>
        <w:rPr>
          <w:rFonts w:ascii="Times New Roman" w:hAnsi="Times New Roman" w:cs="Times New Roman"/>
          <w:color w:val="auto"/>
          <w:sz w:val="28"/>
          <w:szCs w:val="28"/>
          <w:lang w:val="ru-RU"/>
        </w:rPr>
      </w:pPr>
      <w:r>
        <w:rPr>
          <w:rFonts w:ascii="Times New Roman" w:hAnsi="Times New Roman" w:cs="Times New Roman"/>
          <w:color w:val="auto"/>
          <w:kern w:val="36"/>
          <w:sz w:val="28"/>
          <w:szCs w:val="28"/>
          <w:lang w:val="ru-RU"/>
        </w:rPr>
        <w:t>Эвенчик С.Д., Бродский А.А. Технология фосфорных и комплексных удобрений</w:t>
      </w:r>
      <w:r>
        <w:rPr>
          <w:rFonts w:ascii="Times New Roman" w:hAnsi="Times New Roman" w:cs="Times New Roman"/>
          <w:color w:val="auto"/>
          <w:kern w:val="36"/>
          <w:sz w:val="28"/>
          <w:szCs w:val="28"/>
          <w:lang w:val="kk-KZ"/>
        </w:rPr>
        <w:t>. –</w:t>
      </w:r>
      <w:r>
        <w:rPr>
          <w:rFonts w:ascii="Times New Roman" w:hAnsi="Times New Roman" w:cs="Times New Roman"/>
          <w:color w:val="auto"/>
          <w:sz w:val="28"/>
          <w:szCs w:val="28"/>
          <w:shd w:val="clear" w:color="auto" w:fill="FFFFFF"/>
          <w:lang w:val="ru-RU"/>
        </w:rPr>
        <w:t xml:space="preserve"> М</w:t>
      </w:r>
      <w:r>
        <w:rPr>
          <w:rFonts w:hint="default" w:ascii="Times New Roman" w:hAnsi="Times New Roman" w:cs="Times New Roman"/>
          <w:color w:val="auto"/>
          <w:sz w:val="28"/>
          <w:szCs w:val="28"/>
          <w:shd w:val="clear" w:color="auto" w:fill="FFFFFF"/>
          <w:lang w:val="ru-RU"/>
        </w:rPr>
        <w:t>.</w:t>
      </w:r>
      <w:r>
        <w:rPr>
          <w:rFonts w:ascii="Times New Roman" w:hAnsi="Times New Roman" w:cs="Times New Roman"/>
          <w:color w:val="auto"/>
          <w:sz w:val="28"/>
          <w:szCs w:val="28"/>
          <w:shd w:val="clear" w:color="auto" w:fill="FFFFFF"/>
          <w:lang w:val="ru-RU"/>
        </w:rPr>
        <w:t>: Химия, 1987. -464</w:t>
      </w:r>
      <w:r>
        <w:rPr>
          <w:rFonts w:ascii="Times New Roman" w:hAnsi="Times New Roman" w:cs="Times New Roman"/>
          <w:color w:val="auto"/>
          <w:sz w:val="28"/>
          <w:szCs w:val="28"/>
          <w:shd w:val="clear" w:color="auto" w:fill="FFFFFF"/>
        </w:rPr>
        <w:t>c</w:t>
      </w:r>
      <w:r>
        <w:rPr>
          <w:rFonts w:ascii="Times New Roman" w:hAnsi="Times New Roman" w:cs="Times New Roman"/>
          <w:color w:val="auto"/>
          <w:sz w:val="28"/>
          <w:szCs w:val="28"/>
          <w:shd w:val="clear" w:color="auto" w:fill="FFFFFF"/>
          <w:lang w:val="ru-RU"/>
        </w:rPr>
        <w:t>.</w:t>
      </w:r>
    </w:p>
    <w:p w14:paraId="06F7D940">
      <w:pPr>
        <w:pStyle w:val="13"/>
        <w:numPr>
          <w:ilvl w:val="0"/>
          <w:numId w:val="5"/>
        </w:numPr>
        <w:tabs>
          <w:tab w:val="left" w:pos="0"/>
          <w:tab w:val="left" w:pos="660"/>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shd w:val="clear" w:color="auto" w:fill="FFFFFF"/>
          <w:lang w:val="ru-RU"/>
        </w:rPr>
        <w:t>Алшанов Р.А. Казахстан на мировом минерально-сырьевом: проблемы и их решение.  - Алматы</w:t>
      </w:r>
      <w:r>
        <w:rPr>
          <w:rFonts w:hint="default" w:ascii="Times New Roman" w:hAnsi="Times New Roman" w:cs="Times New Roman"/>
          <w:color w:val="auto"/>
          <w:sz w:val="28"/>
          <w:szCs w:val="28"/>
          <w:shd w:val="clear" w:color="auto" w:fill="FFFFFF"/>
          <w:lang w:val="ru-RU"/>
        </w:rPr>
        <w:t>,</w:t>
      </w:r>
      <w:r>
        <w:rPr>
          <w:rFonts w:ascii="Times New Roman" w:hAnsi="Times New Roman" w:cs="Times New Roman"/>
          <w:color w:val="auto"/>
          <w:sz w:val="28"/>
          <w:szCs w:val="28"/>
          <w:shd w:val="clear" w:color="auto" w:fill="FFFFFF"/>
          <w:lang w:val="ru-RU"/>
        </w:rPr>
        <w:t xml:space="preserve"> 2004. - 220с.</w:t>
      </w:r>
    </w:p>
    <w:p w14:paraId="45363927">
      <w:pPr>
        <w:pStyle w:val="13"/>
        <w:numPr>
          <w:ilvl w:val="0"/>
          <w:numId w:val="5"/>
        </w:numPr>
        <w:tabs>
          <w:tab w:val="left" w:pos="0"/>
          <w:tab w:val="left" w:pos="660"/>
          <w:tab w:val="clear" w:pos="425"/>
        </w:tabs>
        <w:ind w:left="0" w:leftChars="0" w:firstLine="0" w:firstLineChars="0"/>
        <w:jc w:val="both"/>
        <w:rPr>
          <w:rFonts w:ascii="Times New Roman" w:hAnsi="Times New Roman" w:eastAsia="Arial" w:cs="Times New Roman"/>
          <w:color w:val="auto"/>
          <w:sz w:val="28"/>
          <w:szCs w:val="28"/>
        </w:rPr>
      </w:pPr>
      <w:r>
        <w:rPr>
          <w:rFonts w:ascii="Times New Roman" w:hAnsi="Times New Roman" w:eastAsia="SimSun" w:cs="Times New Roman"/>
          <w:color w:val="auto"/>
          <w:sz w:val="28"/>
          <w:szCs w:val="28"/>
          <w:lang w:bidi="ar"/>
          <w14:ligatures w14:val="standardContextual"/>
        </w:rPr>
        <w:t xml:space="preserve">Shevko V.,  Adam T., Badikova A.,  Iskandirov M. </w:t>
      </w:r>
      <w:r>
        <w:rPr>
          <w:rFonts w:ascii="Times New Roman" w:hAnsi="Times New Roman" w:eastAsia="TimesNewRomanPS-BoldMT" w:cs="Times New Roman"/>
          <w:color w:val="auto"/>
          <w:sz w:val="28"/>
          <w:szCs w:val="28"/>
          <w:lang w:bidi="ar"/>
          <w14:ligatures w14:val="standardContextual"/>
        </w:rPr>
        <w:t>Theoretical and Experimental Substantiation for the Production of Siliceous Ferroalloy and Calcium Carbide from High-Silica Phosphorites //</w:t>
      </w:r>
      <w:r>
        <w:rPr>
          <w:rFonts w:ascii="Times New Roman" w:hAnsi="Times New Roman" w:eastAsia="Arial-BoldMT" w:cs="Times New Roman"/>
          <w:color w:val="auto"/>
          <w:sz w:val="28"/>
          <w:szCs w:val="28"/>
          <w:lang w:bidi="ar"/>
          <w14:ligatures w14:val="standardContextual"/>
        </w:rPr>
        <w:t>Mathematical Modelling of Engineering Problems.</w:t>
      </w:r>
      <w:r>
        <w:rPr>
          <w:rFonts w:hint="default" w:ascii="Times New Roman" w:hAnsi="Times New Roman" w:eastAsia="Arial-BoldMT" w:cs="Times New Roman"/>
          <w:color w:val="auto"/>
          <w:sz w:val="28"/>
          <w:szCs w:val="28"/>
          <w:lang w:val="ru-RU" w:bidi="ar"/>
          <w14:ligatures w14:val="standardContextual"/>
        </w:rPr>
        <w:t xml:space="preserve"> -2025. -</w:t>
      </w:r>
      <w:r>
        <w:rPr>
          <w:rFonts w:ascii="Times New Roman" w:hAnsi="Times New Roman" w:eastAsia="SimSun" w:cs="Times New Roman"/>
          <w:color w:val="auto"/>
          <w:sz w:val="28"/>
          <w:szCs w:val="28"/>
          <w:lang w:bidi="ar"/>
          <w14:ligatures w14:val="standardContextual"/>
        </w:rPr>
        <w:t>Vol. 12, No. 2</w:t>
      </w:r>
      <w:r>
        <w:rPr>
          <w:rFonts w:hint="default" w:ascii="Times New Roman" w:hAnsi="Times New Roman" w:eastAsia="SimSun" w:cs="Times New Roman"/>
          <w:color w:val="auto"/>
          <w:sz w:val="28"/>
          <w:szCs w:val="28"/>
          <w:lang w:val="ru-RU" w:bidi="ar"/>
          <w14:ligatures w14:val="standardContextual"/>
        </w:rPr>
        <w:t>.</w:t>
      </w:r>
      <w:r>
        <w:rPr>
          <w:rFonts w:ascii="Times New Roman" w:hAnsi="Times New Roman" w:eastAsia="SimSun" w:cs="Times New Roman"/>
          <w:color w:val="auto"/>
          <w:sz w:val="28"/>
          <w:szCs w:val="28"/>
          <w:lang w:bidi="ar"/>
          <w14:ligatures w14:val="standardContextual"/>
        </w:rPr>
        <w:t xml:space="preserve"> </w:t>
      </w:r>
      <w:r>
        <w:rPr>
          <w:rFonts w:ascii="Times New Roman" w:hAnsi="Times New Roman" w:eastAsia="SimSun" w:cs="Times New Roman"/>
          <w:color w:val="auto"/>
          <w:sz w:val="28"/>
          <w:szCs w:val="28"/>
          <w:lang w:val="ru-RU" w:bidi="ar"/>
          <w14:ligatures w14:val="standardContextual"/>
        </w:rPr>
        <w:t>Р</w:t>
      </w:r>
      <w:r>
        <w:rPr>
          <w:rFonts w:ascii="Times New Roman" w:hAnsi="Times New Roman" w:eastAsia="SimSun" w:cs="Times New Roman"/>
          <w:color w:val="auto"/>
          <w:sz w:val="28"/>
          <w:szCs w:val="28"/>
          <w:lang w:bidi="ar"/>
          <w14:ligatures w14:val="standardContextual"/>
        </w:rPr>
        <w:t>. 709-718</w:t>
      </w:r>
      <w:r>
        <w:rPr>
          <w:rFonts w:hint="default" w:ascii="Times New Roman" w:hAnsi="Times New Roman" w:eastAsia="SimSun" w:cs="Times New Roman"/>
          <w:color w:val="auto"/>
          <w:sz w:val="28"/>
          <w:szCs w:val="28"/>
          <w:lang w:val="ru-RU" w:bidi="ar"/>
          <w14:ligatures w14:val="standardContextual"/>
        </w:rPr>
        <w:t>.</w:t>
      </w:r>
      <w:r>
        <w:rPr>
          <w:rFonts w:ascii="Times New Roman" w:hAnsi="Times New Roman" w:eastAsia="SimSun" w:cs="Times New Roman"/>
          <w:color w:val="auto"/>
          <w:sz w:val="28"/>
          <w:szCs w:val="28"/>
          <w:lang w:bidi="ar"/>
          <w14:ligatures w14:val="standardContextual"/>
        </w:rPr>
        <w:t xml:space="preserve"> </w:t>
      </w:r>
      <w:r>
        <w:rPr>
          <w:rFonts w:ascii="Times New Roman" w:hAnsi="Times New Roman" w:eastAsia="Arial" w:cs="Times New Roman"/>
          <w:color w:val="auto"/>
          <w:sz w:val="28"/>
          <w:szCs w:val="28"/>
          <w:shd w:val="clear" w:color="auto" w:fill="FFFFFF"/>
          <w:lang w:bidi="ar"/>
          <w14:ligatures w14:val="standardContextual"/>
        </w:rPr>
        <w:t xml:space="preserve">Doi. </w:t>
      </w:r>
      <w:r>
        <w:rPr>
          <w:color w:val="auto"/>
        </w:rPr>
        <w:fldChar w:fldCharType="begin"/>
      </w:r>
      <w:r>
        <w:rPr>
          <w:color w:val="auto"/>
        </w:rPr>
        <w:instrText xml:space="preserve"> HYPERLINK "https://doi.org/10.18280/mmep.120233" </w:instrText>
      </w:r>
      <w:r>
        <w:rPr>
          <w:color w:val="auto"/>
        </w:rPr>
        <w:fldChar w:fldCharType="separate"/>
      </w:r>
      <w:r>
        <w:rPr>
          <w:rStyle w:val="6"/>
          <w:rFonts w:ascii="Times New Roman" w:hAnsi="Times New Roman" w:eastAsia="Arial" w:cs="Times New Roman"/>
          <w:color w:val="auto"/>
          <w:sz w:val="28"/>
          <w:szCs w:val="28"/>
          <w:shd w:val="clear" w:color="auto" w:fill="FFFFFF"/>
          <w:lang w:bidi="ar"/>
          <w14:ligatures w14:val="standardContextual"/>
        </w:rPr>
        <w:t>https://doi.org/10.18280/mmep.120233</w:t>
      </w:r>
      <w:r>
        <w:rPr>
          <w:rStyle w:val="6"/>
          <w:rFonts w:ascii="Times New Roman" w:hAnsi="Times New Roman" w:eastAsia="Arial" w:cs="Times New Roman"/>
          <w:color w:val="auto"/>
          <w:sz w:val="28"/>
          <w:szCs w:val="28"/>
          <w:shd w:val="clear" w:color="auto" w:fill="FFFFFF"/>
          <w:lang w:bidi="ar"/>
          <w14:ligatures w14:val="standardContextual"/>
        </w:rPr>
        <w:fldChar w:fldCharType="end"/>
      </w:r>
    </w:p>
    <w:p w14:paraId="77EDF8E7">
      <w:pPr>
        <w:pStyle w:val="13"/>
        <w:numPr>
          <w:ilvl w:val="0"/>
          <w:numId w:val="5"/>
        </w:numPr>
        <w:tabs>
          <w:tab w:val="left" w:pos="0"/>
          <w:tab w:val="left" w:pos="660"/>
          <w:tab w:val="clear" w:pos="425"/>
        </w:tabs>
        <w:ind w:left="0" w:leftChars="0" w:firstLine="0" w:firstLineChars="0"/>
        <w:jc w:val="both"/>
        <w:rPr>
          <w:rFonts w:ascii="Times New Roman" w:hAnsi="Times New Roman" w:eastAsia="Arial" w:cs="Times New Roman"/>
          <w:color w:val="auto"/>
          <w:sz w:val="28"/>
          <w:szCs w:val="28"/>
        </w:rPr>
      </w:pPr>
      <w:r>
        <w:rPr>
          <w:rFonts w:ascii="Times New Roman" w:hAnsi="Times New Roman" w:eastAsia="Arial" w:cs="Times New Roman"/>
          <w:color w:val="auto"/>
          <w:sz w:val="28"/>
          <w:szCs w:val="28"/>
          <w:lang w:val="ru-RU"/>
        </w:rPr>
        <w:t>Бажиров Н.С., Битемиров М.К. Комплексная экологически безопасная переработка шлаковых отходов фосфорного производства. -Алматы. 1998. -136с.</w:t>
      </w:r>
    </w:p>
    <w:p w14:paraId="10CDC49E">
      <w:pPr>
        <w:pStyle w:val="13"/>
        <w:numPr>
          <w:ilvl w:val="0"/>
          <w:numId w:val="5"/>
        </w:numPr>
        <w:tabs>
          <w:tab w:val="left" w:pos="0"/>
          <w:tab w:val="left" w:pos="660"/>
          <w:tab w:val="clear" w:pos="425"/>
        </w:tabs>
        <w:ind w:left="0" w:leftChars="0" w:firstLine="0" w:firstLineChars="0"/>
        <w:jc w:val="both"/>
        <w:rPr>
          <w:rFonts w:hint="default" w:ascii="Times New Roman" w:hAnsi="Times New Roman" w:cs="Times New Roman"/>
          <w:color w:val="auto"/>
          <w:sz w:val="28"/>
          <w:szCs w:val="28"/>
        </w:rPr>
      </w:pPr>
      <w:r>
        <w:rPr>
          <w:rFonts w:ascii="Times New Roman" w:hAnsi="Times New Roman" w:eastAsia="Arial" w:cs="Times New Roman"/>
          <w:color w:val="auto"/>
          <w:sz w:val="28"/>
          <w:szCs w:val="28"/>
        </w:rPr>
        <w:t xml:space="preserve">Straaten P.V., Rocks for Crops, Agro minerals of sub-Sahara Africa. -Kenya. </w:t>
      </w:r>
      <w:r>
        <w:rPr>
          <w:rFonts w:hint="default" w:ascii="Times New Roman" w:hAnsi="Times New Roman" w:eastAsia="Arial" w:cs="Times New Roman"/>
          <w:color w:val="auto"/>
          <w:sz w:val="28"/>
          <w:szCs w:val="28"/>
          <w:lang w:val="ru-RU"/>
        </w:rPr>
        <w:t xml:space="preserve">- </w:t>
      </w:r>
      <w:r>
        <w:rPr>
          <w:rFonts w:ascii="Times New Roman" w:hAnsi="Times New Roman" w:eastAsia="Arial" w:cs="Times New Roman"/>
          <w:color w:val="auto"/>
          <w:sz w:val="28"/>
          <w:szCs w:val="28"/>
        </w:rPr>
        <w:t xml:space="preserve">2002. </w:t>
      </w:r>
      <w:r>
        <w:rPr>
          <w:rFonts w:ascii="Times New Roman" w:hAnsi="Times New Roman" w:eastAsia="Arial" w:cs="Times New Roman"/>
          <w:color w:val="auto"/>
          <w:sz w:val="28"/>
          <w:szCs w:val="28"/>
          <w:lang w:val="ru-RU"/>
        </w:rPr>
        <w:t>Р</w:t>
      </w:r>
      <w:r>
        <w:rPr>
          <w:rFonts w:ascii="Times New Roman" w:hAnsi="Times New Roman" w:eastAsia="Arial" w:cs="Times New Roman"/>
          <w:color w:val="auto"/>
          <w:sz w:val="28"/>
          <w:szCs w:val="28"/>
        </w:rPr>
        <w:t>.7-24.</w:t>
      </w:r>
    </w:p>
    <w:p w14:paraId="462401B2">
      <w:pPr>
        <w:pStyle w:val="13"/>
        <w:numPr>
          <w:ilvl w:val="0"/>
          <w:numId w:val="5"/>
        </w:numPr>
        <w:tabs>
          <w:tab w:val="left" w:pos="0"/>
          <w:tab w:val="left" w:pos="660"/>
          <w:tab w:val="clear" w:pos="425"/>
        </w:tabs>
        <w:ind w:left="0" w:leftChars="0" w:firstLine="0" w:firstLineChars="0"/>
        <w:jc w:val="both"/>
        <w:rPr>
          <w:rFonts w:hint="default" w:ascii="Times New Roman" w:hAnsi="Times New Roman" w:cs="Times New Roman"/>
          <w:color w:val="auto"/>
          <w:sz w:val="28"/>
          <w:szCs w:val="28"/>
        </w:rPr>
      </w:pPr>
      <w:r>
        <w:rPr>
          <w:rFonts w:ascii="Times New Roman" w:hAnsi="Times New Roman" w:eastAsia="Arial" w:cs="Times New Roman"/>
          <w:color w:val="auto"/>
          <w:sz w:val="28"/>
          <w:szCs w:val="28"/>
        </w:rPr>
        <w:t>Straaten P.V. Agrogeology, The Use of R</w:t>
      </w:r>
      <w:r>
        <w:rPr>
          <w:rFonts w:hint="default" w:ascii="Times New Roman" w:hAnsi="Times New Roman" w:eastAsia="Arial" w:cs="Times New Roman"/>
          <w:color w:val="auto"/>
          <w:sz w:val="28"/>
          <w:szCs w:val="28"/>
        </w:rPr>
        <w:t xml:space="preserve">ocks for Crops. Enviroquest (pub). </w:t>
      </w:r>
      <w:r>
        <w:rPr>
          <w:rFonts w:hint="default" w:ascii="Times New Roman" w:hAnsi="Times New Roman" w:eastAsia="Arial" w:cs="Times New Roman"/>
          <w:color w:val="auto"/>
          <w:sz w:val="28"/>
          <w:szCs w:val="28"/>
          <w:lang w:val="en-US"/>
        </w:rPr>
        <w:t>-Canada. -</w:t>
      </w:r>
      <w:r>
        <w:rPr>
          <w:rFonts w:hint="default" w:ascii="Times New Roman" w:hAnsi="Times New Roman" w:eastAsia="Arial" w:cs="Times New Roman"/>
          <w:color w:val="auto"/>
          <w:sz w:val="28"/>
          <w:szCs w:val="28"/>
        </w:rPr>
        <w:t>2007.</w:t>
      </w:r>
      <w:r>
        <w:rPr>
          <w:rFonts w:hint="default" w:ascii="Times New Roman" w:hAnsi="Times New Roman" w:eastAsia="Arial" w:cs="Times New Roman"/>
          <w:color w:val="auto"/>
          <w:sz w:val="28"/>
          <w:szCs w:val="28"/>
          <w:lang w:val="ru-RU"/>
        </w:rPr>
        <w:t xml:space="preserve"> </w:t>
      </w:r>
      <w:r>
        <w:rPr>
          <w:rFonts w:hint="default" w:ascii="Times New Roman" w:hAnsi="Times New Roman" w:eastAsia="Arial" w:cs="Times New Roman"/>
          <w:color w:val="auto"/>
          <w:sz w:val="28"/>
          <w:szCs w:val="28"/>
        </w:rPr>
        <w:t>Chapter 4. P.87-164.</w:t>
      </w:r>
      <w:r>
        <w:rPr>
          <w:rFonts w:hint="default" w:ascii="Times New Roman" w:hAnsi="Times New Roman" w:eastAsia="Arial" w:cs="Times New Roman"/>
          <w:color w:val="auto"/>
          <w:sz w:val="28"/>
          <w:szCs w:val="28"/>
          <w:lang w:val="en-US"/>
        </w:rPr>
        <w:t xml:space="preserve"> </w:t>
      </w:r>
      <w:r>
        <w:rPr>
          <w:rFonts w:hint="default" w:ascii="Times New Roman" w:hAnsi="Times New Roman" w:eastAsia="Arial" w:cs="Times New Roman"/>
          <w:i w:val="0"/>
          <w:iCs w:val="0"/>
          <w:caps w:val="0"/>
          <w:color w:val="auto"/>
          <w:spacing w:val="0"/>
          <w:sz w:val="28"/>
          <w:szCs w:val="28"/>
          <w:shd w:val="clear" w:fill="FFFFFF"/>
        </w:rPr>
        <w:t>ISBN: 978-0-9680123-5-2</w:t>
      </w:r>
    </w:p>
    <w:p w14:paraId="0D73DDC1">
      <w:pPr>
        <w:pStyle w:val="13"/>
        <w:numPr>
          <w:ilvl w:val="0"/>
          <w:numId w:val="5"/>
        </w:numPr>
        <w:tabs>
          <w:tab w:val="left" w:pos="0"/>
          <w:tab w:val="left" w:pos="660"/>
          <w:tab w:val="clear" w:pos="425"/>
        </w:tabs>
        <w:ind w:left="0" w:leftChars="0" w:firstLine="0" w:firstLineChars="0"/>
        <w:jc w:val="both"/>
        <w:rPr>
          <w:rFonts w:ascii="Times New Roman" w:hAnsi="Times New Roman" w:eastAsia="Arial" w:cs="Times New Roman"/>
          <w:color w:val="auto"/>
          <w:sz w:val="28"/>
          <w:szCs w:val="28"/>
        </w:rPr>
      </w:pPr>
      <w:r>
        <w:rPr>
          <w:rFonts w:ascii="Times New Roman" w:hAnsi="Times New Roman" w:eastAsia="Arial" w:cs="Times New Roman"/>
          <w:color w:val="auto"/>
          <w:sz w:val="28"/>
          <w:szCs w:val="28"/>
          <w:lang w:val="ru-RU"/>
        </w:rPr>
        <w:t xml:space="preserve">Филенко И.А. Кислотное разложение природных фосфоритов с получением различных форм комплексных удобрений. Дисс. </w:t>
      </w:r>
      <w:r>
        <w:rPr>
          <w:rFonts w:hint="default" w:ascii="Times New Roman" w:hAnsi="Times New Roman" w:eastAsia="Arial" w:cs="Times New Roman"/>
          <w:color w:val="auto"/>
          <w:sz w:val="28"/>
          <w:szCs w:val="28"/>
          <w:lang w:val="en-US"/>
        </w:rPr>
        <w:t>y</w:t>
      </w:r>
      <w:r>
        <w:rPr>
          <w:rFonts w:ascii="Times New Roman" w:hAnsi="Times New Roman" w:eastAsia="Arial" w:cs="Times New Roman"/>
          <w:color w:val="auto"/>
          <w:sz w:val="28"/>
          <w:szCs w:val="28"/>
          <w:lang w:val="ru-RU"/>
        </w:rPr>
        <w:t>а соикание ученой степени к.т.н. 05.17.01 - Технология неорганических веществ. - М.: 2019.  - 141с.</w:t>
      </w:r>
    </w:p>
    <w:p w14:paraId="0E913D3E">
      <w:pPr>
        <w:pStyle w:val="13"/>
        <w:numPr>
          <w:ilvl w:val="0"/>
          <w:numId w:val="5"/>
        </w:numPr>
        <w:tabs>
          <w:tab w:val="left" w:pos="0"/>
          <w:tab w:val="left" w:pos="660"/>
          <w:tab w:val="clear" w:pos="425"/>
        </w:tabs>
        <w:ind w:left="0" w:leftChars="0" w:firstLine="0"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rPr>
        <w:t xml:space="preserve">European Sustainable Phosphorus Platform – Home. </w:t>
      </w:r>
      <w:r>
        <w:rPr>
          <w:color w:val="auto"/>
        </w:rPr>
        <w:fldChar w:fldCharType="begin"/>
      </w:r>
      <w:r>
        <w:rPr>
          <w:color w:val="auto"/>
        </w:rPr>
        <w:instrText xml:space="preserve"> HYPERLINK "http://www.phosphorusplatform.eu/;" </w:instrText>
      </w:r>
      <w:r>
        <w:rPr>
          <w:color w:val="auto"/>
        </w:rPr>
        <w:fldChar w:fldCharType="separate"/>
      </w:r>
      <w:r>
        <w:rPr>
          <w:rStyle w:val="6"/>
          <w:rFonts w:ascii="Times New Roman" w:hAnsi="Times New Roman" w:cs="Times New Roman"/>
          <w:color w:val="auto"/>
          <w:sz w:val="28"/>
          <w:szCs w:val="28"/>
          <w:u w:val="none"/>
        </w:rPr>
        <w:t>http</w:t>
      </w:r>
      <w:r>
        <w:rPr>
          <w:rStyle w:val="6"/>
          <w:rFonts w:ascii="Times New Roman" w:hAnsi="Times New Roman" w:cs="Times New Roman"/>
          <w:color w:val="auto"/>
          <w:sz w:val="28"/>
          <w:szCs w:val="28"/>
          <w:u w:val="none"/>
          <w:lang w:val="ru-RU"/>
        </w:rPr>
        <w:t>://</w:t>
      </w:r>
      <w:r>
        <w:rPr>
          <w:rStyle w:val="6"/>
          <w:rFonts w:ascii="Times New Roman" w:hAnsi="Times New Roman" w:cs="Times New Roman"/>
          <w:color w:val="auto"/>
          <w:sz w:val="28"/>
          <w:szCs w:val="28"/>
          <w:u w:val="none"/>
        </w:rPr>
        <w:t>www</w:t>
      </w:r>
      <w:r>
        <w:rPr>
          <w:rStyle w:val="6"/>
          <w:rFonts w:ascii="Times New Roman" w:hAnsi="Times New Roman" w:cs="Times New Roman"/>
          <w:color w:val="auto"/>
          <w:sz w:val="28"/>
          <w:szCs w:val="28"/>
          <w:u w:val="none"/>
          <w:lang w:val="ru-RU"/>
        </w:rPr>
        <w:t>.</w:t>
      </w:r>
      <w:r>
        <w:rPr>
          <w:rStyle w:val="6"/>
          <w:rFonts w:ascii="Times New Roman" w:hAnsi="Times New Roman" w:cs="Times New Roman"/>
          <w:color w:val="auto"/>
          <w:sz w:val="28"/>
          <w:szCs w:val="28"/>
          <w:u w:val="none"/>
        </w:rPr>
        <w:t>phosphorusplatform</w:t>
      </w:r>
      <w:r>
        <w:rPr>
          <w:rStyle w:val="6"/>
          <w:rFonts w:ascii="Times New Roman" w:hAnsi="Times New Roman" w:cs="Times New Roman"/>
          <w:color w:val="auto"/>
          <w:sz w:val="28"/>
          <w:szCs w:val="28"/>
          <w:u w:val="none"/>
          <w:lang w:val="ru-RU"/>
        </w:rPr>
        <w:t>.</w:t>
      </w:r>
      <w:r>
        <w:rPr>
          <w:rStyle w:val="6"/>
          <w:rFonts w:ascii="Times New Roman" w:hAnsi="Times New Roman" w:cs="Times New Roman"/>
          <w:color w:val="auto"/>
          <w:sz w:val="28"/>
          <w:szCs w:val="28"/>
          <w:u w:val="none"/>
        </w:rPr>
        <w:t>eu</w:t>
      </w:r>
      <w:r>
        <w:rPr>
          <w:rStyle w:val="6"/>
          <w:rFonts w:ascii="Times New Roman" w:hAnsi="Times New Roman" w:cs="Times New Roman"/>
          <w:color w:val="auto"/>
          <w:sz w:val="28"/>
          <w:szCs w:val="28"/>
          <w:u w:val="none"/>
          <w:lang w:val="ru-RU"/>
        </w:rPr>
        <w:t>/;</w:t>
      </w:r>
      <w:r>
        <w:rPr>
          <w:rStyle w:val="6"/>
          <w:rFonts w:ascii="Times New Roman" w:hAnsi="Times New Roman" w:cs="Times New Roman"/>
          <w:color w:val="auto"/>
          <w:sz w:val="28"/>
          <w:szCs w:val="28"/>
          <w:u w:val="none"/>
          <w:lang w:val="ru-RU"/>
        </w:rPr>
        <w:fldChar w:fldCharType="end"/>
      </w:r>
      <w:r>
        <w:rPr>
          <w:rFonts w:ascii="Times New Roman" w:hAnsi="Times New Roman" w:cs="Times New Roman"/>
          <w:color w:val="auto"/>
          <w:sz w:val="28"/>
          <w:szCs w:val="28"/>
        </w:rPr>
        <w:t> </w:t>
      </w:r>
      <w:r>
        <w:rPr>
          <w:rFonts w:ascii="Times New Roman" w:hAnsi="Times New Roman" w:cs="Times New Roman"/>
          <w:color w:val="auto"/>
          <w:sz w:val="28"/>
          <w:szCs w:val="28"/>
          <w:lang w:val="ru-RU"/>
        </w:rPr>
        <w:t>О состоянии использовании минерально-сырьевых ресурсов Российской Федерации в 2021 году. -М.; 2022. -626 с.</w:t>
      </w:r>
    </w:p>
    <w:p w14:paraId="20B52A1E">
      <w:pPr>
        <w:pStyle w:val="13"/>
        <w:numPr>
          <w:ilvl w:val="0"/>
          <w:numId w:val="5"/>
        </w:numPr>
        <w:tabs>
          <w:tab w:val="left" w:pos="0"/>
          <w:tab w:val="left" w:pos="660"/>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European Sustainable Phosphorus Platform – Home. </w:t>
      </w:r>
      <w:r>
        <w:rPr>
          <w:color w:val="auto"/>
        </w:rPr>
        <w:fldChar w:fldCharType="begin"/>
      </w:r>
      <w:r>
        <w:rPr>
          <w:color w:val="auto"/>
        </w:rPr>
        <w:instrText xml:space="preserve"> HYPERLINK "http://www.phosphorusplatform.eu/;" </w:instrText>
      </w:r>
      <w:r>
        <w:rPr>
          <w:color w:val="auto"/>
        </w:rPr>
        <w:fldChar w:fldCharType="separate"/>
      </w:r>
      <w:r>
        <w:rPr>
          <w:rStyle w:val="6"/>
          <w:rFonts w:ascii="Times New Roman" w:hAnsi="Times New Roman" w:cs="Times New Roman"/>
          <w:color w:val="auto"/>
          <w:sz w:val="28"/>
          <w:szCs w:val="28"/>
          <w:u w:val="none"/>
        </w:rPr>
        <w:t>http://www.phosphorusplatform.eu/;</w:t>
      </w:r>
      <w:r>
        <w:rPr>
          <w:rStyle w:val="6"/>
          <w:rFonts w:ascii="Times New Roman" w:hAnsi="Times New Roman" w:cs="Times New Roman"/>
          <w:color w:val="auto"/>
          <w:sz w:val="28"/>
          <w:szCs w:val="28"/>
          <w:u w:val="none"/>
        </w:rPr>
        <w:fldChar w:fldCharType="end"/>
      </w:r>
      <w:r>
        <w:rPr>
          <w:rFonts w:ascii="Times New Roman" w:hAnsi="Times New Roman" w:cs="Times New Roman"/>
          <w:color w:val="auto"/>
          <w:sz w:val="28"/>
          <w:szCs w:val="28"/>
        </w:rPr>
        <w:t> Mineral commodity summaries. U.S. Geological Survey, Reston</w:t>
      </w:r>
      <w:r>
        <w:rPr>
          <w:rFonts w:hint="default" w:ascii="Times New Roman" w:hAnsi="Times New Roman" w:cs="Times New Roman"/>
          <w:color w:val="auto"/>
          <w:sz w:val="28"/>
          <w:szCs w:val="28"/>
          <w:lang w:val="en-US"/>
        </w:rPr>
        <w:t>, -</w:t>
      </w:r>
      <w:r>
        <w:rPr>
          <w:rFonts w:ascii="Times New Roman" w:hAnsi="Times New Roman" w:cs="Times New Roman"/>
          <w:color w:val="auto"/>
          <w:sz w:val="28"/>
          <w:szCs w:val="28"/>
        </w:rPr>
        <w:t xml:space="preserve"> 2023. - 200 р.</w:t>
      </w:r>
    </w:p>
    <w:p w14:paraId="283019AF">
      <w:pPr>
        <w:pStyle w:val="13"/>
        <w:widowControl w:val="0"/>
        <w:numPr>
          <w:ilvl w:val="0"/>
          <w:numId w:val="5"/>
        </w:numPr>
        <w:tabs>
          <w:tab w:val="left" w:pos="0"/>
          <w:tab w:val="left" w:pos="660"/>
          <w:tab w:val="clear" w:pos="425"/>
        </w:tabs>
        <w:autoSpaceDE w:val="0"/>
        <w:autoSpaceDN w:val="0"/>
        <w:adjustRightInd w:val="0"/>
        <w:ind w:left="0" w:leftChars="0" w:firstLine="0" w:firstLineChars="0"/>
        <w:jc w:val="both"/>
        <w:rPr>
          <w:rFonts w:ascii="Times New Roman" w:hAnsi="Times New Roman" w:cs="Times New Roman"/>
          <w:color w:val="auto"/>
          <w:sz w:val="28"/>
          <w:szCs w:val="28"/>
        </w:rPr>
      </w:pPr>
      <w:r>
        <w:rPr>
          <w:rStyle w:val="7"/>
          <w:rFonts w:ascii="Times New Roman" w:hAnsi="Times New Roman" w:eastAsia="SimSun" w:cs="Times New Roman"/>
          <w:b w:val="0"/>
          <w:bCs w:val="0"/>
          <w:color w:val="auto"/>
          <w:sz w:val="28"/>
          <w:szCs w:val="28"/>
        </w:rPr>
        <w:t>Mineral commodity summaries.</w:t>
      </w:r>
      <w:r>
        <w:rPr>
          <w:rFonts w:ascii="Times New Roman" w:hAnsi="Times New Roman" w:eastAsia="SimSun" w:cs="Times New Roman"/>
          <w:color w:val="auto"/>
          <w:sz w:val="28"/>
          <w:szCs w:val="28"/>
        </w:rPr>
        <w:t xml:space="preserve"> – Reston: U.S. Geological Survey, 2023. – 200 с. – URL: </w:t>
      </w:r>
      <w:r>
        <w:rPr>
          <w:color w:val="auto"/>
        </w:rPr>
        <w:fldChar w:fldCharType="begin"/>
      </w:r>
      <w:r>
        <w:rPr>
          <w:color w:val="auto"/>
        </w:rPr>
        <w:instrText xml:space="preserve"> HYPERLINK "https://mining-media.ru/ru/article/newtech/18260-fosfatnoe-mineralnoe-syrjo-zapasy-proizvodstvo-i-gornorudnye-proekty" \t "_new" </w:instrText>
      </w:r>
      <w:r>
        <w:rPr>
          <w:color w:val="auto"/>
        </w:rPr>
        <w:fldChar w:fldCharType="separate"/>
      </w:r>
      <w:r>
        <w:rPr>
          <w:rStyle w:val="6"/>
          <w:rFonts w:ascii="Times New Roman" w:hAnsi="Times New Roman" w:eastAsia="SimSun" w:cs="Times New Roman"/>
          <w:color w:val="auto"/>
          <w:sz w:val="28"/>
          <w:szCs w:val="28"/>
        </w:rPr>
        <w:t>https://mining-media.ru/ru/article/newtech/18260-fosfatnoe-mineralnoe-syrjo-zapasy-proizvodstvo-i-gornorudnye-proekty</w:t>
      </w:r>
      <w:r>
        <w:rPr>
          <w:rStyle w:val="6"/>
          <w:rFonts w:ascii="Times New Roman" w:hAnsi="Times New Roman" w:eastAsia="SimSun" w:cs="Times New Roman"/>
          <w:color w:val="auto"/>
          <w:sz w:val="28"/>
          <w:szCs w:val="28"/>
        </w:rPr>
        <w:fldChar w:fldCharType="end"/>
      </w:r>
    </w:p>
    <w:p w14:paraId="78D13CEC">
      <w:pPr>
        <w:pStyle w:val="13"/>
        <w:widowControl w:val="0"/>
        <w:numPr>
          <w:ilvl w:val="0"/>
          <w:numId w:val="5"/>
        </w:numPr>
        <w:tabs>
          <w:tab w:val="left" w:pos="0"/>
          <w:tab w:val="left" w:pos="660"/>
          <w:tab w:val="clear" w:pos="425"/>
        </w:tabs>
        <w:autoSpaceDE w:val="0"/>
        <w:autoSpaceDN w:val="0"/>
        <w:adjustRightInd w:val="0"/>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Melissa Pistilli. Top 10 Phosphate Countries by Production. Updated 2023. </w:t>
      </w:r>
      <w:r>
        <w:rPr>
          <w:color w:val="auto"/>
        </w:rPr>
        <w:fldChar w:fldCharType="begin"/>
      </w:r>
      <w:r>
        <w:rPr>
          <w:color w:val="auto"/>
        </w:rPr>
        <w:instrText xml:space="preserve"> HYPERLINK "https://investingnews.com/daily/resource-investing/agriculture-investing/phosphate-investing/top-phosphate-countries-by-production" </w:instrText>
      </w:r>
      <w:r>
        <w:rPr>
          <w:color w:val="auto"/>
        </w:rPr>
        <w:fldChar w:fldCharType="separate"/>
      </w:r>
      <w:r>
        <w:rPr>
          <w:rStyle w:val="6"/>
          <w:rFonts w:ascii="Times New Roman" w:hAnsi="Times New Roman" w:cs="Times New Roman"/>
          <w:color w:val="auto"/>
          <w:sz w:val="28"/>
          <w:szCs w:val="28"/>
          <w:u w:val="none"/>
        </w:rPr>
        <w:t>https://investingnews.com/daily/resource-investing/agriculture-investing/phosphate-investing/top-phosphate-countries-by-production</w:t>
      </w:r>
      <w:r>
        <w:rPr>
          <w:rStyle w:val="6"/>
          <w:rFonts w:ascii="Times New Roman" w:hAnsi="Times New Roman" w:cs="Times New Roman"/>
          <w:color w:val="auto"/>
          <w:sz w:val="28"/>
          <w:szCs w:val="28"/>
          <w:u w:val="none"/>
        </w:rPr>
        <w:fldChar w:fldCharType="end"/>
      </w:r>
    </w:p>
    <w:p w14:paraId="36C6DFFC">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Фосфаты в ХХ</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веке: Монография/ Под ред. Ю.А.Кипермана. –Алматы-Тараз-Жанатас. </w:t>
      </w:r>
      <w:r>
        <w:rPr>
          <w:rFonts w:ascii="Times New Roman" w:hAnsi="Times New Roman" w:cs="Times New Roman"/>
          <w:color w:val="auto"/>
          <w:sz w:val="28"/>
          <w:szCs w:val="28"/>
        </w:rPr>
        <w:t>Гылым, 2006. - 111с.</w:t>
      </w:r>
    </w:p>
    <w:p w14:paraId="75559A6B">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Style w:val="7"/>
          <w:rFonts w:ascii="Times New Roman" w:hAnsi="Times New Roman" w:eastAsia="SimSun" w:cs="Times New Roman"/>
          <w:b w:val="0"/>
          <w:bCs w:val="0"/>
          <w:color w:val="auto"/>
          <w:sz w:val="28"/>
          <w:szCs w:val="28"/>
          <w:lang w:val="ru-RU"/>
        </w:rPr>
        <w:t>Месторождения природных фосфатов Казахстана</w:t>
      </w:r>
      <w:r>
        <w:rPr>
          <w:rFonts w:ascii="Times New Roman" w:hAnsi="Times New Roman" w:eastAsia="SimSun" w:cs="Times New Roman"/>
          <w:color w:val="auto"/>
          <w:sz w:val="28"/>
          <w:szCs w:val="28"/>
          <w:lang w:val="ru-RU"/>
        </w:rPr>
        <w:t xml:space="preserve"> // </w:t>
      </w:r>
      <w:r>
        <w:rPr>
          <w:rFonts w:ascii="Times New Roman" w:hAnsi="Times New Roman" w:eastAsia="SimSun" w:cs="Times New Roman"/>
          <w:color w:val="auto"/>
          <w:sz w:val="28"/>
          <w:szCs w:val="28"/>
        </w:rPr>
        <w:t>StudExpo</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net</w:t>
      </w:r>
      <w:r>
        <w:rPr>
          <w:rFonts w:ascii="Times New Roman" w:hAnsi="Times New Roman" w:eastAsia="SimSun" w:cs="Times New Roman"/>
          <w:color w:val="auto"/>
          <w:sz w:val="28"/>
          <w:szCs w:val="28"/>
          <w:lang w:val="ru-RU"/>
        </w:rPr>
        <w:t xml:space="preserve">. – </w:t>
      </w:r>
      <w:r>
        <w:rPr>
          <w:rFonts w:ascii="Times New Roman" w:hAnsi="Times New Roman" w:eastAsia="SimSun" w:cs="Times New Roman"/>
          <w:color w:val="auto"/>
          <w:sz w:val="28"/>
          <w:szCs w:val="28"/>
        </w:rPr>
        <w:t>URL</w:t>
      </w:r>
      <w:r>
        <w:rPr>
          <w:rFonts w:ascii="Times New Roman" w:hAnsi="Times New Roman" w:eastAsia="SimSun" w:cs="Times New Roman"/>
          <w:color w:val="auto"/>
          <w:sz w:val="28"/>
          <w:szCs w:val="28"/>
          <w:lang w:val="ru-RU"/>
        </w:rPr>
        <w:t xml:space="preserve">: </w:t>
      </w:r>
      <w:r>
        <w:rPr>
          <w:color w:val="auto"/>
        </w:rPr>
        <w:fldChar w:fldCharType="begin"/>
      </w:r>
      <w:r>
        <w:rPr>
          <w:color w:val="auto"/>
        </w:rPr>
        <w:instrText xml:space="preserve"> HYPERLINK "https://studexpo.net/884148/istoriya/osvoenie_mestorozhdeniy_prirodnyh_fosfatov_kazakhstana" \t "_new" </w:instrText>
      </w:r>
      <w:r>
        <w:rPr>
          <w:color w:val="auto"/>
        </w:rPr>
        <w:fldChar w:fldCharType="separate"/>
      </w:r>
      <w:r>
        <w:rPr>
          <w:rStyle w:val="6"/>
          <w:rFonts w:ascii="Times New Roman" w:hAnsi="Times New Roman" w:eastAsia="SimSun" w:cs="Times New Roman"/>
          <w:color w:val="auto"/>
          <w:sz w:val="28"/>
          <w:szCs w:val="28"/>
        </w:rPr>
        <w:t>https</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studexpo</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net</w:t>
      </w:r>
      <w:r>
        <w:rPr>
          <w:rStyle w:val="6"/>
          <w:rFonts w:ascii="Times New Roman" w:hAnsi="Times New Roman" w:eastAsia="SimSun" w:cs="Times New Roman"/>
          <w:color w:val="auto"/>
          <w:sz w:val="28"/>
          <w:szCs w:val="28"/>
          <w:lang w:val="ru-RU"/>
        </w:rPr>
        <w:t>/884148/</w:t>
      </w:r>
      <w:r>
        <w:rPr>
          <w:rStyle w:val="6"/>
          <w:rFonts w:ascii="Times New Roman" w:hAnsi="Times New Roman" w:eastAsia="SimSun" w:cs="Times New Roman"/>
          <w:color w:val="auto"/>
          <w:sz w:val="28"/>
          <w:szCs w:val="28"/>
        </w:rPr>
        <w:t>istoriya</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osvoenie</w:t>
      </w:r>
      <w:r>
        <w:rPr>
          <w:rStyle w:val="6"/>
          <w:rFonts w:ascii="Times New Roman" w:hAnsi="Times New Roman" w:eastAsia="SimSun" w:cs="Times New Roman"/>
          <w:color w:val="auto"/>
          <w:sz w:val="28"/>
          <w:szCs w:val="28"/>
          <w:lang w:val="ru-RU"/>
        </w:rPr>
        <w:t>_</w:t>
      </w:r>
      <w:r>
        <w:rPr>
          <w:rStyle w:val="6"/>
          <w:rFonts w:ascii="Times New Roman" w:hAnsi="Times New Roman" w:eastAsia="SimSun" w:cs="Times New Roman"/>
          <w:color w:val="auto"/>
          <w:sz w:val="28"/>
          <w:szCs w:val="28"/>
        </w:rPr>
        <w:t>mestorozhdeniy</w:t>
      </w:r>
      <w:r>
        <w:rPr>
          <w:rStyle w:val="6"/>
          <w:rFonts w:ascii="Times New Roman" w:hAnsi="Times New Roman" w:eastAsia="SimSun" w:cs="Times New Roman"/>
          <w:color w:val="auto"/>
          <w:sz w:val="28"/>
          <w:szCs w:val="28"/>
          <w:lang w:val="ru-RU"/>
        </w:rPr>
        <w:t>_</w:t>
      </w:r>
      <w:r>
        <w:rPr>
          <w:rStyle w:val="6"/>
          <w:rFonts w:ascii="Times New Roman" w:hAnsi="Times New Roman" w:eastAsia="SimSun" w:cs="Times New Roman"/>
          <w:color w:val="auto"/>
          <w:sz w:val="28"/>
          <w:szCs w:val="28"/>
        </w:rPr>
        <w:t>prirodnyh</w:t>
      </w:r>
      <w:r>
        <w:rPr>
          <w:rStyle w:val="6"/>
          <w:rFonts w:ascii="Times New Roman" w:hAnsi="Times New Roman" w:eastAsia="SimSun" w:cs="Times New Roman"/>
          <w:color w:val="auto"/>
          <w:sz w:val="28"/>
          <w:szCs w:val="28"/>
          <w:lang w:val="ru-RU"/>
        </w:rPr>
        <w:t>_</w:t>
      </w:r>
      <w:r>
        <w:rPr>
          <w:rStyle w:val="6"/>
          <w:rFonts w:ascii="Times New Roman" w:hAnsi="Times New Roman" w:eastAsia="SimSun" w:cs="Times New Roman"/>
          <w:color w:val="auto"/>
          <w:sz w:val="28"/>
          <w:szCs w:val="28"/>
        </w:rPr>
        <w:t>fosfatov</w:t>
      </w:r>
      <w:r>
        <w:rPr>
          <w:rStyle w:val="6"/>
          <w:rFonts w:ascii="Times New Roman" w:hAnsi="Times New Roman" w:eastAsia="SimSun" w:cs="Times New Roman"/>
          <w:color w:val="auto"/>
          <w:sz w:val="28"/>
          <w:szCs w:val="28"/>
          <w:lang w:val="ru-RU"/>
        </w:rPr>
        <w:t>_</w:t>
      </w:r>
      <w:r>
        <w:rPr>
          <w:rStyle w:val="6"/>
          <w:rFonts w:ascii="Times New Roman" w:hAnsi="Times New Roman" w:eastAsia="SimSun" w:cs="Times New Roman"/>
          <w:color w:val="auto"/>
          <w:sz w:val="28"/>
          <w:szCs w:val="28"/>
        </w:rPr>
        <w:t>kazakhstana</w:t>
      </w:r>
      <w:r>
        <w:rPr>
          <w:rStyle w:val="6"/>
          <w:rFonts w:ascii="Times New Roman" w:hAnsi="Times New Roman" w:eastAsia="SimSun" w:cs="Times New Roman"/>
          <w:color w:val="auto"/>
          <w:sz w:val="28"/>
          <w:szCs w:val="28"/>
        </w:rPr>
        <w:fldChar w:fldCharType="end"/>
      </w:r>
      <w:r>
        <w:rPr>
          <w:rFonts w:ascii="Times New Roman" w:hAnsi="Times New Roman" w:eastAsia="SimSun" w:cs="Times New Roman"/>
          <w:color w:val="auto"/>
          <w:sz w:val="28"/>
          <w:szCs w:val="28"/>
          <w:lang w:val="ru-RU"/>
        </w:rPr>
        <w:t xml:space="preserve"> (дата обращения: 12.01.2022)</w:t>
      </w:r>
    </w:p>
    <w:p w14:paraId="21A1F967">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Style w:val="7"/>
          <w:rFonts w:ascii="Times New Roman" w:hAnsi="Times New Roman" w:eastAsia="SimSun" w:cs="Times New Roman"/>
          <w:b w:val="0"/>
          <w:bCs w:val="0"/>
          <w:color w:val="auto"/>
          <w:sz w:val="28"/>
          <w:szCs w:val="28"/>
          <w:lang w:val="ru-RU"/>
        </w:rPr>
        <w:t>Лыгач А.В.</w:t>
      </w:r>
      <w:r>
        <w:rPr>
          <w:rFonts w:ascii="Times New Roman" w:hAnsi="Times New Roman" w:eastAsia="SimSun" w:cs="Times New Roman"/>
          <w:color w:val="auto"/>
          <w:sz w:val="28"/>
          <w:szCs w:val="28"/>
          <w:lang w:val="ru-RU"/>
        </w:rPr>
        <w:t xml:space="preserve"> Технология получения фосфатных концентратов для химической переработки на сложные концентрированные удобрения из желваковых фосфоритов песчанистого типа (на примере Чилисайского месторождения) // </w:t>
      </w:r>
      <w:r>
        <w:rPr>
          <w:rStyle w:val="5"/>
          <w:rFonts w:ascii="Times New Roman" w:hAnsi="Times New Roman" w:eastAsia="SimSun" w:cs="Times New Roman"/>
          <w:i w:val="0"/>
          <w:iCs w:val="0"/>
          <w:color w:val="auto"/>
          <w:sz w:val="28"/>
          <w:szCs w:val="28"/>
          <w:lang w:val="ru-RU"/>
        </w:rPr>
        <w:t>Наука о Земле: сервис и импортозамещение</w:t>
      </w:r>
      <w:r>
        <w:rPr>
          <w:rFonts w:ascii="Times New Roman" w:hAnsi="Times New Roman" w:eastAsia="SimSun" w:cs="Times New Roman"/>
          <w:color w:val="auto"/>
          <w:sz w:val="28"/>
          <w:szCs w:val="28"/>
          <w:lang w:val="ru-RU"/>
        </w:rPr>
        <w:t>. – 2008. – С. 70–77.</w:t>
      </w:r>
    </w:p>
    <w:p w14:paraId="43ECAD4F">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Style w:val="7"/>
          <w:rFonts w:ascii="Times New Roman" w:hAnsi="Times New Roman" w:eastAsia="SimSun" w:cs="Times New Roman"/>
          <w:b w:val="0"/>
          <w:bCs w:val="0"/>
          <w:color w:val="auto"/>
          <w:sz w:val="28"/>
          <w:szCs w:val="28"/>
          <w:lang w:val="ru-RU"/>
        </w:rPr>
        <w:t>Воробьев Н. И.</w:t>
      </w:r>
      <w:r>
        <w:rPr>
          <w:rFonts w:ascii="Times New Roman" w:hAnsi="Times New Roman" w:eastAsia="SimSun" w:cs="Times New Roman"/>
          <w:color w:val="auto"/>
          <w:sz w:val="28"/>
          <w:szCs w:val="28"/>
          <w:lang w:val="ru-RU"/>
        </w:rPr>
        <w:t xml:space="preserve"> Технология фосфорных и комплексных удобрений</w:t>
      </w:r>
      <w:r>
        <w:rPr>
          <w:rFonts w:hint="default" w:ascii="Times New Roman" w:hAnsi="Times New Roman" w:eastAsia="SimSun" w:cs="Times New Roman"/>
          <w:color w:val="auto"/>
          <w:sz w:val="28"/>
          <w:szCs w:val="28"/>
          <w:lang w:val="kk-KZ"/>
        </w:rPr>
        <w:t xml:space="preserve">. </w:t>
      </w:r>
      <w:r>
        <w:rPr>
          <w:rFonts w:ascii="Times New Roman" w:hAnsi="Times New Roman" w:eastAsia="SimSun" w:cs="Times New Roman"/>
          <w:color w:val="auto"/>
          <w:sz w:val="28"/>
          <w:szCs w:val="28"/>
          <w:lang w:val="ru-RU"/>
        </w:rPr>
        <w:t xml:space="preserve">– Минск: БГТУ, 2015. – 177 с. – </w:t>
      </w:r>
      <w:r>
        <w:rPr>
          <w:rFonts w:ascii="Times New Roman" w:hAnsi="Times New Roman" w:eastAsia="SimSun" w:cs="Times New Roman"/>
          <w:color w:val="auto"/>
          <w:sz w:val="28"/>
          <w:szCs w:val="28"/>
        </w:rPr>
        <w:t>ISBN</w:t>
      </w:r>
      <w:r>
        <w:rPr>
          <w:rFonts w:ascii="Times New Roman" w:hAnsi="Times New Roman" w:eastAsia="SimSun" w:cs="Times New Roman"/>
          <w:color w:val="auto"/>
          <w:sz w:val="28"/>
          <w:szCs w:val="28"/>
          <w:lang w:val="ru-RU"/>
        </w:rPr>
        <w:t xml:space="preserve"> 978-985-530-432-7</w:t>
      </w:r>
    </w:p>
    <w:p w14:paraId="03314318">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rPr>
        <w:t>Leandro Argotte-Ibarra,  Oscar F. Barreiro-Kino, Carlos A. Ríos-Reyes, José A. Henao-Martínez, Hans T. Castro-Salazar. Solubility Analysis of Apatite Concentrate from Aype (Colombia) with the Formation of the 2Na-EDTA Complex. //</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rPr>
        <w:t>Chemosphere</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lang w:val="en-US"/>
        </w:rPr>
        <w:t xml:space="preserve"> - </w:t>
      </w:r>
      <w:r>
        <w:rPr>
          <w:rFonts w:ascii="Times New Roman" w:hAnsi="Times New Roman" w:cs="Times New Roman"/>
          <w:color w:val="auto"/>
          <w:sz w:val="28"/>
          <w:szCs w:val="28"/>
        </w:rPr>
        <w:t xml:space="preserve">2022,  </w:t>
      </w:r>
      <w:r>
        <w:rPr>
          <w:rFonts w:hint="default" w:ascii="Times New Roman" w:hAnsi="Times New Roman" w:cs="Times New Roman"/>
          <w:color w:val="auto"/>
          <w:sz w:val="28"/>
          <w:szCs w:val="28"/>
          <w:lang w:val="en-US"/>
        </w:rPr>
        <w:t xml:space="preserve">- </w:t>
      </w:r>
      <w:r>
        <w:rPr>
          <w:rFonts w:ascii="Times New Roman" w:hAnsi="Times New Roman" w:cs="Times New Roman"/>
          <w:color w:val="auto"/>
          <w:sz w:val="28"/>
          <w:szCs w:val="28"/>
        </w:rPr>
        <w:t>Vol</w:t>
      </w:r>
      <w:r>
        <w:rPr>
          <w:rFonts w:hint="default" w:ascii="Times New Roman" w:hAnsi="Times New Roman" w:cs="Times New Roman"/>
          <w:color w:val="auto"/>
          <w:sz w:val="28"/>
          <w:szCs w:val="28"/>
          <w:lang w:val="en-US"/>
        </w:rPr>
        <w:t>.</w:t>
      </w:r>
      <w:r>
        <w:rPr>
          <w:rFonts w:ascii="Times New Roman" w:hAnsi="Times New Roman" w:cs="Times New Roman"/>
          <w:color w:val="auto"/>
          <w:sz w:val="28"/>
          <w:szCs w:val="28"/>
        </w:rPr>
        <w:t xml:space="preserve"> 286</w:t>
      </w:r>
      <w:r>
        <w:rPr>
          <w:rFonts w:hint="default" w:ascii="Times New Roman" w:hAnsi="Times New Roman" w:cs="Times New Roman"/>
          <w:color w:val="auto"/>
          <w:sz w:val="28"/>
          <w:szCs w:val="28"/>
          <w:lang w:val="ru-RU"/>
        </w:rPr>
        <w:t>. -Р</w:t>
      </w:r>
      <w:r>
        <w:rPr>
          <w:rFonts w:ascii="Times New Roman" w:hAnsi="Times New Roman" w:cs="Times New Roman"/>
          <w:color w:val="auto"/>
          <w:sz w:val="28"/>
          <w:szCs w:val="28"/>
        </w:rPr>
        <w:t>art 3</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en-US"/>
        </w:rPr>
        <w:t>P.46-51.</w:t>
      </w:r>
      <w:r>
        <w:rPr>
          <w:rFonts w:ascii="Times New Roman" w:hAnsi="Times New Roman" w:cs="Times New Roman"/>
          <w:color w:val="auto"/>
          <w:sz w:val="28"/>
          <w:szCs w:val="28"/>
        </w:rPr>
        <w:t xml:space="preserve"> </w:t>
      </w:r>
      <w:r>
        <w:rPr>
          <w:color w:val="auto"/>
        </w:rPr>
        <w:fldChar w:fldCharType="begin"/>
      </w:r>
      <w:r>
        <w:rPr>
          <w:color w:val="auto"/>
        </w:rPr>
        <w:instrText xml:space="preserve"> HYPERLINK "https://doi.org/10.1016/j.chemosphere.2021.131786" </w:instrText>
      </w:r>
      <w:r>
        <w:rPr>
          <w:color w:val="auto"/>
        </w:rPr>
        <w:fldChar w:fldCharType="separate"/>
      </w:r>
      <w:r>
        <w:rPr>
          <w:rStyle w:val="6"/>
          <w:rFonts w:ascii="Times New Roman" w:hAnsi="Times New Roman" w:cs="Times New Roman"/>
          <w:color w:val="auto"/>
          <w:sz w:val="28"/>
          <w:szCs w:val="28"/>
          <w:u w:val="none"/>
        </w:rPr>
        <w:t>https://doi.org/10.1016/j.chemosphere.2021.131786</w:t>
      </w:r>
      <w:r>
        <w:rPr>
          <w:rStyle w:val="6"/>
          <w:rFonts w:ascii="Times New Roman" w:hAnsi="Times New Roman" w:cs="Times New Roman"/>
          <w:color w:val="auto"/>
          <w:sz w:val="28"/>
          <w:szCs w:val="28"/>
          <w:u w:val="none"/>
        </w:rPr>
        <w:fldChar w:fldCharType="end"/>
      </w:r>
      <w:r>
        <w:rPr>
          <w:rFonts w:ascii="Times New Roman" w:hAnsi="Times New Roman" w:cs="Times New Roman"/>
          <w:color w:val="auto"/>
          <w:sz w:val="28"/>
          <w:szCs w:val="28"/>
        </w:rPr>
        <w:t xml:space="preserve">, </w:t>
      </w:r>
    </w:p>
    <w:p w14:paraId="7AEA895E">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zh-CN"/>
        </w:rPr>
      </w:pPr>
      <w:r>
        <w:rPr>
          <w:rFonts w:ascii="Times New Roman" w:hAnsi="Times New Roman" w:cs="Times New Roman"/>
          <w:color w:val="auto"/>
          <w:sz w:val="28"/>
          <w:szCs w:val="28"/>
          <w:lang w:val="ru-RU"/>
        </w:rPr>
        <w:t>Трубников Ю.Н., Крючков А.А. Характеристика фосфоритов и</w:t>
      </w:r>
      <w:r>
        <w:rPr>
          <w:rFonts w:ascii="Times New Roman" w:hAnsi="Times New Roman" w:cs="Times New Roman"/>
          <w:color w:val="auto"/>
          <w:sz w:val="28"/>
          <w:szCs w:val="28"/>
        </w:rPr>
        <w:t> </w:t>
      </w:r>
      <w:r>
        <w:rPr>
          <w:rFonts w:ascii="Times New Roman" w:hAnsi="Times New Roman" w:cs="Times New Roman"/>
          <w:color w:val="auto"/>
          <w:sz w:val="28"/>
          <w:szCs w:val="28"/>
          <w:lang w:val="ru-RU"/>
        </w:rPr>
        <w:t xml:space="preserve"> эффективность фосфоритной муки в</w:t>
      </w:r>
      <w:r>
        <w:rPr>
          <w:rFonts w:ascii="Times New Roman" w:hAnsi="Times New Roman" w:cs="Times New Roman"/>
          <w:color w:val="auto"/>
          <w:sz w:val="28"/>
          <w:szCs w:val="28"/>
        </w:rPr>
        <w:t> </w:t>
      </w:r>
      <w:r>
        <w:rPr>
          <w:rFonts w:ascii="Times New Roman" w:hAnsi="Times New Roman" w:cs="Times New Roman"/>
          <w:color w:val="auto"/>
          <w:sz w:val="28"/>
          <w:szCs w:val="28"/>
          <w:lang w:val="ru-RU"/>
        </w:rPr>
        <w:t xml:space="preserve"> условиях Приенисейской Сибири. //Агрохимия</w:t>
      </w:r>
      <w:r>
        <w:rPr>
          <w:rFonts w:hint="default" w:ascii="Times New Roman" w:hAnsi="Times New Roman" w:cs="Times New Roman"/>
          <w:color w:val="auto"/>
          <w:sz w:val="28"/>
          <w:szCs w:val="28"/>
          <w:lang w:val="en-US"/>
        </w:rPr>
        <w:t>. -</w:t>
      </w:r>
      <w:r>
        <w:rPr>
          <w:rFonts w:ascii="Times New Roman" w:hAnsi="Times New Roman" w:cs="Times New Roman"/>
          <w:color w:val="auto"/>
          <w:sz w:val="28"/>
          <w:szCs w:val="28"/>
          <w:lang w:val="ru-RU"/>
        </w:rPr>
        <w:t>2018</w:t>
      </w:r>
      <w:r>
        <w:rPr>
          <w:rFonts w:hint="default" w:ascii="Times New Roman" w:hAnsi="Times New Roman" w:cs="Times New Roman"/>
          <w:color w:val="auto"/>
          <w:sz w:val="28"/>
          <w:szCs w:val="28"/>
          <w:lang w:val="en-US"/>
        </w:rPr>
        <w:t>. -</w:t>
      </w:r>
      <w:r>
        <w:rPr>
          <w:rFonts w:ascii="Times New Roman" w:hAnsi="Times New Roman" w:cs="Times New Roman"/>
          <w:color w:val="auto"/>
          <w:sz w:val="28"/>
          <w:szCs w:val="28"/>
          <w:lang w:val="ru-RU"/>
        </w:rPr>
        <w:t xml:space="preserve"> № 6</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 xml:space="preserve"> - С</w:t>
      </w:r>
      <w:r>
        <w:rPr>
          <w:rFonts w:ascii="Times New Roman" w:hAnsi="Times New Roman" w:cs="Times New Roman"/>
          <w:color w:val="auto"/>
          <w:sz w:val="28"/>
          <w:szCs w:val="28"/>
          <w:lang w:val="ru-RU"/>
        </w:rPr>
        <w:t xml:space="preserve">. 44–52. </w:t>
      </w:r>
      <w:r>
        <w:rPr>
          <w:rFonts w:ascii="Times New Roman" w:hAnsi="Times New Roman" w:cs="Times New Roman"/>
          <w:color w:val="auto"/>
          <w:sz w:val="28"/>
          <w:szCs w:val="28"/>
        </w:rPr>
        <w:t>DOI: 10.7868/S0002188118060054.</w:t>
      </w:r>
    </w:p>
    <w:p w14:paraId="76439363">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lang w:val="zh-CN"/>
        </w:rPr>
        <w:t>Fayiga Abioye O.</w:t>
      </w:r>
      <w:r>
        <w:rPr>
          <w:rFonts w:ascii="Times New Roman" w:hAnsi="Times New Roman" w:cs="Times New Roman"/>
          <w:color w:val="auto"/>
          <w:sz w:val="28"/>
          <w:szCs w:val="28"/>
        </w:rPr>
        <w:t>,</w:t>
      </w:r>
      <w:r>
        <w:rPr>
          <w:rFonts w:ascii="Times New Roman" w:hAnsi="Times New Roman" w:cs="Times New Roman"/>
          <w:color w:val="auto"/>
          <w:sz w:val="28"/>
          <w:szCs w:val="28"/>
          <w:lang w:val="zh-CN"/>
        </w:rPr>
        <w:t xml:space="preserve"> Onyegbula Chike Nwoke. Phosphate rock: Origin, Significance, Environmental Impact, and Future Roles. Environmental Impact Assessments 24</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 xml:space="preserve"> - </w:t>
      </w:r>
      <w:r>
        <w:rPr>
          <w:rFonts w:ascii="Times New Roman" w:hAnsi="Times New Roman" w:cs="Times New Roman"/>
          <w:color w:val="auto"/>
          <w:sz w:val="28"/>
          <w:szCs w:val="28"/>
          <w:lang w:val="zh-CN"/>
        </w:rPr>
        <w:t>2016</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 xml:space="preserve"> -Р</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zh-CN"/>
        </w:rPr>
        <w:t xml:space="preserve"> 403-415. Doi: 10.1139/ER-2016-0003.</w:t>
      </w:r>
    </w:p>
    <w:p w14:paraId="308513C4">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 xml:space="preserve">Балтабекова Ж.А. Обогащение экстракционной фосфорной кислоты редкоземельными металлами из активированного фосфорита. //Научные исследования в Кыргызской Республике. </w:t>
      </w:r>
      <w:r>
        <w:rPr>
          <w:rFonts w:ascii="Times New Roman" w:hAnsi="Times New Roman" w:cs="Times New Roman"/>
          <w:color w:val="auto"/>
          <w:sz w:val="28"/>
          <w:szCs w:val="28"/>
        </w:rPr>
        <w:t>Хим. Науки</w:t>
      </w:r>
      <w:r>
        <w:rPr>
          <w:rFonts w:hint="default" w:ascii="Times New Roman" w:hAnsi="Times New Roman" w:cs="Times New Roman"/>
          <w:color w:val="auto"/>
          <w:sz w:val="28"/>
          <w:szCs w:val="28"/>
          <w:lang w:val="kk-KZ"/>
        </w:rPr>
        <w:t>.</w:t>
      </w:r>
      <w:r>
        <w:rPr>
          <w:rFonts w:ascii="Times New Roman" w:hAnsi="Times New Roman" w:cs="Times New Roman"/>
          <w:color w:val="auto"/>
          <w:sz w:val="28"/>
          <w:szCs w:val="28"/>
        </w:rPr>
        <w:t xml:space="preserve"> </w:t>
      </w:r>
      <w:r>
        <w:rPr>
          <w:rFonts w:hint="default" w:ascii="Times New Roman" w:hAnsi="Times New Roman" w:cs="Times New Roman"/>
          <w:color w:val="auto"/>
          <w:sz w:val="28"/>
          <w:szCs w:val="28"/>
          <w:lang w:val="kk-KZ"/>
        </w:rPr>
        <w:t xml:space="preserve">- </w:t>
      </w:r>
      <w:r>
        <w:rPr>
          <w:rFonts w:ascii="Times New Roman" w:hAnsi="Times New Roman" w:cs="Times New Roman"/>
          <w:color w:val="auto"/>
          <w:sz w:val="28"/>
          <w:szCs w:val="28"/>
        </w:rPr>
        <w:t>2021</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rPr>
        <w:t>№ 3, ч.I</w:t>
      </w:r>
      <w:r>
        <w:rPr>
          <w:rFonts w:hint="default" w:ascii="Times New Roman" w:hAnsi="Times New Roman" w:cs="Times New Roman"/>
          <w:color w:val="auto"/>
          <w:sz w:val="28"/>
          <w:szCs w:val="28"/>
          <w:lang w:val="ru-RU"/>
        </w:rPr>
        <w:t>. -С.</w:t>
      </w:r>
      <w:r>
        <w:rPr>
          <w:rFonts w:ascii="Times New Roman" w:hAnsi="Times New Roman" w:cs="Times New Roman"/>
          <w:color w:val="auto"/>
          <w:sz w:val="28"/>
          <w:szCs w:val="28"/>
        </w:rPr>
        <w:t xml:space="preserve"> 51-60.</w:t>
      </w:r>
    </w:p>
    <w:p w14:paraId="179F5087">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Style w:val="7"/>
          <w:rFonts w:ascii="Times New Roman" w:hAnsi="Times New Roman" w:eastAsia="SimSun" w:cs="Times New Roman"/>
          <w:b w:val="0"/>
          <w:bCs w:val="0"/>
          <w:color w:val="auto"/>
          <w:sz w:val="28"/>
          <w:szCs w:val="28"/>
          <w:lang w:val="ru-RU"/>
        </w:rPr>
        <w:t>Намазов Ш.С.</w:t>
      </w:r>
      <w:r>
        <w:rPr>
          <w:rFonts w:ascii="Times New Roman" w:hAnsi="Times New Roman" w:eastAsia="SimSun" w:cs="Times New Roman"/>
          <w:color w:val="auto"/>
          <w:sz w:val="28"/>
          <w:szCs w:val="28"/>
          <w:lang w:val="ru-RU"/>
        </w:rPr>
        <w:t xml:space="preserve"> [и др.]. Химическая активация минерализованной массы с помощью нитрата аммония и нитрата цинка // </w:t>
      </w:r>
      <w:r>
        <w:rPr>
          <w:rStyle w:val="5"/>
          <w:rFonts w:ascii="Times New Roman" w:hAnsi="Times New Roman" w:eastAsia="SimSun" w:cs="Times New Roman"/>
          <w:i w:val="0"/>
          <w:iCs w:val="0"/>
          <w:color w:val="auto"/>
          <w:sz w:val="28"/>
          <w:szCs w:val="28"/>
        </w:rPr>
        <w:t>Universum</w:t>
      </w:r>
      <w:r>
        <w:rPr>
          <w:rStyle w:val="5"/>
          <w:rFonts w:ascii="Times New Roman" w:hAnsi="Times New Roman" w:eastAsia="SimSun" w:cs="Times New Roman"/>
          <w:i w:val="0"/>
          <w:iCs w:val="0"/>
          <w:color w:val="auto"/>
          <w:sz w:val="28"/>
          <w:szCs w:val="28"/>
          <w:lang w:val="ru-RU"/>
        </w:rPr>
        <w:t>: технические науки: электрон. научн. журн.</w:t>
      </w:r>
      <w:r>
        <w:rPr>
          <w:rFonts w:ascii="Times New Roman" w:hAnsi="Times New Roman" w:eastAsia="SimSun" w:cs="Times New Roman"/>
          <w:color w:val="auto"/>
          <w:sz w:val="28"/>
          <w:szCs w:val="28"/>
          <w:lang w:val="ru-RU"/>
        </w:rPr>
        <w:t xml:space="preserve"> – 2021. – № 6(87). – </w:t>
      </w:r>
      <w:r>
        <w:rPr>
          <w:rFonts w:ascii="Times New Roman" w:hAnsi="Times New Roman" w:eastAsia="SimSun" w:cs="Times New Roman"/>
          <w:color w:val="auto"/>
          <w:sz w:val="28"/>
          <w:szCs w:val="28"/>
        </w:rPr>
        <w:t>URL</w:t>
      </w:r>
      <w:r>
        <w:rPr>
          <w:rFonts w:ascii="Times New Roman" w:hAnsi="Times New Roman" w:eastAsia="SimSun" w:cs="Times New Roman"/>
          <w:color w:val="auto"/>
          <w:sz w:val="28"/>
          <w:szCs w:val="28"/>
          <w:lang w:val="ru-RU"/>
        </w:rPr>
        <w:t xml:space="preserve">: </w:t>
      </w:r>
      <w:r>
        <w:rPr>
          <w:color w:val="auto"/>
        </w:rPr>
        <w:fldChar w:fldCharType="begin"/>
      </w:r>
      <w:r>
        <w:rPr>
          <w:color w:val="auto"/>
        </w:rPr>
        <w:instrText xml:space="preserve"> HYPERLINK "https://7universum.com/ru/tech/archive/item/11960" \t "_new" </w:instrText>
      </w:r>
      <w:r>
        <w:rPr>
          <w:color w:val="auto"/>
        </w:rPr>
        <w:fldChar w:fldCharType="separate"/>
      </w:r>
      <w:r>
        <w:rPr>
          <w:rStyle w:val="6"/>
          <w:rFonts w:ascii="Times New Roman" w:hAnsi="Times New Roman" w:eastAsia="SimSun" w:cs="Times New Roman"/>
          <w:color w:val="auto"/>
          <w:sz w:val="28"/>
          <w:szCs w:val="28"/>
        </w:rPr>
        <w:t>https</w:t>
      </w:r>
      <w:r>
        <w:rPr>
          <w:rStyle w:val="6"/>
          <w:rFonts w:ascii="Times New Roman" w:hAnsi="Times New Roman" w:eastAsia="SimSun" w:cs="Times New Roman"/>
          <w:color w:val="auto"/>
          <w:sz w:val="28"/>
          <w:szCs w:val="28"/>
          <w:lang w:val="ru-RU"/>
        </w:rPr>
        <w:t>://7</w:t>
      </w:r>
      <w:r>
        <w:rPr>
          <w:rStyle w:val="6"/>
          <w:rFonts w:ascii="Times New Roman" w:hAnsi="Times New Roman" w:eastAsia="SimSun" w:cs="Times New Roman"/>
          <w:color w:val="auto"/>
          <w:sz w:val="28"/>
          <w:szCs w:val="28"/>
        </w:rPr>
        <w:t>universum</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com</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ru</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tech</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archive</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item</w:t>
      </w:r>
      <w:r>
        <w:rPr>
          <w:rStyle w:val="6"/>
          <w:rFonts w:ascii="Times New Roman" w:hAnsi="Times New Roman" w:eastAsia="SimSun" w:cs="Times New Roman"/>
          <w:color w:val="auto"/>
          <w:sz w:val="28"/>
          <w:szCs w:val="28"/>
          <w:lang w:val="ru-RU"/>
        </w:rPr>
        <w:t>/11960</w:t>
      </w:r>
      <w:r>
        <w:rPr>
          <w:rStyle w:val="6"/>
          <w:rFonts w:ascii="Times New Roman" w:hAnsi="Times New Roman" w:eastAsia="SimSun" w:cs="Times New Roman"/>
          <w:color w:val="auto"/>
          <w:sz w:val="28"/>
          <w:szCs w:val="28"/>
          <w:lang w:val="ru-RU"/>
        </w:rPr>
        <w:fldChar w:fldCharType="end"/>
      </w:r>
      <w:r>
        <w:rPr>
          <w:rFonts w:ascii="Times New Roman" w:hAnsi="Times New Roman" w:eastAsia="SimSun" w:cs="Times New Roman"/>
          <w:color w:val="auto"/>
          <w:sz w:val="28"/>
          <w:szCs w:val="28"/>
          <w:lang w:val="ru-RU"/>
        </w:rPr>
        <w:t xml:space="preserve"> (дата обращения: 15.03.2023).</w:t>
      </w:r>
    </w:p>
    <w:p w14:paraId="0F9E1F70">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 xml:space="preserve">Можейко Ф.Ф., Гончарик И.И., Готта З.А., Поткина Т.Н., Шевчук В.В. Фосфоритная мука: способы ее получения и применение. </w:t>
      </w:r>
      <w:r>
        <w:rPr>
          <w:rFonts w:ascii="Times New Roman" w:hAnsi="Times New Roman" w:cs="Times New Roman"/>
          <w:color w:val="auto"/>
          <w:sz w:val="28"/>
          <w:szCs w:val="28"/>
        </w:rPr>
        <w:t>Труды БГТУ</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rPr>
        <w:t xml:space="preserve"> 2014</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rPr>
        <w:t xml:space="preserve"> №3.  </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 xml:space="preserve">С. 84-88.ISSN 1683-0377. </w:t>
      </w:r>
    </w:p>
    <w:p w14:paraId="084A4235">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Fonts w:ascii="Times New Roman" w:hAnsi="Times New Roman" w:eastAsia="SimSun" w:cs="Times New Roman"/>
          <w:color w:val="auto"/>
          <w:sz w:val="28"/>
          <w:szCs w:val="28"/>
          <w:lang w:val="ru-RU"/>
        </w:rPr>
        <w:t xml:space="preserve">Оценка активированной фосфоритной муки различных месторождений методом биотестирования /М.В. Мартынов, А.В. Малышева, И.А. Потапова, Н.В. Сырчина. Экология родного края: проблемы и пути их решения: Материалы </w:t>
      </w:r>
      <w:r>
        <w:rPr>
          <w:rFonts w:ascii="Times New Roman" w:hAnsi="Times New Roman" w:eastAsia="SimSun" w:cs="Times New Roman"/>
          <w:color w:val="auto"/>
          <w:sz w:val="28"/>
          <w:szCs w:val="28"/>
        </w:rPr>
        <w:t>XIV</w:t>
      </w:r>
      <w:r>
        <w:rPr>
          <w:rFonts w:ascii="Times New Roman" w:hAnsi="Times New Roman" w:eastAsia="SimSun" w:cs="Times New Roman"/>
          <w:color w:val="auto"/>
          <w:sz w:val="28"/>
          <w:szCs w:val="28"/>
          <w:lang w:val="ru-RU"/>
        </w:rPr>
        <w:t xml:space="preserve"> Всероссийской научно-практической конференции с международным участием. – Киров</w:t>
      </w:r>
      <w:r>
        <w:rPr>
          <w:rFonts w:hint="default" w:ascii="Times New Roman" w:hAnsi="Times New Roman" w:eastAsia="SimSun" w:cs="Times New Roman"/>
          <w:color w:val="auto"/>
          <w:sz w:val="28"/>
          <w:szCs w:val="28"/>
          <w:lang w:val="ru-RU"/>
        </w:rPr>
        <w:t>. -</w:t>
      </w:r>
      <w:r>
        <w:rPr>
          <w:rFonts w:ascii="Times New Roman" w:hAnsi="Times New Roman" w:eastAsia="SimSun" w:cs="Times New Roman"/>
          <w:color w:val="auto"/>
          <w:sz w:val="28"/>
          <w:szCs w:val="28"/>
          <w:lang w:val="ru-RU"/>
        </w:rPr>
        <w:t xml:space="preserve"> 2019. – 348 с.</w:t>
      </w:r>
    </w:p>
    <w:p w14:paraId="41190232">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Минаковский А.Ф.,  Шатило В.И. Бескислотный метод переработки фосфоритов (бассейн Каратау) в комплексные удобрения</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 xml:space="preserve">//Известия Национальной академии наук Беларуси. </w:t>
      </w:r>
      <w:r>
        <w:rPr>
          <w:rFonts w:ascii="Times New Roman" w:hAnsi="Times New Roman" w:cs="Times New Roman"/>
          <w:color w:val="auto"/>
          <w:sz w:val="28"/>
          <w:szCs w:val="28"/>
        </w:rPr>
        <w:t>Серия химия</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lang w:val="en-US"/>
        </w:rPr>
        <w:t>2</w:t>
      </w:r>
      <w:r>
        <w:rPr>
          <w:rFonts w:ascii="Times New Roman" w:hAnsi="Times New Roman" w:cs="Times New Roman"/>
          <w:color w:val="auto"/>
          <w:sz w:val="28"/>
          <w:szCs w:val="28"/>
        </w:rPr>
        <w:t xml:space="preserve">018, </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 xml:space="preserve"> № 3</w:t>
      </w:r>
      <w:r>
        <w:rPr>
          <w:rFonts w:hint="default" w:ascii="Times New Roman" w:hAnsi="Times New Roman" w:cs="Times New Roman"/>
          <w:color w:val="auto"/>
          <w:sz w:val="28"/>
          <w:szCs w:val="28"/>
          <w:lang w:val="ru-RU"/>
        </w:rPr>
        <w:t>7 -С</w:t>
      </w:r>
      <w:r>
        <w:rPr>
          <w:rFonts w:ascii="Times New Roman" w:hAnsi="Times New Roman" w:cs="Times New Roman"/>
          <w:color w:val="auto"/>
          <w:sz w:val="28"/>
          <w:szCs w:val="28"/>
        </w:rPr>
        <w:t>. 376–384.</w:t>
      </w:r>
    </w:p>
    <w:p w14:paraId="14608A5B">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Пульман В.А., Евсович В.А. Переработка фосфатного сырья бескилотным методом</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w:t>
      </w:r>
      <w:r>
        <w:rPr>
          <w:rFonts w:ascii="Times New Roman" w:hAnsi="Times New Roman" w:cs="Times New Roman"/>
          <w:color w:val="auto"/>
          <w:sz w:val="28"/>
          <w:szCs w:val="28"/>
        </w:rPr>
        <w:t>XIV</w:t>
      </w:r>
      <w:r>
        <w:rPr>
          <w:rFonts w:ascii="Times New Roman" w:hAnsi="Times New Roman" w:cs="Times New Roman"/>
          <w:color w:val="auto"/>
          <w:sz w:val="28"/>
          <w:szCs w:val="28"/>
          <w:lang w:val="ru-RU"/>
        </w:rPr>
        <w:t xml:space="preserve"> международная научно-практическая конференция студентов, аспирантов и молодых ученых «Молодежь и научно-технический прогресс». </w:t>
      </w:r>
      <w:r>
        <w:rPr>
          <w:rFonts w:hint="default" w:ascii="Times New Roman" w:hAnsi="Times New Roman" w:cs="Times New Roman"/>
          <w:color w:val="auto"/>
          <w:sz w:val="28"/>
          <w:szCs w:val="28"/>
          <w:lang w:val="ru-RU"/>
        </w:rPr>
        <w:t>-Белгород. -</w:t>
      </w:r>
      <w:r>
        <w:rPr>
          <w:rFonts w:ascii="Times New Roman" w:hAnsi="Times New Roman" w:cs="Times New Roman"/>
          <w:color w:val="auto"/>
          <w:sz w:val="28"/>
          <w:szCs w:val="28"/>
        </w:rPr>
        <w:t xml:space="preserve"> 2021.</w:t>
      </w:r>
      <w:r>
        <w:rPr>
          <w:rFonts w:hint="default" w:ascii="Times New Roman" w:hAnsi="Times New Roman" w:cs="Times New Roman"/>
          <w:color w:val="auto"/>
          <w:sz w:val="28"/>
          <w:szCs w:val="28"/>
          <w:lang w:val="ru-RU"/>
        </w:rPr>
        <w:t xml:space="preserve"> - Т.1. -544-546.</w:t>
      </w:r>
    </w:p>
    <w:p w14:paraId="7274B594">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 xml:space="preserve">Колобов М.Ю., Колобова В.В. Дезинтеграторная обработка фосфорсодержащих руд. //Современные наукоёмкие технологии. </w:t>
      </w:r>
      <w:r>
        <w:rPr>
          <w:rFonts w:ascii="Times New Roman" w:hAnsi="Times New Roman" w:cs="Times New Roman"/>
          <w:color w:val="auto"/>
          <w:sz w:val="28"/>
          <w:szCs w:val="28"/>
        </w:rPr>
        <w:t>Региональное приложение.</w:t>
      </w:r>
      <w:r>
        <w:rPr>
          <w:rFonts w:hint="default" w:ascii="Times New Roman" w:hAnsi="Times New Roman" w:cs="Times New Roman"/>
          <w:color w:val="auto"/>
          <w:sz w:val="28"/>
          <w:szCs w:val="28"/>
          <w:lang w:val="ru-RU"/>
        </w:rPr>
        <w:t xml:space="preserve"> - </w:t>
      </w:r>
      <w:r>
        <w:rPr>
          <w:rFonts w:ascii="Times New Roman" w:hAnsi="Times New Roman" w:cs="Times New Roman"/>
          <w:color w:val="auto"/>
          <w:sz w:val="28"/>
          <w:szCs w:val="28"/>
        </w:rPr>
        <w:t>2023.</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rPr>
        <w:t>№1(73)</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 xml:space="preserve"> </w:t>
      </w:r>
      <w:r>
        <w:rPr>
          <w:rFonts w:hint="default" w:ascii="Times New Roman" w:hAnsi="Times New Roman" w:cs="Times New Roman"/>
          <w:color w:val="auto"/>
          <w:sz w:val="28"/>
          <w:szCs w:val="28"/>
          <w:lang w:val="ru-RU"/>
        </w:rPr>
        <w:t>- С</w:t>
      </w:r>
      <w:r>
        <w:rPr>
          <w:rFonts w:ascii="Times New Roman" w:hAnsi="Times New Roman" w:cs="Times New Roman"/>
          <w:color w:val="auto"/>
          <w:sz w:val="28"/>
          <w:szCs w:val="28"/>
        </w:rPr>
        <w:t>.2-46.  DOI: 10.6060/snt.20237301.0006</w:t>
      </w:r>
    </w:p>
    <w:p w14:paraId="4D49ADE1">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eastAsia="SimSun" w:cs="Times New Roman"/>
          <w:color w:val="auto"/>
          <w:sz w:val="28"/>
          <w:szCs w:val="28"/>
          <w:lang w:bidi="ar"/>
        </w:rPr>
        <w:t xml:space="preserve">Kolobov M.Yu., Kozlovsky A.E., Sakharov S.E., Boitsova V.V., Grimenitskii P.N., Kolobova V.V. Improving the efficiency of the grinding process in the disintegrator. Reliability and durability of machines and mechanisms. Collection of materials of the XI All-Russian scientific-practical conference. Ivanovo, April 16, 2020. </w:t>
      </w:r>
      <w:r>
        <w:rPr>
          <w:rFonts w:hint="default" w:ascii="Times New Roman" w:hAnsi="Times New Roman" w:eastAsia="SimSun" w:cs="Times New Roman"/>
          <w:color w:val="auto"/>
          <w:sz w:val="28"/>
          <w:szCs w:val="28"/>
          <w:lang w:val="ru-RU" w:bidi="ar"/>
        </w:rPr>
        <w:t>-Р</w:t>
      </w:r>
      <w:r>
        <w:rPr>
          <w:rFonts w:ascii="Times New Roman" w:hAnsi="Times New Roman" w:eastAsia="SimSun" w:cs="Times New Roman"/>
          <w:color w:val="auto"/>
          <w:sz w:val="28"/>
          <w:szCs w:val="28"/>
          <w:lang w:bidi="ar"/>
        </w:rPr>
        <w:t>. 380–382.</w:t>
      </w:r>
    </w:p>
    <w:p w14:paraId="590A5C9F">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Style w:val="7"/>
          <w:rFonts w:ascii="Times New Roman" w:hAnsi="Times New Roman" w:eastAsia="SimSun" w:cs="Times New Roman"/>
          <w:b w:val="0"/>
          <w:bCs w:val="0"/>
          <w:color w:val="auto"/>
          <w:sz w:val="28"/>
          <w:szCs w:val="28"/>
          <w:lang w:val="ru-RU"/>
        </w:rPr>
        <w:t>Олжаев Д.Н.</w:t>
      </w:r>
      <w:r>
        <w:rPr>
          <w:rFonts w:ascii="Times New Roman" w:hAnsi="Times New Roman" w:eastAsia="SimSun" w:cs="Times New Roman"/>
          <w:color w:val="auto"/>
          <w:sz w:val="28"/>
          <w:szCs w:val="28"/>
          <w:lang w:val="ru-RU"/>
        </w:rPr>
        <w:t xml:space="preserve"> [и др.]. Механоактивационная переработка низкосортных фосфоритов кислыми солями // </w:t>
      </w:r>
      <w:r>
        <w:rPr>
          <w:rStyle w:val="5"/>
          <w:rFonts w:ascii="Times New Roman" w:hAnsi="Times New Roman" w:eastAsia="SimSun" w:cs="Times New Roman"/>
          <w:i w:val="0"/>
          <w:iCs w:val="0"/>
          <w:color w:val="auto"/>
          <w:sz w:val="28"/>
          <w:szCs w:val="28"/>
        </w:rPr>
        <w:t>Universum</w:t>
      </w:r>
      <w:r>
        <w:rPr>
          <w:rStyle w:val="5"/>
          <w:rFonts w:ascii="Times New Roman" w:hAnsi="Times New Roman" w:eastAsia="SimSun" w:cs="Times New Roman"/>
          <w:i w:val="0"/>
          <w:iCs w:val="0"/>
          <w:color w:val="auto"/>
          <w:sz w:val="28"/>
          <w:szCs w:val="28"/>
          <w:lang w:val="ru-RU"/>
        </w:rPr>
        <w:t>: технические науки: электрон. научн. журн.</w:t>
      </w:r>
      <w:r>
        <w:rPr>
          <w:rFonts w:ascii="Times New Roman" w:hAnsi="Times New Roman" w:eastAsia="SimSun" w:cs="Times New Roman"/>
          <w:color w:val="auto"/>
          <w:sz w:val="28"/>
          <w:szCs w:val="28"/>
          <w:lang w:val="ru-RU"/>
        </w:rPr>
        <w:t xml:space="preserve"> – 2021. – № 9(90). – </w:t>
      </w:r>
      <w:r>
        <w:rPr>
          <w:rFonts w:ascii="Times New Roman" w:hAnsi="Times New Roman" w:eastAsia="SimSun" w:cs="Times New Roman"/>
          <w:color w:val="auto"/>
          <w:sz w:val="28"/>
          <w:szCs w:val="28"/>
        </w:rPr>
        <w:t>URL</w:t>
      </w:r>
      <w:r>
        <w:rPr>
          <w:rFonts w:ascii="Times New Roman" w:hAnsi="Times New Roman" w:eastAsia="SimSun" w:cs="Times New Roman"/>
          <w:color w:val="auto"/>
          <w:sz w:val="28"/>
          <w:szCs w:val="28"/>
          <w:lang w:val="ru-RU"/>
        </w:rPr>
        <w:t xml:space="preserve">: </w:t>
      </w:r>
      <w:r>
        <w:rPr>
          <w:rFonts w:ascii="Times New Roman" w:hAnsi="Times New Roman" w:eastAsia="SimSun" w:cs="Times New Roman"/>
          <w:color w:val="auto"/>
          <w:sz w:val="28"/>
          <w:szCs w:val="28"/>
        </w:rPr>
        <w:t>https</w:t>
      </w:r>
      <w:r>
        <w:rPr>
          <w:rFonts w:ascii="Times New Roman" w:hAnsi="Times New Roman" w:eastAsia="SimSun" w:cs="Times New Roman"/>
          <w:color w:val="auto"/>
          <w:sz w:val="28"/>
          <w:szCs w:val="28"/>
          <w:lang w:val="ru-RU"/>
        </w:rPr>
        <w:t>://7</w:t>
      </w:r>
      <w:r>
        <w:rPr>
          <w:rFonts w:ascii="Times New Roman" w:hAnsi="Times New Roman" w:eastAsia="SimSun" w:cs="Times New Roman"/>
          <w:color w:val="auto"/>
          <w:sz w:val="28"/>
          <w:szCs w:val="28"/>
        </w:rPr>
        <w:t>universum</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com</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ru</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tech</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archive</w:t>
      </w:r>
      <w:r>
        <w:rPr>
          <w:rFonts w:ascii="Times New Roman" w:hAnsi="Times New Roman" w:eastAsia="SimSun" w:cs="Times New Roman"/>
          <w:color w:val="auto"/>
          <w:sz w:val="28"/>
          <w:szCs w:val="28"/>
          <w:lang w:val="ru-RU"/>
        </w:rPr>
        <w:t>/</w:t>
      </w:r>
      <w:r>
        <w:rPr>
          <w:rFonts w:ascii="Times New Roman" w:hAnsi="Times New Roman" w:eastAsia="SimSun" w:cs="Times New Roman"/>
          <w:color w:val="auto"/>
          <w:sz w:val="28"/>
          <w:szCs w:val="28"/>
        </w:rPr>
        <w:t>item</w:t>
      </w:r>
      <w:r>
        <w:rPr>
          <w:rFonts w:ascii="Times New Roman" w:hAnsi="Times New Roman" w:eastAsia="SimSun" w:cs="Times New Roman"/>
          <w:color w:val="auto"/>
          <w:sz w:val="28"/>
          <w:szCs w:val="28"/>
          <w:lang w:val="ru-RU"/>
        </w:rPr>
        <w:t xml:space="preserve">/12244 (дата обращения: 25.11.2023). – </w:t>
      </w:r>
      <w:r>
        <w:rPr>
          <w:rFonts w:ascii="Times New Roman" w:hAnsi="Times New Roman" w:eastAsia="SimSun" w:cs="Times New Roman"/>
          <w:color w:val="auto"/>
          <w:sz w:val="28"/>
          <w:szCs w:val="28"/>
        </w:rPr>
        <w:t>DOI</w:t>
      </w:r>
      <w:r>
        <w:rPr>
          <w:rFonts w:ascii="Times New Roman" w:hAnsi="Times New Roman" w:eastAsia="SimSun" w:cs="Times New Roman"/>
          <w:color w:val="auto"/>
          <w:sz w:val="28"/>
          <w:szCs w:val="28"/>
          <w:lang w:val="ru-RU"/>
        </w:rPr>
        <w:t>: 10.32743/</w:t>
      </w:r>
      <w:r>
        <w:rPr>
          <w:rFonts w:ascii="Times New Roman" w:hAnsi="Times New Roman" w:eastAsia="SimSun" w:cs="Times New Roman"/>
          <w:color w:val="auto"/>
          <w:sz w:val="28"/>
          <w:szCs w:val="28"/>
        </w:rPr>
        <w:t>UniTech</w:t>
      </w:r>
      <w:r>
        <w:rPr>
          <w:rFonts w:ascii="Times New Roman" w:hAnsi="Times New Roman" w:eastAsia="SimSun" w:cs="Times New Roman"/>
          <w:color w:val="auto"/>
          <w:sz w:val="28"/>
          <w:szCs w:val="28"/>
          <w:lang w:val="ru-RU"/>
        </w:rPr>
        <w:t>.2021.90.9.12244.</w:t>
      </w:r>
    </w:p>
    <w:p w14:paraId="4770C42C">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Style w:val="7"/>
          <w:rFonts w:ascii="Times New Roman" w:hAnsi="Times New Roman" w:eastAsia="SimSun" w:cs="Times New Roman"/>
          <w:b w:val="0"/>
          <w:bCs w:val="0"/>
          <w:color w:val="auto"/>
          <w:sz w:val="28"/>
          <w:szCs w:val="28"/>
          <w:lang w:val="ru-RU"/>
        </w:rPr>
        <w:t>Сейтназаров А.Р.</w:t>
      </w:r>
      <w:r>
        <w:rPr>
          <w:rFonts w:ascii="Times New Roman" w:hAnsi="Times New Roman" w:eastAsia="SimSun" w:cs="Times New Roman"/>
          <w:color w:val="auto"/>
          <w:sz w:val="28"/>
          <w:szCs w:val="28"/>
          <w:lang w:val="ru-RU"/>
        </w:rPr>
        <w:t xml:space="preserve"> Химическая и механохимическая активация фосфоритов Центральных Кызылкумов: автореф. дис. ... канд. техн. наук / А.Р. Сейтназаров. – Ташкент</w:t>
      </w:r>
      <w:r>
        <w:rPr>
          <w:rFonts w:hint="default" w:ascii="Times New Roman" w:hAnsi="Times New Roman" w:eastAsia="SimSun" w:cs="Times New Roman"/>
          <w:color w:val="auto"/>
          <w:sz w:val="28"/>
          <w:szCs w:val="28"/>
          <w:lang w:val="ru-RU"/>
        </w:rPr>
        <w:t>. -</w:t>
      </w:r>
      <w:r>
        <w:rPr>
          <w:rFonts w:ascii="Times New Roman" w:hAnsi="Times New Roman" w:eastAsia="SimSun" w:cs="Times New Roman"/>
          <w:color w:val="auto"/>
          <w:sz w:val="28"/>
          <w:szCs w:val="28"/>
          <w:lang w:val="ru-RU"/>
        </w:rPr>
        <w:t xml:space="preserve"> 2005. – 23 с.</w:t>
      </w:r>
    </w:p>
    <w:p w14:paraId="74E8522D">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Панова К.И., Правдин Н.Н., Кирьянов А.О.</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Исследование процесса разложения фосфатного сырья в присутствии торфа с использованием фосфорной кислоты</w:t>
      </w:r>
      <w:r>
        <w:rPr>
          <w:rFonts w:ascii="Times New Roman" w:hAnsi="Times New Roman" w:cs="Times New Roman"/>
          <w:color w:val="auto"/>
          <w:sz w:val="28"/>
          <w:szCs w:val="28"/>
          <w:lang w:val="kk-KZ"/>
        </w:rPr>
        <w:t>. Серия Х</w:t>
      </w:r>
      <w:r>
        <w:rPr>
          <w:rFonts w:ascii="Times New Roman" w:hAnsi="Times New Roman" w:cs="Times New Roman"/>
          <w:color w:val="auto"/>
          <w:sz w:val="28"/>
          <w:szCs w:val="28"/>
          <w:lang w:val="ru-RU"/>
        </w:rPr>
        <w:t>имия и химическая технология · химия и технология неорганических веществ Известия СПбГТИ(ТУ)</w:t>
      </w:r>
      <w:r>
        <w:rPr>
          <w:rFonts w:hint="default" w:ascii="Times New Roman" w:hAnsi="Times New Roman" w:cs="Times New Roman"/>
          <w:color w:val="auto"/>
          <w:sz w:val="28"/>
          <w:szCs w:val="28"/>
          <w:lang w:val="kk-KZ"/>
        </w:rPr>
        <w:t>. -</w:t>
      </w:r>
      <w:r>
        <w:rPr>
          <w:rFonts w:ascii="Times New Roman" w:hAnsi="Times New Roman" w:cs="Times New Roman"/>
          <w:color w:val="auto"/>
          <w:sz w:val="28"/>
          <w:szCs w:val="28"/>
          <w:lang w:val="ru-RU"/>
        </w:rPr>
        <w:t xml:space="preserve"> 2020</w:t>
      </w:r>
      <w:r>
        <w:rPr>
          <w:rFonts w:hint="default" w:ascii="Times New Roman" w:hAnsi="Times New Roman" w:cs="Times New Roman"/>
          <w:color w:val="auto"/>
          <w:sz w:val="28"/>
          <w:szCs w:val="28"/>
          <w:lang w:val="kk-KZ"/>
        </w:rPr>
        <w:t>. -</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ru-RU"/>
        </w:rPr>
        <w:t>№55(81)</w:t>
      </w:r>
      <w:r>
        <w:rPr>
          <w:rFonts w:hint="default" w:ascii="Times New Roman" w:hAnsi="Times New Roman" w:cs="Times New Roman"/>
          <w:color w:val="auto"/>
          <w:sz w:val="28"/>
          <w:szCs w:val="28"/>
          <w:lang w:val="ru-RU"/>
        </w:rPr>
        <w:t>. -С</w:t>
      </w:r>
      <w:r>
        <w:rPr>
          <w:rFonts w:ascii="Times New Roman" w:hAnsi="Times New Roman" w:cs="Times New Roman"/>
          <w:color w:val="auto"/>
          <w:sz w:val="28"/>
          <w:szCs w:val="28"/>
          <w:lang w:val="kk-KZ"/>
        </w:rPr>
        <w:t xml:space="preserve">.10-15.  </w:t>
      </w:r>
      <w:r>
        <w:rPr>
          <w:rFonts w:ascii="Times New Roman" w:hAnsi="Times New Roman" w:cs="Times New Roman"/>
          <w:color w:val="auto"/>
          <w:sz w:val="28"/>
          <w:szCs w:val="28"/>
        </w:rPr>
        <w:t>DOI 10.36807/1998-9849-2020-55-81-10-1</w:t>
      </w:r>
      <w:r>
        <w:rPr>
          <w:rFonts w:ascii="Times New Roman" w:hAnsi="Times New Roman" w:cs="Times New Roman"/>
          <w:color w:val="auto"/>
          <w:sz w:val="28"/>
          <w:szCs w:val="28"/>
          <w:lang w:val="kk-KZ"/>
        </w:rPr>
        <w:t xml:space="preserve">5 </w:t>
      </w:r>
    </w:p>
    <w:p w14:paraId="2E97B1B1">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Хузиахметов Р.Х., Миназов И.Р., Пономарев Д.Д. Переработка низкокачественных фосфоритов на фосфорные удобрения</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ВМНПК «Экология родного края: проблемы и пути их решения»</w:t>
      </w:r>
      <w:r>
        <w:rPr>
          <w:rFonts w:hint="default" w:ascii="Times New Roman" w:hAnsi="Times New Roman" w:cs="Times New Roman"/>
          <w:color w:val="auto"/>
          <w:sz w:val="28"/>
          <w:szCs w:val="28"/>
          <w:lang w:val="ru-RU"/>
        </w:rPr>
        <w:t xml:space="preserve"> - </w:t>
      </w:r>
      <w:r>
        <w:rPr>
          <w:rFonts w:ascii="Times New Roman" w:hAnsi="Times New Roman" w:cs="Times New Roman"/>
          <w:color w:val="auto"/>
          <w:sz w:val="28"/>
          <w:szCs w:val="28"/>
          <w:lang w:val="ru-RU"/>
        </w:rPr>
        <w:t>Киров</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rPr>
        <w:t>2021</w:t>
      </w:r>
      <w:r>
        <w:rPr>
          <w:rFonts w:hint="default" w:ascii="Times New Roman" w:hAnsi="Times New Roman" w:cs="Times New Roman"/>
          <w:color w:val="auto"/>
          <w:sz w:val="28"/>
          <w:szCs w:val="28"/>
          <w:lang w:val="ru-RU"/>
        </w:rPr>
        <w:t>. - С</w:t>
      </w:r>
      <w:r>
        <w:rPr>
          <w:rFonts w:ascii="Times New Roman" w:hAnsi="Times New Roman" w:cs="Times New Roman"/>
          <w:color w:val="auto"/>
          <w:sz w:val="28"/>
          <w:szCs w:val="28"/>
        </w:rPr>
        <w:t>.435-441.</w:t>
      </w:r>
    </w:p>
    <w:p w14:paraId="1733D46B">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Новые виды фосфорсодержащих комплексных удобрений и тукосмесей. Технологии получения и агрохимическая эффективность: монография /К. Т. Жантасов [и др.]; науч. ред.: О. Б. Дормешкин, К. Т. Жантасов. – Минск: БГТУ</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lang w:val="ru-RU"/>
        </w:rPr>
        <w:t xml:space="preserve"> 2020. – 307 с. – </w:t>
      </w:r>
      <w:r>
        <w:rPr>
          <w:rFonts w:ascii="Times New Roman" w:hAnsi="Times New Roman" w:cs="Times New Roman"/>
          <w:color w:val="auto"/>
          <w:sz w:val="28"/>
          <w:szCs w:val="28"/>
        </w:rPr>
        <w:t>ISBN</w:t>
      </w:r>
      <w:r>
        <w:rPr>
          <w:rFonts w:ascii="Times New Roman" w:hAnsi="Times New Roman" w:cs="Times New Roman"/>
          <w:color w:val="auto"/>
          <w:sz w:val="28"/>
          <w:szCs w:val="28"/>
          <w:lang w:val="ru-RU"/>
        </w:rPr>
        <w:t xml:space="preserve"> 978-985-530-846-2</w:t>
      </w:r>
    </w:p>
    <w:p w14:paraId="14D925C3">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Жантасов К.Т</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Зият А.Ж</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Якубова Р.Р</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Жантасов М.К</w:t>
      </w:r>
      <w:r>
        <w:rPr>
          <w:rFonts w:ascii="Times New Roman" w:hAnsi="Times New Roman" w:cs="Times New Roman"/>
          <w:color w:val="auto"/>
          <w:sz w:val="28"/>
          <w:szCs w:val="28"/>
          <w:lang w:val="kk-KZ"/>
        </w:rPr>
        <w:t>.,</w:t>
      </w:r>
      <w:r>
        <w:rPr>
          <w:rFonts w:ascii="Times New Roman" w:hAnsi="Times New Roman" w:cs="Times New Roman"/>
          <w:color w:val="auto"/>
          <w:sz w:val="28"/>
          <w:szCs w:val="28"/>
          <w:lang w:val="ru-RU"/>
        </w:rPr>
        <w:t xml:space="preserve"> Сакыбаев Б.А.  Исследования и реализация технологии получения органоминерального удобрения - тукосмеси. </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2024.</w:t>
      </w:r>
      <w:r>
        <w:rPr>
          <w:rFonts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Т.2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23</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- 443</w:t>
      </w:r>
      <w:r>
        <w:rPr>
          <w:rFonts w:ascii="Times New Roman" w:hAnsi="Times New Roman" w:cs="Times New Roman"/>
          <w:color w:val="auto"/>
          <w:sz w:val="28"/>
          <w:szCs w:val="28"/>
          <w:lang w:val="kk-KZ"/>
        </w:rPr>
        <w:t>с</w:t>
      </w:r>
      <w:r>
        <w:rPr>
          <w:rFonts w:ascii="Times New Roman" w:hAnsi="Times New Roman" w:cs="Times New Roman"/>
          <w:color w:val="auto"/>
          <w:sz w:val="28"/>
          <w:szCs w:val="28"/>
          <w:lang w:val="ru-RU"/>
        </w:rPr>
        <w:t xml:space="preserve">. </w:t>
      </w:r>
      <w:r>
        <w:rPr>
          <w:rFonts w:ascii="Times New Roman" w:hAnsi="Times New Roman" w:eastAsia="SimSun" w:cs="Times New Roman"/>
          <w:color w:val="auto"/>
          <w:sz w:val="28"/>
          <w:szCs w:val="28"/>
          <w:lang w:val="ru-RU" w:bidi="ar"/>
        </w:rPr>
        <w:t xml:space="preserve"> </w:t>
      </w:r>
    </w:p>
    <w:p w14:paraId="4DB89AF4">
      <w:pPr>
        <w:pStyle w:val="13"/>
        <w:numPr>
          <w:ilvl w:val="0"/>
          <w:numId w:val="5"/>
        </w:numPr>
        <w:tabs>
          <w:tab w:val="left" w:pos="0"/>
          <w:tab w:val="left" w:pos="660"/>
          <w:tab w:val="left" w:pos="1276"/>
          <w:tab w:val="clear" w:pos="425"/>
        </w:tabs>
        <w:ind w:left="0" w:leftChars="0" w:firstLine="0" w:firstLineChars="0"/>
        <w:jc w:val="both"/>
        <w:rPr>
          <w:rStyle w:val="6"/>
          <w:rFonts w:ascii="Times New Roman" w:hAnsi="Times New Roman" w:eastAsia="Times New Roman" w:cs="Times New Roman"/>
          <w:color w:val="auto"/>
          <w:kern w:val="36"/>
          <w:sz w:val="28"/>
          <w:szCs w:val="28"/>
          <w:lang w:val="ru-RU" w:eastAsia="ru-RU"/>
        </w:rPr>
      </w:pPr>
      <w:r>
        <w:rPr>
          <w:rStyle w:val="7"/>
          <w:rFonts w:ascii="Times New Roman" w:hAnsi="Times New Roman" w:eastAsia="SimSun" w:cs="Times New Roman"/>
          <w:b w:val="0"/>
          <w:bCs w:val="0"/>
          <w:color w:val="auto"/>
          <w:sz w:val="28"/>
          <w:szCs w:val="28"/>
          <w:lang w:val="ru-RU"/>
        </w:rPr>
        <w:t>Хошимов А.А.</w:t>
      </w:r>
      <w:r>
        <w:rPr>
          <w:rFonts w:ascii="Times New Roman" w:hAnsi="Times New Roman" w:eastAsia="SimSun" w:cs="Times New Roman"/>
          <w:color w:val="auto"/>
          <w:sz w:val="28"/>
          <w:szCs w:val="28"/>
          <w:lang w:val="ru-RU"/>
        </w:rPr>
        <w:t xml:space="preserve"> [и др.]. Активация Кызылкумской фосфоритной муки в присутствии азот-фосфор-серосодержащего удобрения – Супрефоса-</w:t>
      </w:r>
      <w:r>
        <w:rPr>
          <w:rFonts w:ascii="Times New Roman" w:hAnsi="Times New Roman" w:eastAsia="SimSun" w:cs="Times New Roman"/>
          <w:color w:val="auto"/>
          <w:sz w:val="28"/>
          <w:szCs w:val="28"/>
        </w:rPr>
        <w:t>NS</w:t>
      </w:r>
      <w:r>
        <w:rPr>
          <w:rFonts w:ascii="Times New Roman" w:hAnsi="Times New Roman" w:eastAsia="SimSun" w:cs="Times New Roman"/>
          <w:color w:val="auto"/>
          <w:sz w:val="28"/>
          <w:szCs w:val="28"/>
          <w:lang w:val="ru-RU"/>
        </w:rPr>
        <w:t xml:space="preserve"> // </w:t>
      </w:r>
      <w:r>
        <w:rPr>
          <w:rStyle w:val="5"/>
          <w:rFonts w:ascii="Times New Roman" w:hAnsi="Times New Roman" w:eastAsia="SimSun" w:cs="Times New Roman"/>
          <w:i w:val="0"/>
          <w:iCs w:val="0"/>
          <w:color w:val="auto"/>
          <w:sz w:val="28"/>
          <w:szCs w:val="28"/>
        </w:rPr>
        <w:t>Universum</w:t>
      </w:r>
      <w:r>
        <w:rPr>
          <w:rStyle w:val="5"/>
          <w:rFonts w:ascii="Times New Roman" w:hAnsi="Times New Roman" w:eastAsia="SimSun" w:cs="Times New Roman"/>
          <w:i w:val="0"/>
          <w:iCs w:val="0"/>
          <w:color w:val="auto"/>
          <w:sz w:val="28"/>
          <w:szCs w:val="28"/>
          <w:lang w:val="ru-RU"/>
        </w:rPr>
        <w:t>: технические науки: электрон. научн. журн.</w:t>
      </w:r>
      <w:r>
        <w:rPr>
          <w:rFonts w:ascii="Times New Roman" w:hAnsi="Times New Roman" w:eastAsia="SimSun" w:cs="Times New Roman"/>
          <w:color w:val="auto"/>
          <w:sz w:val="28"/>
          <w:szCs w:val="28"/>
          <w:lang w:val="ru-RU"/>
        </w:rPr>
        <w:t xml:space="preserve"> – 2021. – № 5(86). – </w:t>
      </w:r>
      <w:r>
        <w:rPr>
          <w:rFonts w:ascii="Times New Roman" w:hAnsi="Times New Roman" w:eastAsia="SimSun" w:cs="Times New Roman"/>
          <w:color w:val="auto"/>
          <w:sz w:val="28"/>
          <w:szCs w:val="28"/>
        </w:rPr>
        <w:t>URL</w:t>
      </w:r>
      <w:r>
        <w:rPr>
          <w:rFonts w:ascii="Times New Roman" w:hAnsi="Times New Roman" w:eastAsia="SimSun" w:cs="Times New Roman"/>
          <w:color w:val="auto"/>
          <w:sz w:val="28"/>
          <w:szCs w:val="28"/>
          <w:lang w:val="ru-RU"/>
        </w:rPr>
        <w:t xml:space="preserve">: </w:t>
      </w:r>
      <w:r>
        <w:rPr>
          <w:color w:val="auto"/>
        </w:rPr>
        <w:fldChar w:fldCharType="begin"/>
      </w:r>
      <w:r>
        <w:rPr>
          <w:color w:val="auto"/>
        </w:rPr>
        <w:instrText xml:space="preserve"> HYPERLINK "https://7universum.com/ru/tech/archive/item/11732" \t "_new" </w:instrText>
      </w:r>
      <w:r>
        <w:rPr>
          <w:color w:val="auto"/>
        </w:rPr>
        <w:fldChar w:fldCharType="separate"/>
      </w:r>
      <w:r>
        <w:rPr>
          <w:rStyle w:val="6"/>
          <w:rFonts w:ascii="Times New Roman" w:hAnsi="Times New Roman" w:eastAsia="SimSun" w:cs="Times New Roman"/>
          <w:color w:val="auto"/>
          <w:sz w:val="28"/>
          <w:szCs w:val="28"/>
        </w:rPr>
        <w:t>https</w:t>
      </w:r>
      <w:r>
        <w:rPr>
          <w:rStyle w:val="6"/>
          <w:rFonts w:ascii="Times New Roman" w:hAnsi="Times New Roman" w:eastAsia="SimSun" w:cs="Times New Roman"/>
          <w:color w:val="auto"/>
          <w:sz w:val="28"/>
          <w:szCs w:val="28"/>
          <w:lang w:val="ru-RU"/>
        </w:rPr>
        <w:t>://7</w:t>
      </w:r>
      <w:r>
        <w:rPr>
          <w:rStyle w:val="6"/>
          <w:rFonts w:ascii="Times New Roman" w:hAnsi="Times New Roman" w:eastAsia="SimSun" w:cs="Times New Roman"/>
          <w:color w:val="auto"/>
          <w:sz w:val="28"/>
          <w:szCs w:val="28"/>
        </w:rPr>
        <w:t>universum</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com</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ru</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tech</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archive</w:t>
      </w:r>
      <w:r>
        <w:rPr>
          <w:rStyle w:val="6"/>
          <w:rFonts w:ascii="Times New Roman" w:hAnsi="Times New Roman" w:eastAsia="SimSun" w:cs="Times New Roman"/>
          <w:color w:val="auto"/>
          <w:sz w:val="28"/>
          <w:szCs w:val="28"/>
          <w:lang w:val="ru-RU"/>
        </w:rPr>
        <w:t>/</w:t>
      </w:r>
      <w:r>
        <w:rPr>
          <w:rStyle w:val="6"/>
          <w:rFonts w:ascii="Times New Roman" w:hAnsi="Times New Roman" w:eastAsia="SimSun" w:cs="Times New Roman"/>
          <w:color w:val="auto"/>
          <w:sz w:val="28"/>
          <w:szCs w:val="28"/>
        </w:rPr>
        <w:t>item</w:t>
      </w:r>
      <w:r>
        <w:rPr>
          <w:rStyle w:val="6"/>
          <w:rFonts w:ascii="Times New Roman" w:hAnsi="Times New Roman" w:eastAsia="SimSun" w:cs="Times New Roman"/>
          <w:color w:val="auto"/>
          <w:sz w:val="28"/>
          <w:szCs w:val="28"/>
          <w:lang w:val="ru-RU"/>
        </w:rPr>
        <w:t>/11732</w:t>
      </w:r>
      <w:r>
        <w:rPr>
          <w:rStyle w:val="6"/>
          <w:rFonts w:ascii="Times New Roman" w:hAnsi="Times New Roman" w:eastAsia="SimSun" w:cs="Times New Roman"/>
          <w:color w:val="auto"/>
          <w:sz w:val="28"/>
          <w:szCs w:val="28"/>
          <w:lang w:val="ru-RU"/>
        </w:rPr>
        <w:fldChar w:fldCharType="end"/>
      </w:r>
      <w:r>
        <w:rPr>
          <w:rFonts w:ascii="Times New Roman" w:hAnsi="Times New Roman" w:eastAsia="SimSun" w:cs="Times New Roman"/>
          <w:color w:val="auto"/>
          <w:sz w:val="28"/>
          <w:szCs w:val="28"/>
          <w:lang w:val="ru-RU"/>
        </w:rPr>
        <w:t xml:space="preserve"> (дата обращения: 05.10.2024).</w:t>
      </w:r>
    </w:p>
    <w:p w14:paraId="66724B90">
      <w:pPr>
        <w:pStyle w:val="13"/>
        <w:numPr>
          <w:ilvl w:val="0"/>
          <w:numId w:val="5"/>
        </w:numPr>
        <w:tabs>
          <w:tab w:val="left" w:pos="0"/>
          <w:tab w:val="left" w:pos="660"/>
          <w:tab w:val="left" w:pos="1276"/>
          <w:tab w:val="clear" w:pos="425"/>
        </w:tabs>
        <w:ind w:left="0" w:leftChars="0" w:firstLine="0" w:firstLineChars="0"/>
        <w:jc w:val="both"/>
        <w:rPr>
          <w:rStyle w:val="6"/>
          <w:rFonts w:ascii="Times New Roman" w:hAnsi="Times New Roman" w:eastAsia="Times New Roman" w:cs="Times New Roman"/>
          <w:color w:val="auto"/>
          <w:kern w:val="36"/>
          <w:sz w:val="28"/>
          <w:szCs w:val="28"/>
          <w:lang w:eastAsia="ru-RU"/>
        </w:rPr>
      </w:pPr>
      <w:r>
        <w:rPr>
          <w:rFonts w:ascii="Times New Roman" w:hAnsi="Times New Roman" w:cs="Times New Roman"/>
          <w:color w:val="auto"/>
          <w:sz w:val="28"/>
          <w:szCs w:val="28"/>
          <w:lang w:val="ru-RU"/>
        </w:rPr>
        <w:t>Савинова К.И. Исследование азотно- и сернокислотного обогащения (обезмагнивания) фосфоритов Каратау.</w:t>
      </w:r>
      <w:r>
        <w:rPr>
          <w:rFonts w:hint="default" w:ascii="Times New Roman" w:hAnsi="Times New Roman" w:cs="Times New Roman"/>
          <w:color w:val="auto"/>
          <w:sz w:val="28"/>
          <w:szCs w:val="28"/>
          <w:lang w:val="ru-RU"/>
        </w:rPr>
        <w:t xml:space="preserve"> - М.:</w:t>
      </w:r>
      <w:r>
        <w:rPr>
          <w:rFonts w:ascii="Times New Roman" w:hAnsi="Times New Roman" w:cs="Times New Roman"/>
          <w:color w:val="auto"/>
          <w:sz w:val="28"/>
          <w:szCs w:val="28"/>
        </w:rPr>
        <w:t xml:space="preserve"> 1974.</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rPr>
        <w:t>-173 с.</w:t>
      </w:r>
    </w:p>
    <w:p w14:paraId="637EA59E">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eastAsia="Times New Roman" w:cs="Times New Roman"/>
          <w:color w:val="auto"/>
          <w:kern w:val="36"/>
          <w:sz w:val="28"/>
          <w:szCs w:val="28"/>
          <w:lang w:val="ru-RU" w:eastAsia="ru-RU"/>
        </w:rPr>
      </w:pPr>
      <w:r>
        <w:rPr>
          <w:rStyle w:val="7"/>
          <w:rFonts w:ascii="Times New Roman" w:hAnsi="Times New Roman" w:eastAsia="SimSun" w:cs="Times New Roman"/>
          <w:b w:val="0"/>
          <w:bCs w:val="0"/>
          <w:color w:val="auto"/>
          <w:sz w:val="28"/>
          <w:szCs w:val="28"/>
          <w:lang w:val="ru-RU"/>
        </w:rPr>
        <w:t>Жаксымуратова Б.Н.</w:t>
      </w:r>
      <w:r>
        <w:rPr>
          <w:rFonts w:ascii="Times New Roman" w:hAnsi="Times New Roman" w:eastAsia="SimSun" w:cs="Times New Roman"/>
          <w:color w:val="auto"/>
          <w:sz w:val="28"/>
          <w:szCs w:val="28"/>
          <w:lang w:val="ru-RU"/>
        </w:rPr>
        <w:t xml:space="preserve"> [и др.]. Уксуснокислотное обогащение карбонатной фосфоритовой муки и переработка химически обогащенного концентрата в сложносмешанные удобрения // </w:t>
      </w:r>
      <w:r>
        <w:rPr>
          <w:rStyle w:val="5"/>
          <w:rFonts w:ascii="Times New Roman" w:hAnsi="Times New Roman" w:eastAsia="SimSun" w:cs="Times New Roman"/>
          <w:i w:val="0"/>
          <w:iCs w:val="0"/>
          <w:color w:val="auto"/>
          <w:sz w:val="28"/>
          <w:szCs w:val="28"/>
        </w:rPr>
        <w:t>Universum</w:t>
      </w:r>
      <w:r>
        <w:rPr>
          <w:rStyle w:val="5"/>
          <w:rFonts w:ascii="Times New Roman" w:hAnsi="Times New Roman" w:eastAsia="SimSun" w:cs="Times New Roman"/>
          <w:i w:val="0"/>
          <w:iCs w:val="0"/>
          <w:color w:val="auto"/>
          <w:sz w:val="28"/>
          <w:szCs w:val="28"/>
          <w:lang w:val="ru-RU"/>
        </w:rPr>
        <w:t>: технические науки: электрон. научн. журн.</w:t>
      </w:r>
      <w:r>
        <w:rPr>
          <w:rFonts w:ascii="Times New Roman" w:hAnsi="Times New Roman" w:eastAsia="SimSun" w:cs="Times New Roman"/>
          <w:color w:val="auto"/>
          <w:sz w:val="28"/>
          <w:szCs w:val="28"/>
          <w:lang w:val="ru-RU"/>
        </w:rPr>
        <w:t xml:space="preserve"> – 2021. – № 2(83)</w:t>
      </w:r>
      <w:r>
        <w:rPr>
          <w:rFonts w:ascii="Times New Roman" w:hAnsi="Times New Roman" w:cs="Times New Roman"/>
          <w:color w:val="auto"/>
          <w:sz w:val="28"/>
          <w:szCs w:val="28"/>
        </w:rPr>
        <w:t>URL</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https</w:t>
      </w:r>
      <w:r>
        <w:rPr>
          <w:rFonts w:ascii="Times New Roman" w:hAnsi="Times New Roman" w:cs="Times New Roman"/>
          <w:color w:val="auto"/>
          <w:sz w:val="28"/>
          <w:szCs w:val="28"/>
          <w:lang w:val="ru-RU"/>
        </w:rPr>
        <w:t>://7</w:t>
      </w:r>
      <w:r>
        <w:rPr>
          <w:rFonts w:ascii="Times New Roman" w:hAnsi="Times New Roman" w:cs="Times New Roman"/>
          <w:color w:val="auto"/>
          <w:sz w:val="28"/>
          <w:szCs w:val="28"/>
        </w:rPr>
        <w:t>universum</w:t>
      </w:r>
      <w:r>
        <w:rPr>
          <w:rFonts w:ascii="Times New Roman" w:hAnsi="Times New Roman" w:cs="Times New Roman"/>
          <w:color w:val="auto"/>
          <w:sz w:val="28"/>
          <w:szCs w:val="28"/>
          <w:lang w:val="ru-RU"/>
        </w:rPr>
        <w:t>.</w:t>
      </w:r>
      <w:r>
        <w:rPr>
          <w:rFonts w:ascii="Times New Roman" w:hAnsi="Times New Roman" w:cs="Times New Roman"/>
          <w:color w:val="auto"/>
          <w:sz w:val="28"/>
          <w:szCs w:val="28"/>
        </w:rPr>
        <w:t>com</w:t>
      </w:r>
      <w:r>
        <w:rPr>
          <w:rFonts w:ascii="Times New Roman" w:hAnsi="Times New Roman" w:cs="Times New Roman"/>
          <w:color w:val="auto"/>
          <w:sz w:val="28"/>
          <w:szCs w:val="28"/>
          <w:lang w:val="ru-RU"/>
        </w:rPr>
        <w:t>/</w:t>
      </w:r>
      <w:r>
        <w:rPr>
          <w:rFonts w:ascii="Times New Roman" w:hAnsi="Times New Roman" w:cs="Times New Roman"/>
          <w:color w:val="auto"/>
          <w:sz w:val="28"/>
          <w:szCs w:val="28"/>
        </w:rPr>
        <w:t>ru</w:t>
      </w:r>
      <w:r>
        <w:rPr>
          <w:rFonts w:ascii="Times New Roman" w:hAnsi="Times New Roman" w:cs="Times New Roman"/>
          <w:color w:val="auto"/>
          <w:sz w:val="28"/>
          <w:szCs w:val="28"/>
          <w:lang w:val="ru-RU"/>
        </w:rPr>
        <w:t>/</w:t>
      </w:r>
      <w:r>
        <w:rPr>
          <w:rFonts w:ascii="Times New Roman" w:hAnsi="Times New Roman" w:cs="Times New Roman"/>
          <w:color w:val="auto"/>
          <w:sz w:val="28"/>
          <w:szCs w:val="28"/>
        </w:rPr>
        <w:t>tech</w:t>
      </w:r>
      <w:r>
        <w:rPr>
          <w:rFonts w:ascii="Times New Roman" w:hAnsi="Times New Roman" w:cs="Times New Roman"/>
          <w:color w:val="auto"/>
          <w:sz w:val="28"/>
          <w:szCs w:val="28"/>
          <w:lang w:val="ru-RU"/>
        </w:rPr>
        <w:t>/</w:t>
      </w:r>
      <w:r>
        <w:rPr>
          <w:rFonts w:ascii="Times New Roman" w:hAnsi="Times New Roman" w:cs="Times New Roman"/>
          <w:color w:val="auto"/>
          <w:sz w:val="28"/>
          <w:szCs w:val="28"/>
        </w:rPr>
        <w:t>archive</w:t>
      </w:r>
      <w:r>
        <w:rPr>
          <w:rFonts w:ascii="Times New Roman" w:hAnsi="Times New Roman" w:cs="Times New Roman"/>
          <w:color w:val="auto"/>
          <w:sz w:val="28"/>
          <w:szCs w:val="28"/>
          <w:lang w:val="ru-RU"/>
        </w:rPr>
        <w:t>/</w:t>
      </w:r>
      <w:r>
        <w:rPr>
          <w:rFonts w:ascii="Times New Roman" w:hAnsi="Times New Roman" w:cs="Times New Roman"/>
          <w:color w:val="auto"/>
          <w:sz w:val="28"/>
          <w:szCs w:val="28"/>
        </w:rPr>
        <w:t>item</w:t>
      </w:r>
      <w:r>
        <w:rPr>
          <w:rFonts w:ascii="Times New Roman" w:hAnsi="Times New Roman" w:cs="Times New Roman"/>
          <w:color w:val="auto"/>
          <w:sz w:val="28"/>
          <w:szCs w:val="28"/>
          <w:lang w:val="ru-RU"/>
        </w:rPr>
        <w:t>/11258 (дата обращения: 25.02.2021).</w:t>
      </w:r>
    </w:p>
    <w:p w14:paraId="5B5846D7">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eastAsia="Times New Roman" w:cs="Times New Roman"/>
          <w:color w:val="auto"/>
          <w:kern w:val="36"/>
          <w:sz w:val="28"/>
          <w:szCs w:val="28"/>
          <w:lang w:eastAsia="ru-RU"/>
        </w:rPr>
      </w:pPr>
      <w:r>
        <w:rPr>
          <w:rFonts w:ascii="Times New Roman" w:hAnsi="Times New Roman" w:eastAsia="Helvetica" w:cs="Times New Roman"/>
          <w:color w:val="auto"/>
          <w:sz w:val="28"/>
          <w:szCs w:val="28"/>
          <w:shd w:val="clear" w:color="auto" w:fill="FFFFFF"/>
          <w:lang w:val="ru-RU"/>
        </w:rPr>
        <w:t>Цзянь-руй В., Цзе З. Исследование селективного выщелачивания низкосортной фосфатной руды для обогащения фосфора и редкоземельных элементов с использованием лимонной кислоты в качестве выщелачивающего агента.</w:t>
      </w:r>
      <w:r>
        <w:rPr>
          <w:rFonts w:ascii="Times New Roman" w:hAnsi="Times New Roman" w:eastAsia="Helvetica" w:cs="Times New Roman"/>
          <w:color w:val="auto"/>
          <w:sz w:val="28"/>
          <w:szCs w:val="28"/>
          <w:shd w:val="clear" w:color="auto" w:fill="FFFFFF"/>
        </w:rPr>
        <w:t> </w:t>
      </w:r>
      <w:r>
        <w:rPr>
          <w:rFonts w:hint="default" w:ascii="Times New Roman" w:hAnsi="Times New Roman" w:eastAsia="Helvetica" w:cs="Times New Roman"/>
          <w:color w:val="auto"/>
          <w:sz w:val="28"/>
          <w:szCs w:val="28"/>
          <w:shd w:val="clear" w:color="auto" w:fill="FFFFFF"/>
          <w:lang w:val="ru-RU"/>
        </w:rPr>
        <w:t>-2016. -Р.</w:t>
      </w:r>
      <w:r>
        <w:rPr>
          <w:rFonts w:ascii="Times New Roman" w:hAnsi="Times New Roman" w:eastAsia="Helvetica" w:cs="Times New Roman"/>
          <w:color w:val="auto"/>
          <w:sz w:val="28"/>
          <w:szCs w:val="28"/>
          <w:shd w:val="clear" w:color="auto" w:fill="FFFFFF"/>
        </w:rPr>
        <w:t xml:space="preserve">1196–1205. </w:t>
      </w:r>
      <w:r>
        <w:rPr>
          <w:color w:val="auto"/>
        </w:rPr>
        <w:fldChar w:fldCharType="begin"/>
      </w:r>
      <w:r>
        <w:rPr>
          <w:color w:val="auto"/>
        </w:rPr>
        <w:instrText xml:space="preserve"> HYPERLINK "https://doi.org/10.1134/S1070427216070211" </w:instrText>
      </w:r>
      <w:r>
        <w:rPr>
          <w:color w:val="auto"/>
        </w:rPr>
        <w:fldChar w:fldCharType="separate"/>
      </w:r>
      <w:r>
        <w:rPr>
          <w:rStyle w:val="6"/>
          <w:rFonts w:ascii="Times New Roman" w:hAnsi="Times New Roman" w:eastAsia="Helvetica" w:cs="Times New Roman"/>
          <w:color w:val="auto"/>
          <w:sz w:val="28"/>
          <w:szCs w:val="28"/>
          <w:u w:val="none"/>
          <w:shd w:val="clear" w:color="auto" w:fill="FFFFFF"/>
        </w:rPr>
        <w:t>https://doi.org/10.1134/S1070427216070211</w:t>
      </w:r>
      <w:r>
        <w:rPr>
          <w:rStyle w:val="6"/>
          <w:rFonts w:ascii="Times New Roman" w:hAnsi="Times New Roman" w:eastAsia="Helvetica" w:cs="Times New Roman"/>
          <w:color w:val="auto"/>
          <w:sz w:val="28"/>
          <w:szCs w:val="28"/>
          <w:u w:val="none"/>
          <w:shd w:val="clear" w:color="auto" w:fill="FFFFFF"/>
        </w:rPr>
        <w:fldChar w:fldCharType="end"/>
      </w:r>
    </w:p>
    <w:p w14:paraId="1D4AA7E8">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eastAsia="Times New Roman" w:cs="Times New Roman"/>
          <w:color w:val="auto"/>
          <w:kern w:val="36"/>
          <w:sz w:val="28"/>
          <w:szCs w:val="28"/>
          <w:lang w:eastAsia="ru-RU"/>
        </w:rPr>
      </w:pPr>
      <w:r>
        <w:rPr>
          <w:rFonts w:ascii="Times New Roman" w:hAnsi="Times New Roman" w:cs="Times New Roman"/>
          <w:color w:val="auto"/>
          <w:sz w:val="28"/>
          <w:szCs w:val="28"/>
        </w:rPr>
        <w:t xml:space="preserve">Фэй Се, Цзе Чжан, Цзянь Чэнь, Цзяньруй Ван, Линь Ву. </w:t>
      </w:r>
      <w:r>
        <w:rPr>
          <w:rFonts w:ascii="Times New Roman" w:hAnsi="Times New Roman" w:cs="Times New Roman"/>
          <w:color w:val="auto"/>
          <w:sz w:val="28"/>
          <w:szCs w:val="28"/>
          <w:lang w:val="ru-RU"/>
        </w:rPr>
        <w:t xml:space="preserve">Исследование обогащения </w:t>
      </w:r>
      <w:r>
        <w:rPr>
          <w:rFonts w:ascii="Times New Roman" w:hAnsi="Times New Roman" w:cs="Times New Roman"/>
          <w:color w:val="auto"/>
          <w:sz w:val="28"/>
          <w:szCs w:val="28"/>
        </w:rPr>
        <w:t>P</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rPr>
        <w:t>O</w:t>
      </w:r>
      <w:r>
        <w:rPr>
          <w:rFonts w:ascii="Times New Roman" w:hAnsi="Times New Roman" w:cs="Times New Roman"/>
          <w:color w:val="auto"/>
          <w:sz w:val="28"/>
          <w:szCs w:val="28"/>
          <w:vertAlign w:val="subscript"/>
          <w:lang w:val="ru-RU"/>
        </w:rPr>
        <w:t>5</w:t>
      </w:r>
      <w:r>
        <w:rPr>
          <w:rFonts w:ascii="Times New Roman" w:hAnsi="Times New Roman" w:cs="Times New Roman"/>
          <w:color w:val="auto"/>
          <w:sz w:val="28"/>
          <w:szCs w:val="28"/>
        </w:rPr>
        <w:t> </w:t>
      </w:r>
      <w:r>
        <w:rPr>
          <w:rFonts w:ascii="Times New Roman" w:hAnsi="Times New Roman" w:cs="Times New Roman"/>
          <w:color w:val="auto"/>
          <w:sz w:val="28"/>
          <w:szCs w:val="28"/>
          <w:lang w:val="ru-RU"/>
        </w:rPr>
        <w:t>из низкосортной углеродистой фосфатной руды через раствор органической кислоты. //Журнал аналитических методов в химии</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lang w:val="ru-RU"/>
        </w:rPr>
        <w:t xml:space="preserve"> 2019</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lang w:val="ru-RU"/>
        </w:rPr>
        <w:t xml:space="preserve"> 7 с.</w:t>
      </w:r>
      <w:r>
        <w:rPr>
          <w:rFonts w:hint="default" w:ascii="Times New Roman" w:hAnsi="Times New Roman" w:cs="Times New Roman"/>
          <w:color w:val="auto"/>
          <w:sz w:val="28"/>
          <w:szCs w:val="28"/>
          <w:lang w:val="ru-RU"/>
        </w:rPr>
        <w:t xml:space="preserve"> </w:t>
      </w:r>
      <w:r>
        <w:rPr>
          <w:color w:val="auto"/>
        </w:rPr>
        <w:fldChar w:fldCharType="begin"/>
      </w:r>
      <w:r>
        <w:rPr>
          <w:color w:val="auto"/>
        </w:rPr>
        <w:instrText xml:space="preserve"> HYPERLINK "https://doi.org/10.1155/2019/9859580" </w:instrText>
      </w:r>
      <w:r>
        <w:rPr>
          <w:color w:val="auto"/>
        </w:rPr>
        <w:fldChar w:fldCharType="separate"/>
      </w:r>
      <w:r>
        <w:rPr>
          <w:rStyle w:val="6"/>
          <w:rFonts w:ascii="Times New Roman" w:hAnsi="Times New Roman" w:cs="Times New Roman"/>
          <w:color w:val="auto"/>
          <w:sz w:val="28"/>
          <w:szCs w:val="28"/>
          <w:u w:val="none"/>
        </w:rPr>
        <w:t>https://doi.org/10.1155/2019/9859580</w:t>
      </w:r>
      <w:r>
        <w:rPr>
          <w:rStyle w:val="6"/>
          <w:rFonts w:ascii="Times New Roman" w:hAnsi="Times New Roman" w:cs="Times New Roman"/>
          <w:color w:val="auto"/>
          <w:sz w:val="28"/>
          <w:szCs w:val="28"/>
          <w:u w:val="none"/>
        </w:rPr>
        <w:fldChar w:fldCharType="end"/>
      </w:r>
    </w:p>
    <w:p w14:paraId="086986AD">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rPr>
        <w:t>Arroug L., Elaatmani M. Zegzouti A. Aitbabram M. Low-Grade Phosphate Tailings Beneficiation via Organic Acid Leaching: Process Optimization and Kinetic Studies. Minerals</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rPr>
        <w:t xml:space="preserve"> 2021</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rPr>
        <w:t>11</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rPr>
        <w:t>492</w:t>
      </w:r>
      <w:r>
        <w:rPr>
          <w:rFonts w:hint="default" w:ascii="Times New Roman" w:hAnsi="Times New Roman" w:cs="Times New Roman"/>
          <w:color w:val="auto"/>
          <w:sz w:val="28"/>
          <w:szCs w:val="28"/>
          <w:lang w:val="ru-RU"/>
        </w:rPr>
        <w:t xml:space="preserve"> р</w:t>
      </w:r>
      <w:r>
        <w:rPr>
          <w:rFonts w:ascii="Times New Roman" w:hAnsi="Times New Roman" w:cs="Times New Roman"/>
          <w:color w:val="auto"/>
          <w:sz w:val="28"/>
          <w:szCs w:val="28"/>
        </w:rPr>
        <w:t>. https://doi.org/10.3390/ min11050492]</w:t>
      </w:r>
    </w:p>
    <w:p w14:paraId="5EC997F8">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Fonts w:ascii="Times New Roman" w:hAnsi="Times New Roman" w:eastAsia="SimSun" w:cs="Times New Roman"/>
          <w:color w:val="auto"/>
          <w:sz w:val="28"/>
          <w:szCs w:val="28"/>
          <w:lang w:val="ru-RU" w:bidi="ar"/>
        </w:rPr>
        <w:t>Копылев Б.А. Технология экстракционной фосфорной кислоты. - Л.: Химия. - 1981. - 224 с.</w:t>
      </w:r>
    </w:p>
    <w:p w14:paraId="26BE19FE">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Султонов Б.Э., Расулова З.Ф., Зарипова Р.Ш.  Солянокислотное обогащение фосфоритов низкосортных фосфоритов Центральных Кызылкумов. Труды </w:t>
      </w:r>
      <w:r>
        <w:rPr>
          <w:rFonts w:ascii="Times New Roman" w:hAnsi="Times New Roman" w:cs="Times New Roman"/>
          <w:color w:val="auto"/>
          <w:sz w:val="28"/>
          <w:szCs w:val="28"/>
        </w:rPr>
        <w:t>XVI</w:t>
      </w:r>
      <w:r>
        <w:rPr>
          <w:rFonts w:ascii="Times New Roman" w:hAnsi="Times New Roman" w:cs="Times New Roman"/>
          <w:color w:val="auto"/>
          <w:sz w:val="28"/>
          <w:szCs w:val="28"/>
          <w:lang w:val="ru-RU"/>
        </w:rPr>
        <w:t xml:space="preserve"> МНПК «Актуальные проблемы современной науки в 21 веке». </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lang w:val="ru-RU"/>
        </w:rPr>
        <w:t>Махачкала</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lang w:val="ru-RU"/>
        </w:rPr>
        <w:t xml:space="preserve"> 2018</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lang w:val="ru-RU"/>
        </w:rPr>
        <w:t xml:space="preserve"> С. 31-32.</w:t>
      </w:r>
    </w:p>
    <w:p w14:paraId="11DAD08C">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bCs/>
          <w:color w:val="auto"/>
          <w:sz w:val="28"/>
          <w:szCs w:val="28"/>
          <w:lang w:val="ru-RU"/>
        </w:rPr>
        <w:t>Тошов Ф.М., Карамбахшев Х.З., Курбонов Ш.А., Самихов Ш.Р., Горенкова Л.Г., Сафаров С.Ш., Мухидинов З.К. Обогашение фосфоритной руды Риватского месторождения соляной кислотой.</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Политехнический вестник. Серия Инженерные исследования. –2018.</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rPr>
        <w:t>№3(43)</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rPr>
        <w:t>С.34-38. ISSN 2520-2227</w:t>
      </w:r>
    </w:p>
    <w:p w14:paraId="0B7CF9A6">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Style w:val="7"/>
          <w:rFonts w:ascii="Times New Roman" w:hAnsi="Times New Roman" w:eastAsia="SimSun" w:cs="Times New Roman"/>
          <w:b w:val="0"/>
          <w:bCs w:val="0"/>
          <w:color w:val="auto"/>
          <w:sz w:val="28"/>
          <w:szCs w:val="28"/>
        </w:rPr>
        <w:t>Shariati S., Ramadi A., &amp; Salsani A.</w:t>
      </w:r>
      <w:r>
        <w:rPr>
          <w:rFonts w:ascii="Times New Roman" w:hAnsi="Times New Roman" w:eastAsia="SimSun" w:cs="Times New Roman"/>
          <w:color w:val="auto"/>
          <w:sz w:val="28"/>
          <w:szCs w:val="28"/>
        </w:rPr>
        <w:t xml:space="preserve">  Beneficiation of low-grade phosphate deposits by a combination of calcination and shaking tables: Southwest Iran. </w:t>
      </w:r>
      <w:r>
        <w:rPr>
          <w:rStyle w:val="5"/>
          <w:rFonts w:ascii="Times New Roman" w:hAnsi="Times New Roman" w:eastAsia="SimSun" w:cs="Times New Roman"/>
          <w:i w:val="0"/>
          <w:iCs w:val="0"/>
          <w:color w:val="auto"/>
          <w:sz w:val="28"/>
          <w:szCs w:val="28"/>
        </w:rPr>
        <w:t>Minerals</w:t>
      </w:r>
      <w:r>
        <w:rPr>
          <w:rStyle w:val="5"/>
          <w:rFonts w:hint="default" w:ascii="Times New Roman" w:hAnsi="Times New Roman" w:eastAsia="SimSun" w:cs="Times New Roman"/>
          <w:i w:val="0"/>
          <w:iCs w:val="0"/>
          <w:color w:val="auto"/>
          <w:sz w:val="28"/>
          <w:szCs w:val="28"/>
          <w:lang w:val="ru-RU"/>
        </w:rPr>
        <w:t>. -</w:t>
      </w:r>
      <w:r>
        <w:rPr>
          <w:rFonts w:ascii="Times New Roman" w:hAnsi="Times New Roman" w:eastAsia="SimSun" w:cs="Times New Roman"/>
          <w:color w:val="auto"/>
          <w:sz w:val="28"/>
          <w:szCs w:val="28"/>
        </w:rPr>
        <w:t>2015</w:t>
      </w:r>
      <w:r>
        <w:rPr>
          <w:rFonts w:hint="default" w:ascii="Times New Roman" w:hAnsi="Times New Roman" w:eastAsia="SimSun" w:cs="Times New Roman"/>
          <w:color w:val="auto"/>
          <w:sz w:val="28"/>
          <w:szCs w:val="28"/>
          <w:lang w:val="ru-RU"/>
        </w:rPr>
        <w:t>. -</w:t>
      </w:r>
      <w:r>
        <w:rPr>
          <w:rFonts w:hint="default" w:ascii="Times New Roman" w:hAnsi="Times New Roman" w:eastAsia="SimSun" w:cs="Times New Roman"/>
          <w:color w:val="auto"/>
          <w:sz w:val="28"/>
          <w:szCs w:val="28"/>
          <w:lang w:val="en-US"/>
        </w:rPr>
        <w:t>#</w:t>
      </w:r>
      <w:r>
        <w:rPr>
          <w:rFonts w:ascii="Times New Roman" w:hAnsi="Times New Roman" w:eastAsia="SimSun" w:cs="Times New Roman"/>
          <w:color w:val="auto"/>
          <w:sz w:val="28"/>
          <w:szCs w:val="28"/>
        </w:rPr>
        <w:t>.</w:t>
      </w:r>
      <w:r>
        <w:rPr>
          <w:rStyle w:val="5"/>
          <w:rFonts w:ascii="Times New Roman" w:hAnsi="Times New Roman" w:eastAsia="SimSun" w:cs="Times New Roman"/>
          <w:i w:val="0"/>
          <w:iCs w:val="0"/>
          <w:color w:val="auto"/>
          <w:sz w:val="28"/>
          <w:szCs w:val="28"/>
        </w:rPr>
        <w:t>5</w:t>
      </w:r>
      <w:r>
        <w:rPr>
          <w:rStyle w:val="5"/>
          <w:rFonts w:hint="default" w:ascii="Times New Roman" w:hAnsi="Times New Roman" w:eastAsia="SimSun" w:cs="Times New Roman"/>
          <w:i w:val="0"/>
          <w:iCs w:val="0"/>
          <w:color w:val="auto"/>
          <w:sz w:val="28"/>
          <w:szCs w:val="28"/>
          <w:lang w:val="ru-RU"/>
        </w:rPr>
        <w:t>. -Р.</w:t>
      </w:r>
      <w:r>
        <w:rPr>
          <w:rFonts w:ascii="Times New Roman" w:hAnsi="Times New Roman" w:eastAsia="SimSun" w:cs="Times New Roman"/>
          <w:color w:val="auto"/>
          <w:sz w:val="28"/>
          <w:szCs w:val="28"/>
        </w:rPr>
        <w:t xml:space="preserve"> 367-379.</w:t>
      </w:r>
    </w:p>
    <w:p w14:paraId="1E56F31B">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 xml:space="preserve">Пауль Р.К. Вещественный состав, типы руд и перспективы обогащения Белкинского месторождения фосфоритов //Разведка и охрана недр. </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rPr>
        <w:t>2007</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rPr>
        <w:t xml:space="preserve"> С.24-28.</w:t>
      </w:r>
    </w:p>
    <w:p w14:paraId="0F07A02E">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Style w:val="7"/>
          <w:rFonts w:ascii="Times New Roman" w:hAnsi="Times New Roman" w:eastAsia="SimSun" w:cs="Times New Roman"/>
          <w:b w:val="0"/>
          <w:bCs w:val="0"/>
          <w:color w:val="auto"/>
          <w:sz w:val="28"/>
          <w:szCs w:val="28"/>
          <w:lang w:val="ru-RU"/>
        </w:rPr>
        <w:t>Бажирова К.Н.</w:t>
      </w:r>
      <w:r>
        <w:rPr>
          <w:rFonts w:ascii="Times New Roman" w:hAnsi="Times New Roman" w:eastAsia="SimSun" w:cs="Times New Roman"/>
          <w:color w:val="auto"/>
          <w:sz w:val="28"/>
          <w:szCs w:val="28"/>
          <w:lang w:val="ru-RU"/>
        </w:rPr>
        <w:t xml:space="preserve"> Разработка энергосберегающей технологии производства механоактивированных комплексных минеральных удобрений пролонгированного действия: дис.... д-р </w:t>
      </w:r>
      <w:r>
        <w:rPr>
          <w:rFonts w:ascii="Times New Roman" w:hAnsi="Times New Roman" w:eastAsia="SimSun" w:cs="Times New Roman"/>
          <w:color w:val="auto"/>
          <w:sz w:val="28"/>
          <w:szCs w:val="28"/>
        </w:rPr>
        <w:t>PhD</w:t>
      </w:r>
      <w:r>
        <w:rPr>
          <w:rFonts w:ascii="Times New Roman" w:hAnsi="Times New Roman" w:eastAsia="SimSun" w:cs="Times New Roman"/>
          <w:color w:val="auto"/>
          <w:sz w:val="28"/>
          <w:szCs w:val="28"/>
          <w:lang w:val="ru-RU"/>
        </w:rPr>
        <w:t>: 6</w:t>
      </w:r>
      <w:r>
        <w:rPr>
          <w:rFonts w:ascii="Times New Roman" w:hAnsi="Times New Roman" w:eastAsia="SimSun" w:cs="Times New Roman"/>
          <w:color w:val="auto"/>
          <w:sz w:val="28"/>
          <w:szCs w:val="28"/>
        </w:rPr>
        <w:t>D</w:t>
      </w:r>
      <w:r>
        <w:rPr>
          <w:rFonts w:ascii="Times New Roman" w:hAnsi="Times New Roman" w:eastAsia="SimSun" w:cs="Times New Roman"/>
          <w:color w:val="auto"/>
          <w:sz w:val="28"/>
          <w:szCs w:val="28"/>
          <w:lang w:val="ru-RU"/>
        </w:rPr>
        <w:t>072000 – Технология неорганических веществ / К.Н. Бажирова. – Шымкент</w:t>
      </w:r>
      <w:r>
        <w:rPr>
          <w:rFonts w:hint="default" w:ascii="Times New Roman" w:hAnsi="Times New Roman" w:eastAsia="SimSun" w:cs="Times New Roman"/>
          <w:color w:val="auto"/>
          <w:sz w:val="28"/>
          <w:szCs w:val="28"/>
          <w:lang w:val="ru-RU"/>
        </w:rPr>
        <w:t>. -</w:t>
      </w:r>
      <w:r>
        <w:rPr>
          <w:rFonts w:ascii="Times New Roman" w:hAnsi="Times New Roman" w:eastAsia="SimSun" w:cs="Times New Roman"/>
          <w:color w:val="auto"/>
          <w:sz w:val="28"/>
          <w:szCs w:val="28"/>
          <w:lang w:val="ru-RU"/>
        </w:rPr>
        <w:t xml:space="preserve"> 2015. – 172 с.</w:t>
      </w:r>
    </w:p>
    <w:p w14:paraId="0A195ACB">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 xml:space="preserve">Хузиахметов Р.Х., Сырчина Н.В., Ашихмина Т.Я., Иванова Н.Н. Комплексная переработка природных фосфоритов с использованием щелочных отходов нефтехимического синтеза и газовой серы. //Проблемы охраны окружающей среды. </w:t>
      </w:r>
      <w:r>
        <w:rPr>
          <w:rFonts w:ascii="Times New Roman" w:hAnsi="Times New Roman" w:cs="Times New Roman"/>
          <w:color w:val="auto"/>
          <w:sz w:val="28"/>
          <w:szCs w:val="28"/>
        </w:rPr>
        <w:t xml:space="preserve">Серия: Теорeтическая и прикладная экология. </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2022.</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 xml:space="preserve"> № 1, -С.102-108</w:t>
      </w:r>
      <w:r>
        <w:rPr>
          <w:rFonts w:hint="default" w:ascii="Times New Roman" w:hAnsi="Times New Roman" w:cs="Times New Roman"/>
          <w:color w:val="auto"/>
          <w:sz w:val="28"/>
          <w:szCs w:val="28"/>
          <w:lang w:val="ru-RU"/>
        </w:rPr>
        <w:t>.</w:t>
      </w:r>
      <w:r>
        <w:rPr>
          <w:rFonts w:ascii="Times New Roman" w:hAnsi="Times New Roman" w:cs="Times New Roman"/>
          <w:color w:val="auto"/>
          <w:sz w:val="28"/>
          <w:szCs w:val="28"/>
        </w:rPr>
        <w:t xml:space="preserve"> doi: 10.25750/1995-4301-2022-1-102-108</w:t>
      </w:r>
    </w:p>
    <w:p w14:paraId="6BBE9D64">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Style w:val="7"/>
          <w:rFonts w:ascii="Times New Roman" w:hAnsi="Times New Roman" w:eastAsia="SimSun" w:cs="Times New Roman"/>
          <w:b w:val="0"/>
          <w:bCs w:val="0"/>
          <w:color w:val="auto"/>
          <w:sz w:val="28"/>
          <w:szCs w:val="28"/>
          <w:lang w:val="ru-RU"/>
        </w:rPr>
        <w:t>Кучерский Н.И., Толстов Е.А., Михин О.А.</w:t>
      </w:r>
      <w:r>
        <w:rPr>
          <w:rFonts w:ascii="Times New Roman" w:hAnsi="Times New Roman" w:eastAsia="SimSun" w:cs="Times New Roman"/>
          <w:color w:val="auto"/>
          <w:sz w:val="28"/>
          <w:szCs w:val="28"/>
          <w:lang w:val="ru-RU"/>
        </w:rPr>
        <w:t xml:space="preserve"> Комбинированная технология обогащения зернистых фосфоритов // </w:t>
      </w:r>
      <w:r>
        <w:rPr>
          <w:rStyle w:val="5"/>
          <w:rFonts w:ascii="Times New Roman" w:hAnsi="Times New Roman" w:eastAsia="SimSun" w:cs="Times New Roman"/>
          <w:i w:val="0"/>
          <w:iCs w:val="0"/>
          <w:color w:val="auto"/>
          <w:sz w:val="28"/>
          <w:szCs w:val="28"/>
          <w:lang w:val="ru-RU"/>
        </w:rPr>
        <w:t>Горная промышленность</w:t>
      </w:r>
      <w:r>
        <w:rPr>
          <w:rFonts w:ascii="Times New Roman" w:hAnsi="Times New Roman" w:eastAsia="SimSun" w:cs="Times New Roman"/>
          <w:color w:val="auto"/>
          <w:sz w:val="28"/>
          <w:szCs w:val="28"/>
          <w:lang w:val="ru-RU"/>
        </w:rPr>
        <w:t>. –2001. –№ 4. – С. 85–87.</w:t>
      </w:r>
    </w:p>
    <w:p w14:paraId="66786AC9">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Фосфориты. Специальный выпуск. – Германия</w:t>
      </w:r>
      <w:r>
        <w:rPr>
          <w:rFonts w:hint="default" w:ascii="Times New Roman" w:hAnsi="Times New Roman" w:cs="Times New Roman"/>
          <w:color w:val="auto"/>
          <w:sz w:val="28"/>
          <w:szCs w:val="28"/>
          <w:lang w:val="ru-RU"/>
        </w:rPr>
        <w:t>. -</w:t>
      </w:r>
      <w:r>
        <w:rPr>
          <w:rFonts w:ascii="Times New Roman" w:hAnsi="Times New Roman" w:cs="Times New Roman"/>
          <w:color w:val="auto"/>
          <w:sz w:val="28"/>
          <w:szCs w:val="28"/>
          <w:lang w:val="ru-RU"/>
        </w:rPr>
        <w:t xml:space="preserve"> 2002. - С 40-45.</w:t>
      </w:r>
    </w:p>
    <w:p w14:paraId="72E95E0F">
      <w:pPr>
        <w:pStyle w:val="13"/>
        <w:keepNext w:val="0"/>
        <w:keepLines w:val="0"/>
        <w:pageBreakBefore w:val="0"/>
        <w:numPr>
          <w:ilvl w:val="0"/>
          <w:numId w:val="5"/>
        </w:numPr>
        <w:tabs>
          <w:tab w:val="left" w:pos="0"/>
          <w:tab w:val="left" w:pos="660"/>
          <w:tab w:val="left" w:pos="1276"/>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ascii="Times New Roman" w:hAnsi="Times New Roman" w:cs="Times New Roman"/>
          <w:color w:val="auto"/>
          <w:sz w:val="28"/>
          <w:szCs w:val="28"/>
          <w:lang w:val="ru-RU"/>
        </w:rPr>
        <w:t>Дония</w:t>
      </w:r>
      <w:r>
        <w:rPr>
          <w:rFonts w:hint="default" w:ascii="Times New Roman" w:hAnsi="Times New Roman" w:cs="Times New Roman"/>
          <w:color w:val="auto"/>
          <w:sz w:val="28"/>
          <w:szCs w:val="28"/>
          <w:lang w:val="ru-RU"/>
        </w:rPr>
        <w:t>ров Н.А., Тагаев И.А. Разработка и усовершенствование технологии переработки низкосортных фосфоритовых руд центральных Кызылкумов. -</w:t>
      </w:r>
      <w:r>
        <w:rPr>
          <w:rFonts w:hint="default" w:ascii="Times New Roman" w:hAnsi="Times New Roman" w:cs="Times New Roman"/>
          <w:color w:val="auto"/>
          <w:sz w:val="28"/>
          <w:szCs w:val="28"/>
        </w:rPr>
        <w:t>Навои</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rPr>
        <w:t xml:space="preserve"> 2018. -144 с.</w:t>
      </w:r>
    </w:p>
    <w:p w14:paraId="49B226F1">
      <w:pPr>
        <w:pStyle w:val="13"/>
        <w:keepNext w:val="0"/>
        <w:keepLines w:val="0"/>
        <w:pageBreakBefore w:val="0"/>
        <w:numPr>
          <w:ilvl w:val="0"/>
          <w:numId w:val="5"/>
        </w:numPr>
        <w:tabs>
          <w:tab w:val="left" w:pos="0"/>
          <w:tab w:val="left" w:pos="660"/>
          <w:tab w:val="left" w:pos="1276"/>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Sis H., Chander S. Reagents used in the flotation of phosphate ores: a critical review // </w:t>
      </w:r>
      <w:r>
        <w:rPr>
          <w:rStyle w:val="5"/>
          <w:rFonts w:hint="default" w:ascii="Times New Roman" w:hAnsi="Times New Roman" w:cs="Times New Roman"/>
          <w:i w:val="0"/>
          <w:iCs w:val="0"/>
          <w:color w:val="auto"/>
          <w:sz w:val="28"/>
          <w:szCs w:val="28"/>
        </w:rPr>
        <w:t>Minerals Engineering</w:t>
      </w:r>
      <w:r>
        <w:rPr>
          <w:rFonts w:hint="default" w:ascii="Times New Roman" w:hAnsi="Times New Roman" w:cs="Times New Roman"/>
          <w:color w:val="auto"/>
          <w:sz w:val="28"/>
          <w:szCs w:val="28"/>
        </w:rPr>
        <w:t>. – 2003. – № 16(7). – P. 577–585.</w:t>
      </w:r>
    </w:p>
    <w:p w14:paraId="222E64A2">
      <w:pPr>
        <w:pStyle w:val="13"/>
        <w:keepNext w:val="0"/>
        <w:keepLines w:val="0"/>
        <w:pageBreakBefore w:val="0"/>
        <w:numPr>
          <w:ilvl w:val="0"/>
          <w:numId w:val="5"/>
        </w:numPr>
        <w:tabs>
          <w:tab w:val="left" w:pos="0"/>
          <w:tab w:val="left" w:pos="660"/>
          <w:tab w:val="left" w:pos="1276"/>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Al-Fariss T.F., Ozbelge H.O., Abdulrazik A.M. Flotation of a carbonate rich sedimentary phosphate rock // </w:t>
      </w:r>
      <w:r>
        <w:rPr>
          <w:rStyle w:val="5"/>
          <w:rFonts w:hint="default" w:ascii="Times New Roman" w:hAnsi="Times New Roman" w:cs="Times New Roman"/>
          <w:i w:val="0"/>
          <w:iCs w:val="0"/>
          <w:color w:val="auto"/>
          <w:sz w:val="28"/>
          <w:szCs w:val="28"/>
        </w:rPr>
        <w:t>Fertilizer Research</w:t>
      </w:r>
      <w:r>
        <w:rPr>
          <w:rFonts w:hint="default" w:ascii="Times New Roman" w:hAnsi="Times New Roman" w:cs="Times New Roman"/>
          <w:color w:val="auto"/>
          <w:sz w:val="28"/>
          <w:szCs w:val="28"/>
        </w:rPr>
        <w:t>. – 1991. – № 29. – P. 203–208.</w:t>
      </w:r>
    </w:p>
    <w:p w14:paraId="1F43B1BF">
      <w:pPr>
        <w:pStyle w:val="13"/>
        <w:keepNext w:val="0"/>
        <w:keepLines w:val="0"/>
        <w:pageBreakBefore w:val="0"/>
        <w:numPr>
          <w:ilvl w:val="0"/>
          <w:numId w:val="5"/>
        </w:numPr>
        <w:tabs>
          <w:tab w:val="left" w:pos="0"/>
          <w:tab w:val="left" w:pos="660"/>
          <w:tab w:val="left" w:pos="1276"/>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Фосфатные руды. Методические рекомендации по применению Классификации запасов месторождений и прогнозных ресурсов твердых полезных ископаемых /ФГУ ГКЗ; Министерство природных ресурсов Российской Федерации. – М.:  - 2007. – 42 с.</w:t>
      </w:r>
    </w:p>
    <w:p w14:paraId="3D182980">
      <w:pPr>
        <w:pStyle w:val="13"/>
        <w:keepNext w:val="0"/>
        <w:keepLines w:val="0"/>
        <w:pageBreakBefore w:val="0"/>
        <w:numPr>
          <w:ilvl w:val="0"/>
          <w:numId w:val="5"/>
        </w:numPr>
        <w:tabs>
          <w:tab w:val="left" w:pos="0"/>
          <w:tab w:val="left" w:pos="660"/>
          <w:tab w:val="left" w:pos="1276"/>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 xml:space="preserve"> Шаповалов Н.А. [и др.]. Применение отечественных фосфорсодержащих ПАВ для решения экологических проблем горнодобывающей промышленности //</w:t>
      </w:r>
      <w:r>
        <w:rPr>
          <w:rStyle w:val="5"/>
          <w:rFonts w:hint="default" w:ascii="Times New Roman" w:hAnsi="Times New Roman" w:cs="Times New Roman"/>
          <w:i w:val="0"/>
          <w:iCs w:val="0"/>
          <w:color w:val="auto"/>
          <w:sz w:val="28"/>
          <w:szCs w:val="28"/>
          <w:lang w:val="ru-RU"/>
        </w:rPr>
        <w:t>Энерго- и ресурсосберегающие экологически чистые химико-технологические процессы защиты окружающей среды.</w:t>
      </w:r>
      <w:r>
        <w:rPr>
          <w:rFonts w:hint="default" w:ascii="Times New Roman" w:hAnsi="Times New Roman" w:cs="Times New Roman"/>
          <w:color w:val="auto"/>
          <w:sz w:val="28"/>
          <w:szCs w:val="28"/>
        </w:rPr>
        <w:t xml:space="preserve"> – Белгород</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rPr>
        <w:t xml:space="preserve"> 2016. – С. 221–224.</w:t>
      </w:r>
    </w:p>
    <w:p w14:paraId="79CB6A06">
      <w:pPr>
        <w:pStyle w:val="13"/>
        <w:numPr>
          <w:ilvl w:val="0"/>
          <w:numId w:val="5"/>
        </w:numPr>
        <w:tabs>
          <w:tab w:val="left" w:pos="0"/>
          <w:tab w:val="left" w:pos="660"/>
          <w:tab w:val="left" w:pos="1276"/>
          <w:tab w:val="clear" w:pos="425"/>
        </w:tabs>
        <w:ind w:left="0" w:leftChars="0" w:firstLine="0" w:firstLineChars="0"/>
        <w:jc w:val="both"/>
        <w:rPr>
          <w:rFonts w:ascii="Times New Roman" w:hAnsi="Times New Roman" w:eastAsia="Times New Roman" w:cs="Times New Roman"/>
          <w:color w:val="auto"/>
          <w:kern w:val="36"/>
          <w:sz w:val="28"/>
          <w:szCs w:val="28"/>
          <w:lang w:val="ru-RU" w:eastAsia="ru-RU"/>
        </w:rPr>
      </w:pPr>
      <w:r>
        <w:rPr>
          <w:rFonts w:hint="default" w:ascii="Times New Roman" w:hAnsi="Times New Roman" w:cs="Times New Roman"/>
          <w:color w:val="auto"/>
          <w:sz w:val="28"/>
          <w:szCs w:val="28"/>
          <w:lang w:val="ru-RU"/>
        </w:rPr>
        <w:t xml:space="preserve">Методические рекомендации по применению классификации запасов месторождений и прогнозных ресурсов твердых полезных ископаемых. – </w:t>
      </w:r>
      <w:r>
        <w:rPr>
          <w:rFonts w:hint="default" w:ascii="Times New Roman" w:hAnsi="Times New Roman" w:cs="Times New Roman"/>
          <w:color w:val="auto"/>
          <w:sz w:val="28"/>
          <w:szCs w:val="28"/>
          <w:lang w:val="kk-KZ"/>
        </w:rPr>
        <w:t>М</w:t>
      </w:r>
      <w:r>
        <w:rPr>
          <w:rFonts w:hint="default" w:ascii="Times New Roman" w:hAnsi="Times New Roman" w:cs="Times New Roman"/>
          <w:color w:val="auto"/>
          <w:sz w:val="28"/>
          <w:szCs w:val="28"/>
          <w:lang w:val="ru-RU"/>
        </w:rPr>
        <w:t>.:  - 2007.</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–4</w:t>
      </w:r>
      <w:r>
        <w:rPr>
          <w:rFonts w:hint="default" w:ascii="Times New Roman" w:hAnsi="Times New Roman" w:cs="Times New Roman"/>
          <w:color w:val="auto"/>
          <w:sz w:val="28"/>
          <w:szCs w:val="28"/>
          <w:lang w:val="kk-KZ"/>
        </w:rPr>
        <w:t>1</w:t>
      </w:r>
      <w:r>
        <w:rPr>
          <w:rFonts w:hint="default" w:ascii="Times New Roman" w:hAnsi="Times New Roman" w:cs="Times New Roman"/>
          <w:color w:val="auto"/>
          <w:sz w:val="28"/>
          <w:szCs w:val="28"/>
          <w:lang w:val="ru-RU"/>
        </w:rPr>
        <w:t>с.</w:t>
      </w:r>
      <w:r>
        <w:rPr>
          <w:rFonts w:hint="default" w:ascii="Times New Roman" w:hAnsi="Times New Roman" w:cs="Times New Roman"/>
          <w:color w:val="auto"/>
          <w:sz w:val="28"/>
          <w:szCs w:val="28"/>
          <w:lang w:val="kk-KZ"/>
        </w:rPr>
        <w:t xml:space="preserve"> </w:t>
      </w:r>
      <w:r>
        <w:rPr>
          <w:rFonts w:hint="default" w:ascii="Times New Roman" w:hAnsi="Times New Roman"/>
          <w:color w:val="auto"/>
          <w:sz w:val="28"/>
          <w:szCs w:val="28"/>
          <w:lang w:val="ru-RU"/>
        </w:rPr>
        <w:fldChar w:fldCharType="begin"/>
      </w:r>
      <w:r>
        <w:rPr>
          <w:rFonts w:hint="default" w:ascii="Times New Roman" w:hAnsi="Times New Roman"/>
          <w:color w:val="auto"/>
          <w:sz w:val="28"/>
          <w:szCs w:val="28"/>
          <w:lang w:val="ru-RU"/>
        </w:rPr>
        <w:instrText xml:space="preserve"> HYPERLINK "https://files.stroyinf.ru/Data2/1/4293795/4293795631." </w:instrText>
      </w:r>
      <w:r>
        <w:rPr>
          <w:rFonts w:hint="default" w:ascii="Times New Roman" w:hAnsi="Times New Roman"/>
          <w:color w:val="auto"/>
          <w:sz w:val="28"/>
          <w:szCs w:val="28"/>
          <w:lang w:val="ru-RU"/>
        </w:rPr>
        <w:fldChar w:fldCharType="separate"/>
      </w:r>
      <w:r>
        <w:rPr>
          <w:rStyle w:val="6"/>
          <w:rFonts w:hint="default" w:ascii="Times New Roman" w:hAnsi="Times New Roman"/>
          <w:sz w:val="28"/>
          <w:szCs w:val="28"/>
          <w:lang w:val="ru-RU"/>
        </w:rPr>
        <w:t>https://files.stroyinf.ru/Data2/1/4293795/4293795631.</w:t>
      </w:r>
      <w:r>
        <w:rPr>
          <w:rFonts w:hint="default" w:ascii="Times New Roman" w:hAnsi="Times New Roman"/>
          <w:color w:val="auto"/>
          <w:sz w:val="28"/>
          <w:szCs w:val="28"/>
          <w:lang w:val="ru-RU"/>
        </w:rPr>
        <w:fldChar w:fldCharType="end"/>
      </w:r>
    </w:p>
    <w:p w14:paraId="2AD23EAA">
      <w:pPr>
        <w:pStyle w:val="13"/>
        <w:numPr>
          <w:ilvl w:val="0"/>
          <w:numId w:val="0"/>
        </w:numPr>
        <w:tabs>
          <w:tab w:val="left" w:pos="0"/>
          <w:tab w:val="left" w:pos="660"/>
          <w:tab w:val="left" w:pos="1276"/>
        </w:tabs>
        <w:ind w:leftChars="0"/>
        <w:jc w:val="both"/>
        <w:rPr>
          <w:rFonts w:ascii="Times New Roman" w:hAnsi="Times New Roman" w:eastAsia="Times New Roman" w:cs="Times New Roman"/>
          <w:color w:val="auto"/>
          <w:kern w:val="36"/>
          <w:sz w:val="28"/>
          <w:szCs w:val="28"/>
          <w:lang w:val="ru-RU" w:eastAsia="ru-RU"/>
        </w:rPr>
      </w:pPr>
      <w:r>
        <w:rPr>
          <w:rFonts w:hint="default" w:ascii="Times New Roman" w:hAnsi="Times New Roman"/>
          <w:color w:val="auto"/>
          <w:sz w:val="28"/>
          <w:szCs w:val="28"/>
          <w:lang w:val="ru-RU"/>
        </w:rPr>
        <w:t>pdf?ysclid=mhtjkolhep964635815</w:t>
      </w:r>
      <w:r>
        <w:rPr>
          <w:rFonts w:hint="default" w:ascii="Times New Roman" w:hAnsi="Times New Roman"/>
          <w:color w:val="auto"/>
          <w:sz w:val="28"/>
          <w:szCs w:val="28"/>
          <w:lang w:val="kk-KZ"/>
        </w:rPr>
        <w:t xml:space="preserve"> </w:t>
      </w:r>
      <w:r>
        <w:rPr>
          <w:rFonts w:ascii="Times New Roman" w:hAnsi="Times New Roman" w:cs="Times New Roman"/>
          <w:color w:val="auto"/>
          <w:sz w:val="28"/>
          <w:szCs w:val="28"/>
          <w:lang w:val="ru-RU"/>
        </w:rPr>
        <w:t>(дата обращения: 25.0</w:t>
      </w:r>
      <w:r>
        <w:rPr>
          <w:rFonts w:hint="default" w:ascii="Times New Roman" w:hAnsi="Times New Roman" w:cs="Times New Roman"/>
          <w:color w:val="auto"/>
          <w:sz w:val="28"/>
          <w:szCs w:val="28"/>
          <w:lang w:val="kk-KZ"/>
        </w:rPr>
        <w:t>4</w:t>
      </w:r>
      <w:r>
        <w:rPr>
          <w:rFonts w:ascii="Times New Roman" w:hAnsi="Times New Roman" w:cs="Times New Roman"/>
          <w:color w:val="auto"/>
          <w:sz w:val="28"/>
          <w:szCs w:val="28"/>
          <w:lang w:val="ru-RU"/>
        </w:rPr>
        <w:t>.202</w:t>
      </w:r>
      <w:r>
        <w:rPr>
          <w:rFonts w:hint="default" w:ascii="Times New Roman" w:hAnsi="Times New Roman" w:cs="Times New Roman"/>
          <w:color w:val="auto"/>
          <w:sz w:val="28"/>
          <w:szCs w:val="28"/>
          <w:lang w:val="kk-KZ"/>
        </w:rPr>
        <w:t>3</w:t>
      </w:r>
      <w:r>
        <w:rPr>
          <w:rFonts w:ascii="Times New Roman" w:hAnsi="Times New Roman" w:cs="Times New Roman"/>
          <w:color w:val="auto"/>
          <w:sz w:val="28"/>
          <w:szCs w:val="28"/>
          <w:lang w:val="ru-RU"/>
        </w:rPr>
        <w:t>).</w:t>
      </w:r>
    </w:p>
    <w:p w14:paraId="7542283A">
      <w:pPr>
        <w:pStyle w:val="13"/>
        <w:keepNext w:val="0"/>
        <w:keepLines w:val="0"/>
        <w:pageBreakBefore w:val="0"/>
        <w:numPr>
          <w:ilvl w:val="0"/>
          <w:numId w:val="5"/>
        </w:numPr>
        <w:tabs>
          <w:tab w:val="left" w:pos="0"/>
          <w:tab w:val="left" w:pos="660"/>
          <w:tab w:val="left" w:pos="1276"/>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Патент RU2087205C1</w:t>
      </w:r>
      <w:r>
        <w:rPr>
          <w:rFonts w:hint="default" w:ascii="Times New Roman" w:hAnsi="Times New Roman" w:cs="Times New Roman"/>
          <w:color w:val="auto"/>
          <w:sz w:val="28"/>
          <w:szCs w:val="28"/>
          <w:lang w:val="ru-RU"/>
        </w:rPr>
        <w:t xml:space="preserve"> Способ селективной флотации фосфорных минералов. /Йенс М.К., Курт Б. -</w:t>
      </w:r>
      <w:r>
        <w:rPr>
          <w:rFonts w:hint="default" w:ascii="Times New Roman" w:hAnsi="Times New Roman" w:cs="Times New Roman"/>
          <w:color w:val="auto"/>
          <w:sz w:val="28"/>
          <w:szCs w:val="28"/>
        </w:rPr>
        <w:t xml:space="preserve"> Опубл.: 20.08.1997</w:t>
      </w:r>
      <w:r>
        <w:rPr>
          <w:rFonts w:hint="default" w:ascii="Times New Roman" w:hAnsi="Times New Roman" w:cs="Times New Roman"/>
          <w:color w:val="auto"/>
          <w:sz w:val="28"/>
          <w:szCs w:val="28"/>
          <w:lang w:val="ru-RU"/>
        </w:rPr>
        <w:t>.</w:t>
      </w:r>
    </w:p>
    <w:p w14:paraId="5E90EE19">
      <w:pPr>
        <w:pStyle w:val="13"/>
        <w:keepNext w:val="0"/>
        <w:keepLines w:val="0"/>
        <w:pageBreakBefore w:val="0"/>
        <w:numPr>
          <w:ilvl w:val="0"/>
          <w:numId w:val="5"/>
        </w:numPr>
        <w:tabs>
          <w:tab w:val="left" w:pos="0"/>
          <w:tab w:val="left" w:pos="660"/>
          <w:tab w:val="left" w:pos="1276"/>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kk-KZ"/>
        </w:rPr>
        <w:t xml:space="preserve">Донияров Н.А., Асроров А.А., Намазов С.З., Каландарова З.Х. </w:t>
      </w:r>
      <w:r>
        <w:rPr>
          <w:rFonts w:hint="default" w:ascii="Times New Roman" w:hAnsi="Times New Roman" w:cs="Times New Roman"/>
          <w:color w:val="auto"/>
          <w:sz w:val="28"/>
          <w:szCs w:val="28"/>
          <w:lang w:val="ru-RU"/>
        </w:rPr>
        <w:t xml:space="preserve">Возможности обогащения низкосортных фосфоритовых руд с использованием микрофлор активного ила / Цифровые технологии в промышленности. - </w:t>
      </w:r>
      <w:r>
        <w:rPr>
          <w:rFonts w:hint="default" w:ascii="Times New Roman" w:hAnsi="Times New Roman" w:cs="Times New Roman"/>
          <w:color w:val="auto"/>
          <w:sz w:val="28"/>
          <w:szCs w:val="28"/>
        </w:rPr>
        <w:t>2023</w:t>
      </w:r>
      <w:r>
        <w:rPr>
          <w:rFonts w:hint="default" w:ascii="Times New Roman" w:hAnsi="Times New Roman" w:cs="Times New Roman"/>
          <w:color w:val="auto"/>
          <w:sz w:val="28"/>
          <w:szCs w:val="28"/>
          <w:lang w:val="ru-RU"/>
        </w:rPr>
        <w:t>. -Ч.</w:t>
      </w:r>
      <w:r>
        <w:rPr>
          <w:rFonts w:hint="default" w:ascii="Times New Roman" w:hAnsi="Times New Roman" w:cs="Times New Roman"/>
          <w:color w:val="auto"/>
          <w:sz w:val="28"/>
          <w:szCs w:val="28"/>
        </w:rPr>
        <w:t xml:space="preserve"> 1</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rPr>
        <w:t xml:space="preserve"> №2</w:t>
      </w:r>
      <w:r>
        <w:rPr>
          <w:rFonts w:hint="default" w:ascii="Times New Roman" w:hAnsi="Times New Roman" w:cs="Times New Roman"/>
          <w:color w:val="auto"/>
          <w:sz w:val="28"/>
          <w:szCs w:val="28"/>
          <w:lang w:val="ru-RU"/>
        </w:rPr>
        <w:t xml:space="preserve">. - С. 65-72. </w:t>
      </w:r>
      <w:r>
        <w:rPr>
          <w:rFonts w:hint="default" w:ascii="Times New Roman" w:hAnsi="Times New Roman" w:cs="Times New Roman"/>
          <w:color w:val="auto"/>
          <w:sz w:val="28"/>
          <w:szCs w:val="28"/>
        </w:rPr>
        <w:t xml:space="preserve">doi: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"https://doi.org/10.5281/zenodo.10101243" </w:instrText>
      </w:r>
      <w:r>
        <w:rPr>
          <w:rFonts w:hint="default" w:ascii="Times New Roman" w:hAnsi="Times New Roman" w:cs="Times New Roman"/>
          <w:color w:val="auto"/>
        </w:rPr>
        <w:fldChar w:fldCharType="separate"/>
      </w:r>
      <w:r>
        <w:rPr>
          <w:rStyle w:val="6"/>
          <w:rFonts w:hint="default" w:ascii="Times New Roman" w:hAnsi="Times New Roman" w:cs="Times New Roman"/>
          <w:color w:val="auto"/>
          <w:sz w:val="28"/>
          <w:szCs w:val="28"/>
          <w:u w:val="none"/>
        </w:rPr>
        <w:t>https://doi.org/10.5281/zenodo.10101243</w:t>
      </w:r>
      <w:r>
        <w:rPr>
          <w:rStyle w:val="6"/>
          <w:rFonts w:hint="default" w:ascii="Times New Roman" w:hAnsi="Times New Roman" w:cs="Times New Roman"/>
          <w:color w:val="auto"/>
          <w:sz w:val="28"/>
          <w:szCs w:val="28"/>
          <w:u w:val="none"/>
        </w:rPr>
        <w:fldChar w:fldCharType="end"/>
      </w:r>
      <w:r>
        <w:rPr>
          <w:rStyle w:val="6"/>
          <w:rFonts w:hint="default" w:ascii="Times New Roman" w:hAnsi="Times New Roman" w:cs="Times New Roman"/>
          <w:color w:val="auto"/>
          <w:sz w:val="28"/>
          <w:szCs w:val="28"/>
          <w:u w:val="none"/>
          <w:lang w:val="ru-RU"/>
        </w:rPr>
        <w:t>.</w:t>
      </w:r>
    </w:p>
    <w:p w14:paraId="23C45535">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bCs/>
          <w:color w:val="auto"/>
          <w:sz w:val="28"/>
          <w:szCs w:val="28"/>
          <w:lang w:val="ru-RU"/>
        </w:rPr>
        <w:t>Шевко В.М., Каратаева Г.Е.</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ru-RU" w:eastAsia="ko-KR"/>
        </w:rPr>
        <w:t>Электротермия неорганических материалов/ Учебник.</w:t>
      </w:r>
      <w:r>
        <w:rPr>
          <w:rFonts w:hint="default" w:ascii="Times New Roman" w:hAnsi="Times New Roman" w:cs="Times New Roman"/>
          <w:b/>
          <w:color w:val="auto"/>
          <w:sz w:val="28"/>
          <w:szCs w:val="28"/>
          <w:lang w:val="ru-RU" w:eastAsia="ko-KR"/>
        </w:rPr>
        <w:t xml:space="preserve"> </w:t>
      </w:r>
      <w:r>
        <w:rPr>
          <w:rFonts w:hint="default" w:ascii="Times New Roman" w:hAnsi="Times New Roman" w:cs="Times New Roman"/>
          <w:color w:val="auto"/>
          <w:sz w:val="28"/>
          <w:szCs w:val="28"/>
          <w:lang w:val="ru-RU"/>
        </w:rPr>
        <w:t>- Шымкент. -</w:t>
      </w:r>
      <w:r>
        <w:rPr>
          <w:rFonts w:hint="default" w:ascii="Times New Roman" w:hAnsi="Times New Roman" w:cs="Times New Roman"/>
          <w:color w:val="auto"/>
          <w:sz w:val="28"/>
          <w:szCs w:val="28"/>
        </w:rPr>
        <w:t xml:space="preserve"> 2018. -300с.</w:t>
      </w:r>
    </w:p>
    <w:p w14:paraId="0A0D7B4D">
      <w:pPr>
        <w:pStyle w:val="13"/>
        <w:keepNext w:val="0"/>
        <w:keepLines w:val="0"/>
        <w:pageBreakBefore w:val="0"/>
        <w:widowControl w:val="0"/>
        <w:numPr>
          <w:ilvl w:val="0"/>
          <w:numId w:val="5"/>
        </w:numPr>
        <w:tabs>
          <w:tab w:val="left" w:pos="0"/>
          <w:tab w:val="left" w:pos="660"/>
          <w:tab w:val="clear" w:pos="425"/>
        </w:tabs>
        <w:kinsoku/>
        <w:wordWrap/>
        <w:overflowPunct/>
        <w:topLinePunct w:val="0"/>
        <w:autoSpaceDE w:val="0"/>
        <w:autoSpaceDN w:val="0"/>
        <w:bidi w:val="0"/>
        <w:adjustRightInd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 xml:space="preserve">Ершов В.А., Пименов С.Д. Электротермия фосфора. - </w:t>
      </w:r>
      <w:r>
        <w:rPr>
          <w:rFonts w:hint="default" w:ascii="Times New Roman" w:hAnsi="Times New Roman" w:cs="Times New Roman"/>
          <w:color w:val="auto"/>
          <w:sz w:val="28"/>
          <w:szCs w:val="28"/>
        </w:rPr>
        <w:t>Л.: Химия</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rPr>
        <w:t>1996. - 248 с.</w:t>
      </w:r>
    </w:p>
    <w:p w14:paraId="68E3483D">
      <w:pPr>
        <w:pStyle w:val="13"/>
        <w:keepNext w:val="0"/>
        <w:keepLines w:val="0"/>
        <w:pageBreakBefore w:val="0"/>
        <w:widowControl w:val="0"/>
        <w:numPr>
          <w:ilvl w:val="0"/>
          <w:numId w:val="5"/>
        </w:numPr>
        <w:tabs>
          <w:tab w:val="left" w:pos="0"/>
          <w:tab w:val="left" w:pos="660"/>
          <w:tab w:val="clear" w:pos="425"/>
        </w:tabs>
        <w:kinsoku/>
        <w:wordWrap/>
        <w:overflowPunct/>
        <w:topLinePunct w:val="0"/>
        <w:autoSpaceDE w:val="0"/>
        <w:autoSpaceDN w:val="0"/>
        <w:bidi w:val="0"/>
        <w:adjustRightInd w:val="0"/>
        <w:snapToGrid/>
        <w:ind w:left="0" w:leftChars="0" w:firstLine="0" w:firstLineChars="0"/>
        <w:jc w:val="both"/>
        <w:textAlignment w:val="auto"/>
        <w:rPr>
          <w:rFonts w:hint="default" w:ascii="Times New Roman" w:hAnsi="Times New Roman" w:cs="Times New Roman"/>
          <w:color w:val="auto"/>
          <w:sz w:val="28"/>
          <w:szCs w:val="28"/>
          <w:lang w:val="ru-RU"/>
        </w:rPr>
      </w:pPr>
      <w:r>
        <w:rPr>
          <w:rStyle w:val="7"/>
          <w:rFonts w:hint="default" w:ascii="Times New Roman" w:hAnsi="Times New Roman" w:eastAsia="SimSun" w:cs="Times New Roman"/>
          <w:b w:val="0"/>
          <w:bCs w:val="0"/>
          <w:color w:val="auto"/>
          <w:sz w:val="28"/>
          <w:szCs w:val="28"/>
          <w:lang w:val="ru-RU"/>
        </w:rPr>
        <w:t>Богданов С.П., Козлов К.Б., Лавров Б.А., Соловестник Э.Я.</w:t>
      </w:r>
      <w:r>
        <w:rPr>
          <w:rFonts w:hint="default" w:ascii="Times New Roman" w:hAnsi="Times New Roman" w:eastAsia="SimSun" w:cs="Times New Roman"/>
          <w:color w:val="auto"/>
          <w:sz w:val="28"/>
          <w:szCs w:val="28"/>
          <w:lang w:val="ru-RU"/>
        </w:rPr>
        <w:t xml:space="preserve"> Электротермические процессы и реакторы. – СПб. - 2009. – 424 с.</w:t>
      </w:r>
    </w:p>
    <w:p w14:paraId="33259CE1">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kk-KZ"/>
        </w:rPr>
        <w:t>Арлиевский М.П., Дрессен В.В., Запасова Е.А., Мизунов В.А., Педро А.А., Шувалова С.А. Технология производства офлюсованного фосфатного материала (аглофоса) и переработка его в рудотермической печи РКЗ-48Ф для получения фосфора. Доклады НТК Электротермия -</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 xml:space="preserve">2004. – Санкт-Петербург. </w:t>
      </w:r>
      <w:r>
        <w:rPr>
          <w:rFonts w:hint="default" w:ascii="Times New Roman" w:hAnsi="Times New Roman" w:cs="Times New Roman"/>
          <w:color w:val="auto"/>
          <w:sz w:val="28"/>
          <w:szCs w:val="28"/>
          <w:lang w:val="ru-RU"/>
        </w:rPr>
        <w:t xml:space="preserve">-2004. </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С.134-143.</w:t>
      </w:r>
    </w:p>
    <w:p w14:paraId="3C43B864">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kk-KZ"/>
        </w:rPr>
        <w:t>Страхов В.М. Технологическая эффективность использования специальных углеродкремнистых материалов в производстве фосфора. Доклады НТК Электротермия -2004. – Санкт-Петербург</w:t>
      </w:r>
      <w:r>
        <w:rPr>
          <w:rFonts w:hint="default" w:ascii="Times New Roman" w:hAnsi="Times New Roman" w:cs="Times New Roman"/>
          <w:color w:val="auto"/>
          <w:sz w:val="28"/>
          <w:szCs w:val="28"/>
          <w:lang w:val="ru-RU"/>
        </w:rPr>
        <w:t xml:space="preserve">. - </w:t>
      </w:r>
      <w:r>
        <w:rPr>
          <w:rFonts w:hint="default" w:ascii="Times New Roman" w:hAnsi="Times New Roman" w:cs="Times New Roman"/>
          <w:color w:val="auto"/>
          <w:sz w:val="28"/>
          <w:szCs w:val="28"/>
          <w:lang w:val="kk-KZ"/>
        </w:rPr>
        <w:t>2004. -С.144-151.</w:t>
      </w:r>
    </w:p>
    <w:p w14:paraId="11EC2C7C">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kk-KZ"/>
        </w:rPr>
        <w:t>Альперович И.Г., Сергеева И.В., Колчин  А.В., Мельникова О.А., Компьютерное программы для технологии производства фосфора. Доклады науч. техн, совещ. «Электротермия -1998». –Ст-Петербург</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lang w:val="kk-KZ"/>
        </w:rPr>
        <w:t>1998. -С.179-181.</w:t>
      </w:r>
    </w:p>
    <w:p w14:paraId="11BBE876">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kk-KZ"/>
        </w:rPr>
        <w:t>Патент RU2592655C2. Способ термохимической переработки редкометального сырья /Делицын Л.М. и др. дата подачи 20.07.2016</w:t>
      </w:r>
      <w:r>
        <w:rPr>
          <w:rFonts w:hint="default" w:ascii="Times New Roman" w:hAnsi="Times New Roman" w:cs="Times New Roman"/>
          <w:color w:val="auto"/>
          <w:sz w:val="28"/>
          <w:szCs w:val="28"/>
          <w:lang w:val="ru-RU"/>
        </w:rPr>
        <w:t>. -О</w:t>
      </w:r>
      <w:r>
        <w:rPr>
          <w:rFonts w:hint="default" w:ascii="Times New Roman" w:hAnsi="Times New Roman" w:cs="Times New Roman"/>
          <w:color w:val="auto"/>
          <w:sz w:val="28"/>
          <w:szCs w:val="28"/>
          <w:lang w:val="kk-KZ"/>
        </w:rPr>
        <w:t xml:space="preserve">публ.: 27.07.2016. </w:t>
      </w:r>
    </w:p>
    <w:p w14:paraId="6B96D007">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 xml:space="preserve">Калмыков С.И., Капишев Т.А., Бектуров А.Б. Метод получения фосфора восстановлением фосфоритов смесью углеводородов и угля // </w:t>
      </w:r>
      <w:r>
        <w:rPr>
          <w:rStyle w:val="5"/>
          <w:rFonts w:hint="default" w:ascii="Times New Roman" w:hAnsi="Times New Roman" w:cs="Times New Roman"/>
          <w:i w:val="0"/>
          <w:iCs w:val="0"/>
          <w:color w:val="auto"/>
          <w:sz w:val="28"/>
          <w:szCs w:val="28"/>
          <w:lang w:val="ru-RU"/>
        </w:rPr>
        <w:t>Физико-химические исследования фосфат-, силикат-, ртутьсодержащих систем</w:t>
      </w:r>
      <w:r>
        <w:rPr>
          <w:rFonts w:hint="default" w:ascii="Times New Roman" w:hAnsi="Times New Roman" w:cs="Times New Roman"/>
          <w:color w:val="auto"/>
          <w:sz w:val="28"/>
          <w:szCs w:val="28"/>
          <w:lang w:val="ru-RU"/>
        </w:rPr>
        <w:t>. – Алма-Ата. - 1985. – С. 189–264.</w:t>
      </w:r>
    </w:p>
    <w:p w14:paraId="5D733F26">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Горбенко А.Н. Разработка исследование процесса получения фосфора из производственных отходов фосфатно-кремнистой и коксовой щелочи методом индукционного нагрева без предварительного окомкования: автореф. дис. ... канд. техн. наук. – Ташкент. - 1979. – 21 с.</w:t>
      </w:r>
    </w:p>
    <w:p w14:paraId="1EBEBE7B">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 xml:space="preserve">Донцов А.Я. Энерготехнологическое комбинирование в технологических процессах химической электротермии // </w:t>
      </w:r>
      <w:r>
        <w:rPr>
          <w:rStyle w:val="5"/>
          <w:rFonts w:hint="default" w:ascii="Times New Roman" w:hAnsi="Times New Roman" w:cs="Times New Roman"/>
          <w:i w:val="0"/>
          <w:iCs w:val="0"/>
          <w:color w:val="auto"/>
          <w:sz w:val="28"/>
          <w:szCs w:val="28"/>
          <w:lang w:val="ru-RU"/>
        </w:rPr>
        <w:t xml:space="preserve">Журнал ВХО им. </w:t>
      </w:r>
      <w:r>
        <w:rPr>
          <w:rStyle w:val="5"/>
          <w:rFonts w:hint="default" w:ascii="Times New Roman" w:hAnsi="Times New Roman" w:cs="Times New Roman"/>
          <w:i w:val="0"/>
          <w:iCs w:val="0"/>
          <w:color w:val="auto"/>
          <w:sz w:val="28"/>
          <w:szCs w:val="28"/>
        </w:rPr>
        <w:t>Д.И. Менделеева</w:t>
      </w:r>
      <w:r>
        <w:rPr>
          <w:rFonts w:hint="default" w:ascii="Times New Roman" w:hAnsi="Times New Roman" w:cs="Times New Roman"/>
          <w:color w:val="auto"/>
          <w:sz w:val="28"/>
          <w:szCs w:val="28"/>
        </w:rPr>
        <w:t xml:space="preserve">. – Т. XVIV. – М.: </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 xml:space="preserve"> 1979. – С. 587–593.</w:t>
      </w:r>
    </w:p>
    <w:p w14:paraId="0D1AEB52">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Усачев А.Б., Баласанов А.В., Лехерзак В.Е., Клюев Д.В. Новая экологически безопасная технология производства фосфора из бедного фосфатного сырья // Материалы НПК "Экология и безопасность в техносфере" (декабрь 2010 г.). – Орел. - 2011. – С. 167–169.</w:t>
      </w:r>
    </w:p>
    <w:p w14:paraId="2D2C633C">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en-US"/>
        </w:rPr>
      </w:pPr>
      <w:r>
        <w:rPr>
          <w:rFonts w:hint="default" w:ascii="Times New Roman" w:hAnsi="Times New Roman" w:cs="Times New Roman"/>
          <w:color w:val="auto"/>
          <w:sz w:val="28"/>
          <w:szCs w:val="28"/>
          <w:lang w:val="kk-KZ"/>
        </w:rPr>
        <w:t xml:space="preserve">Утеева Р.А., Шевко В.М., Лавров Б.А. </w:t>
      </w:r>
      <w:r>
        <w:rPr>
          <w:rFonts w:hint="default" w:ascii="Times New Roman" w:hAnsi="Times New Roman" w:cs="Times New Roman"/>
          <w:color w:val="auto"/>
          <w:sz w:val="28"/>
          <w:szCs w:val="28"/>
        </w:rPr>
        <w:t>Новые методы электротермического получения фосфора</w:t>
      </w:r>
      <w:r>
        <w:rPr>
          <w:rFonts w:hint="default" w:ascii="Times New Roman" w:hAnsi="Times New Roman" w:cs="Times New Roman"/>
          <w:color w:val="auto"/>
          <w:sz w:val="28"/>
          <w:szCs w:val="28"/>
          <w:lang w:val="en-US"/>
        </w:rPr>
        <w:t xml:space="preserve">. </w:t>
      </w:r>
      <w:r>
        <w:rPr>
          <w:rFonts w:hint="default" w:ascii="Times New Roman" w:hAnsi="Times New Roman" w:cs="Times New Roman"/>
          <w:color w:val="auto"/>
          <w:sz w:val="28"/>
          <w:szCs w:val="28"/>
        </w:rPr>
        <w:t>Труды МНПК «Ауэзовские чтения-21: Новый Казахстан –будущее страны».</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ru-RU"/>
        </w:rPr>
        <w:t>Шымкент</w:t>
      </w:r>
      <w:r>
        <w:rPr>
          <w:rFonts w:hint="default" w:ascii="Times New Roman" w:hAnsi="Times New Roman" w:cs="Times New Roman"/>
          <w:color w:val="auto"/>
          <w:sz w:val="28"/>
          <w:szCs w:val="28"/>
          <w:lang w:val="kk-KZ"/>
        </w:rPr>
        <w:t>. -</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rPr>
        <w:t xml:space="preserve">2023. </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rPr>
        <w:t xml:space="preserve">Т.5-1. </w:t>
      </w:r>
      <w:r>
        <w:rPr>
          <w:rFonts w:hint="default" w:ascii="Times New Roman" w:hAnsi="Times New Roman" w:cs="Times New Roman"/>
          <w:color w:val="auto"/>
          <w:sz w:val="28"/>
          <w:szCs w:val="28"/>
          <w:lang w:val="kk-KZ"/>
        </w:rPr>
        <w:t xml:space="preserve"> - </w:t>
      </w:r>
      <w:r>
        <w:rPr>
          <w:rFonts w:hint="default" w:ascii="Times New Roman" w:hAnsi="Times New Roman" w:cs="Times New Roman"/>
          <w:color w:val="auto"/>
          <w:sz w:val="28"/>
          <w:szCs w:val="28"/>
        </w:rPr>
        <w:t>С.74-77</w:t>
      </w:r>
      <w:r>
        <w:rPr>
          <w:rFonts w:hint="default" w:ascii="Times New Roman" w:hAnsi="Times New Roman" w:cs="Times New Roman"/>
          <w:color w:val="auto"/>
          <w:sz w:val="28"/>
          <w:szCs w:val="28"/>
          <w:lang w:val="ru-RU"/>
        </w:rPr>
        <w:t>.</w:t>
      </w:r>
    </w:p>
    <w:p w14:paraId="1CC7D83F">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Uteyeva R. A.,</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en-US"/>
        </w:rPr>
        <w:t>Shevko V.M.,  Tleuova S.T.,</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en-US"/>
        </w:rPr>
        <w:t xml:space="preserve">Badikova A.D., Lavrov </w:t>
      </w:r>
      <w:r>
        <w:rPr>
          <w:rFonts w:hint="default" w:ascii="Times New Roman" w:hAnsi="Times New Roman" w:cs="Times New Roman"/>
          <w:color w:val="auto"/>
          <w:sz w:val="28"/>
          <w:szCs w:val="28"/>
        </w:rPr>
        <w:t>В</w:t>
      </w:r>
      <w:r>
        <w:rPr>
          <w:rFonts w:hint="default" w:ascii="Times New Roman" w:hAnsi="Times New Roman" w:cs="Times New Roman"/>
          <w:color w:val="auto"/>
          <w:sz w:val="28"/>
          <w:szCs w:val="28"/>
          <w:lang w:val="en-US"/>
        </w:rPr>
        <w:t>.</w:t>
      </w:r>
      <w:r>
        <w:rPr>
          <w:rFonts w:hint="default" w:ascii="Times New Roman" w:hAnsi="Times New Roman" w:cs="Times New Roman"/>
          <w:color w:val="auto"/>
          <w:sz w:val="28"/>
          <w:szCs w:val="28"/>
        </w:rPr>
        <w:t>А</w:t>
      </w:r>
      <w:r>
        <w:rPr>
          <w:rFonts w:hint="default" w:ascii="Times New Roman" w:hAnsi="Times New Roman" w:cs="Times New Roman"/>
          <w:color w:val="auto"/>
          <w:sz w:val="28"/>
          <w:szCs w:val="28"/>
          <w:lang w:val="en-US"/>
        </w:rPr>
        <w:t>. Studies of physical and chemical characteristics of poor phosphate ores for integrated waste-free processing</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lang w:val="en-US"/>
        </w:rPr>
        <w:t xml:space="preserve">Proceeding </w:t>
      </w:r>
      <w:r>
        <w:rPr>
          <w:rFonts w:hint="default" w:ascii="Times New Roman" w:hAnsi="Times New Roman" w:cs="Times New Roman"/>
          <w:color w:val="auto"/>
          <w:sz w:val="28"/>
          <w:szCs w:val="28"/>
          <w:lang w:val="ru-RU"/>
        </w:rPr>
        <w:t>Х</w:t>
      </w:r>
      <w:r>
        <w:rPr>
          <w:rFonts w:hint="default" w:ascii="Times New Roman" w:hAnsi="Times New Roman" w:cs="Times New Roman"/>
          <w:color w:val="auto"/>
          <w:sz w:val="28"/>
          <w:szCs w:val="28"/>
          <w:lang w:val="en-US"/>
        </w:rPr>
        <w:t>I International Conference «Industrial Technologies and  Engineering» ICITE</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lang w:val="en-US"/>
        </w:rPr>
        <w:t>202</w:t>
      </w:r>
      <w:r>
        <w:rPr>
          <w:rFonts w:hint="default" w:ascii="Times New Roman" w:hAnsi="Times New Roman" w:cs="Times New Roman"/>
          <w:color w:val="auto"/>
          <w:sz w:val="28"/>
          <w:szCs w:val="28"/>
          <w:lang w:val="ru-RU"/>
        </w:rPr>
        <w:t>4</w:t>
      </w:r>
      <w:r>
        <w:rPr>
          <w:rFonts w:hint="default" w:ascii="Times New Roman" w:hAnsi="Times New Roman" w:cs="Times New Roman"/>
          <w:color w:val="auto"/>
          <w:sz w:val="28"/>
          <w:szCs w:val="28"/>
          <w:lang w:val="kk-KZ"/>
        </w:rPr>
        <w:t>. -</w:t>
      </w:r>
      <w:r>
        <w:rPr>
          <w:rFonts w:hint="default" w:ascii="Times New Roman" w:hAnsi="Times New Roman" w:cs="Times New Roman"/>
          <w:color w:val="auto"/>
          <w:sz w:val="28"/>
          <w:szCs w:val="28"/>
          <w:lang w:val="en-US"/>
        </w:rPr>
        <w:t xml:space="preserve"> V</w:t>
      </w:r>
      <w:r>
        <w:rPr>
          <w:rFonts w:hint="default" w:ascii="Times New Roman" w:hAnsi="Times New Roman" w:cs="Times New Roman"/>
          <w:color w:val="auto"/>
          <w:sz w:val="28"/>
          <w:szCs w:val="28"/>
          <w:lang w:val="kk-KZ"/>
        </w:rPr>
        <w:t>.</w:t>
      </w:r>
      <w:r>
        <w:rPr>
          <w:rFonts w:hint="default" w:ascii="Times New Roman" w:hAnsi="Times New Roman" w:cs="Times New Roman"/>
          <w:color w:val="auto"/>
          <w:sz w:val="28"/>
          <w:szCs w:val="28"/>
          <w:lang w:val="en-US"/>
        </w:rPr>
        <w:t>I</w:t>
      </w:r>
      <w:r>
        <w:rPr>
          <w:rFonts w:hint="default" w:ascii="Times New Roman" w:hAnsi="Times New Roman" w:cs="Times New Roman"/>
          <w:color w:val="auto"/>
          <w:sz w:val="28"/>
          <w:szCs w:val="28"/>
          <w:lang w:val="kk-KZ"/>
        </w:rPr>
        <w:t>. -</w:t>
      </w:r>
      <w:r>
        <w:rPr>
          <w:rFonts w:hint="default" w:ascii="Times New Roman" w:hAnsi="Times New Roman" w:cs="Times New Roman"/>
          <w:color w:val="auto"/>
          <w:sz w:val="28"/>
          <w:szCs w:val="28"/>
          <w:lang w:val="en-US"/>
        </w:rPr>
        <w:t xml:space="preserve"> Shymkent. </w:t>
      </w:r>
      <w:r>
        <w:rPr>
          <w:rFonts w:hint="default" w:ascii="Times New Roman" w:hAnsi="Times New Roman" w:cs="Times New Roman"/>
          <w:color w:val="auto"/>
          <w:sz w:val="28"/>
          <w:szCs w:val="28"/>
          <w:lang w:val="kk-KZ"/>
        </w:rPr>
        <w:t xml:space="preserve">- </w:t>
      </w:r>
      <w:r>
        <w:rPr>
          <w:rFonts w:hint="default" w:ascii="Times New Roman" w:hAnsi="Times New Roman" w:cs="Times New Roman"/>
          <w:color w:val="auto"/>
          <w:sz w:val="28"/>
          <w:szCs w:val="28"/>
        </w:rPr>
        <w:t>P</w:t>
      </w:r>
      <w:r>
        <w:rPr>
          <w:rFonts w:hint="default" w:ascii="Times New Roman" w:hAnsi="Times New Roman" w:cs="Times New Roman"/>
          <w:color w:val="auto"/>
          <w:sz w:val="28"/>
          <w:szCs w:val="28"/>
          <w:lang w:val="ru-RU"/>
        </w:rPr>
        <w:t>р</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en-US"/>
        </w:rPr>
        <w:t>84-91.</w:t>
      </w:r>
    </w:p>
    <w:p w14:paraId="4048AA70">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Roine A. Outokumpu HSC Chemistry for Windows. Chemical reactors and equilibrium software with extensive thermochemical database. – Pori: Outokumpu Research.</w:t>
      </w:r>
      <w:r>
        <w:rPr>
          <w:rFonts w:hint="default" w:ascii="Times New Roman" w:hAnsi="Times New Roman" w:cs="Times New Roman"/>
          <w:color w:val="auto"/>
          <w:sz w:val="28"/>
          <w:szCs w:val="28"/>
          <w:lang w:val="kk-KZ"/>
        </w:rPr>
        <w:t xml:space="preserve"> </w:t>
      </w:r>
      <w:r>
        <w:rPr>
          <w:rFonts w:hint="default" w:ascii="Times New Roman" w:hAnsi="Times New Roman" w:eastAsia="Helvetica" w:cs="Times New Roman"/>
          <w:color w:val="auto"/>
          <w:sz w:val="28"/>
          <w:szCs w:val="28"/>
          <w:shd w:val="clear" w:color="auto" w:fill="FFFFFF"/>
        </w:rPr>
        <w:t>HSC Chemistry License Information</w:t>
      </w:r>
    </w:p>
    <w:p w14:paraId="4C992CDD">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 xml:space="preserve">Шевко В.М., Сержанов Г.М., Каратаева Г.Е., Аманов Д.Д. Расчет равновесного распределения элементов применительно к программному комплексу </w:t>
      </w:r>
      <w:r>
        <w:rPr>
          <w:rFonts w:hint="default" w:ascii="Times New Roman" w:hAnsi="Times New Roman" w:cs="Times New Roman"/>
          <w:color w:val="auto"/>
          <w:sz w:val="28"/>
          <w:szCs w:val="28"/>
        </w:rPr>
        <w:t>HSC</w:t>
      </w:r>
      <w:r>
        <w:rPr>
          <w:rFonts w:hint="default" w:ascii="Times New Roman" w:hAnsi="Times New Roman" w:cs="Times New Roman"/>
          <w:color w:val="auto"/>
          <w:sz w:val="28"/>
          <w:szCs w:val="28"/>
          <w:lang w:val="ru-RU"/>
        </w:rPr>
        <w:t>-5.1. Программа для ЭВМ. Свидетельство на объект, охраняемый авторским правом РК №1501. – Шымкент. -</w:t>
      </w:r>
      <w:r>
        <w:rPr>
          <w:rFonts w:hint="default" w:ascii="Times New Roman" w:hAnsi="Times New Roman" w:cs="Times New Roman"/>
          <w:color w:val="auto"/>
          <w:sz w:val="28"/>
          <w:szCs w:val="28"/>
        </w:rPr>
        <w:t xml:space="preserve"> 2018. – 5,39 Мб.</w:t>
      </w:r>
    </w:p>
    <w:p w14:paraId="40F35F78">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Ахназарова С.Л., Кафаров В.В. Методы оптимизации эксперимента в химической технологии: учеб. пособие для вузов. – 2-е изд., перераб. и доп. – М.: - 1985. – 327 с.</w:t>
      </w:r>
    </w:p>
    <w:p w14:paraId="5B839DAC">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 xml:space="preserve">Инков А.М., Тапалов Т., Умбетов У.У., Ху Вен Цен В., Ахметова К.Т., Дьякова Е.Т. Методы оптимизации: электронная книга. – Шымкент. - 2009. </w:t>
      </w:r>
      <w:r>
        <w:rPr>
          <w:rFonts w:hint="default" w:ascii="Times New Roman" w:hAnsi="Times New Roman" w:cs="Times New Roman"/>
          <w:color w:val="auto"/>
          <w:sz w:val="28"/>
          <w:szCs w:val="28"/>
        </w:rPr>
        <w:t>– 5,39 Мб.</w:t>
      </w:r>
    </w:p>
    <w:p w14:paraId="46727BDC">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 xml:space="preserve">Очков В.Ф. </w:t>
      </w:r>
      <w:r>
        <w:rPr>
          <w:rFonts w:hint="default" w:ascii="Times New Roman" w:hAnsi="Times New Roman" w:cs="Times New Roman"/>
          <w:color w:val="auto"/>
          <w:sz w:val="28"/>
          <w:szCs w:val="28"/>
        </w:rPr>
        <w:t>Mathcad</w:t>
      </w:r>
      <w:r>
        <w:rPr>
          <w:rFonts w:hint="default" w:ascii="Times New Roman" w:hAnsi="Times New Roman" w:cs="Times New Roman"/>
          <w:color w:val="auto"/>
          <w:sz w:val="28"/>
          <w:szCs w:val="28"/>
          <w:lang w:val="ru-RU"/>
        </w:rPr>
        <w:t xml:space="preserve"> 14 для студентов, инженеров и конструкторов. – С.-Пб. - 2007. – 368 с.</w:t>
      </w:r>
    </w:p>
    <w:p w14:paraId="66983787">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lang w:val="ru-RU"/>
        </w:rPr>
      </w:pPr>
      <w:r>
        <w:rPr>
          <w:rFonts w:hint="default" w:ascii="Times New Roman" w:hAnsi="Times New Roman" w:cs="Times New Roman"/>
          <w:color w:val="auto"/>
          <w:sz w:val="28"/>
          <w:szCs w:val="28"/>
          <w:lang w:val="ru-RU"/>
        </w:rPr>
        <w:t>ГОСТ 1460-20</w:t>
      </w:r>
      <w:r>
        <w:rPr>
          <w:rFonts w:hint="default" w:ascii="Times New Roman" w:hAnsi="Times New Roman" w:cs="Times New Roman"/>
          <w:color w:val="auto"/>
          <w:sz w:val="28"/>
          <w:szCs w:val="28"/>
          <w:lang w:val="kk-KZ"/>
        </w:rPr>
        <w:t>13</w:t>
      </w:r>
      <w:r>
        <w:rPr>
          <w:rFonts w:hint="default" w:ascii="Times New Roman" w:hAnsi="Times New Roman" w:cs="Times New Roman"/>
          <w:color w:val="auto"/>
          <w:sz w:val="28"/>
          <w:szCs w:val="28"/>
          <w:lang w:val="ru-RU"/>
        </w:rPr>
        <w:t>. Карбид кальция.</w:t>
      </w:r>
      <w:r>
        <w:rPr>
          <w:rFonts w:hint="default" w:ascii="Times New Roman" w:hAnsi="Times New Roman" w:cs="Times New Roman"/>
          <w:color w:val="auto"/>
          <w:sz w:val="28"/>
          <w:szCs w:val="28"/>
          <w:lang w:val="kk-KZ"/>
        </w:rPr>
        <w:t xml:space="preserve"> Технические условия. – М.: Стандартинформ</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lang w:val="kk-KZ"/>
        </w:rPr>
        <w:t xml:space="preserve"> 2014. -30с.</w:t>
      </w:r>
    </w:p>
    <w:p w14:paraId="1F7B5658">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ГОСТ 1415-93. Ферросилиций. (</w:t>
      </w:r>
      <w:r>
        <w:rPr>
          <w:rFonts w:hint="default" w:ascii="Times New Roman" w:hAnsi="Times New Roman" w:cs="Times New Roman"/>
          <w:color w:val="auto"/>
          <w:sz w:val="28"/>
          <w:szCs w:val="28"/>
          <w:lang w:val="kk-KZ"/>
        </w:rPr>
        <w:t>Межгосудартсвенный стандарт</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lang w:val="kk-KZ"/>
        </w:rPr>
        <w:t>. Минск. 1997. -13с.</w:t>
      </w:r>
    </w:p>
    <w:p w14:paraId="50F512DF">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ru-RU"/>
        </w:rPr>
        <w:t xml:space="preserve">Шевко В.М. Утеева Р.А.. Лавров Б.А.. Полатова К.М.. Каратаева Г.Е. Возможность получения кремнистых ферросплавов из фосфатного сырья // Металлургия: технологии, инновации, качество: труды </w:t>
      </w:r>
      <w:r>
        <w:rPr>
          <w:rFonts w:hint="default" w:ascii="Times New Roman" w:hAnsi="Times New Roman" w:cs="Times New Roman"/>
          <w:color w:val="auto"/>
          <w:sz w:val="28"/>
          <w:szCs w:val="28"/>
        </w:rPr>
        <w:t>XXIII</w:t>
      </w:r>
      <w:r>
        <w:rPr>
          <w:rFonts w:hint="default" w:ascii="Times New Roman" w:hAnsi="Times New Roman" w:cs="Times New Roman"/>
          <w:color w:val="auto"/>
          <w:sz w:val="28"/>
          <w:szCs w:val="28"/>
          <w:lang w:val="ru-RU"/>
        </w:rPr>
        <w:t xml:space="preserve"> Международной научно-практической конференции.– </w:t>
      </w:r>
      <w:r>
        <w:rPr>
          <w:rFonts w:hint="default" w:ascii="Times New Roman" w:hAnsi="Times New Roman" w:cs="Times New Roman"/>
          <w:color w:val="auto"/>
          <w:sz w:val="28"/>
          <w:szCs w:val="28"/>
        </w:rPr>
        <w:t>Новокузнецк</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rPr>
        <w:t xml:space="preserve"> 2022. – С.38-44.</w:t>
      </w:r>
    </w:p>
    <w:p w14:paraId="6384676B">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rPr>
      </w:pPr>
      <w:r>
        <w:rPr>
          <w:rFonts w:hint="default" w:ascii="Times New Roman" w:hAnsi="Times New Roman" w:cs="Times New Roman"/>
          <w:color w:val="auto"/>
          <w:sz w:val="28"/>
          <w:szCs w:val="28"/>
          <w:lang w:val="ru-RU"/>
        </w:rPr>
        <w:t xml:space="preserve">Шевко В.М., Бадикова А.Д., Утеева Р.А. Компьютерное термодинамическое моделирование влияния температуры и давление на взаимодействие в системе </w:t>
      </w:r>
      <w:r>
        <w:rPr>
          <w:rFonts w:hint="default" w:ascii="Times New Roman" w:hAnsi="Times New Roman" w:cs="Times New Roman"/>
          <w:color w:val="auto"/>
          <w:sz w:val="28"/>
          <w:szCs w:val="28"/>
        </w:rPr>
        <w:t>Ca</w:t>
      </w:r>
      <w:r>
        <w:rPr>
          <w:rFonts w:hint="default" w:ascii="Times New Roman" w:hAnsi="Times New Roman" w:cs="Times New Roman"/>
          <w:color w:val="auto"/>
          <w:sz w:val="28"/>
          <w:szCs w:val="28"/>
          <w:vertAlign w:val="subscript"/>
          <w:lang w:val="ru-RU"/>
        </w:rPr>
        <w:t>3</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PO</w:t>
      </w:r>
      <w:r>
        <w:rPr>
          <w:rFonts w:hint="default" w:ascii="Times New Roman" w:hAnsi="Times New Roman" w:cs="Times New Roman"/>
          <w:color w:val="auto"/>
          <w:sz w:val="28"/>
          <w:szCs w:val="28"/>
          <w:vertAlign w:val="subscript"/>
          <w:lang w:val="ru-RU"/>
        </w:rPr>
        <w:t>4</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vertAlign w:val="subscript"/>
          <w:lang w:val="ru-RU"/>
        </w:rPr>
        <w:t>2</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C</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Fe</w:t>
      </w:r>
      <w:r>
        <w:rPr>
          <w:rFonts w:hint="default" w:ascii="Times New Roman" w:hAnsi="Times New Roman" w:cs="Times New Roman"/>
          <w:color w:val="auto"/>
          <w:sz w:val="28"/>
          <w:szCs w:val="28"/>
          <w:lang w:val="ru-RU"/>
        </w:rPr>
        <w:t>-</w:t>
      </w:r>
      <w:r>
        <w:rPr>
          <w:rFonts w:hint="default" w:ascii="Times New Roman" w:hAnsi="Times New Roman" w:cs="Times New Roman"/>
          <w:color w:val="auto"/>
          <w:sz w:val="28"/>
          <w:szCs w:val="28"/>
        </w:rPr>
        <w:t>SiO</w:t>
      </w:r>
      <w:r>
        <w:rPr>
          <w:rFonts w:hint="default" w:ascii="Times New Roman" w:hAnsi="Times New Roman" w:cs="Times New Roman"/>
          <w:color w:val="auto"/>
          <w:sz w:val="28"/>
          <w:szCs w:val="28"/>
          <w:vertAlign w:val="subscript"/>
          <w:lang w:val="ru-RU"/>
        </w:rPr>
        <w:t xml:space="preserve">2 </w:t>
      </w:r>
      <w:r>
        <w:rPr>
          <w:rFonts w:hint="default" w:ascii="Times New Roman" w:hAnsi="Times New Roman" w:cs="Times New Roman"/>
          <w:color w:val="auto"/>
          <w:sz w:val="28"/>
          <w:szCs w:val="28"/>
          <w:lang w:val="ru-RU"/>
        </w:rPr>
        <w:t xml:space="preserve">//Сборник научных статей </w:t>
      </w:r>
      <w:r>
        <w:rPr>
          <w:rFonts w:hint="default" w:ascii="Times New Roman" w:hAnsi="Times New Roman" w:cs="Times New Roman"/>
          <w:color w:val="auto"/>
          <w:sz w:val="28"/>
          <w:szCs w:val="28"/>
        </w:rPr>
        <w:t>XXVI</w:t>
      </w:r>
      <w:r>
        <w:rPr>
          <w:rFonts w:hint="default" w:ascii="Times New Roman" w:hAnsi="Times New Roman" w:cs="Times New Roman"/>
          <w:color w:val="auto"/>
          <w:sz w:val="28"/>
          <w:szCs w:val="28"/>
          <w:lang w:val="ru-RU"/>
        </w:rPr>
        <w:t xml:space="preserve"> МНПК «Инновация-2022». </w:t>
      </w:r>
      <w:r>
        <w:rPr>
          <w:rFonts w:hint="default" w:ascii="Times New Roman" w:hAnsi="Times New Roman" w:cs="Times New Roman"/>
          <w:color w:val="auto"/>
          <w:sz w:val="28"/>
          <w:szCs w:val="28"/>
        </w:rPr>
        <w:t>‒ Ташкент</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rPr>
        <w:t xml:space="preserve"> 2022. </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rPr>
        <w:t>С.52-55</w:t>
      </w:r>
      <w:r>
        <w:rPr>
          <w:rFonts w:hint="default" w:ascii="Times New Roman" w:hAnsi="Times New Roman" w:cs="Times New Roman"/>
          <w:color w:val="auto"/>
          <w:sz w:val="28"/>
          <w:szCs w:val="28"/>
          <w:lang w:val="en-US"/>
        </w:rPr>
        <w:t>.</w:t>
      </w:r>
      <w:r>
        <w:rPr>
          <w:rFonts w:hint="default" w:ascii="Times New Roman" w:hAnsi="Times New Roman" w:cs="Times New Roman"/>
          <w:color w:val="auto"/>
          <w:sz w:val="28"/>
          <w:szCs w:val="28"/>
        </w:rPr>
        <w:t xml:space="preserve">  </w:t>
      </w:r>
    </w:p>
    <w:p w14:paraId="79C767F1">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Shevko V.M., Badikova A.D., Uteeva R.A. Interaction of tricalcium phosphate with products of carbothermic reduction of silicon oxide // </w:t>
      </w:r>
      <w:r>
        <w:rPr>
          <w:rStyle w:val="5"/>
          <w:rFonts w:hint="default" w:ascii="Times New Roman" w:hAnsi="Times New Roman" w:cs="Times New Roman"/>
          <w:i w:val="0"/>
          <w:iCs w:val="0"/>
          <w:color w:val="auto"/>
          <w:sz w:val="28"/>
          <w:szCs w:val="28"/>
        </w:rPr>
        <w:t>Metalurgija</w:t>
      </w:r>
      <w:r>
        <w:rPr>
          <w:rFonts w:hint="default" w:ascii="Times New Roman" w:hAnsi="Times New Roman" w:cs="Times New Roman"/>
          <w:color w:val="auto"/>
          <w:sz w:val="28"/>
          <w:szCs w:val="28"/>
        </w:rPr>
        <w:t>. – 2023. – Vol. 62</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rPr>
        <w:t xml:space="preserve"> No. 3-4. – P. 447–450.</w:t>
      </w:r>
    </w:p>
    <w:p w14:paraId="726CAE3A">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Shevko V., Uteeva R., Badikova A., Tleuova S.T. Processing of phosphorites with extraction of phosphorus, obtaining calcium carbide and ferroalloy // </w:t>
      </w:r>
      <w:r>
        <w:rPr>
          <w:rStyle w:val="5"/>
          <w:rFonts w:hint="default" w:ascii="Times New Roman" w:hAnsi="Times New Roman" w:cs="Times New Roman"/>
          <w:i w:val="0"/>
          <w:iCs w:val="0"/>
          <w:color w:val="auto"/>
          <w:sz w:val="28"/>
          <w:szCs w:val="28"/>
        </w:rPr>
        <w:t>Physicochemical Problems of Mineral Processing</w:t>
      </w:r>
      <w:r>
        <w:rPr>
          <w:rFonts w:hint="default" w:ascii="Times New Roman" w:hAnsi="Times New Roman" w:cs="Times New Roman"/>
          <w:color w:val="auto"/>
          <w:sz w:val="28"/>
          <w:szCs w:val="28"/>
        </w:rPr>
        <w:t>. – 2023. – Vol. 59</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rPr>
        <w:t xml:space="preserve"> No. 6. – P. 174463. – doi:10.37190/ppmp/174463.</w:t>
      </w:r>
    </w:p>
    <w:p w14:paraId="1FDC30F8">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Badikova A. D., Tuleyev M. A., Amanov D.D., Uteyeva R. A., Shevko V. M. Influence of carbon on the formation of calcium carbide from phosphorite Karatau// Proceeding VIII International Conference «Industrial Technologies and  Engineering» ICITE</w:t>
      </w:r>
      <w:r>
        <w:rPr>
          <w:rFonts w:hint="default" w:ascii="Times New Roman" w:hAnsi="Times New Roman" w:cs="Times New Roman"/>
          <w:color w:val="auto"/>
          <w:sz w:val="28"/>
          <w:szCs w:val="28"/>
          <w:lang w:val="ru-RU"/>
        </w:rPr>
        <w:t xml:space="preserve">. - </w:t>
      </w:r>
      <w:r>
        <w:rPr>
          <w:rFonts w:hint="default" w:ascii="Times New Roman" w:hAnsi="Times New Roman" w:cs="Times New Roman"/>
          <w:color w:val="auto"/>
          <w:sz w:val="28"/>
          <w:szCs w:val="28"/>
        </w:rPr>
        <w:t>Shymkent</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rPr>
        <w:t xml:space="preserve"> – 2022. </w:t>
      </w:r>
      <w:r>
        <w:rPr>
          <w:rFonts w:hint="default" w:ascii="Times New Roman" w:hAnsi="Times New Roman" w:cs="Times New Roman"/>
          <w:color w:val="auto"/>
          <w:sz w:val="28"/>
          <w:szCs w:val="28"/>
          <w:lang w:val="ru-RU"/>
        </w:rPr>
        <w:t>-Р</w:t>
      </w:r>
      <w:r>
        <w:rPr>
          <w:rFonts w:hint="default" w:ascii="Times New Roman" w:hAnsi="Times New Roman" w:cs="Times New Roman"/>
          <w:color w:val="auto"/>
          <w:sz w:val="28"/>
          <w:szCs w:val="28"/>
        </w:rPr>
        <w:t>. 49-53</w:t>
      </w:r>
    </w:p>
    <w:p w14:paraId="3CF23296">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ru-RU"/>
        </w:rPr>
        <w:t>Патент н</w:t>
      </w:r>
      <w:r>
        <w:rPr>
          <w:rFonts w:hint="default" w:ascii="Times New Roman" w:hAnsi="Times New Roman" w:cs="Times New Roman"/>
          <w:color w:val="auto"/>
          <w:sz w:val="28"/>
          <w:szCs w:val="28"/>
        </w:rPr>
        <w:t>a</w:t>
      </w:r>
      <w:r>
        <w:rPr>
          <w:rFonts w:hint="default" w:ascii="Times New Roman" w:hAnsi="Times New Roman" w:cs="Times New Roman"/>
          <w:color w:val="auto"/>
          <w:sz w:val="28"/>
          <w:szCs w:val="28"/>
          <w:lang w:val="ru-RU"/>
        </w:rPr>
        <w:t xml:space="preserve"> полезную модель №8853 </w:t>
      </w:r>
      <w:r>
        <w:rPr>
          <w:rFonts w:hint="default" w:ascii="Times New Roman" w:hAnsi="Times New Roman" w:cs="Times New Roman"/>
          <w:color w:val="auto"/>
          <w:sz w:val="28"/>
          <w:szCs w:val="28"/>
        </w:rPr>
        <w:t>KZ</w:t>
      </w:r>
      <w:r>
        <w:rPr>
          <w:rFonts w:hint="default" w:ascii="Times New Roman" w:hAnsi="Times New Roman" w:cs="Times New Roman"/>
          <w:color w:val="auto"/>
          <w:sz w:val="28"/>
          <w:szCs w:val="28"/>
          <w:lang w:val="ru-RU"/>
        </w:rPr>
        <w:t xml:space="preserve"> Способ переработки рядового фосфорита электроплавкой /Шевко В. М., Утеева Р.А., Бадикова А. Д., Айткулов Д.К., Лавров Б.А.  </w:t>
      </w:r>
      <w:r>
        <w:rPr>
          <w:rFonts w:hint="default" w:ascii="Times New Roman" w:hAnsi="Times New Roman" w:cs="Times New Roman"/>
          <w:color w:val="auto"/>
          <w:sz w:val="28"/>
          <w:szCs w:val="28"/>
        </w:rPr>
        <w:t>-опубл. 16.02.2024</w:t>
      </w:r>
    </w:p>
    <w:p w14:paraId="10261404">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Shevko V.M., Uteeva R.A., Badikova A.B., Karataeva G.E., Bitanova G.A. Production of ferroalloys, calcium carbide, and phosphorus from high-silicon phosphorite // </w:t>
      </w:r>
      <w:r>
        <w:rPr>
          <w:rStyle w:val="5"/>
          <w:rFonts w:hint="default" w:ascii="Times New Roman" w:hAnsi="Times New Roman" w:cs="Times New Roman"/>
          <w:i w:val="0"/>
          <w:iCs w:val="0"/>
          <w:color w:val="auto"/>
          <w:sz w:val="28"/>
          <w:szCs w:val="28"/>
        </w:rPr>
        <w:t>Rasayan J. Chem.</w:t>
      </w:r>
      <w:r>
        <w:rPr>
          <w:rFonts w:hint="default" w:ascii="Times New Roman" w:hAnsi="Times New Roman" w:cs="Times New Roman"/>
          <w:color w:val="auto"/>
          <w:sz w:val="28"/>
          <w:szCs w:val="28"/>
        </w:rPr>
        <w:t xml:space="preserve"> – 2023. – Vol. 16, No. 2. – P. 955–963. – DOI: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"http://doi.org/10.31788/RJC.2023.1628310" \t "_new" </w:instrText>
      </w:r>
      <w:r>
        <w:rPr>
          <w:rFonts w:hint="default" w:ascii="Times New Roman" w:hAnsi="Times New Roman" w:cs="Times New Roman"/>
          <w:color w:val="auto"/>
        </w:rPr>
        <w:fldChar w:fldCharType="separate"/>
      </w:r>
      <w:r>
        <w:rPr>
          <w:rStyle w:val="6"/>
          <w:rFonts w:hint="default" w:ascii="Times New Roman" w:hAnsi="Times New Roman" w:cs="Times New Roman"/>
          <w:color w:val="auto"/>
          <w:sz w:val="28"/>
          <w:szCs w:val="28"/>
        </w:rPr>
        <w:t>http://doi.org/10.31788/RJC.2023.1628310</w:t>
      </w:r>
      <w:r>
        <w:rPr>
          <w:rStyle w:val="6"/>
          <w:rFonts w:hint="default" w:ascii="Times New Roman" w:hAnsi="Times New Roman" w:cs="Times New Roman"/>
          <w:color w:val="auto"/>
          <w:sz w:val="28"/>
          <w:szCs w:val="28"/>
        </w:rPr>
        <w:fldChar w:fldCharType="end"/>
      </w:r>
    </w:p>
    <w:p w14:paraId="02FA77BC">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Uteeva R.A., Shevko V.M., Karataeva G.E., Polatova K.M. Computer thermodynamic modeling of the effect of carbon on the production of calcium carbide from Chilisai phosphorite // </w:t>
      </w:r>
      <w:r>
        <w:rPr>
          <w:rStyle w:val="5"/>
          <w:rFonts w:hint="default" w:ascii="Times New Roman" w:hAnsi="Times New Roman" w:cs="Times New Roman"/>
          <w:i w:val="0"/>
          <w:iCs w:val="0"/>
          <w:color w:val="auto"/>
          <w:sz w:val="28"/>
          <w:szCs w:val="28"/>
        </w:rPr>
        <w:t xml:space="preserve">Proceeding VIII International Conference </w:t>
      </w:r>
      <w:r>
        <w:rPr>
          <w:rStyle w:val="5"/>
          <w:rFonts w:hint="default" w:ascii="Times New Roman" w:hAnsi="Times New Roman" w:cs="Times New Roman"/>
          <w:i w:val="0"/>
          <w:iCs w:val="0"/>
          <w:color w:val="auto"/>
          <w:sz w:val="28"/>
          <w:szCs w:val="28"/>
          <w:lang w:val="ru-RU"/>
        </w:rPr>
        <w:t>«</w:t>
      </w:r>
      <w:r>
        <w:rPr>
          <w:rStyle w:val="5"/>
          <w:rFonts w:hint="default" w:ascii="Times New Roman" w:hAnsi="Times New Roman" w:cs="Times New Roman"/>
          <w:i w:val="0"/>
          <w:iCs w:val="0"/>
          <w:color w:val="auto"/>
          <w:sz w:val="28"/>
          <w:szCs w:val="28"/>
        </w:rPr>
        <w:t>Industrial Technologies and Engineering</w:t>
      </w:r>
      <w:r>
        <w:rPr>
          <w:rStyle w:val="5"/>
          <w:rFonts w:hint="default" w:ascii="Times New Roman" w:hAnsi="Times New Roman" w:cs="Times New Roman"/>
          <w:i w:val="0"/>
          <w:iCs w:val="0"/>
          <w:color w:val="auto"/>
          <w:sz w:val="28"/>
          <w:szCs w:val="28"/>
          <w:lang w:val="ru-RU"/>
        </w:rPr>
        <w:t>». -</w:t>
      </w:r>
      <w:r>
        <w:rPr>
          <w:rStyle w:val="5"/>
          <w:rFonts w:hint="default" w:ascii="Times New Roman" w:hAnsi="Times New Roman" w:cs="Times New Roman"/>
          <w:i w:val="0"/>
          <w:iCs w:val="0"/>
          <w:color w:val="auto"/>
          <w:sz w:val="28"/>
          <w:szCs w:val="28"/>
        </w:rPr>
        <w:t xml:space="preserve"> Shymkent</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ru-RU"/>
        </w:rPr>
        <w:t xml:space="preserve">- 2023. </w:t>
      </w:r>
      <w:r>
        <w:rPr>
          <w:rFonts w:hint="default" w:ascii="Times New Roman" w:hAnsi="Times New Roman" w:cs="Times New Roman"/>
          <w:color w:val="auto"/>
          <w:sz w:val="28"/>
          <w:szCs w:val="28"/>
        </w:rPr>
        <w:t>– P. 122–126.</w:t>
      </w:r>
    </w:p>
    <w:p w14:paraId="0055208D">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ru-RU"/>
        </w:rPr>
        <w:t>Шевко В.М., Бадикова А.Д., Тулеев М.А., Утеева Р.А., Каратаева Г.Е. Термодинамическое и экспериментальное влияние температуры и давления на получение кремнистого сплава, карбида кальция и газообразного фосфора из фосфоритов Чилисай //</w:t>
      </w:r>
      <w:r>
        <w:rPr>
          <w:rStyle w:val="5"/>
          <w:rFonts w:hint="default" w:ascii="Times New Roman" w:hAnsi="Times New Roman" w:cs="Times New Roman"/>
          <w:i w:val="0"/>
          <w:iCs w:val="0"/>
          <w:color w:val="auto"/>
          <w:sz w:val="28"/>
          <w:szCs w:val="28"/>
          <w:lang w:val="ru-RU"/>
        </w:rPr>
        <w:t>Международный журнал прикладных и фундаментальных исследований</w:t>
      </w:r>
      <w:r>
        <w:rPr>
          <w:rFonts w:hint="default" w:ascii="Times New Roman" w:hAnsi="Times New Roman" w:cs="Times New Roman"/>
          <w:color w:val="auto"/>
          <w:sz w:val="28"/>
          <w:szCs w:val="28"/>
          <w:lang w:val="ru-RU"/>
        </w:rPr>
        <w:t xml:space="preserve">. – 2022. – № 12. – С. 92–97. </w:t>
      </w:r>
    </w:p>
    <w:p w14:paraId="5AFB62A4">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Karataeva G.E., Shevko V.M., Uteyeva R.A., Badikova A.D., Lavrov B.A. The Possibility of Joint Processing of Karatau and Chilisay Phosphorites with the Production of Ferroalloys, Calcium Carbide and the Distillation of Phosphorus into the Gas Phase // </w:t>
      </w:r>
      <w:r>
        <w:rPr>
          <w:rStyle w:val="5"/>
          <w:rFonts w:hint="default" w:ascii="Times New Roman" w:hAnsi="Times New Roman" w:cs="Times New Roman"/>
          <w:i w:val="0"/>
          <w:iCs w:val="0"/>
          <w:color w:val="auto"/>
          <w:sz w:val="28"/>
          <w:szCs w:val="28"/>
        </w:rPr>
        <w:t>Industrial Technology and Engineering</w:t>
      </w:r>
      <w:r>
        <w:rPr>
          <w:rFonts w:hint="default" w:ascii="Times New Roman" w:hAnsi="Times New Roman" w:cs="Times New Roman"/>
          <w:color w:val="auto"/>
          <w:sz w:val="28"/>
          <w:szCs w:val="28"/>
        </w:rPr>
        <w:t>. – 2023. – Vol. 1</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rPr>
        <w:t xml:space="preserve"> No. 46. – P. 31–36.</w:t>
      </w:r>
    </w:p>
    <w:p w14:paraId="79637077">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en-US"/>
        </w:rPr>
        <w:t>Shevko V.M., Badikova A.D., Uteyeva R.A., Lavrov B.A., Amanov D.D. Thermodynamics of a Karatau and Aktobe phosphorites mixture interaction when producing phosphorus, calcium carbide and ferrosilicon</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lang w:val="en-US"/>
        </w:rPr>
        <w:t xml:space="preserve">Bulletin of the Tomsk Polytechnic University, Geo Assets Engineering, </w:t>
      </w:r>
      <w:r>
        <w:rPr>
          <w:rFonts w:hint="default" w:ascii="Times New Roman" w:hAnsi="Times New Roman" w:cs="Times New Roman"/>
          <w:color w:val="auto"/>
          <w:sz w:val="28"/>
          <w:szCs w:val="28"/>
          <w:lang w:val="ru-RU"/>
        </w:rPr>
        <w:t xml:space="preserve">- </w:t>
      </w:r>
      <w:r>
        <w:rPr>
          <w:rFonts w:hint="default" w:ascii="Times New Roman" w:hAnsi="Times New Roman" w:cs="Times New Roman"/>
          <w:color w:val="auto"/>
          <w:sz w:val="28"/>
          <w:szCs w:val="28"/>
          <w:lang w:val="en-US"/>
        </w:rPr>
        <w:t>2024</w:t>
      </w:r>
      <w:r>
        <w:rPr>
          <w:rFonts w:hint="default" w:ascii="Times New Roman" w:hAnsi="Times New Roman" w:cs="Times New Roman"/>
          <w:color w:val="auto"/>
          <w:sz w:val="28"/>
          <w:szCs w:val="28"/>
          <w:lang w:val="ru-RU"/>
        </w:rPr>
        <w:t xml:space="preserve">. - </w:t>
      </w:r>
      <w:r>
        <w:rPr>
          <w:rFonts w:hint="default" w:ascii="Times New Roman" w:hAnsi="Times New Roman" w:cs="Times New Roman"/>
          <w:color w:val="auto"/>
          <w:sz w:val="28"/>
          <w:szCs w:val="28"/>
          <w:lang w:val="en-US"/>
        </w:rPr>
        <w:t>335 (1)</w:t>
      </w:r>
      <w:r>
        <w:rPr>
          <w:rFonts w:hint="default" w:ascii="Times New Roman" w:hAnsi="Times New Roman" w:cs="Times New Roman"/>
          <w:color w:val="auto"/>
          <w:sz w:val="28"/>
          <w:szCs w:val="28"/>
          <w:lang w:val="ru-RU"/>
        </w:rPr>
        <w:t>. - РР</w:t>
      </w:r>
      <w:r>
        <w:rPr>
          <w:rFonts w:hint="default" w:ascii="Times New Roman" w:hAnsi="Times New Roman" w:cs="Times New Roman"/>
          <w:color w:val="auto"/>
          <w:sz w:val="28"/>
          <w:szCs w:val="28"/>
          <w:lang w:val="en-US"/>
        </w:rPr>
        <w:t>. 162 – 173 Doi: 10.18799/24131830/2024/1/4184</w:t>
      </w:r>
    </w:p>
    <w:p w14:paraId="0570AD6F">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ascii="Times New Roman" w:hAnsi="Times New Roman" w:cs="Times New Roman"/>
          <w:color w:val="auto"/>
          <w:sz w:val="28"/>
          <w:szCs w:val="28"/>
        </w:rPr>
      </w:pPr>
      <w:r>
        <w:rPr>
          <w:rFonts w:hint="default" w:ascii="Times New Roman" w:hAnsi="Times New Roman" w:cs="Times New Roman"/>
          <w:color w:val="auto"/>
          <w:sz w:val="28"/>
          <w:szCs w:val="28"/>
          <w:lang w:val="ru-RU"/>
        </w:rPr>
        <w:t xml:space="preserve">Утеева Р.А., Шевко В.М., Бадикова А.Д., Лавров Б.А. Компьютерное термодинамическое моделирование взаимодействия смеси фосфоритов Каратау и Чилисай (2:1) с железом и углеродом // </w:t>
      </w:r>
      <w:r>
        <w:rPr>
          <w:rStyle w:val="5"/>
          <w:rFonts w:hint="default" w:ascii="Times New Roman" w:hAnsi="Times New Roman" w:cs="Times New Roman"/>
          <w:i w:val="0"/>
          <w:iCs w:val="0"/>
          <w:color w:val="auto"/>
          <w:sz w:val="28"/>
          <w:szCs w:val="28"/>
          <w:lang w:val="ru-RU"/>
        </w:rPr>
        <w:t>Труды МНПК «Ұлытау – Қазақстан металлургиясының бесігі». -Алматы. -</w:t>
      </w:r>
      <w:r>
        <w:rPr>
          <w:rFonts w:hint="default" w:ascii="Times New Roman" w:hAnsi="Times New Roman" w:cs="Times New Roman"/>
          <w:color w:val="auto"/>
          <w:sz w:val="28"/>
          <w:szCs w:val="28"/>
          <w:lang w:val="ru-RU"/>
        </w:rPr>
        <w:t xml:space="preserve"> 2023. – С. 161–165.</w:t>
      </w:r>
    </w:p>
    <w:p w14:paraId="539DABED">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ascii="Times New Roman" w:hAnsi="Times New Roman" w:cs="Times New Roman"/>
          <w:color w:val="auto"/>
          <w:sz w:val="28"/>
          <w:szCs w:val="28"/>
        </w:rPr>
      </w:pPr>
      <w:r>
        <w:rPr>
          <w:rFonts w:ascii="Times New Roman" w:hAnsi="Times New Roman" w:cs="Times New Roman"/>
          <w:color w:val="auto"/>
          <w:sz w:val="28"/>
          <w:szCs w:val="28"/>
          <w:lang w:val="kk-KZ"/>
        </w:rPr>
        <w:t xml:space="preserve">Шевко В.М., Утеева Р.А., Лавров Б.А., Бадикова А.Д. Переход фосфора в феррофосфор и фтора в газообразные фториды кальция при получении из фосфорита ферросплава, карбида кальция и фосфора </w:t>
      </w:r>
      <w:r>
        <w:rPr>
          <w:rFonts w:ascii="Times New Roman" w:hAnsi="Times New Roman" w:cs="Times New Roman"/>
          <w:color w:val="auto"/>
          <w:sz w:val="28"/>
          <w:szCs w:val="28"/>
        </w:rPr>
        <w:t>Международный журнал прикладных и фундаментальных исследований // Международный журнал прикладных и фундаментальных исследований. – 2023. – № 11 – С. 61-65</w:t>
      </w:r>
    </w:p>
    <w:p w14:paraId="66469479">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eastAsia="SimSun" w:cs="Times New Roman"/>
          <w:color w:val="auto"/>
          <w:sz w:val="28"/>
          <w:szCs w:val="28"/>
        </w:rPr>
        <w:t xml:space="preserve">Uteyeva R., Shevko V., Aitkulov D., Badikova A., Tleuova S. Electric smelting of phosphorites with production of a ferroalloy, calcium carbide and sublimation of phosphorus // </w:t>
      </w:r>
      <w:r>
        <w:rPr>
          <w:rStyle w:val="5"/>
          <w:rFonts w:hint="default" w:ascii="Times New Roman" w:hAnsi="Times New Roman" w:eastAsia="SimSun" w:cs="Times New Roman"/>
          <w:i w:val="0"/>
          <w:iCs w:val="0"/>
          <w:color w:val="auto"/>
          <w:sz w:val="28"/>
          <w:szCs w:val="28"/>
        </w:rPr>
        <w:t>Engineering Journal of Satbayev University</w:t>
      </w:r>
      <w:r>
        <w:rPr>
          <w:rFonts w:hint="default" w:ascii="Times New Roman" w:hAnsi="Times New Roman" w:eastAsia="SimSun" w:cs="Times New Roman"/>
          <w:color w:val="auto"/>
          <w:sz w:val="28"/>
          <w:szCs w:val="28"/>
        </w:rPr>
        <w:t>. – 2023. – Vol. 145</w:t>
      </w:r>
      <w:r>
        <w:rPr>
          <w:rFonts w:hint="default" w:ascii="Times New Roman" w:hAnsi="Times New Roman" w:eastAsia="SimSun" w:cs="Times New Roman"/>
          <w:color w:val="auto"/>
          <w:sz w:val="28"/>
          <w:szCs w:val="28"/>
          <w:lang w:val="ru-RU"/>
        </w:rPr>
        <w:t>. -</w:t>
      </w:r>
      <w:r>
        <w:rPr>
          <w:rFonts w:hint="default" w:ascii="Times New Roman" w:hAnsi="Times New Roman" w:eastAsia="SimSun" w:cs="Times New Roman"/>
          <w:color w:val="auto"/>
          <w:sz w:val="28"/>
          <w:szCs w:val="28"/>
        </w:rPr>
        <w:t xml:space="preserve"> No. 6. – P. 11–17. – </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"https://doi.org/10.51301/ejsu.2023.i6.02" \t "_new" </w:instrText>
      </w:r>
      <w:r>
        <w:rPr>
          <w:rFonts w:hint="default" w:ascii="Times New Roman" w:hAnsi="Times New Roman" w:cs="Times New Roman"/>
          <w:color w:val="auto"/>
        </w:rPr>
        <w:fldChar w:fldCharType="separate"/>
      </w:r>
      <w:r>
        <w:rPr>
          <w:rStyle w:val="6"/>
          <w:rFonts w:hint="default" w:ascii="Times New Roman" w:hAnsi="Times New Roman" w:eastAsia="SimSun" w:cs="Times New Roman"/>
          <w:color w:val="auto"/>
          <w:sz w:val="28"/>
          <w:szCs w:val="28"/>
        </w:rPr>
        <w:t>https://doi.org/10.51301/ejsu.2023.i6.02</w:t>
      </w:r>
      <w:r>
        <w:rPr>
          <w:rStyle w:val="6"/>
          <w:rFonts w:hint="default" w:ascii="Times New Roman" w:hAnsi="Times New Roman" w:eastAsia="SimSun" w:cs="Times New Roman"/>
          <w:color w:val="auto"/>
          <w:sz w:val="28"/>
          <w:szCs w:val="28"/>
        </w:rPr>
        <w:fldChar w:fldCharType="end"/>
      </w:r>
      <w:r>
        <w:rPr>
          <w:rFonts w:hint="default" w:ascii="Times New Roman" w:hAnsi="Times New Roman" w:eastAsia="SimSun" w:cs="Times New Roman"/>
          <w:color w:val="auto"/>
          <w:sz w:val="28"/>
          <w:szCs w:val="28"/>
        </w:rPr>
        <w:t xml:space="preserve"> </w:t>
      </w:r>
    </w:p>
    <w:p w14:paraId="16D76451">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en-US"/>
        </w:rPr>
        <w:t xml:space="preserve">Shevko V.M., Uteyeva R.A., Badikova A.D. Electrothermal co-production of ferrosilicon, calcium carbide and gaseous phosphorus from the </w:t>
      </w:r>
      <w:r>
        <w:rPr>
          <w:rFonts w:hint="default" w:ascii="Times New Roman" w:hAnsi="Times New Roman" w:cs="Times New Roman"/>
          <w:color w:val="auto"/>
          <w:sz w:val="28"/>
          <w:szCs w:val="28"/>
        </w:rPr>
        <w:t>С</w:t>
      </w:r>
      <w:r>
        <w:rPr>
          <w:rFonts w:hint="default" w:ascii="Times New Roman" w:hAnsi="Times New Roman" w:cs="Times New Roman"/>
          <w:color w:val="auto"/>
          <w:sz w:val="28"/>
          <w:szCs w:val="28"/>
          <w:lang w:val="en-US"/>
        </w:rPr>
        <w:t>hilisay phosphorite</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lang w:val="en-US"/>
        </w:rPr>
        <w:t>Metalurgija</w:t>
      </w:r>
      <w:r>
        <w:rPr>
          <w:rFonts w:hint="default" w:ascii="Times New Roman" w:hAnsi="Times New Roman" w:cs="Times New Roman"/>
          <w:color w:val="auto"/>
          <w:sz w:val="28"/>
          <w:szCs w:val="28"/>
          <w:lang w:val="ru-RU"/>
        </w:rPr>
        <w:t xml:space="preserve">. - </w:t>
      </w:r>
      <w:r>
        <w:rPr>
          <w:rFonts w:hint="default" w:ascii="Times New Roman" w:hAnsi="Times New Roman" w:cs="Times New Roman"/>
          <w:color w:val="auto"/>
          <w:sz w:val="28"/>
          <w:szCs w:val="28"/>
          <w:lang w:val="en-US"/>
        </w:rPr>
        <w:t>2024</w:t>
      </w:r>
      <w:r>
        <w:rPr>
          <w:rFonts w:hint="default" w:ascii="Times New Roman" w:hAnsi="Times New Roman" w:cs="Times New Roman"/>
          <w:color w:val="auto"/>
          <w:sz w:val="28"/>
          <w:szCs w:val="28"/>
          <w:lang w:val="ru-RU"/>
        </w:rPr>
        <w:t>. -</w:t>
      </w:r>
      <w:r>
        <w:rPr>
          <w:rFonts w:hint="default" w:ascii="Times New Roman" w:hAnsi="Times New Roman" w:cs="Times New Roman"/>
          <w:color w:val="auto"/>
          <w:sz w:val="28"/>
          <w:szCs w:val="28"/>
          <w:lang w:val="en-US"/>
        </w:rPr>
        <w:t xml:space="preserve"> # 63 (2). - P. 271 – 274</w:t>
      </w:r>
    </w:p>
    <w:p w14:paraId="0CEB916F">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kk-KZ"/>
        </w:rPr>
      </w:pPr>
      <w:r>
        <w:rPr>
          <w:rFonts w:hint="default" w:ascii="Times New Roman" w:hAnsi="Times New Roman" w:cs="Times New Roman"/>
          <w:color w:val="auto"/>
          <w:sz w:val="28"/>
          <w:szCs w:val="28"/>
          <w:lang w:val="kk-KZ"/>
        </w:rPr>
        <w:t>Патент на изобретение № 35033 Способ переработки фосфорита / Шевко В.М., Утеева Р.А., Лавров Б.А., бюл. №17, 30.04.2021</w:t>
      </w:r>
    </w:p>
    <w:p w14:paraId="4D4EE15A">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Trendeconomy //trendeconomy.ru URL: https://trendeconomy.ru/ (дата обращения: 24.09.2024).</w:t>
      </w:r>
    </w:p>
    <w:p w14:paraId="3C29E965">
      <w:pPr>
        <w:pStyle w:val="13"/>
        <w:keepNext w:val="0"/>
        <w:keepLines w:val="0"/>
        <w:pageBreakBefore w:val="0"/>
        <w:numPr>
          <w:ilvl w:val="0"/>
          <w:numId w:val="5"/>
        </w:numPr>
        <w:tabs>
          <w:tab w:val="left" w:pos="0"/>
          <w:tab w:val="left" w:pos="660"/>
          <w:tab w:val="left" w:pos="880"/>
          <w:tab w:val="clear" w:pos="425"/>
        </w:tabs>
        <w:kinsoku/>
        <w:wordWrap/>
        <w:overflowPunct/>
        <w:topLinePunct w:val="0"/>
        <w:bidi w:val="0"/>
        <w:snapToGrid/>
        <w:ind w:left="0" w:leftChars="0" w:firstLine="0" w:firstLineChars="0"/>
        <w:jc w:val="both"/>
        <w:textAlignment w:val="auto"/>
        <w:rPr>
          <w:rFonts w:hint="default" w:ascii="Times New Roman" w:hAnsi="Times New Roman" w:cs="Times New Roman"/>
          <w:color w:val="auto"/>
          <w:sz w:val="28"/>
          <w:szCs w:val="28"/>
          <w:lang w:val="ru-RU"/>
        </w:rPr>
      </w:pPr>
      <w:r>
        <w:rPr>
          <w:rFonts w:hint="default" w:ascii="Times New Roman" w:hAnsi="Times New Roman" w:cs="Times New Roman"/>
          <w:color w:val="auto"/>
          <w:sz w:val="28"/>
          <w:szCs w:val="28"/>
          <w:lang w:val="ru-RU"/>
        </w:rPr>
        <w:t>Строганов А. И., Рысс М. А.   Производство стали и ферросплавов. - М.: - 2017. - 503 с.</w:t>
      </w:r>
    </w:p>
    <w:p w14:paraId="6166411D">
      <w:pPr>
        <w:rPr>
          <w:rFonts w:ascii="Times New Roman" w:hAnsi="Times New Roman" w:cs="Times New Roman"/>
          <w:color w:val="auto"/>
          <w:sz w:val="28"/>
          <w:szCs w:val="28"/>
          <w:lang w:val="ru-RU" w:eastAsia="ru-RU"/>
        </w:rPr>
      </w:pPr>
      <w:r>
        <w:rPr>
          <w:rFonts w:ascii="Times New Roman" w:hAnsi="Times New Roman" w:cs="Times New Roman"/>
          <w:color w:val="auto"/>
          <w:sz w:val="28"/>
          <w:szCs w:val="28"/>
          <w:lang w:val="ru-RU" w:eastAsia="ru-RU"/>
        </w:rPr>
        <w:br w:type="page"/>
      </w:r>
    </w:p>
    <w:p w14:paraId="2D2E532A">
      <w:pPr>
        <w:spacing w:after="160" w:line="259" w:lineRule="auto"/>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А</w:t>
      </w:r>
    </w:p>
    <w:p w14:paraId="7247929C">
      <w:pPr>
        <w:spacing w:after="160" w:line="259" w:lineRule="auto"/>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Первичный материал о распределении веществ в системе </w:t>
      </w:r>
      <w:r>
        <w:rPr>
          <w:rFonts w:ascii="Times New Roman" w:hAnsi="Times New Roman" w:cs="Times New Roman"/>
          <w:bCs/>
          <w:iCs/>
          <w:color w:val="auto"/>
          <w:sz w:val="28"/>
          <w:szCs w:val="28"/>
        </w:rPr>
        <w:t>Ca</w:t>
      </w:r>
      <w:r>
        <w:rPr>
          <w:rFonts w:ascii="Times New Roman" w:hAnsi="Times New Roman" w:cs="Times New Roman"/>
          <w:bCs/>
          <w:iCs/>
          <w:color w:val="auto"/>
          <w:sz w:val="28"/>
          <w:szCs w:val="28"/>
          <w:vertAlign w:val="subscript"/>
          <w:lang w:val="ru-RU"/>
        </w:rPr>
        <w:t>3</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PO</w:t>
      </w:r>
      <w:r>
        <w:rPr>
          <w:rFonts w:ascii="Times New Roman" w:hAnsi="Times New Roman" w:cs="Times New Roman"/>
          <w:bCs/>
          <w:iCs/>
          <w:color w:val="auto"/>
          <w:sz w:val="28"/>
          <w:szCs w:val="28"/>
          <w:lang w:val="ru-RU"/>
        </w:rPr>
        <w:softHyphen/>
      </w:r>
      <w:r>
        <w:rPr>
          <w:rFonts w:ascii="Times New Roman" w:hAnsi="Times New Roman" w:cs="Times New Roman"/>
          <w:bCs/>
          <w:iCs/>
          <w:color w:val="auto"/>
          <w:sz w:val="28"/>
          <w:szCs w:val="28"/>
          <w:vertAlign w:val="subscript"/>
          <w:lang w:val="ru-RU"/>
        </w:rPr>
        <w:t>4</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C</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Fe</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SiO</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lang w:val="ru-RU"/>
        </w:rPr>
        <w:t xml:space="preserve"> </w:t>
      </w:r>
      <w:r>
        <w:rPr>
          <w:rFonts w:ascii="Times New Roman" w:hAnsi="Times New Roman" w:cs="Times New Roman"/>
          <w:color w:val="auto"/>
          <w:sz w:val="28"/>
          <w:szCs w:val="28"/>
          <w:lang w:val="ru-RU"/>
        </w:rPr>
        <w:t>при давлении 0,1 бар</w:t>
      </w:r>
    </w:p>
    <w:p w14:paraId="788A1128">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8095615" cy="3382645"/>
            <wp:effectExtent l="0" t="0" r="635" b="12065"/>
            <wp:docPr id="1881877402" name="Рисунок 188187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02" name="Рисунок 1881877402"/>
                    <pic:cNvPicPr>
                      <a:picLocks noChangeAspect="1"/>
                    </pic:cNvPicPr>
                  </pic:nvPicPr>
                  <pic:blipFill>
                    <a:blip r:embed="rId214"/>
                    <a:stretch>
                      <a:fillRect/>
                    </a:stretch>
                  </pic:blipFill>
                  <pic:spPr>
                    <a:xfrm rot="16200000">
                      <a:off x="0" y="0"/>
                      <a:ext cx="8129528" cy="3396936"/>
                    </a:xfrm>
                    <a:prstGeom prst="rect">
                      <a:avLst/>
                    </a:prstGeom>
                  </pic:spPr>
                </pic:pic>
              </a:graphicData>
            </a:graphic>
          </wp:inline>
        </w:drawing>
      </w:r>
    </w:p>
    <w:p w14:paraId="4784A3C3">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br w:type="page"/>
      </w:r>
      <w:r>
        <w:rPr>
          <w:rFonts w:ascii="Times New Roman" w:hAnsi="Times New Roman" w:cs="Times New Roman"/>
          <w:color w:val="auto"/>
          <w:sz w:val="28"/>
          <w:szCs w:val="28"/>
          <w:lang w:val="ru-RU"/>
        </w:rPr>
        <w:t xml:space="preserve">Первичный материал о распределении веществ в системе </w:t>
      </w:r>
      <w:r>
        <w:rPr>
          <w:rFonts w:ascii="Times New Roman" w:hAnsi="Times New Roman" w:cs="Times New Roman"/>
          <w:bCs/>
          <w:iCs/>
          <w:color w:val="auto"/>
          <w:sz w:val="28"/>
          <w:szCs w:val="28"/>
        </w:rPr>
        <w:t>Ca</w:t>
      </w:r>
      <w:r>
        <w:rPr>
          <w:rFonts w:ascii="Times New Roman" w:hAnsi="Times New Roman" w:cs="Times New Roman"/>
          <w:bCs/>
          <w:iCs/>
          <w:color w:val="auto"/>
          <w:sz w:val="28"/>
          <w:szCs w:val="28"/>
          <w:vertAlign w:val="subscript"/>
          <w:lang w:val="ru-RU"/>
        </w:rPr>
        <w:t>3</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PO</w:t>
      </w:r>
      <w:r>
        <w:rPr>
          <w:rFonts w:ascii="Times New Roman" w:hAnsi="Times New Roman" w:cs="Times New Roman"/>
          <w:bCs/>
          <w:iCs/>
          <w:color w:val="auto"/>
          <w:sz w:val="28"/>
          <w:szCs w:val="28"/>
          <w:lang w:val="ru-RU"/>
        </w:rPr>
        <w:softHyphen/>
      </w:r>
      <w:r>
        <w:rPr>
          <w:rFonts w:ascii="Times New Roman" w:hAnsi="Times New Roman" w:cs="Times New Roman"/>
          <w:bCs/>
          <w:iCs/>
          <w:color w:val="auto"/>
          <w:sz w:val="28"/>
          <w:szCs w:val="28"/>
          <w:vertAlign w:val="subscript"/>
          <w:lang w:val="ru-RU"/>
        </w:rPr>
        <w:t>4</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C</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Fe</w:t>
      </w:r>
      <w:r>
        <w:rPr>
          <w:rFonts w:ascii="Times New Roman" w:hAnsi="Times New Roman" w:cs="Times New Roman"/>
          <w:bCs/>
          <w:iCs/>
          <w:color w:val="auto"/>
          <w:sz w:val="28"/>
          <w:szCs w:val="28"/>
          <w:lang w:val="ru-RU"/>
        </w:rPr>
        <w:t>-</w:t>
      </w:r>
      <w:r>
        <w:rPr>
          <w:rFonts w:ascii="Times New Roman" w:hAnsi="Times New Roman" w:cs="Times New Roman"/>
          <w:bCs/>
          <w:iCs/>
          <w:color w:val="auto"/>
          <w:sz w:val="28"/>
          <w:szCs w:val="28"/>
        </w:rPr>
        <w:t>SiO</w:t>
      </w:r>
      <w:r>
        <w:rPr>
          <w:rFonts w:ascii="Times New Roman" w:hAnsi="Times New Roman" w:cs="Times New Roman"/>
          <w:bCs/>
          <w:iCs/>
          <w:color w:val="auto"/>
          <w:sz w:val="28"/>
          <w:szCs w:val="28"/>
          <w:vertAlign w:val="subscript"/>
          <w:lang w:val="ru-RU"/>
        </w:rPr>
        <w:t>2</w:t>
      </w:r>
      <w:r>
        <w:rPr>
          <w:rFonts w:ascii="Times New Roman" w:hAnsi="Times New Roman" w:cs="Times New Roman"/>
          <w:bCs/>
          <w:iCs/>
          <w:color w:val="auto"/>
          <w:sz w:val="28"/>
          <w:szCs w:val="28"/>
          <w:lang w:val="ru-RU"/>
        </w:rPr>
        <w:t xml:space="preserve"> </w:t>
      </w:r>
      <w:r>
        <w:rPr>
          <w:rFonts w:ascii="Times New Roman" w:hAnsi="Times New Roman" w:cs="Times New Roman"/>
          <w:color w:val="auto"/>
          <w:sz w:val="28"/>
          <w:szCs w:val="28"/>
          <w:lang w:val="ru-RU"/>
        </w:rPr>
        <w:t>при давлении 0,01 бар.</w:t>
      </w:r>
    </w:p>
    <w:p w14:paraId="0AF3FA18">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8150225" cy="3561080"/>
            <wp:effectExtent l="0" t="0" r="5080" b="3175"/>
            <wp:docPr id="1881877403" name="Рисунок 188187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03" name="Рисунок 1881877403"/>
                    <pic:cNvPicPr>
                      <a:picLocks noChangeAspect="1"/>
                    </pic:cNvPicPr>
                  </pic:nvPicPr>
                  <pic:blipFill>
                    <a:blip r:embed="rId215"/>
                    <a:stretch>
                      <a:fillRect/>
                    </a:stretch>
                  </pic:blipFill>
                  <pic:spPr>
                    <a:xfrm rot="16200000">
                      <a:off x="0" y="0"/>
                      <a:ext cx="8189175" cy="3578120"/>
                    </a:xfrm>
                    <a:prstGeom prst="rect">
                      <a:avLst/>
                    </a:prstGeom>
                  </pic:spPr>
                </pic:pic>
              </a:graphicData>
            </a:graphic>
          </wp:inline>
        </w:drawing>
      </w:r>
    </w:p>
    <w:p w14:paraId="38EE6F16">
      <w:pPr>
        <w:tabs>
          <w:tab w:val="center" w:pos="440"/>
          <w:tab w:val="right" w:pos="9355"/>
        </w:tabs>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ab/>
      </w:r>
    </w:p>
    <w:p w14:paraId="3BA9E2D0">
      <w:pPr>
        <w:tabs>
          <w:tab w:val="center" w:pos="440"/>
          <w:tab w:val="right" w:pos="9355"/>
        </w:tabs>
        <w:jc w:val="both"/>
        <w:rPr>
          <w:rFonts w:ascii="Times New Roman" w:hAnsi="Times New Roman" w:cs="Times New Roman"/>
          <w:color w:val="auto"/>
          <w:sz w:val="28"/>
          <w:szCs w:val="28"/>
          <w:lang w:val="ru-RU"/>
        </w:rPr>
      </w:pPr>
    </w:p>
    <w:p w14:paraId="5FC99C89">
      <w:pPr>
        <w:tabs>
          <w:tab w:val="center" w:pos="440"/>
          <w:tab w:val="right" w:pos="9355"/>
        </w:tabs>
        <w:jc w:val="both"/>
        <w:rPr>
          <w:rFonts w:ascii="Times New Roman" w:hAnsi="Times New Roman" w:cs="Times New Roman"/>
          <w:color w:val="auto"/>
          <w:sz w:val="28"/>
          <w:szCs w:val="28"/>
          <w:lang w:val="ru-RU"/>
        </w:rPr>
      </w:pPr>
    </w:p>
    <w:p w14:paraId="20C924BE">
      <w:pPr>
        <w:tabs>
          <w:tab w:val="center" w:pos="440"/>
          <w:tab w:val="right" w:pos="9355"/>
        </w:tabs>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Б</w:t>
      </w:r>
    </w:p>
    <w:p w14:paraId="7343A063">
      <w:pPr>
        <w:tabs>
          <w:tab w:val="center" w:pos="440"/>
          <w:tab w:val="right" w:pos="9355"/>
        </w:tabs>
        <w:jc w:val="center"/>
        <w:rPr>
          <w:rFonts w:ascii="Times New Roman" w:hAnsi="Times New Roman" w:cs="Times New Roman"/>
          <w:b/>
          <w:bCs/>
          <w:color w:val="auto"/>
          <w:sz w:val="28"/>
          <w:szCs w:val="28"/>
          <w:lang w:val="ru-RU"/>
        </w:rPr>
      </w:pPr>
    </w:p>
    <w:p w14:paraId="07528DBE">
      <w:pPr>
        <w:tabs>
          <w:tab w:val="center" w:pos="440"/>
          <w:tab w:val="right" w:pos="9355"/>
        </w:tabs>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Влияние температуры на количественное (кг) распределение фосфора (А) и кремния (В) при взаимодействии  Са</w:t>
      </w:r>
      <w:r>
        <w:rPr>
          <w:rFonts w:ascii="Times New Roman" w:hAnsi="Times New Roman" w:cs="Times New Roman"/>
          <w:color w:val="auto"/>
          <w:sz w:val="28"/>
          <w:szCs w:val="28"/>
          <w:vertAlign w:val="subscript"/>
          <w:lang w:val="ru-RU"/>
        </w:rPr>
        <w:t>3</w:t>
      </w:r>
      <w:r>
        <w:rPr>
          <w:rFonts w:ascii="Times New Roman" w:hAnsi="Times New Roman" w:cs="Times New Roman"/>
          <w:color w:val="auto"/>
          <w:sz w:val="28"/>
          <w:szCs w:val="28"/>
          <w:lang w:val="ru-RU"/>
        </w:rPr>
        <w:t>(РО</w:t>
      </w:r>
      <w:r>
        <w:rPr>
          <w:rFonts w:ascii="Times New Roman" w:hAnsi="Times New Roman" w:cs="Times New Roman"/>
          <w:color w:val="auto"/>
          <w:sz w:val="28"/>
          <w:szCs w:val="28"/>
          <w:vertAlign w:val="subscript"/>
          <w:lang w:val="ru-RU"/>
        </w:rPr>
        <w:t>4</w:t>
      </w:r>
      <w:r>
        <w:rPr>
          <w:rFonts w:ascii="Times New Roman" w:hAnsi="Times New Roman" w:cs="Times New Roman"/>
          <w:color w:val="auto"/>
          <w:sz w:val="28"/>
          <w:szCs w:val="28"/>
          <w:lang w:val="ru-RU"/>
        </w:rPr>
        <w:t>)</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с </w:t>
      </w:r>
      <w:r>
        <w:rPr>
          <w:rFonts w:ascii="Times New Roman" w:hAnsi="Times New Roman" w:cs="Times New Roman"/>
          <w:color w:val="auto"/>
          <w:sz w:val="28"/>
          <w:szCs w:val="28"/>
        </w:rPr>
        <w:t>SiOg</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Si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II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FeSi</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w:t>
      </w:r>
      <w:r>
        <w:rPr>
          <w:rFonts w:ascii="Times New Roman" w:hAnsi="Times New Roman" w:cs="Times New Roman"/>
          <w:color w:val="auto"/>
          <w:sz w:val="28"/>
          <w:szCs w:val="28"/>
        </w:rPr>
        <w:t>III</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FeSi</w:t>
      </w:r>
      <w:r>
        <w:rPr>
          <w:rFonts w:ascii="Times New Roman" w:hAnsi="Times New Roman" w:cs="Times New Roman"/>
          <w:color w:val="auto"/>
          <w:sz w:val="28"/>
          <w:szCs w:val="28"/>
          <w:lang w:val="ru-RU"/>
        </w:rPr>
        <w:t>(</w:t>
      </w:r>
      <w:r>
        <w:rPr>
          <w:rFonts w:ascii="Times New Roman" w:hAnsi="Times New Roman" w:cs="Times New Roman"/>
          <w:color w:val="auto"/>
          <w:sz w:val="28"/>
          <w:szCs w:val="28"/>
        </w:rPr>
        <w:t>IV</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 xml:space="preserve">и </w:t>
      </w:r>
      <w:r>
        <w:rPr>
          <w:rFonts w:ascii="Times New Roman" w:hAnsi="Times New Roman" w:cs="Times New Roman"/>
          <w:color w:val="auto"/>
          <w:sz w:val="28"/>
          <w:szCs w:val="28"/>
        </w:rPr>
        <w:t>SiC</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V</w:t>
      </w:r>
      <w:r>
        <w:rPr>
          <w:rFonts w:ascii="Times New Roman" w:hAnsi="Times New Roman" w:cs="Times New Roman"/>
          <w:color w:val="auto"/>
          <w:sz w:val="28"/>
          <w:szCs w:val="28"/>
          <w:lang w:val="ru-RU"/>
        </w:rPr>
        <w:t>)</w:t>
      </w:r>
    </w:p>
    <w:tbl>
      <w:tblPr>
        <w:tblStyle w:val="4"/>
        <w:tblW w:w="9354" w:type="dxa"/>
        <w:tblInd w:w="435" w:type="dxa"/>
        <w:tblLayout w:type="autofit"/>
        <w:tblCellMar>
          <w:top w:w="0" w:type="dxa"/>
          <w:left w:w="108" w:type="dxa"/>
          <w:bottom w:w="0" w:type="dxa"/>
          <w:right w:w="108" w:type="dxa"/>
        </w:tblCellMar>
      </w:tblPr>
      <w:tblGrid>
        <w:gridCol w:w="4408"/>
        <w:gridCol w:w="470"/>
        <w:gridCol w:w="4476"/>
      </w:tblGrid>
      <w:tr w14:paraId="1E793C87">
        <w:tblPrEx>
          <w:tblCellMar>
            <w:top w:w="0" w:type="dxa"/>
            <w:left w:w="108" w:type="dxa"/>
            <w:bottom w:w="0" w:type="dxa"/>
            <w:right w:w="108" w:type="dxa"/>
          </w:tblCellMar>
        </w:tblPrEx>
        <w:tc>
          <w:tcPr>
            <w:tcW w:w="4408" w:type="dxa"/>
          </w:tcPr>
          <w:p w14:paraId="6BD013E2">
            <w:pPr>
              <w:tabs>
                <w:tab w:val="center" w:pos="4961"/>
                <w:tab w:val="right" w:pos="9355"/>
              </w:tabs>
              <w:jc w:val="center"/>
              <w:rPr>
                <w:rFonts w:ascii="Times New Roman" w:hAnsi="Times New Roman" w:cs="Times New Roman"/>
                <w:color w:val="auto"/>
                <w:sz w:val="24"/>
                <w:szCs w:val="24"/>
              </w:rPr>
            </w:pPr>
            <w:r>
              <w:rPr>
                <w:rFonts w:ascii="Times New Roman" w:hAnsi="Times New Roman" w:cs="Times New Roman"/>
                <w:color w:val="auto"/>
                <w:sz w:val="25"/>
                <w:szCs w:val="25"/>
                <w:lang w:val="ru-RU"/>
              </w:rPr>
              <w:br w:type="page"/>
            </w:r>
            <w:r>
              <w:rPr>
                <w:rFonts w:ascii="Times New Roman" w:hAnsi="Times New Roman" w:cs="Times New Roman"/>
                <w:color w:val="auto"/>
                <w:sz w:val="24"/>
                <w:szCs w:val="24"/>
              </w:rPr>
              <w:t>A</w:t>
            </w:r>
          </w:p>
        </w:tc>
        <w:tc>
          <w:tcPr>
            <w:tcW w:w="470" w:type="dxa"/>
          </w:tcPr>
          <w:p w14:paraId="306C80C6">
            <w:pPr>
              <w:tabs>
                <w:tab w:val="center" w:pos="4961"/>
                <w:tab w:val="right" w:pos="9355"/>
              </w:tabs>
              <w:jc w:val="center"/>
              <w:rPr>
                <w:rFonts w:ascii="Times New Roman" w:hAnsi="Times New Roman" w:cs="Times New Roman"/>
                <w:color w:val="auto"/>
                <w:sz w:val="24"/>
                <w:szCs w:val="24"/>
              </w:rPr>
            </w:pPr>
          </w:p>
        </w:tc>
        <w:tc>
          <w:tcPr>
            <w:tcW w:w="4476" w:type="dxa"/>
          </w:tcPr>
          <w:p w14:paraId="78FC557E">
            <w:pPr>
              <w:tabs>
                <w:tab w:val="center" w:pos="4961"/>
                <w:tab w:val="right" w:pos="9355"/>
              </w:tabs>
              <w:jc w:val="center"/>
              <w:rPr>
                <w:rFonts w:ascii="Times New Roman" w:hAnsi="Times New Roman" w:cs="Times New Roman"/>
                <w:color w:val="auto"/>
                <w:sz w:val="24"/>
                <w:szCs w:val="24"/>
              </w:rPr>
            </w:pPr>
            <w:r>
              <w:rPr>
                <w:rFonts w:ascii="Times New Roman" w:hAnsi="Times New Roman" w:cs="Times New Roman"/>
                <w:color w:val="auto"/>
                <w:sz w:val="24"/>
                <w:szCs w:val="24"/>
              </w:rPr>
              <w:t>B</w:t>
            </w:r>
          </w:p>
        </w:tc>
      </w:tr>
      <w:tr w14:paraId="73678BC6">
        <w:tblPrEx>
          <w:tblCellMar>
            <w:top w:w="0" w:type="dxa"/>
            <w:left w:w="108" w:type="dxa"/>
            <w:bottom w:w="0" w:type="dxa"/>
            <w:right w:w="108" w:type="dxa"/>
          </w:tblCellMar>
        </w:tblPrEx>
        <w:tc>
          <w:tcPr>
            <w:tcW w:w="4408" w:type="dxa"/>
          </w:tcPr>
          <w:p w14:paraId="086DDE09">
            <w:pPr>
              <w:tabs>
                <w:tab w:val="center" w:pos="4961"/>
                <w:tab w:val="right" w:pos="9355"/>
              </w:tabs>
              <w:jc w:val="both"/>
              <w:rPr>
                <w:rFonts w:ascii="Times New Roman" w:hAnsi="Times New Roman" w:cs="Times New Roman"/>
                <w:color w:val="auto"/>
                <w:sz w:val="24"/>
                <w:szCs w:val="24"/>
              </w:rPr>
            </w:pPr>
            <w:r>
              <w:rPr>
                <w:color w:val="auto"/>
              </w:rPr>
              <w:object>
                <v:shape id="_x0000_i1053" o:spt="75" type="#_x0000_t75" style="height:119.35pt;width:164.65pt;" o:ole="t" filled="f" o:preferrelative="t" stroked="f" coordsize="21600,21600">
                  <v:path/>
                  <v:fill on="f" focussize="0,0"/>
                  <v:stroke on="f"/>
                  <v:imagedata r:id="rId217" o:title=""/>
                  <o:lock v:ext="edit" aspectratio="t"/>
                  <w10:wrap type="none"/>
                  <w10:anchorlock/>
                </v:shape>
                <o:OLEObject Type="Embed" ProgID="PBrush" ShapeID="_x0000_i1053" DrawAspect="Content" ObjectID="_1468075753" r:id="rId216">
                  <o:LockedField>false</o:LockedField>
                </o:OLEObject>
              </w:object>
            </w:r>
          </w:p>
        </w:tc>
        <w:tc>
          <w:tcPr>
            <w:tcW w:w="470" w:type="dxa"/>
          </w:tcPr>
          <w:p w14:paraId="7A2E7A8D">
            <w:pPr>
              <w:tabs>
                <w:tab w:val="center" w:pos="4961"/>
                <w:tab w:val="right" w:pos="9355"/>
              </w:tabs>
              <w:jc w:val="both"/>
              <w:rPr>
                <w:rFonts w:ascii="Times New Roman" w:hAnsi="Times New Roman" w:cs="Times New Roman"/>
                <w:color w:val="auto"/>
                <w:sz w:val="24"/>
                <w:szCs w:val="24"/>
              </w:rPr>
            </w:pPr>
            <w:r>
              <w:rPr>
                <w:rFonts w:ascii="Times New Roman" w:hAnsi="Times New Roman" w:cs="Times New Roman"/>
                <w:color w:val="auto"/>
                <w:sz w:val="24"/>
                <w:szCs w:val="24"/>
              </w:rPr>
              <w:t>I</w:t>
            </w:r>
          </w:p>
        </w:tc>
        <w:tc>
          <w:tcPr>
            <w:tcW w:w="4476" w:type="dxa"/>
          </w:tcPr>
          <w:p w14:paraId="028A1250">
            <w:pPr>
              <w:tabs>
                <w:tab w:val="center" w:pos="4961"/>
                <w:tab w:val="right" w:pos="9355"/>
              </w:tabs>
              <w:jc w:val="center"/>
              <w:rPr>
                <w:rFonts w:ascii="Times New Roman" w:hAnsi="Times New Roman" w:cs="Times New Roman"/>
                <w:color w:val="auto"/>
                <w:sz w:val="24"/>
                <w:szCs w:val="24"/>
              </w:rPr>
            </w:pPr>
            <w:r>
              <w:rPr>
                <w:color w:val="auto"/>
              </w:rPr>
              <w:object>
                <v:shape id="_x0000_i1054" o:spt="75" type="#_x0000_t75" style="height:119.45pt;width:167.55pt;" o:ole="t" filled="f" o:preferrelative="t" stroked="f" coordsize="21600,21600">
                  <v:path/>
                  <v:fill on="f" focussize="0,0"/>
                  <v:stroke on="f"/>
                  <v:imagedata r:id="rId219" o:title=""/>
                  <o:lock v:ext="edit" aspectratio="t"/>
                  <w10:wrap type="none"/>
                  <w10:anchorlock/>
                </v:shape>
                <o:OLEObject Type="Embed" ProgID="PBrush" ShapeID="_x0000_i1054" DrawAspect="Content" ObjectID="_1468075754" r:id="rId218">
                  <o:LockedField>false</o:LockedField>
                </o:OLEObject>
              </w:object>
            </w:r>
          </w:p>
        </w:tc>
      </w:tr>
      <w:tr w14:paraId="30F7620B">
        <w:tblPrEx>
          <w:tblCellMar>
            <w:top w:w="0" w:type="dxa"/>
            <w:left w:w="108" w:type="dxa"/>
            <w:bottom w:w="0" w:type="dxa"/>
            <w:right w:w="108" w:type="dxa"/>
          </w:tblCellMar>
        </w:tblPrEx>
        <w:tc>
          <w:tcPr>
            <w:tcW w:w="4408" w:type="dxa"/>
          </w:tcPr>
          <w:p w14:paraId="62C5EEC0">
            <w:pPr>
              <w:tabs>
                <w:tab w:val="center" w:pos="4961"/>
                <w:tab w:val="right" w:pos="9355"/>
              </w:tabs>
              <w:jc w:val="both"/>
              <w:rPr>
                <w:rFonts w:ascii="Times New Roman" w:hAnsi="Times New Roman" w:cs="Times New Roman"/>
                <w:color w:val="auto"/>
                <w:sz w:val="24"/>
                <w:szCs w:val="24"/>
              </w:rPr>
            </w:pPr>
            <w:r>
              <w:rPr>
                <w:color w:val="auto"/>
              </w:rPr>
              <w:object>
                <v:shape id="_x0000_i1055" o:spt="75" type="#_x0000_t75" style="height:120.85pt;width:166.7pt;" o:ole="t" filled="f" o:preferrelative="t" stroked="f" coordsize="21600,21600">
                  <v:path/>
                  <v:fill on="f" focussize="0,0"/>
                  <v:stroke on="f"/>
                  <v:imagedata r:id="rId221" o:title=""/>
                  <o:lock v:ext="edit" aspectratio="t"/>
                  <w10:wrap type="none"/>
                  <w10:anchorlock/>
                </v:shape>
                <o:OLEObject Type="Embed" ProgID="PBrush" ShapeID="_x0000_i1055" DrawAspect="Content" ObjectID="_1468075755" r:id="rId220">
                  <o:LockedField>false</o:LockedField>
                </o:OLEObject>
              </w:object>
            </w:r>
          </w:p>
        </w:tc>
        <w:tc>
          <w:tcPr>
            <w:tcW w:w="470" w:type="dxa"/>
          </w:tcPr>
          <w:p w14:paraId="1B959823">
            <w:pPr>
              <w:tabs>
                <w:tab w:val="center" w:pos="4961"/>
                <w:tab w:val="right" w:pos="9355"/>
              </w:tabs>
              <w:jc w:val="both"/>
              <w:rPr>
                <w:rFonts w:ascii="Times New Roman" w:hAnsi="Times New Roman" w:cs="Times New Roman"/>
                <w:color w:val="auto"/>
                <w:sz w:val="24"/>
                <w:szCs w:val="24"/>
              </w:rPr>
            </w:pPr>
            <w:r>
              <w:rPr>
                <w:rFonts w:ascii="Times New Roman" w:hAnsi="Times New Roman" w:cs="Times New Roman"/>
                <w:color w:val="auto"/>
                <w:sz w:val="24"/>
                <w:szCs w:val="24"/>
              </w:rPr>
              <w:t>II</w:t>
            </w:r>
          </w:p>
        </w:tc>
        <w:tc>
          <w:tcPr>
            <w:tcW w:w="4476" w:type="dxa"/>
          </w:tcPr>
          <w:p w14:paraId="241E3B4A">
            <w:pPr>
              <w:tabs>
                <w:tab w:val="center" w:pos="4961"/>
                <w:tab w:val="right" w:pos="9355"/>
              </w:tabs>
              <w:jc w:val="center"/>
              <w:rPr>
                <w:rFonts w:ascii="Times New Roman" w:hAnsi="Times New Roman" w:cs="Times New Roman"/>
                <w:color w:val="auto"/>
                <w:sz w:val="24"/>
                <w:szCs w:val="24"/>
              </w:rPr>
            </w:pPr>
            <w:r>
              <w:rPr>
                <w:color w:val="auto"/>
              </w:rPr>
              <w:object>
                <v:shape id="_x0000_i1056" o:spt="75" type="#_x0000_t75" style="height:123.1pt;width:176.85pt;" o:ole="t" filled="f" o:preferrelative="t" stroked="f" coordsize="21600,21600">
                  <v:path/>
                  <v:fill on="f" focussize="0,0"/>
                  <v:stroke on="f"/>
                  <v:imagedata r:id="rId223" o:title=""/>
                  <o:lock v:ext="edit" aspectratio="t"/>
                  <w10:wrap type="none"/>
                  <w10:anchorlock/>
                </v:shape>
                <o:OLEObject Type="Embed" ProgID="PBrush" ShapeID="_x0000_i1056" DrawAspect="Content" ObjectID="_1468075756" r:id="rId222">
                  <o:LockedField>false</o:LockedField>
                </o:OLEObject>
              </w:object>
            </w:r>
          </w:p>
        </w:tc>
      </w:tr>
      <w:tr w14:paraId="53E0B1A1">
        <w:tblPrEx>
          <w:tblCellMar>
            <w:top w:w="0" w:type="dxa"/>
            <w:left w:w="108" w:type="dxa"/>
            <w:bottom w:w="0" w:type="dxa"/>
            <w:right w:w="108" w:type="dxa"/>
          </w:tblCellMar>
        </w:tblPrEx>
        <w:tc>
          <w:tcPr>
            <w:tcW w:w="4408" w:type="dxa"/>
          </w:tcPr>
          <w:p w14:paraId="7DC76ECA">
            <w:pPr>
              <w:tabs>
                <w:tab w:val="center" w:pos="4961"/>
                <w:tab w:val="right" w:pos="9355"/>
              </w:tabs>
              <w:jc w:val="both"/>
              <w:rPr>
                <w:rFonts w:ascii="Times New Roman" w:hAnsi="Times New Roman" w:cs="Times New Roman"/>
                <w:color w:val="auto"/>
                <w:sz w:val="24"/>
                <w:szCs w:val="24"/>
              </w:rPr>
            </w:pPr>
            <w:r>
              <w:rPr>
                <w:color w:val="auto"/>
              </w:rPr>
              <w:object>
                <v:shape id="_x0000_i1057" o:spt="75" type="#_x0000_t75" style="height:124.2pt;width:168.85pt;" o:ole="t" filled="f" o:preferrelative="t" stroked="f" coordsize="21600,21600">
                  <v:path/>
                  <v:fill on="f" focussize="0,0"/>
                  <v:stroke on="f"/>
                  <v:imagedata r:id="rId225" o:title=""/>
                  <o:lock v:ext="edit" aspectratio="t"/>
                  <w10:wrap type="none"/>
                  <w10:anchorlock/>
                </v:shape>
                <o:OLEObject Type="Embed" ProgID="PBrush" ShapeID="_x0000_i1057" DrawAspect="Content" ObjectID="_1468075757" r:id="rId224">
                  <o:LockedField>false</o:LockedField>
                </o:OLEObject>
              </w:object>
            </w:r>
          </w:p>
        </w:tc>
        <w:tc>
          <w:tcPr>
            <w:tcW w:w="470" w:type="dxa"/>
          </w:tcPr>
          <w:p w14:paraId="7C8A6D6A">
            <w:pPr>
              <w:tabs>
                <w:tab w:val="center" w:pos="4961"/>
                <w:tab w:val="right" w:pos="9355"/>
              </w:tabs>
              <w:ind w:right="-145"/>
              <w:jc w:val="both"/>
              <w:rPr>
                <w:rFonts w:ascii="Times New Roman" w:hAnsi="Times New Roman" w:cs="Times New Roman"/>
                <w:color w:val="auto"/>
                <w:sz w:val="24"/>
                <w:szCs w:val="24"/>
              </w:rPr>
            </w:pPr>
            <w:r>
              <w:rPr>
                <w:rFonts w:ascii="Times New Roman" w:hAnsi="Times New Roman" w:cs="Times New Roman"/>
                <w:color w:val="auto"/>
                <w:sz w:val="24"/>
                <w:szCs w:val="24"/>
              </w:rPr>
              <w:t>III</w:t>
            </w:r>
          </w:p>
        </w:tc>
        <w:tc>
          <w:tcPr>
            <w:tcW w:w="4476" w:type="dxa"/>
          </w:tcPr>
          <w:p w14:paraId="24D58262">
            <w:pPr>
              <w:tabs>
                <w:tab w:val="center" w:pos="4961"/>
                <w:tab w:val="right" w:pos="9355"/>
              </w:tabs>
              <w:jc w:val="center"/>
              <w:rPr>
                <w:rFonts w:ascii="Times New Roman" w:hAnsi="Times New Roman" w:cs="Times New Roman"/>
                <w:color w:val="auto"/>
                <w:sz w:val="24"/>
                <w:szCs w:val="24"/>
              </w:rPr>
            </w:pPr>
            <w:r>
              <w:rPr>
                <w:color w:val="auto"/>
              </w:rPr>
              <w:object>
                <v:shape id="_x0000_i1058" o:spt="75" type="#_x0000_t75" style="height:123.85pt;width:175.05pt;" o:ole="t" filled="f" o:preferrelative="t" stroked="f" coordsize="21600,21600">
                  <v:path/>
                  <v:fill on="f" focussize="0,0"/>
                  <v:stroke on="f"/>
                  <v:imagedata r:id="rId227" o:title=""/>
                  <o:lock v:ext="edit" aspectratio="t"/>
                  <w10:wrap type="none"/>
                  <w10:anchorlock/>
                </v:shape>
                <o:OLEObject Type="Embed" ProgID="PBrush" ShapeID="_x0000_i1058" DrawAspect="Content" ObjectID="_1468075758" r:id="rId226">
                  <o:LockedField>false</o:LockedField>
                </o:OLEObject>
              </w:object>
            </w:r>
          </w:p>
        </w:tc>
      </w:tr>
      <w:tr w14:paraId="4AC61824">
        <w:tblPrEx>
          <w:tblCellMar>
            <w:top w:w="0" w:type="dxa"/>
            <w:left w:w="108" w:type="dxa"/>
            <w:bottom w:w="0" w:type="dxa"/>
            <w:right w:w="108" w:type="dxa"/>
          </w:tblCellMar>
        </w:tblPrEx>
        <w:tc>
          <w:tcPr>
            <w:tcW w:w="4408" w:type="dxa"/>
          </w:tcPr>
          <w:p w14:paraId="79C10EFB">
            <w:pPr>
              <w:tabs>
                <w:tab w:val="center" w:pos="4961"/>
                <w:tab w:val="right" w:pos="9355"/>
              </w:tabs>
              <w:jc w:val="both"/>
              <w:rPr>
                <w:rFonts w:ascii="Times New Roman" w:hAnsi="Times New Roman" w:cs="Times New Roman"/>
                <w:color w:val="auto"/>
                <w:sz w:val="24"/>
                <w:szCs w:val="24"/>
              </w:rPr>
            </w:pPr>
            <w:r>
              <w:rPr>
                <w:color w:val="auto"/>
              </w:rPr>
              <w:object>
                <v:shape id="_x0000_i1059" o:spt="75" type="#_x0000_t75" style="height:127.15pt;width:172.85pt;" o:ole="t" filled="f" o:preferrelative="t" stroked="f" coordsize="21600,21600">
                  <v:path/>
                  <v:fill on="f" focussize="0,0"/>
                  <v:stroke on="f"/>
                  <v:imagedata r:id="rId229" o:title=""/>
                  <o:lock v:ext="edit" aspectratio="t"/>
                  <w10:wrap type="none"/>
                  <w10:anchorlock/>
                </v:shape>
                <o:OLEObject Type="Embed" ProgID="PBrush" ShapeID="_x0000_i1059" DrawAspect="Content" ObjectID="_1468075759" r:id="rId228">
                  <o:LockedField>false</o:LockedField>
                </o:OLEObject>
              </w:object>
            </w:r>
          </w:p>
        </w:tc>
        <w:tc>
          <w:tcPr>
            <w:tcW w:w="470" w:type="dxa"/>
          </w:tcPr>
          <w:p w14:paraId="6FBFF072">
            <w:pPr>
              <w:tabs>
                <w:tab w:val="center" w:pos="4961"/>
                <w:tab w:val="right" w:pos="9355"/>
              </w:tabs>
              <w:ind w:right="-168"/>
              <w:jc w:val="both"/>
              <w:rPr>
                <w:rFonts w:ascii="Times New Roman" w:hAnsi="Times New Roman" w:cs="Times New Roman"/>
                <w:color w:val="auto"/>
                <w:sz w:val="24"/>
                <w:szCs w:val="24"/>
              </w:rPr>
            </w:pPr>
            <w:r>
              <w:rPr>
                <w:rFonts w:ascii="Times New Roman" w:hAnsi="Times New Roman" w:cs="Times New Roman"/>
                <w:color w:val="auto"/>
                <w:sz w:val="24"/>
                <w:szCs w:val="24"/>
              </w:rPr>
              <w:t>IV</w:t>
            </w:r>
          </w:p>
        </w:tc>
        <w:tc>
          <w:tcPr>
            <w:tcW w:w="4476" w:type="dxa"/>
          </w:tcPr>
          <w:p w14:paraId="4BE8D20D">
            <w:pPr>
              <w:tabs>
                <w:tab w:val="center" w:pos="4961"/>
                <w:tab w:val="right" w:pos="9355"/>
              </w:tabs>
              <w:jc w:val="center"/>
              <w:rPr>
                <w:rFonts w:ascii="Times New Roman" w:hAnsi="Times New Roman" w:cs="Times New Roman"/>
                <w:color w:val="auto"/>
                <w:sz w:val="24"/>
                <w:szCs w:val="24"/>
              </w:rPr>
            </w:pPr>
            <w:r>
              <w:rPr>
                <w:color w:val="auto"/>
              </w:rPr>
              <w:object>
                <v:shape id="_x0000_i1060" o:spt="75" type="#_x0000_t75" style="height:123.4pt;width:173.05pt;" o:ole="t" filled="f" o:preferrelative="t" stroked="f" coordsize="21600,21600">
                  <v:path/>
                  <v:fill on="f" focussize="0,0"/>
                  <v:stroke on="f"/>
                  <v:imagedata r:id="rId231" o:title=""/>
                  <o:lock v:ext="edit" aspectratio="t"/>
                  <w10:wrap type="none"/>
                  <w10:anchorlock/>
                </v:shape>
                <o:OLEObject Type="Embed" ProgID="PBrush" ShapeID="_x0000_i1060" DrawAspect="Content" ObjectID="_1468075760" r:id="rId230">
                  <o:LockedField>false</o:LockedField>
                </o:OLEObject>
              </w:object>
            </w:r>
          </w:p>
        </w:tc>
      </w:tr>
      <w:tr w14:paraId="148EF704">
        <w:tblPrEx>
          <w:tblCellMar>
            <w:top w:w="0" w:type="dxa"/>
            <w:left w:w="108" w:type="dxa"/>
            <w:bottom w:w="0" w:type="dxa"/>
            <w:right w:w="108" w:type="dxa"/>
          </w:tblCellMar>
        </w:tblPrEx>
        <w:tc>
          <w:tcPr>
            <w:tcW w:w="4408" w:type="dxa"/>
          </w:tcPr>
          <w:p w14:paraId="3070CEF8">
            <w:pPr>
              <w:tabs>
                <w:tab w:val="center" w:pos="4961"/>
                <w:tab w:val="right" w:pos="9355"/>
              </w:tabs>
              <w:jc w:val="both"/>
              <w:rPr>
                <w:rFonts w:ascii="Times New Roman" w:hAnsi="Times New Roman" w:cs="Times New Roman"/>
                <w:color w:val="auto"/>
              </w:rPr>
            </w:pPr>
            <w:r>
              <w:rPr>
                <w:color w:val="auto"/>
              </w:rPr>
              <w:object>
                <v:shape id="_x0000_i1061" o:spt="75" type="#_x0000_t75" style="height:126.85pt;width:172.45pt;" o:ole="t" filled="f" o:preferrelative="t" stroked="f" coordsize="21600,21600">
                  <v:path/>
                  <v:fill on="f" focussize="0,0"/>
                  <v:stroke on="f"/>
                  <v:imagedata r:id="rId233" o:title=""/>
                  <o:lock v:ext="edit" aspectratio="t"/>
                  <w10:wrap type="none"/>
                  <w10:anchorlock/>
                </v:shape>
                <o:OLEObject Type="Embed" ProgID="PBrush" ShapeID="_x0000_i1061" DrawAspect="Content" ObjectID="_1468075761" r:id="rId232">
                  <o:LockedField>false</o:LockedField>
                </o:OLEObject>
              </w:object>
            </w:r>
          </w:p>
        </w:tc>
        <w:tc>
          <w:tcPr>
            <w:tcW w:w="470" w:type="dxa"/>
          </w:tcPr>
          <w:p w14:paraId="20535AE2">
            <w:pPr>
              <w:tabs>
                <w:tab w:val="center" w:pos="4961"/>
                <w:tab w:val="right" w:pos="9355"/>
              </w:tabs>
              <w:ind w:right="-168"/>
              <w:jc w:val="both"/>
              <w:rPr>
                <w:rFonts w:ascii="Times New Roman" w:hAnsi="Times New Roman" w:cs="Times New Roman"/>
                <w:color w:val="auto"/>
                <w:sz w:val="24"/>
                <w:szCs w:val="24"/>
              </w:rPr>
            </w:pPr>
            <w:r>
              <w:rPr>
                <w:rFonts w:ascii="Times New Roman" w:hAnsi="Times New Roman" w:cs="Times New Roman"/>
                <w:color w:val="auto"/>
                <w:sz w:val="24"/>
                <w:szCs w:val="24"/>
              </w:rPr>
              <w:t>V</w:t>
            </w:r>
          </w:p>
        </w:tc>
        <w:tc>
          <w:tcPr>
            <w:tcW w:w="4476" w:type="dxa"/>
          </w:tcPr>
          <w:p w14:paraId="4DB6D6C8">
            <w:pPr>
              <w:tabs>
                <w:tab w:val="center" w:pos="4961"/>
                <w:tab w:val="right" w:pos="9355"/>
              </w:tabs>
              <w:jc w:val="center"/>
              <w:rPr>
                <w:rFonts w:ascii="Times New Roman" w:hAnsi="Times New Roman" w:cs="Times New Roman"/>
                <w:color w:val="auto"/>
              </w:rPr>
            </w:pPr>
            <w:r>
              <w:rPr>
                <w:color w:val="auto"/>
              </w:rPr>
              <w:object>
                <v:shape id="_x0000_i1062" o:spt="75" type="#_x0000_t75" style="height:126.3pt;width:174.55pt;" o:ole="t" filled="f" o:preferrelative="t" stroked="f" coordsize="21600,21600">
                  <v:path/>
                  <v:fill on="f" focussize="0,0"/>
                  <v:stroke on="f"/>
                  <v:imagedata r:id="rId235" o:title=""/>
                  <o:lock v:ext="edit" aspectratio="t"/>
                  <w10:wrap type="none"/>
                  <w10:anchorlock/>
                </v:shape>
                <o:OLEObject Type="Embed" ProgID="PBrush" ShapeID="_x0000_i1062" DrawAspect="Content" ObjectID="_1468075762" r:id="rId234">
                  <o:LockedField>false</o:LockedField>
                </o:OLEObject>
              </w:object>
            </w:r>
          </w:p>
        </w:tc>
      </w:tr>
    </w:tbl>
    <w:p w14:paraId="648FF8EE">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mc:AlternateContent>
          <mc:Choice Requires="wps">
            <w:drawing>
              <wp:anchor distT="0" distB="0" distL="114300" distR="114300" simplePos="0" relativeHeight="251691008" behindDoc="0" locked="0" layoutInCell="1" allowOverlap="1">
                <wp:simplePos x="0" y="0"/>
                <wp:positionH relativeFrom="column">
                  <wp:posOffset>71120</wp:posOffset>
                </wp:positionH>
                <wp:positionV relativeFrom="paragraph">
                  <wp:posOffset>-7907020</wp:posOffset>
                </wp:positionV>
                <wp:extent cx="5857875" cy="544830"/>
                <wp:effectExtent l="0" t="0" r="0" b="0"/>
                <wp:wrapNone/>
                <wp:docPr id="390043861" name="Надпись 390043861"/>
                <wp:cNvGraphicFramePr/>
                <a:graphic xmlns:a="http://schemas.openxmlformats.org/drawingml/2006/main">
                  <a:graphicData uri="http://schemas.microsoft.com/office/word/2010/wordprocessingShape">
                    <wps:wsp>
                      <wps:cNvSpPr txBox="1"/>
                      <wps:spPr>
                        <a:xfrm>
                          <a:off x="0" y="0"/>
                          <a:ext cx="5857875" cy="544830"/>
                        </a:xfrm>
                        <a:prstGeom prst="rect">
                          <a:avLst/>
                        </a:prstGeom>
                        <a:noFill/>
                        <a:ln w="6350">
                          <a:noFill/>
                        </a:ln>
                      </wps:spPr>
                      <wps:txbx>
                        <w:txbxContent>
                          <w:p w14:paraId="0FFFFB4F">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Химические уравнения  взаимодействия в системах </w:t>
                            </w:r>
                            <w:r>
                              <w:rPr>
                                <w:rFonts w:ascii="Times New Roman" w:hAnsi="Times New Roman" w:cs="Times New Roman"/>
                                <w:sz w:val="24"/>
                                <w:szCs w:val="24"/>
                                <w:lang w:val="ru-RU"/>
                              </w:rPr>
                              <w:t>Са</w:t>
                            </w:r>
                            <w:r>
                              <w:rPr>
                                <w:rFonts w:ascii="Times New Roman" w:hAnsi="Times New Roman" w:cs="Times New Roman"/>
                                <w:sz w:val="24"/>
                                <w:szCs w:val="24"/>
                                <w:vertAlign w:val="subscript"/>
                                <w:lang w:val="ru-RU"/>
                              </w:rPr>
                              <w:t>3</w:t>
                            </w:r>
                            <w:r>
                              <w:rPr>
                                <w:rFonts w:ascii="Times New Roman" w:hAnsi="Times New Roman" w:cs="Times New Roman"/>
                                <w:sz w:val="24"/>
                                <w:szCs w:val="24"/>
                                <w:lang w:val="ru-RU"/>
                              </w:rPr>
                              <w:t>(РО</w:t>
                            </w:r>
                            <w:r>
                              <w:rPr>
                                <w:rFonts w:ascii="Times New Roman" w:hAnsi="Times New Roman" w:cs="Times New Roman"/>
                                <w:sz w:val="24"/>
                                <w:szCs w:val="24"/>
                                <w:vertAlign w:val="subscript"/>
                                <w:lang w:val="ru-RU"/>
                              </w:rPr>
                              <w:t>4</w:t>
                            </w:r>
                            <w:r>
                              <w:rPr>
                                <w:rFonts w:ascii="Times New Roman" w:hAnsi="Times New Roman" w:cs="Times New Roman"/>
                                <w:sz w:val="24"/>
                                <w:szCs w:val="24"/>
                                <w:lang w:val="ru-RU"/>
                              </w:rPr>
                              <w:t>)</w:t>
                            </w:r>
                            <w:r>
                              <w:rPr>
                                <w:rFonts w:ascii="Times New Roman" w:hAnsi="Times New Roman" w:cs="Times New Roman"/>
                                <w:sz w:val="24"/>
                                <w:szCs w:val="24"/>
                                <w:vertAlign w:val="subscript"/>
                                <w:lang w:val="ru-RU"/>
                              </w:rPr>
                              <w:t xml:space="preserve">2 </w:t>
                            </w:r>
                            <w:r>
                              <w:rPr>
                                <w:rFonts w:ascii="Times New Roman" w:hAnsi="Times New Roman" w:cs="Times New Roman"/>
                                <w:sz w:val="28"/>
                                <w:szCs w:val="28"/>
                                <w:lang w:val="ru-RU"/>
                              </w:rPr>
                              <w:t>-кремнийсодержащее вещество</w:t>
                            </w:r>
                          </w:p>
                          <w:p w14:paraId="581E848D">
                            <w:pPr>
                              <w:rPr>
                                <w:lang w:val="ru-RU"/>
                              </w:rPr>
                            </w:pPr>
                          </w:p>
                          <w:p w14:paraId="6E241103">
                            <w:pPr>
                              <w:rPr>
                                <w:lang w:val="ru-RU"/>
                              </w:rPr>
                            </w:pPr>
                          </w:p>
                          <w:p w14:paraId="75C77A6F">
                            <w:pPr>
                              <w:rPr>
                                <w:lang w:val="ru-RU"/>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Надпись 390043861" o:spid="_x0000_s1026" o:spt="202" type="#_x0000_t202" style="position:absolute;left:0pt;margin-left:5.6pt;margin-top:-622.6pt;height:42.9pt;width:461.25pt;z-index:251691008;mso-width-relative:page;mso-height-relative:page;" filled="f" stroked="f" coordsize="21600,21600" o:gfxdata="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Rwvwd4AAAAOAQAA&#10;DwAAAAAAAAABACAAAAAiAAAAZHJzL2Rvd25yZXYueG1sUEsBAhQAFAAAAAgAh07iQKcollBMAgAA&#10;ewQAAA4AAAAAAAAAAQAgAAAALQEAAGRycy9lMm9Eb2MueG1sUEsFBgAAAAAGAAYAWQEAAOsFAAAA&#10;AA==&#10;">
                <v:fill on="f" focussize="0,0"/>
                <v:stroke on="f" weight="0.5pt"/>
                <v:imagedata o:title=""/>
                <o:lock v:ext="edit" aspectratio="f"/>
                <v:textbox>
                  <w:txbxContent>
                    <w:p w14:paraId="0FFFFB4F">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Химические уравнения  взаимодействия в системах </w:t>
                      </w:r>
                      <w:r>
                        <w:rPr>
                          <w:rFonts w:ascii="Times New Roman" w:hAnsi="Times New Roman" w:cs="Times New Roman"/>
                          <w:sz w:val="24"/>
                          <w:szCs w:val="24"/>
                          <w:lang w:val="ru-RU"/>
                        </w:rPr>
                        <w:t>Са</w:t>
                      </w:r>
                      <w:r>
                        <w:rPr>
                          <w:rFonts w:ascii="Times New Roman" w:hAnsi="Times New Roman" w:cs="Times New Roman"/>
                          <w:sz w:val="24"/>
                          <w:szCs w:val="24"/>
                          <w:vertAlign w:val="subscript"/>
                          <w:lang w:val="ru-RU"/>
                        </w:rPr>
                        <w:t>3</w:t>
                      </w:r>
                      <w:r>
                        <w:rPr>
                          <w:rFonts w:ascii="Times New Roman" w:hAnsi="Times New Roman" w:cs="Times New Roman"/>
                          <w:sz w:val="24"/>
                          <w:szCs w:val="24"/>
                          <w:lang w:val="ru-RU"/>
                        </w:rPr>
                        <w:t>(РО</w:t>
                      </w:r>
                      <w:r>
                        <w:rPr>
                          <w:rFonts w:ascii="Times New Roman" w:hAnsi="Times New Roman" w:cs="Times New Roman"/>
                          <w:sz w:val="24"/>
                          <w:szCs w:val="24"/>
                          <w:vertAlign w:val="subscript"/>
                          <w:lang w:val="ru-RU"/>
                        </w:rPr>
                        <w:t>4</w:t>
                      </w:r>
                      <w:r>
                        <w:rPr>
                          <w:rFonts w:ascii="Times New Roman" w:hAnsi="Times New Roman" w:cs="Times New Roman"/>
                          <w:sz w:val="24"/>
                          <w:szCs w:val="24"/>
                          <w:lang w:val="ru-RU"/>
                        </w:rPr>
                        <w:t>)</w:t>
                      </w:r>
                      <w:r>
                        <w:rPr>
                          <w:rFonts w:ascii="Times New Roman" w:hAnsi="Times New Roman" w:cs="Times New Roman"/>
                          <w:sz w:val="24"/>
                          <w:szCs w:val="24"/>
                          <w:vertAlign w:val="subscript"/>
                          <w:lang w:val="ru-RU"/>
                        </w:rPr>
                        <w:t xml:space="preserve">2 </w:t>
                      </w:r>
                      <w:r>
                        <w:rPr>
                          <w:rFonts w:ascii="Times New Roman" w:hAnsi="Times New Roman" w:cs="Times New Roman"/>
                          <w:sz w:val="28"/>
                          <w:szCs w:val="28"/>
                          <w:lang w:val="ru-RU"/>
                        </w:rPr>
                        <w:t>-кремнийсодержащее вещество</w:t>
                      </w:r>
                    </w:p>
                    <w:p w14:paraId="581E848D">
                      <w:pPr>
                        <w:rPr>
                          <w:lang w:val="ru-RU"/>
                        </w:rPr>
                      </w:pPr>
                    </w:p>
                    <w:p w14:paraId="6E241103">
                      <w:pPr>
                        <w:rPr>
                          <w:lang w:val="ru-RU"/>
                        </w:rPr>
                      </w:pPr>
                    </w:p>
                    <w:p w14:paraId="75C77A6F">
                      <w:pPr>
                        <w:rPr>
                          <w:lang w:val="ru-RU"/>
                        </w:rPr>
                      </w:pPr>
                    </w:p>
                  </w:txbxContent>
                </v:textbox>
              </v:shape>
            </w:pict>
          </mc:Fallback>
        </mc:AlternateContent>
      </w:r>
      <w:r>
        <w:rPr>
          <w:rFonts w:ascii="Times New Roman" w:hAnsi="Times New Roman" w:cs="Times New Roman"/>
          <w:color w:val="auto"/>
          <w:sz w:val="28"/>
          <w:szCs w:val="28"/>
          <w:lang w:val="ru-RU"/>
        </w:rPr>
        <w:t xml:space="preserve">Химические уравнения  взаимодействия в системах </w:t>
      </w:r>
      <w:r>
        <w:rPr>
          <w:rFonts w:ascii="Times New Roman" w:hAnsi="Times New Roman" w:cs="Times New Roman"/>
          <w:color w:val="auto"/>
          <w:sz w:val="24"/>
          <w:szCs w:val="24"/>
          <w:lang w:val="ru-RU"/>
        </w:rPr>
        <w:t>Са</w:t>
      </w:r>
      <w:r>
        <w:rPr>
          <w:rFonts w:ascii="Times New Roman" w:hAnsi="Times New Roman" w:cs="Times New Roman"/>
          <w:color w:val="auto"/>
          <w:sz w:val="24"/>
          <w:szCs w:val="24"/>
          <w:vertAlign w:val="subscript"/>
          <w:lang w:val="ru-RU"/>
        </w:rPr>
        <w:t>3</w:t>
      </w:r>
      <w:r>
        <w:rPr>
          <w:rFonts w:ascii="Times New Roman" w:hAnsi="Times New Roman" w:cs="Times New Roman"/>
          <w:color w:val="auto"/>
          <w:sz w:val="24"/>
          <w:szCs w:val="24"/>
          <w:lang w:val="ru-RU"/>
        </w:rPr>
        <w:t>(РО</w:t>
      </w:r>
      <w:r>
        <w:rPr>
          <w:rFonts w:ascii="Times New Roman" w:hAnsi="Times New Roman" w:cs="Times New Roman"/>
          <w:color w:val="auto"/>
          <w:sz w:val="24"/>
          <w:szCs w:val="24"/>
          <w:vertAlign w:val="subscript"/>
          <w:lang w:val="ru-RU"/>
        </w:rPr>
        <w:t>4</w:t>
      </w:r>
      <w:r>
        <w:rPr>
          <w:rFonts w:ascii="Times New Roman" w:hAnsi="Times New Roman" w:cs="Times New Roman"/>
          <w:color w:val="auto"/>
          <w:sz w:val="24"/>
          <w:szCs w:val="24"/>
          <w:lang w:val="ru-RU"/>
        </w:rPr>
        <w:t>)</w:t>
      </w:r>
      <w:r>
        <w:rPr>
          <w:rFonts w:ascii="Times New Roman" w:hAnsi="Times New Roman" w:cs="Times New Roman"/>
          <w:color w:val="auto"/>
          <w:sz w:val="24"/>
          <w:szCs w:val="24"/>
          <w:vertAlign w:val="subscript"/>
          <w:lang w:val="ru-RU"/>
        </w:rPr>
        <w:t xml:space="preserve">2 </w:t>
      </w:r>
      <w:r>
        <w:rPr>
          <w:rFonts w:ascii="Times New Roman" w:hAnsi="Times New Roman" w:cs="Times New Roman"/>
          <w:color w:val="auto"/>
          <w:sz w:val="28"/>
          <w:szCs w:val="28"/>
          <w:lang w:val="ru-RU"/>
        </w:rPr>
        <w:t>-кремнийсодержащее вещество</w:t>
      </w:r>
    </w:p>
    <w:p w14:paraId="1313F900">
      <w:pPr>
        <w:ind w:firstLine="720"/>
        <w:jc w:val="both"/>
        <w:rPr>
          <w:rFonts w:ascii="Times New Roman" w:hAnsi="Times New Roman" w:cs="Times New Roman"/>
          <w:color w:val="auto"/>
          <w:sz w:val="28"/>
          <w:szCs w:val="28"/>
          <w:lang w:val="ru-RU"/>
        </w:rPr>
      </w:pPr>
      <w:r>
        <w:rPr>
          <w:rFonts w:ascii="Times New Roman" w:hAnsi="Times New Roman" w:cs="Times New Roman"/>
          <w:color w:val="auto"/>
          <w:sz w:val="28"/>
          <w:szCs w:val="28"/>
        </w:rPr>
        <w:drawing>
          <wp:anchor distT="0" distB="0" distL="0" distR="0" simplePos="0" relativeHeight="251692032" behindDoc="0" locked="0" layoutInCell="1" allowOverlap="1">
            <wp:simplePos x="0" y="0"/>
            <wp:positionH relativeFrom="column">
              <wp:posOffset>121920</wp:posOffset>
            </wp:positionH>
            <wp:positionV relativeFrom="paragraph">
              <wp:posOffset>45085</wp:posOffset>
            </wp:positionV>
            <wp:extent cx="5118100" cy="8467090"/>
            <wp:effectExtent l="0" t="0" r="2540" b="6350"/>
            <wp:wrapSquare wrapText="bothSides"/>
            <wp:docPr id="390043860" name="Рисунок 39004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43860" name="Рисунок 39004386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a:xfrm>
                      <a:off x="0" y="0"/>
                      <a:ext cx="5118100" cy="8467090"/>
                    </a:xfrm>
                    <a:prstGeom prst="rect">
                      <a:avLst/>
                    </a:prstGeom>
                    <a:noFill/>
                    <a:ln>
                      <a:noFill/>
                    </a:ln>
                  </pic:spPr>
                </pic:pic>
              </a:graphicData>
            </a:graphic>
          </wp:anchor>
        </w:drawing>
      </w:r>
    </w:p>
    <w:p w14:paraId="5CE2B1CA">
      <w:pPr>
        <w:ind w:firstLine="720"/>
        <w:jc w:val="both"/>
        <w:rPr>
          <w:rFonts w:ascii="Times New Roman" w:hAnsi="Times New Roman" w:cs="Times New Roman"/>
          <w:color w:val="auto"/>
          <w:sz w:val="28"/>
          <w:szCs w:val="28"/>
          <w:lang w:val="ru-RU"/>
        </w:rPr>
      </w:pPr>
    </w:p>
    <w:p w14:paraId="5F884B48">
      <w:pPr>
        <w:ind w:firstLine="720"/>
        <w:jc w:val="both"/>
        <w:rPr>
          <w:rFonts w:ascii="Times New Roman" w:hAnsi="Times New Roman" w:cs="Times New Roman"/>
          <w:color w:val="auto"/>
          <w:sz w:val="28"/>
          <w:szCs w:val="28"/>
          <w:lang w:val="ru-RU"/>
        </w:rPr>
      </w:pPr>
    </w:p>
    <w:p w14:paraId="28DF2B13">
      <w:pPr>
        <w:ind w:firstLine="720"/>
        <w:jc w:val="both"/>
        <w:rPr>
          <w:rFonts w:ascii="Times New Roman" w:hAnsi="Times New Roman" w:cs="Times New Roman"/>
          <w:color w:val="auto"/>
          <w:sz w:val="28"/>
          <w:szCs w:val="28"/>
          <w:lang w:val="ru-RU"/>
        </w:rPr>
      </w:pPr>
    </w:p>
    <w:p w14:paraId="1C49CDF6">
      <w:pPr>
        <w:ind w:firstLine="720"/>
        <w:jc w:val="both"/>
        <w:rPr>
          <w:rFonts w:ascii="Times New Roman" w:hAnsi="Times New Roman" w:cs="Times New Roman"/>
          <w:color w:val="auto"/>
          <w:sz w:val="28"/>
          <w:szCs w:val="28"/>
          <w:lang w:val="ru-RU"/>
        </w:rPr>
      </w:pPr>
    </w:p>
    <w:p w14:paraId="2B70F390">
      <w:pPr>
        <w:ind w:firstLine="720"/>
        <w:jc w:val="both"/>
        <w:rPr>
          <w:rFonts w:ascii="Times New Roman" w:hAnsi="Times New Roman" w:cs="Times New Roman"/>
          <w:color w:val="auto"/>
          <w:sz w:val="28"/>
          <w:szCs w:val="28"/>
          <w:lang w:val="ru-RU"/>
        </w:rPr>
      </w:pPr>
    </w:p>
    <w:p w14:paraId="0F3F683C">
      <w:pPr>
        <w:ind w:firstLine="720"/>
        <w:jc w:val="both"/>
        <w:rPr>
          <w:rFonts w:ascii="Times New Roman" w:hAnsi="Times New Roman" w:cs="Times New Roman"/>
          <w:color w:val="auto"/>
          <w:sz w:val="28"/>
          <w:szCs w:val="28"/>
          <w:lang w:val="ru-RU"/>
        </w:rPr>
      </w:pPr>
    </w:p>
    <w:p w14:paraId="493ACD60">
      <w:pPr>
        <w:ind w:firstLine="720"/>
        <w:jc w:val="both"/>
        <w:rPr>
          <w:rFonts w:ascii="Times New Roman" w:hAnsi="Times New Roman" w:cs="Times New Roman"/>
          <w:color w:val="auto"/>
          <w:sz w:val="28"/>
          <w:szCs w:val="28"/>
          <w:lang w:val="ru-RU"/>
        </w:rPr>
      </w:pPr>
    </w:p>
    <w:p w14:paraId="0F3FA72D">
      <w:pPr>
        <w:ind w:firstLine="720"/>
        <w:jc w:val="both"/>
        <w:rPr>
          <w:rFonts w:ascii="Times New Roman" w:hAnsi="Times New Roman" w:cs="Times New Roman"/>
          <w:color w:val="auto"/>
          <w:sz w:val="28"/>
          <w:szCs w:val="28"/>
          <w:lang w:val="ru-RU"/>
        </w:rPr>
      </w:pPr>
    </w:p>
    <w:p w14:paraId="6B49FE6E">
      <w:pPr>
        <w:ind w:firstLine="720"/>
        <w:jc w:val="both"/>
        <w:rPr>
          <w:rFonts w:ascii="Times New Roman" w:hAnsi="Times New Roman" w:cs="Times New Roman"/>
          <w:color w:val="auto"/>
          <w:sz w:val="28"/>
          <w:szCs w:val="28"/>
          <w:lang w:val="ru-RU"/>
        </w:rPr>
      </w:pPr>
    </w:p>
    <w:p w14:paraId="0ADA8CE2">
      <w:pPr>
        <w:ind w:firstLine="720"/>
        <w:jc w:val="both"/>
        <w:rPr>
          <w:rFonts w:ascii="Times New Roman" w:hAnsi="Times New Roman" w:cs="Times New Roman"/>
          <w:color w:val="auto"/>
          <w:sz w:val="28"/>
          <w:szCs w:val="28"/>
          <w:lang w:val="ru-RU"/>
        </w:rPr>
      </w:pPr>
    </w:p>
    <w:p w14:paraId="25C2F011">
      <w:pPr>
        <w:ind w:firstLine="720"/>
        <w:jc w:val="both"/>
        <w:rPr>
          <w:rFonts w:ascii="Times New Roman" w:hAnsi="Times New Roman" w:cs="Times New Roman"/>
          <w:color w:val="auto"/>
          <w:sz w:val="28"/>
          <w:szCs w:val="28"/>
          <w:lang w:val="ru-RU"/>
        </w:rPr>
      </w:pPr>
    </w:p>
    <w:p w14:paraId="3213966C">
      <w:pPr>
        <w:ind w:firstLine="720"/>
        <w:jc w:val="both"/>
        <w:rPr>
          <w:rFonts w:ascii="Times New Roman" w:hAnsi="Times New Roman" w:cs="Times New Roman"/>
          <w:color w:val="auto"/>
          <w:sz w:val="28"/>
          <w:szCs w:val="28"/>
          <w:lang w:val="ru-RU"/>
        </w:rPr>
      </w:pPr>
    </w:p>
    <w:p w14:paraId="4574EB48">
      <w:pPr>
        <w:ind w:firstLine="720"/>
        <w:jc w:val="both"/>
        <w:rPr>
          <w:rFonts w:ascii="Times New Roman" w:hAnsi="Times New Roman" w:cs="Times New Roman"/>
          <w:color w:val="auto"/>
          <w:sz w:val="28"/>
          <w:szCs w:val="28"/>
          <w:lang w:val="ru-RU"/>
        </w:rPr>
      </w:pPr>
    </w:p>
    <w:p w14:paraId="4067BEA9">
      <w:pPr>
        <w:ind w:firstLine="720"/>
        <w:jc w:val="both"/>
        <w:rPr>
          <w:rFonts w:ascii="Times New Roman" w:hAnsi="Times New Roman" w:cs="Times New Roman"/>
          <w:color w:val="auto"/>
          <w:sz w:val="28"/>
          <w:szCs w:val="28"/>
          <w:lang w:val="ru-RU"/>
        </w:rPr>
      </w:pPr>
    </w:p>
    <w:p w14:paraId="71098A8B">
      <w:pPr>
        <w:ind w:firstLine="720"/>
        <w:jc w:val="both"/>
        <w:rPr>
          <w:rFonts w:ascii="Times New Roman" w:hAnsi="Times New Roman" w:cs="Times New Roman"/>
          <w:color w:val="auto"/>
          <w:sz w:val="28"/>
          <w:szCs w:val="28"/>
          <w:lang w:val="ru-RU"/>
        </w:rPr>
      </w:pPr>
    </w:p>
    <w:p w14:paraId="0B6D958E">
      <w:pPr>
        <w:ind w:firstLine="720"/>
        <w:jc w:val="both"/>
        <w:rPr>
          <w:rFonts w:ascii="Times New Roman" w:hAnsi="Times New Roman" w:cs="Times New Roman"/>
          <w:color w:val="auto"/>
          <w:sz w:val="28"/>
          <w:szCs w:val="28"/>
          <w:lang w:val="ru-RU"/>
        </w:rPr>
      </w:pPr>
    </w:p>
    <w:p w14:paraId="5071232E">
      <w:pPr>
        <w:ind w:firstLine="720"/>
        <w:jc w:val="both"/>
        <w:rPr>
          <w:rFonts w:ascii="Times New Roman" w:hAnsi="Times New Roman" w:cs="Times New Roman"/>
          <w:color w:val="auto"/>
          <w:sz w:val="28"/>
          <w:szCs w:val="28"/>
          <w:lang w:val="ru-RU"/>
        </w:rPr>
      </w:pPr>
    </w:p>
    <w:p w14:paraId="3637B046">
      <w:pPr>
        <w:ind w:firstLine="720"/>
        <w:jc w:val="both"/>
        <w:rPr>
          <w:rFonts w:ascii="Times New Roman" w:hAnsi="Times New Roman" w:cs="Times New Roman"/>
          <w:color w:val="auto"/>
          <w:sz w:val="28"/>
          <w:szCs w:val="28"/>
          <w:lang w:val="ru-RU"/>
        </w:rPr>
      </w:pPr>
    </w:p>
    <w:p w14:paraId="1F995663">
      <w:pPr>
        <w:ind w:firstLine="720"/>
        <w:jc w:val="both"/>
        <w:rPr>
          <w:rFonts w:ascii="Times New Roman" w:hAnsi="Times New Roman" w:cs="Times New Roman"/>
          <w:color w:val="auto"/>
          <w:sz w:val="28"/>
          <w:szCs w:val="28"/>
          <w:lang w:val="ru-RU"/>
        </w:rPr>
      </w:pPr>
    </w:p>
    <w:p w14:paraId="120C1383">
      <w:pPr>
        <w:ind w:firstLine="720"/>
        <w:jc w:val="both"/>
        <w:rPr>
          <w:rFonts w:ascii="Times New Roman" w:hAnsi="Times New Roman" w:cs="Times New Roman"/>
          <w:color w:val="auto"/>
          <w:sz w:val="28"/>
          <w:szCs w:val="28"/>
          <w:lang w:val="ru-RU"/>
        </w:rPr>
      </w:pPr>
    </w:p>
    <w:p w14:paraId="2ED60E5C">
      <w:pPr>
        <w:ind w:firstLine="720"/>
        <w:jc w:val="both"/>
        <w:rPr>
          <w:rFonts w:ascii="Times New Roman" w:hAnsi="Times New Roman" w:cs="Times New Roman"/>
          <w:color w:val="auto"/>
          <w:sz w:val="28"/>
          <w:szCs w:val="28"/>
          <w:lang w:val="ru-RU"/>
        </w:rPr>
      </w:pPr>
    </w:p>
    <w:p w14:paraId="05216291">
      <w:pPr>
        <w:ind w:firstLine="720"/>
        <w:jc w:val="both"/>
        <w:rPr>
          <w:rFonts w:ascii="Times New Roman" w:hAnsi="Times New Roman" w:cs="Times New Roman"/>
          <w:color w:val="auto"/>
          <w:sz w:val="28"/>
          <w:szCs w:val="28"/>
          <w:lang w:val="ru-RU"/>
        </w:rPr>
      </w:pPr>
    </w:p>
    <w:p w14:paraId="3F8B7493">
      <w:pPr>
        <w:ind w:firstLine="720"/>
        <w:jc w:val="both"/>
        <w:rPr>
          <w:rFonts w:ascii="Times New Roman" w:hAnsi="Times New Roman" w:cs="Times New Roman"/>
          <w:color w:val="auto"/>
          <w:sz w:val="28"/>
          <w:szCs w:val="28"/>
          <w:lang w:val="ru-RU"/>
        </w:rPr>
      </w:pPr>
    </w:p>
    <w:p w14:paraId="2DFF4ED5">
      <w:pPr>
        <w:ind w:firstLine="720"/>
        <w:jc w:val="both"/>
        <w:rPr>
          <w:rFonts w:ascii="Times New Roman" w:hAnsi="Times New Roman" w:cs="Times New Roman"/>
          <w:color w:val="auto"/>
          <w:sz w:val="28"/>
          <w:szCs w:val="28"/>
          <w:lang w:val="ru-RU"/>
        </w:rPr>
      </w:pPr>
    </w:p>
    <w:p w14:paraId="2DE08F8C">
      <w:pPr>
        <w:ind w:firstLine="720"/>
        <w:jc w:val="both"/>
        <w:rPr>
          <w:rFonts w:ascii="Times New Roman" w:hAnsi="Times New Roman" w:cs="Times New Roman"/>
          <w:color w:val="auto"/>
          <w:sz w:val="28"/>
          <w:szCs w:val="28"/>
          <w:lang w:val="ru-RU"/>
        </w:rPr>
      </w:pPr>
    </w:p>
    <w:p w14:paraId="541AF9B8">
      <w:pPr>
        <w:ind w:firstLine="720"/>
        <w:jc w:val="both"/>
        <w:rPr>
          <w:rFonts w:ascii="Times New Roman" w:hAnsi="Times New Roman" w:cs="Times New Roman"/>
          <w:color w:val="auto"/>
          <w:sz w:val="28"/>
          <w:szCs w:val="28"/>
          <w:lang w:val="ru-RU"/>
        </w:rPr>
      </w:pPr>
    </w:p>
    <w:p w14:paraId="60FBEF4D">
      <w:pPr>
        <w:ind w:firstLine="720"/>
        <w:jc w:val="both"/>
        <w:rPr>
          <w:rFonts w:ascii="Times New Roman" w:hAnsi="Times New Roman" w:cs="Times New Roman"/>
          <w:color w:val="auto"/>
          <w:sz w:val="28"/>
          <w:szCs w:val="28"/>
          <w:lang w:val="ru-RU"/>
        </w:rPr>
      </w:pPr>
    </w:p>
    <w:p w14:paraId="0E777EE9">
      <w:pPr>
        <w:ind w:firstLine="720"/>
        <w:jc w:val="both"/>
        <w:rPr>
          <w:rFonts w:ascii="Times New Roman" w:hAnsi="Times New Roman" w:cs="Times New Roman"/>
          <w:color w:val="auto"/>
          <w:sz w:val="28"/>
          <w:szCs w:val="28"/>
          <w:lang w:val="ru-RU"/>
        </w:rPr>
      </w:pPr>
    </w:p>
    <w:p w14:paraId="5E6186C3">
      <w:pPr>
        <w:ind w:firstLine="720"/>
        <w:jc w:val="both"/>
        <w:rPr>
          <w:rFonts w:ascii="Times New Roman" w:hAnsi="Times New Roman" w:cs="Times New Roman"/>
          <w:color w:val="auto"/>
          <w:sz w:val="28"/>
          <w:szCs w:val="28"/>
          <w:lang w:val="ru-RU"/>
        </w:rPr>
      </w:pPr>
    </w:p>
    <w:p w14:paraId="79A88EA5">
      <w:pPr>
        <w:ind w:firstLine="720"/>
        <w:jc w:val="both"/>
        <w:rPr>
          <w:rFonts w:ascii="Times New Roman" w:hAnsi="Times New Roman" w:cs="Times New Roman"/>
          <w:color w:val="auto"/>
          <w:sz w:val="28"/>
          <w:szCs w:val="28"/>
          <w:lang w:val="ru-RU"/>
        </w:rPr>
      </w:pPr>
    </w:p>
    <w:p w14:paraId="4848D2CD">
      <w:pPr>
        <w:ind w:firstLine="720"/>
        <w:jc w:val="both"/>
        <w:rPr>
          <w:rFonts w:ascii="Times New Roman" w:hAnsi="Times New Roman" w:cs="Times New Roman"/>
          <w:color w:val="auto"/>
          <w:sz w:val="28"/>
          <w:szCs w:val="28"/>
          <w:lang w:val="ru-RU"/>
        </w:rPr>
      </w:pPr>
    </w:p>
    <w:p w14:paraId="673A9448">
      <w:pPr>
        <w:ind w:firstLine="720"/>
        <w:jc w:val="both"/>
        <w:rPr>
          <w:rFonts w:ascii="Times New Roman" w:hAnsi="Times New Roman" w:cs="Times New Roman"/>
          <w:color w:val="auto"/>
          <w:sz w:val="28"/>
          <w:szCs w:val="28"/>
          <w:lang w:val="ru-RU"/>
        </w:rPr>
      </w:pPr>
    </w:p>
    <w:p w14:paraId="66DBB7B5">
      <w:pPr>
        <w:ind w:firstLine="720"/>
        <w:jc w:val="both"/>
        <w:rPr>
          <w:rFonts w:ascii="Times New Roman" w:hAnsi="Times New Roman" w:cs="Times New Roman"/>
          <w:color w:val="auto"/>
          <w:sz w:val="28"/>
          <w:szCs w:val="28"/>
          <w:lang w:val="ru-RU"/>
        </w:rPr>
      </w:pPr>
    </w:p>
    <w:p w14:paraId="2188BD7A">
      <w:pPr>
        <w:ind w:firstLine="720"/>
        <w:jc w:val="both"/>
        <w:rPr>
          <w:rFonts w:ascii="Times New Roman" w:hAnsi="Times New Roman" w:cs="Times New Roman"/>
          <w:color w:val="auto"/>
          <w:sz w:val="28"/>
          <w:szCs w:val="28"/>
          <w:lang w:val="ru-RU"/>
        </w:rPr>
      </w:pPr>
    </w:p>
    <w:p w14:paraId="57759085">
      <w:pPr>
        <w:ind w:firstLine="720"/>
        <w:jc w:val="both"/>
        <w:rPr>
          <w:rFonts w:ascii="Times New Roman" w:hAnsi="Times New Roman" w:cs="Times New Roman"/>
          <w:color w:val="auto"/>
          <w:sz w:val="28"/>
          <w:szCs w:val="28"/>
          <w:lang w:val="ru-RU"/>
        </w:rPr>
      </w:pPr>
    </w:p>
    <w:p w14:paraId="64C68FC1">
      <w:pPr>
        <w:ind w:firstLine="720"/>
        <w:jc w:val="both"/>
        <w:rPr>
          <w:rFonts w:ascii="Times New Roman" w:hAnsi="Times New Roman" w:cs="Times New Roman"/>
          <w:color w:val="auto"/>
          <w:sz w:val="28"/>
          <w:szCs w:val="28"/>
          <w:lang w:val="ru-RU"/>
        </w:rPr>
      </w:pPr>
    </w:p>
    <w:p w14:paraId="21B6951C">
      <w:pPr>
        <w:ind w:firstLine="720"/>
        <w:jc w:val="both"/>
        <w:rPr>
          <w:rFonts w:ascii="Times New Roman" w:hAnsi="Times New Roman" w:cs="Times New Roman"/>
          <w:color w:val="auto"/>
          <w:sz w:val="28"/>
          <w:szCs w:val="28"/>
          <w:lang w:val="ru-RU"/>
        </w:rPr>
      </w:pPr>
    </w:p>
    <w:p w14:paraId="58A77D8E">
      <w:pPr>
        <w:ind w:firstLine="720"/>
        <w:jc w:val="both"/>
        <w:rPr>
          <w:rFonts w:ascii="Times New Roman" w:hAnsi="Times New Roman" w:cs="Times New Roman"/>
          <w:color w:val="auto"/>
          <w:sz w:val="28"/>
          <w:szCs w:val="28"/>
          <w:lang w:val="ru-RU"/>
        </w:rPr>
      </w:pPr>
    </w:p>
    <w:p w14:paraId="5D4C07FD">
      <w:pPr>
        <w:ind w:firstLine="720"/>
        <w:jc w:val="both"/>
        <w:rPr>
          <w:rFonts w:ascii="Times New Roman" w:hAnsi="Times New Roman" w:cs="Times New Roman"/>
          <w:color w:val="auto"/>
          <w:sz w:val="28"/>
          <w:szCs w:val="28"/>
          <w:lang w:val="ru-RU"/>
        </w:rPr>
      </w:pPr>
    </w:p>
    <w:p w14:paraId="111756E9">
      <w:pPr>
        <w:jc w:val="both"/>
        <w:rPr>
          <w:rFonts w:ascii="Times New Roman" w:hAnsi="Times New Roman" w:cs="Times New Roman"/>
          <w:color w:val="auto"/>
          <w:sz w:val="28"/>
          <w:szCs w:val="28"/>
          <w:lang w:val="ru-RU"/>
        </w:rPr>
      </w:pPr>
    </w:p>
    <w:p w14:paraId="2CBE12FE">
      <w:pPr>
        <w:jc w:val="both"/>
        <w:rPr>
          <w:rFonts w:ascii="Times New Roman" w:hAnsi="Times New Roman" w:cs="Times New Roman"/>
          <w:color w:val="auto"/>
          <w:sz w:val="28"/>
          <w:szCs w:val="28"/>
          <w:lang w:val="ru-RU"/>
        </w:rPr>
      </w:pPr>
    </w:p>
    <w:p w14:paraId="1AEB6CB0">
      <w:pPr>
        <w:jc w:val="both"/>
        <w:rPr>
          <w:rFonts w:ascii="Times New Roman" w:hAnsi="Times New Roman" w:cs="Times New Roman"/>
          <w:color w:val="auto"/>
          <w:sz w:val="28"/>
          <w:szCs w:val="28"/>
          <w:lang w:val="ru-RU"/>
        </w:rPr>
      </w:pPr>
    </w:p>
    <w:p w14:paraId="6B94B242">
      <w:pPr>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В</w:t>
      </w:r>
    </w:p>
    <w:p w14:paraId="00A5D7CC">
      <w:pPr>
        <w:jc w:val="center"/>
        <w:rPr>
          <w:rFonts w:ascii="Times New Roman" w:hAnsi="Times New Roman" w:cs="Times New Roman"/>
          <w:b/>
          <w:bCs/>
          <w:color w:val="auto"/>
          <w:sz w:val="28"/>
          <w:szCs w:val="28"/>
          <w:lang w:val="ru-RU"/>
        </w:rPr>
      </w:pPr>
    </w:p>
    <w:p w14:paraId="3CC40682">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Чулактау-53% углерода -8% железа</w:t>
      </w:r>
    </w:p>
    <w:p w14:paraId="2149B76A">
      <w:pPr>
        <w:jc w:val="both"/>
        <w:rPr>
          <w:rFonts w:ascii="Times New Roman" w:hAnsi="Times New Roman" w:cs="Times New Roman"/>
          <w:color w:val="auto"/>
          <w:sz w:val="28"/>
          <w:szCs w:val="28"/>
          <w:lang w:val="ru-RU"/>
        </w:rPr>
      </w:pPr>
    </w:p>
    <w:p w14:paraId="18F632C5">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7807960" cy="5241290"/>
            <wp:effectExtent l="0" t="0" r="1270" b="10160"/>
            <wp:docPr id="1881877404" name="Рисунок 188187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04" name="Рисунок 1881877404"/>
                    <pic:cNvPicPr>
                      <a:picLocks noChangeAspect="1" noChangeArrowheads="1"/>
                    </pic:cNvPicPr>
                  </pic:nvPicPr>
                  <pic:blipFill>
                    <a:blip r:embed="rId237">
                      <a:extLst>
                        <a:ext uri="{28A0092B-C50C-407E-A947-70E740481C1C}">
                          <a14:useLocalDpi xmlns:a14="http://schemas.microsoft.com/office/drawing/2010/main" val="0"/>
                        </a:ext>
                      </a:extLst>
                    </a:blip>
                    <a:srcRect l="8532"/>
                    <a:stretch>
                      <a:fillRect/>
                    </a:stretch>
                  </pic:blipFill>
                  <pic:spPr>
                    <a:xfrm rot="5400000">
                      <a:off x="0" y="0"/>
                      <a:ext cx="7807960" cy="5248499"/>
                    </a:xfrm>
                    <a:prstGeom prst="rect">
                      <a:avLst/>
                    </a:prstGeom>
                    <a:noFill/>
                    <a:ln>
                      <a:noFill/>
                    </a:ln>
                  </pic:spPr>
                </pic:pic>
              </a:graphicData>
            </a:graphic>
          </wp:inline>
        </w:drawing>
      </w:r>
    </w:p>
    <w:p w14:paraId="2945FADD">
      <w:pPr>
        <w:jc w:val="center"/>
        <w:rPr>
          <w:rFonts w:ascii="Times New Roman" w:hAnsi="Times New Roman" w:cs="Times New Roman"/>
          <w:color w:val="auto"/>
          <w:sz w:val="28"/>
          <w:szCs w:val="28"/>
          <w:lang w:eastAsia="ru-RU"/>
        </w:rPr>
      </w:pPr>
    </w:p>
    <w:p w14:paraId="4E5C64BC">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Чулактау-53% углерода -8% железа</w:t>
      </w:r>
    </w:p>
    <w:p w14:paraId="19A2C064">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8772525" cy="4919345"/>
            <wp:effectExtent l="0" t="0" r="3175" b="5715"/>
            <wp:docPr id="1881877405" name="Рисунок 188187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05" name="Рисунок 1881877405"/>
                    <pic:cNvPicPr>
                      <a:picLocks noChangeAspect="1"/>
                    </pic:cNvPicPr>
                  </pic:nvPicPr>
                  <pic:blipFill>
                    <a:blip r:embed="rId238"/>
                    <a:stretch>
                      <a:fillRect/>
                    </a:stretch>
                  </pic:blipFill>
                  <pic:spPr>
                    <a:xfrm rot="16200000">
                      <a:off x="0" y="0"/>
                      <a:ext cx="8795158" cy="4932058"/>
                    </a:xfrm>
                    <a:prstGeom prst="rect">
                      <a:avLst/>
                    </a:prstGeom>
                  </pic:spPr>
                </pic:pic>
              </a:graphicData>
            </a:graphic>
          </wp:inline>
        </w:drawing>
      </w:r>
    </w:p>
    <w:p w14:paraId="53F866FD">
      <w:pPr>
        <w:jc w:val="center"/>
        <w:rPr>
          <w:rFonts w:ascii="Times New Roman" w:hAnsi="Times New Roman" w:cs="Times New Roman"/>
          <w:b/>
          <w:bCs/>
          <w:color w:val="auto"/>
          <w:sz w:val="28"/>
          <w:szCs w:val="28"/>
          <w:lang w:val="ru-RU"/>
        </w:rPr>
      </w:pPr>
      <w:r>
        <w:rPr>
          <w:rFonts w:hint="default" w:ascii="Times New Roman" w:hAnsi="Times New Roman" w:cs="Times New Roman"/>
          <w:b/>
          <w:bCs/>
          <w:color w:val="auto"/>
          <w:sz w:val="28"/>
          <w:szCs w:val="28"/>
          <w:lang w:val="kk-KZ"/>
        </w:rPr>
        <w:t>П</w:t>
      </w:r>
      <w:r>
        <w:rPr>
          <w:rFonts w:ascii="Times New Roman" w:hAnsi="Times New Roman" w:cs="Times New Roman"/>
          <w:b/>
          <w:bCs/>
          <w:color w:val="auto"/>
          <w:sz w:val="28"/>
          <w:szCs w:val="28"/>
          <w:lang w:val="ru-RU"/>
        </w:rPr>
        <w:t>РИЛОЖЕНИЕ Г</w:t>
      </w:r>
    </w:p>
    <w:p w14:paraId="3808C562">
      <w:pPr>
        <w:jc w:val="center"/>
        <w:rPr>
          <w:rFonts w:ascii="Times New Roman" w:hAnsi="Times New Roman" w:cs="Times New Roman"/>
          <w:b/>
          <w:bCs/>
          <w:color w:val="auto"/>
          <w:sz w:val="28"/>
          <w:szCs w:val="28"/>
          <w:lang w:val="ru-RU"/>
        </w:rPr>
      </w:pPr>
    </w:p>
    <w:p w14:paraId="56567EC3">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Чулактау-44% углерода -13,2% железа</w:t>
      </w:r>
    </w:p>
    <w:p w14:paraId="5DC26677">
      <w:pPr>
        <w:jc w:val="both"/>
        <w:rPr>
          <w:rFonts w:ascii="Times New Roman" w:hAnsi="Times New Roman" w:cs="Times New Roman"/>
          <w:color w:val="auto"/>
          <w:sz w:val="28"/>
          <w:szCs w:val="28"/>
          <w:lang w:val="ru-RU"/>
        </w:rPr>
      </w:pPr>
    </w:p>
    <w:p w14:paraId="04E821CF">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7922260" cy="4932045"/>
            <wp:effectExtent l="0" t="0" r="5715" b="2540"/>
            <wp:docPr id="1881877406" name="Рисунок 188187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06" name="Рисунок 1881877406"/>
                    <pic:cNvPicPr>
                      <a:picLocks noChangeAspect="1"/>
                    </pic:cNvPicPr>
                  </pic:nvPicPr>
                  <pic:blipFill>
                    <a:blip r:embed="rId239"/>
                    <a:stretch>
                      <a:fillRect/>
                    </a:stretch>
                  </pic:blipFill>
                  <pic:spPr>
                    <a:xfrm rot="16200000">
                      <a:off x="0" y="0"/>
                      <a:ext cx="7922260" cy="4932045"/>
                    </a:xfrm>
                    <a:prstGeom prst="rect">
                      <a:avLst/>
                    </a:prstGeom>
                  </pic:spPr>
                </pic:pic>
              </a:graphicData>
            </a:graphic>
          </wp:inline>
        </w:drawing>
      </w:r>
    </w:p>
    <w:p w14:paraId="1652AE99">
      <w:pPr>
        <w:jc w:val="center"/>
        <w:rPr>
          <w:rFonts w:ascii="Times New Roman" w:hAnsi="Times New Roman" w:cs="Times New Roman"/>
          <w:color w:val="auto"/>
          <w:sz w:val="28"/>
          <w:szCs w:val="28"/>
        </w:rPr>
      </w:pPr>
    </w:p>
    <w:p w14:paraId="4CEF53C6">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Чулактау-60% углерода -13,2% железа</w:t>
      </w:r>
    </w:p>
    <w:p w14:paraId="7957BF1C">
      <w:pPr>
        <w:jc w:val="center"/>
        <w:rPr>
          <w:rFonts w:ascii="Times New Roman" w:hAnsi="Times New Roman" w:cs="Times New Roman"/>
          <w:color w:val="auto"/>
          <w:sz w:val="28"/>
          <w:szCs w:val="28"/>
          <w:lang w:val="ru-RU"/>
        </w:rPr>
      </w:pPr>
    </w:p>
    <w:p w14:paraId="4CD2CC79">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8260715" cy="4955540"/>
            <wp:effectExtent l="0" t="0" r="12700" b="14605"/>
            <wp:docPr id="1881877407" name="Рисунок 188187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07" name="Рисунок 1881877407"/>
                    <pic:cNvPicPr>
                      <a:picLocks noChangeAspect="1"/>
                    </pic:cNvPicPr>
                  </pic:nvPicPr>
                  <pic:blipFill>
                    <a:blip r:embed="rId240"/>
                    <a:stretch>
                      <a:fillRect/>
                    </a:stretch>
                  </pic:blipFill>
                  <pic:spPr>
                    <a:xfrm rot="16200000">
                      <a:off x="0" y="0"/>
                      <a:ext cx="8290405" cy="4973356"/>
                    </a:xfrm>
                    <a:prstGeom prst="rect">
                      <a:avLst/>
                    </a:prstGeom>
                  </pic:spPr>
                </pic:pic>
              </a:graphicData>
            </a:graphic>
          </wp:inline>
        </w:drawing>
      </w:r>
    </w:p>
    <w:p w14:paraId="64AF2306">
      <w:pPr>
        <w:rPr>
          <w:rFonts w:ascii="Times New Roman" w:hAnsi="Times New Roman" w:cs="Times New Roman"/>
          <w:color w:val="auto"/>
          <w:sz w:val="28"/>
          <w:szCs w:val="28"/>
        </w:rPr>
      </w:pPr>
    </w:p>
    <w:p w14:paraId="10C80409">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Чулактау-60% углерода -13,2% железа</w:t>
      </w:r>
    </w:p>
    <w:p w14:paraId="50113F42">
      <w:pPr>
        <w:ind w:firstLine="720"/>
        <w:jc w:val="both"/>
        <w:rPr>
          <w:rFonts w:ascii="Times New Roman" w:hAnsi="Times New Roman" w:cs="Times New Roman"/>
          <w:color w:val="auto"/>
          <w:sz w:val="28"/>
          <w:szCs w:val="28"/>
          <w:lang w:val="ru-RU"/>
        </w:rPr>
      </w:pPr>
    </w:p>
    <w:tbl>
      <w:tblPr>
        <w:tblStyle w:val="4"/>
        <w:tblW w:w="0" w:type="auto"/>
        <w:tblInd w:w="0" w:type="dxa"/>
        <w:tblLayout w:type="autofit"/>
        <w:tblCellMar>
          <w:top w:w="0" w:type="dxa"/>
          <w:left w:w="108" w:type="dxa"/>
          <w:bottom w:w="0" w:type="dxa"/>
          <w:right w:w="108" w:type="dxa"/>
        </w:tblCellMar>
      </w:tblPr>
      <w:tblGrid>
        <w:gridCol w:w="4452"/>
        <w:gridCol w:w="419"/>
        <w:gridCol w:w="4517"/>
      </w:tblGrid>
      <w:tr w14:paraId="7F81DCF4">
        <w:tblPrEx>
          <w:tblCellMar>
            <w:top w:w="0" w:type="dxa"/>
            <w:left w:w="108" w:type="dxa"/>
            <w:bottom w:w="0" w:type="dxa"/>
            <w:right w:w="108" w:type="dxa"/>
          </w:tblCellMar>
        </w:tblPrEx>
        <w:tc>
          <w:tcPr>
            <w:tcW w:w="4452" w:type="dxa"/>
          </w:tcPr>
          <w:p w14:paraId="45E208F4">
            <w:pPr>
              <w:jc w:val="center"/>
              <w:rPr>
                <w:rFonts w:ascii="Times New Roman" w:hAnsi="Times New Roman" w:cs="Times New Roman"/>
                <w:color w:val="auto"/>
                <w:sz w:val="28"/>
                <w:szCs w:val="28"/>
              </w:rPr>
            </w:pPr>
            <w:r>
              <w:rPr>
                <w:rFonts w:ascii="Times New Roman" w:hAnsi="Times New Roman" w:cs="Times New Roman"/>
                <w:color w:val="auto"/>
                <w:sz w:val="28"/>
                <w:szCs w:val="28"/>
              </w:rPr>
              <w:t>I</w:t>
            </w:r>
          </w:p>
          <w:p w14:paraId="268C4B49">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63" o:spt="75" type="#_x0000_t75" style="height:153.8pt;width:201.65pt;" o:ole="t" filled="f" o:preferrelative="t" stroked="f" coordsize="21600,21600">
                  <v:path/>
                  <v:fill on="f" focussize="0,0"/>
                  <v:stroke on="f" joinstyle="miter"/>
                  <v:imagedata r:id="rId242" o:title=""/>
                  <o:lock v:ext="edit" aspectratio="t"/>
                  <w10:wrap type="none"/>
                  <w10:anchorlock/>
                </v:shape>
                <o:OLEObject Type="Embed" ProgID="PBrush" ShapeID="_x0000_i1063" DrawAspect="Content" ObjectID="_1468075763" r:id="rId241">
                  <o:LockedField>false</o:LockedField>
                </o:OLEObject>
              </w:object>
            </w:r>
          </w:p>
        </w:tc>
        <w:tc>
          <w:tcPr>
            <w:tcW w:w="419" w:type="dxa"/>
          </w:tcPr>
          <w:p w14:paraId="23E9074B">
            <w:pPr>
              <w:ind w:right="-108"/>
              <w:jc w:val="center"/>
              <w:rPr>
                <w:rFonts w:ascii="Times New Roman" w:hAnsi="Times New Roman" w:cs="Times New Roman"/>
                <w:color w:val="auto"/>
                <w:sz w:val="28"/>
                <w:szCs w:val="28"/>
              </w:rPr>
            </w:pPr>
            <w:r>
              <w:rPr>
                <w:rFonts w:ascii="Times New Roman" w:hAnsi="Times New Roman" w:cs="Times New Roman"/>
                <w:color w:val="auto"/>
                <w:sz w:val="28"/>
                <w:szCs w:val="28"/>
              </w:rPr>
              <w:t>A</w:t>
            </w:r>
          </w:p>
        </w:tc>
        <w:tc>
          <w:tcPr>
            <w:tcW w:w="4517" w:type="dxa"/>
          </w:tcPr>
          <w:p w14:paraId="2BF85D11">
            <w:pPr>
              <w:jc w:val="center"/>
              <w:rPr>
                <w:rFonts w:ascii="Times New Roman" w:hAnsi="Times New Roman" w:cs="Times New Roman"/>
                <w:color w:val="auto"/>
                <w:sz w:val="28"/>
                <w:szCs w:val="28"/>
              </w:rPr>
            </w:pPr>
            <w:r>
              <w:rPr>
                <w:rFonts w:ascii="Times New Roman" w:hAnsi="Times New Roman" w:cs="Times New Roman"/>
                <w:color w:val="auto"/>
                <w:sz w:val="28"/>
                <w:szCs w:val="28"/>
              </w:rPr>
              <w:t>II</w:t>
            </w:r>
          </w:p>
          <w:p w14:paraId="1477D35E">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64" o:spt="75" type="#_x0000_t75" style="height:159.35pt;width:203.6pt;" o:ole="t" filled="f" o:preferrelative="t" stroked="f" coordsize="21600,21600">
                  <v:path/>
                  <v:fill on="f" focussize="0,0"/>
                  <v:stroke on="f" joinstyle="miter"/>
                  <v:imagedata r:id="rId244" o:title=""/>
                  <o:lock v:ext="edit" aspectratio="t"/>
                  <w10:wrap type="none"/>
                  <w10:anchorlock/>
                </v:shape>
                <o:OLEObject Type="Embed" ProgID="PBrush" ShapeID="_x0000_i1064" DrawAspect="Content" ObjectID="_1468075764" r:id="rId243">
                  <o:LockedField>false</o:LockedField>
                </o:OLEObject>
              </w:object>
            </w:r>
          </w:p>
        </w:tc>
      </w:tr>
      <w:tr w14:paraId="002518D4">
        <w:tblPrEx>
          <w:tblCellMar>
            <w:top w:w="0" w:type="dxa"/>
            <w:left w:w="108" w:type="dxa"/>
            <w:bottom w:w="0" w:type="dxa"/>
            <w:right w:w="108" w:type="dxa"/>
          </w:tblCellMar>
        </w:tblPrEx>
        <w:tc>
          <w:tcPr>
            <w:tcW w:w="4452" w:type="dxa"/>
          </w:tcPr>
          <w:p w14:paraId="7C71DEEF">
            <w:pPr>
              <w:jc w:val="center"/>
              <w:rPr>
                <w:rFonts w:ascii="Times New Roman" w:hAnsi="Times New Roman" w:cs="Times New Roman"/>
                <w:color w:val="auto"/>
                <w:sz w:val="28"/>
                <w:szCs w:val="28"/>
              </w:rPr>
            </w:pPr>
            <w:r>
              <w:rPr>
                <w:rFonts w:ascii="Times New Roman" w:hAnsi="Times New Roman" w:cs="Times New Roman"/>
                <w:color w:val="auto"/>
                <w:sz w:val="28"/>
                <w:szCs w:val="28"/>
              </w:rPr>
              <w:t>I</w:t>
            </w:r>
          </w:p>
          <w:p w14:paraId="32776C81">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65" o:spt="75" type="#_x0000_t75" style="height:147.85pt;width:189.5pt;" o:ole="t" filled="f" o:preferrelative="t" stroked="f" coordsize="21600,21600">
                  <v:path/>
                  <v:fill on="f" focussize="0,0"/>
                  <v:stroke on="f" joinstyle="miter"/>
                  <v:imagedata r:id="rId246" o:title=""/>
                  <o:lock v:ext="edit" aspectratio="t"/>
                  <w10:wrap type="none"/>
                  <w10:anchorlock/>
                </v:shape>
                <o:OLEObject Type="Embed" ProgID="PBrush" ShapeID="_x0000_i1065" DrawAspect="Content" ObjectID="_1468075765" r:id="rId245">
                  <o:LockedField>false</o:LockedField>
                </o:OLEObject>
              </w:object>
            </w:r>
          </w:p>
        </w:tc>
        <w:tc>
          <w:tcPr>
            <w:tcW w:w="419" w:type="dxa"/>
          </w:tcPr>
          <w:p w14:paraId="39D2C27F">
            <w:pPr>
              <w:ind w:right="-108"/>
              <w:jc w:val="center"/>
              <w:rPr>
                <w:rFonts w:ascii="Times New Roman" w:hAnsi="Times New Roman" w:cs="Times New Roman"/>
                <w:color w:val="auto"/>
                <w:sz w:val="28"/>
                <w:szCs w:val="28"/>
              </w:rPr>
            </w:pPr>
            <w:r>
              <w:rPr>
                <w:rFonts w:ascii="Times New Roman" w:hAnsi="Times New Roman" w:cs="Times New Roman"/>
                <w:color w:val="auto"/>
                <w:sz w:val="28"/>
                <w:szCs w:val="28"/>
              </w:rPr>
              <w:t>B</w:t>
            </w:r>
          </w:p>
        </w:tc>
        <w:tc>
          <w:tcPr>
            <w:tcW w:w="4517" w:type="dxa"/>
          </w:tcPr>
          <w:p w14:paraId="6F2F4D86">
            <w:pPr>
              <w:jc w:val="center"/>
              <w:rPr>
                <w:rFonts w:ascii="Times New Roman" w:hAnsi="Times New Roman" w:cs="Times New Roman"/>
                <w:color w:val="auto"/>
                <w:sz w:val="28"/>
                <w:szCs w:val="28"/>
              </w:rPr>
            </w:pPr>
            <w:r>
              <w:rPr>
                <w:rFonts w:ascii="Times New Roman" w:hAnsi="Times New Roman" w:cs="Times New Roman"/>
                <w:color w:val="auto"/>
                <w:sz w:val="28"/>
                <w:szCs w:val="28"/>
              </w:rPr>
              <w:t>II</w:t>
            </w:r>
          </w:p>
          <w:p w14:paraId="7606F14A">
            <w:pPr>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66" o:spt="75" type="#_x0000_t75" style="height:149pt;width:192.85pt;" o:ole="t" filled="f" o:preferrelative="t" stroked="f" coordsize="21600,21600">
                  <v:path/>
                  <v:fill on="f" focussize="0,0"/>
                  <v:stroke on="f" joinstyle="miter"/>
                  <v:imagedata r:id="rId248" o:title=""/>
                  <o:lock v:ext="edit" aspectratio="t"/>
                  <w10:wrap type="none"/>
                  <w10:anchorlock/>
                </v:shape>
                <o:OLEObject Type="Embed" ProgID="PBrush" ShapeID="_x0000_i1066" DrawAspect="Content" ObjectID="_1468075766" r:id="rId247">
                  <o:LockedField>false</o:LockedField>
                </o:OLEObject>
              </w:object>
            </w:r>
          </w:p>
        </w:tc>
      </w:tr>
    </w:tbl>
    <w:p w14:paraId="2FCF2E45">
      <w:pPr>
        <w:ind w:firstLine="720"/>
        <w:jc w:val="both"/>
        <w:rPr>
          <w:rFonts w:ascii="Times New Roman" w:hAnsi="Times New Roman" w:cs="Times New Roman"/>
          <w:color w:val="auto"/>
          <w:sz w:val="28"/>
          <w:szCs w:val="28"/>
          <w:lang w:val="ru-RU"/>
        </w:rPr>
      </w:pPr>
    </w:p>
    <w:p w14:paraId="1DDDC515">
      <w:pPr>
        <w:ind w:firstLine="720"/>
        <w:jc w:val="both"/>
        <w:rPr>
          <w:rFonts w:ascii="Times New Roman" w:hAnsi="Times New Roman" w:cs="Times New Roman"/>
          <w:color w:val="auto"/>
          <w:sz w:val="28"/>
          <w:szCs w:val="28"/>
          <w:lang w:val="ru-RU"/>
        </w:rPr>
      </w:pPr>
    </w:p>
    <w:p w14:paraId="21595CF6">
      <w:pPr>
        <w:ind w:firstLine="720"/>
        <w:jc w:val="both"/>
        <w:rPr>
          <w:rFonts w:ascii="Times New Roman" w:hAnsi="Times New Roman" w:cs="Times New Roman"/>
          <w:color w:val="auto"/>
          <w:sz w:val="28"/>
          <w:szCs w:val="28"/>
          <w:lang w:val="ru-RU"/>
        </w:rPr>
      </w:pPr>
    </w:p>
    <w:p w14:paraId="3F3ACBE9">
      <w:pPr>
        <w:ind w:firstLine="720"/>
        <w:jc w:val="both"/>
        <w:rPr>
          <w:rFonts w:ascii="Times New Roman" w:hAnsi="Times New Roman" w:cs="Times New Roman"/>
          <w:color w:val="auto"/>
          <w:sz w:val="28"/>
          <w:szCs w:val="28"/>
          <w:lang w:val="ru-RU"/>
        </w:rPr>
      </w:pPr>
    </w:p>
    <w:p w14:paraId="3D944DCA">
      <w:pPr>
        <w:ind w:firstLine="720"/>
        <w:jc w:val="both"/>
        <w:rPr>
          <w:rFonts w:ascii="Times New Roman" w:hAnsi="Times New Roman" w:cs="Times New Roman"/>
          <w:color w:val="auto"/>
          <w:sz w:val="28"/>
          <w:szCs w:val="28"/>
          <w:lang w:val="ru-RU"/>
        </w:rPr>
      </w:pPr>
    </w:p>
    <w:p w14:paraId="697F3001">
      <w:pPr>
        <w:ind w:firstLine="720"/>
        <w:jc w:val="both"/>
        <w:rPr>
          <w:rFonts w:ascii="Times New Roman" w:hAnsi="Times New Roman" w:cs="Times New Roman"/>
          <w:color w:val="auto"/>
          <w:sz w:val="28"/>
          <w:szCs w:val="28"/>
          <w:lang w:val="ru-RU"/>
        </w:rPr>
      </w:pPr>
    </w:p>
    <w:p w14:paraId="264A30F8">
      <w:pPr>
        <w:ind w:firstLine="720"/>
        <w:jc w:val="both"/>
        <w:rPr>
          <w:rFonts w:ascii="Times New Roman" w:hAnsi="Times New Roman" w:cs="Times New Roman"/>
          <w:color w:val="auto"/>
          <w:sz w:val="28"/>
          <w:szCs w:val="28"/>
          <w:lang w:val="ru-RU"/>
        </w:rPr>
      </w:pPr>
    </w:p>
    <w:p w14:paraId="36099DA8">
      <w:pPr>
        <w:ind w:firstLine="720"/>
        <w:jc w:val="both"/>
        <w:rPr>
          <w:rFonts w:ascii="Times New Roman" w:hAnsi="Times New Roman" w:cs="Times New Roman"/>
          <w:color w:val="auto"/>
          <w:sz w:val="28"/>
          <w:szCs w:val="28"/>
          <w:lang w:val="ru-RU"/>
        </w:rPr>
      </w:pPr>
    </w:p>
    <w:p w14:paraId="635E7EF5">
      <w:pPr>
        <w:ind w:firstLine="720"/>
        <w:jc w:val="both"/>
        <w:rPr>
          <w:rFonts w:ascii="Times New Roman" w:hAnsi="Times New Roman" w:cs="Times New Roman"/>
          <w:color w:val="auto"/>
          <w:sz w:val="28"/>
          <w:szCs w:val="28"/>
          <w:lang w:val="ru-RU"/>
        </w:rPr>
      </w:pPr>
    </w:p>
    <w:p w14:paraId="5CA6A6C0">
      <w:pPr>
        <w:ind w:firstLine="720"/>
        <w:jc w:val="both"/>
        <w:rPr>
          <w:rFonts w:ascii="Times New Roman" w:hAnsi="Times New Roman" w:cs="Times New Roman"/>
          <w:color w:val="auto"/>
          <w:sz w:val="28"/>
          <w:szCs w:val="28"/>
          <w:lang w:val="ru-RU"/>
        </w:rPr>
      </w:pPr>
    </w:p>
    <w:p w14:paraId="0F45A0D5">
      <w:pPr>
        <w:ind w:firstLine="720"/>
        <w:jc w:val="both"/>
        <w:rPr>
          <w:rFonts w:ascii="Times New Roman" w:hAnsi="Times New Roman" w:cs="Times New Roman"/>
          <w:color w:val="auto"/>
          <w:sz w:val="28"/>
          <w:szCs w:val="28"/>
          <w:lang w:val="ru-RU"/>
        </w:rPr>
      </w:pPr>
    </w:p>
    <w:p w14:paraId="0B720296">
      <w:pPr>
        <w:ind w:firstLine="720"/>
        <w:jc w:val="both"/>
        <w:rPr>
          <w:rFonts w:ascii="Times New Roman" w:hAnsi="Times New Roman" w:cs="Times New Roman"/>
          <w:color w:val="auto"/>
          <w:sz w:val="28"/>
          <w:szCs w:val="28"/>
          <w:lang w:val="ru-RU"/>
        </w:rPr>
      </w:pPr>
    </w:p>
    <w:p w14:paraId="1CD3B14F">
      <w:pPr>
        <w:ind w:firstLine="720"/>
        <w:jc w:val="both"/>
        <w:rPr>
          <w:rFonts w:ascii="Times New Roman" w:hAnsi="Times New Roman" w:cs="Times New Roman"/>
          <w:color w:val="auto"/>
          <w:sz w:val="28"/>
          <w:szCs w:val="28"/>
          <w:lang w:val="ru-RU"/>
        </w:rPr>
      </w:pPr>
    </w:p>
    <w:p w14:paraId="63FEA6F8">
      <w:pPr>
        <w:ind w:firstLine="720"/>
        <w:jc w:val="both"/>
        <w:rPr>
          <w:rFonts w:ascii="Times New Roman" w:hAnsi="Times New Roman" w:cs="Times New Roman"/>
          <w:color w:val="auto"/>
          <w:sz w:val="28"/>
          <w:szCs w:val="28"/>
          <w:lang w:val="ru-RU"/>
        </w:rPr>
      </w:pPr>
    </w:p>
    <w:p w14:paraId="7AEA1E25">
      <w:pPr>
        <w:ind w:firstLine="720"/>
        <w:jc w:val="both"/>
        <w:rPr>
          <w:rFonts w:ascii="Times New Roman" w:hAnsi="Times New Roman" w:cs="Times New Roman"/>
          <w:color w:val="auto"/>
          <w:sz w:val="28"/>
          <w:szCs w:val="28"/>
          <w:lang w:val="ru-RU"/>
        </w:rPr>
      </w:pPr>
    </w:p>
    <w:p w14:paraId="0D389E73">
      <w:pPr>
        <w:ind w:firstLine="720"/>
        <w:jc w:val="both"/>
        <w:rPr>
          <w:rFonts w:ascii="Times New Roman" w:hAnsi="Times New Roman" w:cs="Times New Roman"/>
          <w:color w:val="auto"/>
          <w:sz w:val="28"/>
          <w:szCs w:val="28"/>
          <w:lang w:val="ru-RU"/>
        </w:rPr>
      </w:pPr>
    </w:p>
    <w:p w14:paraId="00BFD7DC">
      <w:pPr>
        <w:ind w:firstLine="720"/>
        <w:jc w:val="both"/>
        <w:rPr>
          <w:rFonts w:ascii="Times New Roman" w:hAnsi="Times New Roman" w:cs="Times New Roman"/>
          <w:color w:val="auto"/>
          <w:sz w:val="28"/>
          <w:szCs w:val="28"/>
          <w:lang w:val="ru-RU"/>
        </w:rPr>
      </w:pPr>
    </w:p>
    <w:p w14:paraId="5886B611">
      <w:pPr>
        <w:ind w:firstLine="720"/>
        <w:jc w:val="both"/>
        <w:rPr>
          <w:rFonts w:ascii="Times New Roman" w:hAnsi="Times New Roman" w:cs="Times New Roman"/>
          <w:color w:val="auto"/>
          <w:sz w:val="28"/>
          <w:szCs w:val="28"/>
          <w:lang w:val="ru-RU"/>
        </w:rPr>
      </w:pPr>
    </w:p>
    <w:p w14:paraId="372461AB">
      <w:pPr>
        <w:ind w:firstLine="720"/>
        <w:jc w:val="both"/>
        <w:rPr>
          <w:rFonts w:ascii="Times New Roman" w:hAnsi="Times New Roman" w:cs="Times New Roman"/>
          <w:color w:val="auto"/>
          <w:sz w:val="28"/>
          <w:szCs w:val="28"/>
          <w:lang w:val="ru-RU"/>
        </w:rPr>
      </w:pPr>
    </w:p>
    <w:p w14:paraId="08363FF0">
      <w:pPr>
        <w:ind w:firstLine="720"/>
        <w:jc w:val="both"/>
        <w:rPr>
          <w:rFonts w:ascii="Times New Roman" w:hAnsi="Times New Roman" w:cs="Times New Roman"/>
          <w:color w:val="auto"/>
          <w:sz w:val="28"/>
          <w:szCs w:val="28"/>
          <w:lang w:val="ru-RU"/>
        </w:rPr>
      </w:pPr>
    </w:p>
    <w:p w14:paraId="41321D71">
      <w:pPr>
        <w:ind w:firstLine="720"/>
        <w:jc w:val="both"/>
        <w:rPr>
          <w:rFonts w:ascii="Times New Roman" w:hAnsi="Times New Roman" w:cs="Times New Roman"/>
          <w:color w:val="auto"/>
          <w:sz w:val="28"/>
          <w:szCs w:val="28"/>
          <w:lang w:val="ru-RU"/>
        </w:rPr>
      </w:pPr>
    </w:p>
    <w:p w14:paraId="784A70B0">
      <w:pPr>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 xml:space="preserve">ПРИЛОЖЕНИЕ Д </w:t>
      </w:r>
    </w:p>
    <w:p w14:paraId="1810C252">
      <w:pPr>
        <w:jc w:val="center"/>
        <w:rPr>
          <w:rFonts w:ascii="Times New Roman" w:hAnsi="Times New Roman" w:cs="Times New Roman"/>
          <w:b/>
          <w:bCs/>
          <w:color w:val="auto"/>
          <w:sz w:val="28"/>
          <w:szCs w:val="28"/>
          <w:lang w:val="ru-RU"/>
        </w:rPr>
      </w:pPr>
    </w:p>
    <w:p w14:paraId="2483E480">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Влияние температуры и давления на количественное распределение веществ содержащих фосфора (А), кремний (В) и кальция (С)</w:t>
      </w:r>
    </w:p>
    <w:tbl>
      <w:tblPr>
        <w:tblStyle w:val="4"/>
        <w:tblW w:w="0" w:type="auto"/>
        <w:tblInd w:w="0" w:type="dxa"/>
        <w:tblLayout w:type="autofit"/>
        <w:tblCellMar>
          <w:top w:w="0" w:type="dxa"/>
          <w:left w:w="108" w:type="dxa"/>
          <w:bottom w:w="0" w:type="dxa"/>
          <w:right w:w="108" w:type="dxa"/>
        </w:tblCellMar>
      </w:tblPr>
      <w:tblGrid>
        <w:gridCol w:w="3252"/>
        <w:gridCol w:w="3301"/>
        <w:gridCol w:w="3301"/>
      </w:tblGrid>
      <w:tr w14:paraId="66CD30FD">
        <w:tblPrEx>
          <w:tblCellMar>
            <w:top w:w="0" w:type="dxa"/>
            <w:left w:w="108" w:type="dxa"/>
            <w:bottom w:w="0" w:type="dxa"/>
            <w:right w:w="108" w:type="dxa"/>
          </w:tblCellMar>
        </w:tblPrEx>
        <w:tc>
          <w:tcPr>
            <w:tcW w:w="3078" w:type="dxa"/>
          </w:tcPr>
          <w:p w14:paraId="7C15BFB7">
            <w:pPr>
              <w:jc w:val="center"/>
              <w:rPr>
                <w:rFonts w:ascii="Times New Roman" w:hAnsi="Times New Roman" w:cs="Times New Roman"/>
                <w:color w:val="auto"/>
                <w:sz w:val="28"/>
                <w:szCs w:val="28"/>
                <w:lang w:val="kk-KZ"/>
              </w:rPr>
            </w:pPr>
          </w:p>
        </w:tc>
        <w:tc>
          <w:tcPr>
            <w:tcW w:w="3141" w:type="dxa"/>
          </w:tcPr>
          <w:p w14:paraId="0E5698DE">
            <w:pPr>
              <w:jc w:val="center"/>
              <w:rPr>
                <w:rFonts w:ascii="Times New Roman" w:hAnsi="Times New Roman" w:cs="Times New Roman"/>
                <w:color w:val="auto"/>
                <w:sz w:val="28"/>
                <w:szCs w:val="28"/>
              </w:rPr>
            </w:pPr>
            <w:r>
              <w:rPr>
                <w:rFonts w:ascii="Times New Roman" w:hAnsi="Times New Roman" w:cs="Times New Roman"/>
                <w:color w:val="auto"/>
                <w:sz w:val="28"/>
                <w:szCs w:val="28"/>
              </w:rPr>
              <w:t>I</w:t>
            </w:r>
          </w:p>
        </w:tc>
        <w:tc>
          <w:tcPr>
            <w:tcW w:w="3125" w:type="dxa"/>
          </w:tcPr>
          <w:p w14:paraId="0691BE22">
            <w:pPr>
              <w:jc w:val="center"/>
              <w:rPr>
                <w:rFonts w:ascii="Times New Roman" w:hAnsi="Times New Roman" w:cs="Times New Roman"/>
                <w:color w:val="auto"/>
                <w:sz w:val="28"/>
                <w:szCs w:val="28"/>
                <w:lang w:val="kk-KZ"/>
              </w:rPr>
            </w:pPr>
          </w:p>
        </w:tc>
      </w:tr>
      <w:tr w14:paraId="1D7060EF">
        <w:tblPrEx>
          <w:tblCellMar>
            <w:top w:w="0" w:type="dxa"/>
            <w:left w:w="108" w:type="dxa"/>
            <w:bottom w:w="0" w:type="dxa"/>
            <w:right w:w="108" w:type="dxa"/>
          </w:tblCellMar>
        </w:tblPrEx>
        <w:tc>
          <w:tcPr>
            <w:tcW w:w="3078" w:type="dxa"/>
          </w:tcPr>
          <w:p w14:paraId="55CF1F47">
            <w:pPr>
              <w:jc w:val="center"/>
              <w:rPr>
                <w:rFonts w:ascii="Times New Roman" w:hAnsi="Times New Roman" w:cs="Times New Roman"/>
                <w:color w:val="auto"/>
                <w:sz w:val="28"/>
                <w:szCs w:val="28"/>
              </w:rPr>
            </w:pPr>
            <w:r>
              <w:rPr>
                <w:rFonts w:ascii="Times New Roman" w:hAnsi="Times New Roman" w:cs="Times New Roman"/>
                <w:color w:val="auto"/>
                <w:sz w:val="28"/>
                <w:szCs w:val="28"/>
              </w:rPr>
              <w:t>A</w:t>
            </w:r>
          </w:p>
        </w:tc>
        <w:tc>
          <w:tcPr>
            <w:tcW w:w="3141" w:type="dxa"/>
          </w:tcPr>
          <w:p w14:paraId="1CEEDD65">
            <w:pPr>
              <w:jc w:val="center"/>
              <w:rPr>
                <w:rFonts w:ascii="Times New Roman" w:hAnsi="Times New Roman" w:cs="Times New Roman"/>
                <w:color w:val="auto"/>
                <w:sz w:val="28"/>
                <w:szCs w:val="28"/>
              </w:rPr>
            </w:pPr>
            <w:r>
              <w:rPr>
                <w:rFonts w:ascii="Times New Roman" w:hAnsi="Times New Roman" w:cs="Times New Roman"/>
                <w:color w:val="auto"/>
                <w:sz w:val="28"/>
                <w:szCs w:val="28"/>
              </w:rPr>
              <w:t>B</w:t>
            </w:r>
          </w:p>
        </w:tc>
        <w:tc>
          <w:tcPr>
            <w:tcW w:w="3125" w:type="dxa"/>
          </w:tcPr>
          <w:p w14:paraId="44BD0FDC">
            <w:pPr>
              <w:jc w:val="center"/>
              <w:rPr>
                <w:rFonts w:ascii="Times New Roman" w:hAnsi="Times New Roman" w:cs="Times New Roman"/>
                <w:color w:val="auto"/>
                <w:sz w:val="28"/>
                <w:szCs w:val="28"/>
              </w:rPr>
            </w:pPr>
            <w:r>
              <w:rPr>
                <w:rFonts w:ascii="Times New Roman" w:hAnsi="Times New Roman" w:cs="Times New Roman"/>
                <w:color w:val="auto"/>
                <w:sz w:val="28"/>
                <w:szCs w:val="28"/>
              </w:rPr>
              <w:t>C</w:t>
            </w:r>
          </w:p>
        </w:tc>
      </w:tr>
      <w:tr w14:paraId="18022B0D">
        <w:tblPrEx>
          <w:tblCellMar>
            <w:top w:w="0" w:type="dxa"/>
            <w:left w:w="108" w:type="dxa"/>
            <w:bottom w:w="0" w:type="dxa"/>
            <w:right w:w="108" w:type="dxa"/>
          </w:tblCellMar>
        </w:tblPrEx>
        <w:tc>
          <w:tcPr>
            <w:tcW w:w="3078" w:type="dxa"/>
          </w:tcPr>
          <w:p w14:paraId="0F50029C">
            <w:pPr>
              <w:ind w:hanging="109"/>
              <w:jc w:val="center"/>
              <w:rPr>
                <w:rFonts w:ascii="Times New Roman" w:hAnsi="Times New Roman" w:cs="Times New Roman"/>
                <w:color w:val="auto"/>
                <w:sz w:val="28"/>
                <w:szCs w:val="28"/>
                <w:lang w:val="kk-KZ"/>
              </w:rPr>
            </w:pPr>
            <w:r>
              <w:rPr>
                <w:rFonts w:ascii="Times New Roman" w:hAnsi="Times New Roman" w:cs="Times New Roman"/>
                <w:color w:val="auto"/>
                <w:sz w:val="28"/>
                <w:szCs w:val="28"/>
              </w:rPr>
              <w:object>
                <v:shape id="_x0000_i1067" o:spt="75" type="#_x0000_t75" style="height:130.6pt;width:152.35pt;" o:ole="t" filled="f" o:preferrelative="t" stroked="f" coordsize="21600,21600">
                  <v:path/>
                  <v:fill on="f" focussize="0,0"/>
                  <v:stroke on="f" joinstyle="miter"/>
                  <v:imagedata r:id="rId250" o:title=""/>
                  <o:lock v:ext="edit" aspectratio="t"/>
                  <w10:wrap type="none"/>
                  <w10:anchorlock/>
                </v:shape>
                <o:OLEObject Type="Embed" ProgID="PBrush" ShapeID="_x0000_i1067" DrawAspect="Content" ObjectID="_1468075767" r:id="rId249">
                  <o:LockedField>false</o:LockedField>
                </o:OLEObject>
              </w:object>
            </w:r>
          </w:p>
        </w:tc>
        <w:tc>
          <w:tcPr>
            <w:tcW w:w="3141" w:type="dxa"/>
          </w:tcPr>
          <w:p w14:paraId="7EC626EC">
            <w:pPr>
              <w:ind w:hanging="109"/>
              <w:jc w:val="center"/>
              <w:rPr>
                <w:rFonts w:ascii="Times New Roman" w:hAnsi="Times New Roman" w:cs="Times New Roman"/>
                <w:color w:val="auto"/>
                <w:sz w:val="28"/>
                <w:szCs w:val="28"/>
                <w:lang w:val="kk-KZ"/>
              </w:rPr>
            </w:pPr>
            <w:r>
              <w:rPr>
                <w:rFonts w:ascii="Times New Roman" w:hAnsi="Times New Roman" w:cs="Times New Roman"/>
                <w:color w:val="auto"/>
                <w:sz w:val="28"/>
                <w:szCs w:val="28"/>
              </w:rPr>
              <w:object>
                <v:shape id="_x0000_i1068" o:spt="75" type="#_x0000_t75" style="height:128.1pt;width:155.7pt;" o:ole="t" filled="f" o:preferrelative="t" stroked="f" coordsize="21600,21600">
                  <v:path/>
                  <v:fill on="f" focussize="0,0"/>
                  <v:stroke on="f" joinstyle="miter"/>
                  <v:imagedata r:id="rId252" o:title=""/>
                  <o:lock v:ext="edit" aspectratio="t"/>
                  <w10:wrap type="none"/>
                  <w10:anchorlock/>
                </v:shape>
                <o:OLEObject Type="Embed" ProgID="PBrush" ShapeID="_x0000_i1068" DrawAspect="Content" ObjectID="_1468075768" r:id="rId251">
                  <o:LockedField>false</o:LockedField>
                </o:OLEObject>
              </w:object>
            </w:r>
          </w:p>
        </w:tc>
        <w:tc>
          <w:tcPr>
            <w:tcW w:w="3125" w:type="dxa"/>
          </w:tcPr>
          <w:p w14:paraId="001E762C">
            <w:pPr>
              <w:ind w:hanging="109"/>
              <w:jc w:val="center"/>
              <w:rPr>
                <w:rFonts w:ascii="Times New Roman" w:hAnsi="Times New Roman" w:cs="Times New Roman"/>
                <w:color w:val="auto"/>
                <w:sz w:val="28"/>
                <w:szCs w:val="28"/>
                <w:lang w:val="kk-KZ"/>
              </w:rPr>
            </w:pPr>
            <w:r>
              <w:rPr>
                <w:rFonts w:ascii="Times New Roman" w:hAnsi="Times New Roman" w:cs="Times New Roman"/>
                <w:color w:val="auto"/>
                <w:sz w:val="28"/>
                <w:szCs w:val="28"/>
              </w:rPr>
              <w:object>
                <v:shape id="_x0000_i1069" o:spt="75" type="#_x0000_t75" style="height:129.75pt;width:155.7pt;" o:ole="t" filled="f" o:preferrelative="t" stroked="f" coordsize="21600,21600">
                  <v:path/>
                  <v:fill on="f" focussize="0,0"/>
                  <v:stroke on="f" joinstyle="miter"/>
                  <v:imagedata r:id="rId254" o:title=""/>
                  <o:lock v:ext="edit" aspectratio="t"/>
                  <w10:wrap type="none"/>
                  <w10:anchorlock/>
                </v:shape>
                <o:OLEObject Type="Embed" ProgID="PBrush" ShapeID="_x0000_i1069" DrawAspect="Content" ObjectID="_1468075769" r:id="rId253">
                  <o:LockedField>false</o:LockedField>
                </o:OLEObject>
              </w:object>
            </w:r>
          </w:p>
        </w:tc>
      </w:tr>
      <w:tr w14:paraId="6DDCAC62">
        <w:tblPrEx>
          <w:tblCellMar>
            <w:top w:w="0" w:type="dxa"/>
            <w:left w:w="108" w:type="dxa"/>
            <w:bottom w:w="0" w:type="dxa"/>
            <w:right w:w="108" w:type="dxa"/>
          </w:tblCellMar>
        </w:tblPrEx>
        <w:tc>
          <w:tcPr>
            <w:tcW w:w="3078" w:type="dxa"/>
          </w:tcPr>
          <w:p w14:paraId="5D4B7792">
            <w:pPr>
              <w:ind w:hanging="109"/>
              <w:jc w:val="center"/>
              <w:rPr>
                <w:rFonts w:ascii="Times New Roman" w:hAnsi="Times New Roman" w:cs="Times New Roman"/>
                <w:color w:val="auto"/>
                <w:sz w:val="28"/>
                <w:szCs w:val="28"/>
              </w:rPr>
            </w:pPr>
          </w:p>
        </w:tc>
        <w:tc>
          <w:tcPr>
            <w:tcW w:w="3141" w:type="dxa"/>
          </w:tcPr>
          <w:p w14:paraId="4EBD8553">
            <w:pPr>
              <w:ind w:hanging="109"/>
              <w:jc w:val="center"/>
              <w:rPr>
                <w:rFonts w:ascii="Times New Roman" w:hAnsi="Times New Roman" w:cs="Times New Roman"/>
                <w:color w:val="auto"/>
                <w:sz w:val="28"/>
                <w:szCs w:val="28"/>
              </w:rPr>
            </w:pPr>
          </w:p>
        </w:tc>
        <w:tc>
          <w:tcPr>
            <w:tcW w:w="3125" w:type="dxa"/>
          </w:tcPr>
          <w:p w14:paraId="65E1DB2F">
            <w:pPr>
              <w:ind w:hanging="109"/>
              <w:jc w:val="center"/>
              <w:rPr>
                <w:rFonts w:ascii="Times New Roman" w:hAnsi="Times New Roman" w:cs="Times New Roman"/>
                <w:color w:val="auto"/>
                <w:sz w:val="28"/>
                <w:szCs w:val="28"/>
              </w:rPr>
            </w:pPr>
          </w:p>
        </w:tc>
      </w:tr>
      <w:tr w14:paraId="3EB70EC7">
        <w:tblPrEx>
          <w:tblCellMar>
            <w:top w:w="0" w:type="dxa"/>
            <w:left w:w="108" w:type="dxa"/>
            <w:bottom w:w="0" w:type="dxa"/>
            <w:right w:w="108" w:type="dxa"/>
          </w:tblCellMar>
        </w:tblPrEx>
        <w:tc>
          <w:tcPr>
            <w:tcW w:w="3078" w:type="dxa"/>
          </w:tcPr>
          <w:p w14:paraId="506F4BBF">
            <w:pPr>
              <w:ind w:hanging="109"/>
              <w:jc w:val="center"/>
              <w:rPr>
                <w:rFonts w:ascii="Times New Roman" w:hAnsi="Times New Roman" w:cs="Times New Roman"/>
                <w:color w:val="auto"/>
                <w:sz w:val="28"/>
                <w:szCs w:val="28"/>
              </w:rPr>
            </w:pPr>
          </w:p>
          <w:p w14:paraId="6297EA3D">
            <w:pPr>
              <w:ind w:hanging="109"/>
              <w:jc w:val="center"/>
              <w:rPr>
                <w:rFonts w:ascii="Times New Roman" w:hAnsi="Times New Roman" w:cs="Times New Roman"/>
                <w:color w:val="auto"/>
                <w:sz w:val="28"/>
                <w:szCs w:val="28"/>
              </w:rPr>
            </w:pPr>
            <w:r>
              <w:rPr>
                <w:rFonts w:ascii="Times New Roman" w:hAnsi="Times New Roman" w:cs="Times New Roman"/>
                <w:color w:val="auto"/>
                <w:sz w:val="28"/>
                <w:szCs w:val="28"/>
              </w:rPr>
              <w:t>А</w:t>
            </w:r>
          </w:p>
        </w:tc>
        <w:tc>
          <w:tcPr>
            <w:tcW w:w="3141" w:type="dxa"/>
          </w:tcPr>
          <w:p w14:paraId="0670665D">
            <w:pPr>
              <w:ind w:hanging="109"/>
              <w:jc w:val="center"/>
              <w:rPr>
                <w:rFonts w:ascii="Times New Roman" w:hAnsi="Times New Roman" w:cs="Times New Roman"/>
                <w:color w:val="auto"/>
                <w:sz w:val="28"/>
                <w:szCs w:val="28"/>
              </w:rPr>
            </w:pPr>
            <w:r>
              <w:rPr>
                <w:rFonts w:ascii="Times New Roman" w:hAnsi="Times New Roman" w:cs="Times New Roman"/>
                <w:color w:val="auto"/>
                <w:sz w:val="28"/>
                <w:szCs w:val="28"/>
              </w:rPr>
              <w:t>II</w:t>
            </w:r>
          </w:p>
          <w:p w14:paraId="3B8DCAF9">
            <w:pPr>
              <w:ind w:hanging="109"/>
              <w:jc w:val="center"/>
              <w:rPr>
                <w:rFonts w:ascii="Times New Roman" w:hAnsi="Times New Roman" w:cs="Times New Roman"/>
                <w:color w:val="auto"/>
                <w:sz w:val="28"/>
                <w:szCs w:val="28"/>
              </w:rPr>
            </w:pPr>
            <w:r>
              <w:rPr>
                <w:rFonts w:ascii="Times New Roman" w:hAnsi="Times New Roman" w:cs="Times New Roman"/>
                <w:color w:val="auto"/>
                <w:sz w:val="28"/>
                <w:szCs w:val="28"/>
              </w:rPr>
              <w:t>В</w:t>
            </w:r>
          </w:p>
        </w:tc>
        <w:tc>
          <w:tcPr>
            <w:tcW w:w="3125" w:type="dxa"/>
          </w:tcPr>
          <w:p w14:paraId="3DC0044C">
            <w:pPr>
              <w:ind w:hanging="109"/>
              <w:jc w:val="center"/>
              <w:rPr>
                <w:rFonts w:ascii="Times New Roman" w:hAnsi="Times New Roman" w:cs="Times New Roman"/>
                <w:color w:val="auto"/>
                <w:sz w:val="28"/>
                <w:szCs w:val="28"/>
              </w:rPr>
            </w:pPr>
          </w:p>
          <w:p w14:paraId="40ACC042">
            <w:pPr>
              <w:ind w:hanging="109"/>
              <w:jc w:val="center"/>
              <w:rPr>
                <w:rFonts w:ascii="Times New Roman" w:hAnsi="Times New Roman" w:cs="Times New Roman"/>
                <w:color w:val="auto"/>
                <w:sz w:val="28"/>
                <w:szCs w:val="28"/>
              </w:rPr>
            </w:pPr>
            <w:r>
              <w:rPr>
                <w:rFonts w:ascii="Times New Roman" w:hAnsi="Times New Roman" w:cs="Times New Roman"/>
                <w:color w:val="auto"/>
                <w:sz w:val="28"/>
                <w:szCs w:val="28"/>
              </w:rPr>
              <w:t>С</w:t>
            </w:r>
          </w:p>
        </w:tc>
      </w:tr>
      <w:tr w14:paraId="65C377C2">
        <w:tblPrEx>
          <w:tblCellMar>
            <w:top w:w="0" w:type="dxa"/>
            <w:left w:w="108" w:type="dxa"/>
            <w:bottom w:w="0" w:type="dxa"/>
            <w:right w:w="108" w:type="dxa"/>
          </w:tblCellMar>
        </w:tblPrEx>
        <w:tc>
          <w:tcPr>
            <w:tcW w:w="3078" w:type="dxa"/>
          </w:tcPr>
          <w:p w14:paraId="4CD172DF">
            <w:pPr>
              <w:ind w:hanging="109"/>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70" o:spt="75" type="#_x0000_t75" style="height:130.6pt;width:149pt;" o:ole="t" filled="f" o:preferrelative="t" stroked="f" coordsize="21600,21600">
                  <v:path/>
                  <v:fill on="f" focussize="0,0"/>
                  <v:stroke on="f" joinstyle="miter"/>
                  <v:imagedata r:id="rId256" o:title=""/>
                  <o:lock v:ext="edit" aspectratio="t"/>
                  <w10:wrap type="none"/>
                  <w10:anchorlock/>
                </v:shape>
                <o:OLEObject Type="Embed" ProgID="PBrush" ShapeID="_x0000_i1070" DrawAspect="Content" ObjectID="_1468075770" r:id="rId255">
                  <o:LockedField>false</o:LockedField>
                </o:OLEObject>
              </w:object>
            </w:r>
          </w:p>
        </w:tc>
        <w:tc>
          <w:tcPr>
            <w:tcW w:w="3141" w:type="dxa"/>
          </w:tcPr>
          <w:p w14:paraId="30F665A7">
            <w:pPr>
              <w:ind w:hanging="109"/>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71" o:spt="75" type="#_x0000_t75" style="height:130.6pt;width:153.2pt;" o:ole="t" filled="f" o:preferrelative="t" stroked="f" coordsize="21600,21600">
                  <v:path/>
                  <v:fill on="f" focussize="0,0"/>
                  <v:stroke on="f" joinstyle="miter"/>
                  <v:imagedata r:id="rId258" o:title=""/>
                  <o:lock v:ext="edit" aspectratio="t"/>
                  <w10:wrap type="none"/>
                  <w10:anchorlock/>
                </v:shape>
                <o:OLEObject Type="Embed" ProgID="PBrush" ShapeID="_x0000_i1071" DrawAspect="Content" ObjectID="_1468075771" r:id="rId257">
                  <o:LockedField>false</o:LockedField>
                </o:OLEObject>
              </w:object>
            </w:r>
          </w:p>
        </w:tc>
        <w:tc>
          <w:tcPr>
            <w:tcW w:w="3125" w:type="dxa"/>
          </w:tcPr>
          <w:p w14:paraId="15F824FF">
            <w:pPr>
              <w:ind w:hanging="109"/>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72" o:spt="75" type="#_x0000_t75" style="height:133.1pt;width:152.35pt;" o:ole="t" filled="f" o:preferrelative="t" stroked="f" coordsize="21600,21600">
                  <v:path/>
                  <v:fill on="f" focussize="0,0"/>
                  <v:stroke on="f" joinstyle="miter"/>
                  <v:imagedata r:id="rId260" o:title=""/>
                  <o:lock v:ext="edit" aspectratio="t"/>
                  <w10:wrap type="none"/>
                  <w10:anchorlock/>
                </v:shape>
                <o:OLEObject Type="Embed" ProgID="PBrush" ShapeID="_x0000_i1072" DrawAspect="Content" ObjectID="_1468075772" r:id="rId259">
                  <o:LockedField>false</o:LockedField>
                </o:OLEObject>
              </w:object>
            </w:r>
          </w:p>
        </w:tc>
      </w:tr>
      <w:tr w14:paraId="1923EA7A">
        <w:tblPrEx>
          <w:tblCellMar>
            <w:top w:w="0" w:type="dxa"/>
            <w:left w:w="108" w:type="dxa"/>
            <w:bottom w:w="0" w:type="dxa"/>
            <w:right w:w="108" w:type="dxa"/>
          </w:tblCellMar>
        </w:tblPrEx>
        <w:tc>
          <w:tcPr>
            <w:tcW w:w="3078" w:type="dxa"/>
          </w:tcPr>
          <w:p w14:paraId="51E43E2B">
            <w:pPr>
              <w:ind w:hanging="109"/>
              <w:jc w:val="center"/>
              <w:rPr>
                <w:rFonts w:ascii="Times New Roman" w:hAnsi="Times New Roman" w:cs="Times New Roman"/>
                <w:color w:val="auto"/>
                <w:sz w:val="28"/>
                <w:szCs w:val="28"/>
              </w:rPr>
            </w:pPr>
          </w:p>
        </w:tc>
        <w:tc>
          <w:tcPr>
            <w:tcW w:w="3141" w:type="dxa"/>
          </w:tcPr>
          <w:p w14:paraId="03FCE629">
            <w:pPr>
              <w:ind w:hanging="109"/>
              <w:jc w:val="center"/>
              <w:rPr>
                <w:rFonts w:ascii="Times New Roman" w:hAnsi="Times New Roman" w:cs="Times New Roman"/>
                <w:color w:val="auto"/>
                <w:sz w:val="28"/>
                <w:szCs w:val="28"/>
              </w:rPr>
            </w:pPr>
          </w:p>
        </w:tc>
        <w:tc>
          <w:tcPr>
            <w:tcW w:w="3125" w:type="dxa"/>
          </w:tcPr>
          <w:p w14:paraId="2133F70A">
            <w:pPr>
              <w:ind w:hanging="109"/>
              <w:jc w:val="center"/>
              <w:rPr>
                <w:rFonts w:ascii="Times New Roman" w:hAnsi="Times New Roman" w:cs="Times New Roman"/>
                <w:color w:val="auto"/>
                <w:sz w:val="28"/>
                <w:szCs w:val="28"/>
              </w:rPr>
            </w:pPr>
          </w:p>
        </w:tc>
      </w:tr>
      <w:tr w14:paraId="1E6AEE8D">
        <w:tblPrEx>
          <w:tblCellMar>
            <w:top w:w="0" w:type="dxa"/>
            <w:left w:w="108" w:type="dxa"/>
            <w:bottom w:w="0" w:type="dxa"/>
            <w:right w:w="108" w:type="dxa"/>
          </w:tblCellMar>
        </w:tblPrEx>
        <w:tc>
          <w:tcPr>
            <w:tcW w:w="3078" w:type="dxa"/>
          </w:tcPr>
          <w:p w14:paraId="4675C5F5">
            <w:pPr>
              <w:ind w:hanging="109"/>
              <w:jc w:val="center"/>
              <w:rPr>
                <w:rFonts w:ascii="Times New Roman" w:hAnsi="Times New Roman" w:cs="Times New Roman"/>
                <w:color w:val="auto"/>
                <w:sz w:val="28"/>
                <w:szCs w:val="28"/>
              </w:rPr>
            </w:pPr>
          </w:p>
          <w:p w14:paraId="42288232">
            <w:pPr>
              <w:ind w:hanging="109"/>
              <w:jc w:val="center"/>
              <w:rPr>
                <w:rFonts w:ascii="Times New Roman" w:hAnsi="Times New Roman" w:cs="Times New Roman"/>
                <w:color w:val="auto"/>
                <w:sz w:val="28"/>
                <w:szCs w:val="28"/>
              </w:rPr>
            </w:pPr>
            <w:r>
              <w:rPr>
                <w:rFonts w:ascii="Times New Roman" w:hAnsi="Times New Roman" w:cs="Times New Roman"/>
                <w:color w:val="auto"/>
                <w:sz w:val="28"/>
                <w:szCs w:val="28"/>
              </w:rPr>
              <w:t>А</w:t>
            </w:r>
          </w:p>
        </w:tc>
        <w:tc>
          <w:tcPr>
            <w:tcW w:w="3141" w:type="dxa"/>
          </w:tcPr>
          <w:p w14:paraId="504F52D0">
            <w:pPr>
              <w:ind w:hanging="109"/>
              <w:jc w:val="center"/>
              <w:rPr>
                <w:rFonts w:ascii="Times New Roman" w:hAnsi="Times New Roman" w:cs="Times New Roman"/>
                <w:color w:val="auto"/>
                <w:sz w:val="28"/>
                <w:szCs w:val="28"/>
              </w:rPr>
            </w:pPr>
            <w:r>
              <w:rPr>
                <w:rFonts w:ascii="Times New Roman" w:hAnsi="Times New Roman" w:cs="Times New Roman"/>
                <w:color w:val="auto"/>
                <w:sz w:val="28"/>
                <w:szCs w:val="28"/>
              </w:rPr>
              <w:t>III</w:t>
            </w:r>
          </w:p>
          <w:p w14:paraId="25849AA4">
            <w:pPr>
              <w:ind w:hanging="109"/>
              <w:jc w:val="center"/>
              <w:rPr>
                <w:rFonts w:ascii="Times New Roman" w:hAnsi="Times New Roman" w:cs="Times New Roman"/>
                <w:color w:val="auto"/>
                <w:sz w:val="28"/>
                <w:szCs w:val="28"/>
              </w:rPr>
            </w:pPr>
            <w:r>
              <w:rPr>
                <w:rFonts w:ascii="Times New Roman" w:hAnsi="Times New Roman" w:cs="Times New Roman"/>
                <w:color w:val="auto"/>
                <w:sz w:val="28"/>
                <w:szCs w:val="28"/>
              </w:rPr>
              <w:t>В</w:t>
            </w:r>
          </w:p>
        </w:tc>
        <w:tc>
          <w:tcPr>
            <w:tcW w:w="3125" w:type="dxa"/>
          </w:tcPr>
          <w:p w14:paraId="469F7F22">
            <w:pPr>
              <w:ind w:hanging="109"/>
              <w:jc w:val="center"/>
              <w:rPr>
                <w:rFonts w:ascii="Times New Roman" w:hAnsi="Times New Roman" w:cs="Times New Roman"/>
                <w:color w:val="auto"/>
                <w:sz w:val="28"/>
                <w:szCs w:val="28"/>
              </w:rPr>
            </w:pPr>
          </w:p>
          <w:p w14:paraId="53685739">
            <w:pPr>
              <w:ind w:hanging="109"/>
              <w:jc w:val="center"/>
              <w:rPr>
                <w:rFonts w:ascii="Times New Roman" w:hAnsi="Times New Roman" w:cs="Times New Roman"/>
                <w:color w:val="auto"/>
                <w:sz w:val="28"/>
                <w:szCs w:val="28"/>
              </w:rPr>
            </w:pPr>
            <w:r>
              <w:rPr>
                <w:rFonts w:ascii="Times New Roman" w:hAnsi="Times New Roman" w:cs="Times New Roman"/>
                <w:color w:val="auto"/>
                <w:sz w:val="28"/>
                <w:szCs w:val="28"/>
              </w:rPr>
              <w:t>С</w:t>
            </w:r>
          </w:p>
        </w:tc>
      </w:tr>
      <w:tr w14:paraId="676745E4">
        <w:tblPrEx>
          <w:tblCellMar>
            <w:top w:w="0" w:type="dxa"/>
            <w:left w:w="108" w:type="dxa"/>
            <w:bottom w:w="0" w:type="dxa"/>
            <w:right w:w="108" w:type="dxa"/>
          </w:tblCellMar>
        </w:tblPrEx>
        <w:tc>
          <w:tcPr>
            <w:tcW w:w="3078" w:type="dxa"/>
          </w:tcPr>
          <w:p w14:paraId="3AB40184">
            <w:pPr>
              <w:ind w:hanging="109"/>
              <w:jc w:val="both"/>
              <w:rPr>
                <w:rFonts w:ascii="Times New Roman" w:hAnsi="Times New Roman" w:cs="Times New Roman"/>
                <w:color w:val="auto"/>
              </w:rPr>
            </w:pPr>
            <w:r>
              <w:rPr>
                <w:rFonts w:ascii="Times New Roman" w:hAnsi="Times New Roman" w:cs="Times New Roman"/>
                <w:color w:val="auto"/>
              </w:rPr>
              <w:object>
                <v:shape id="_x0000_i1073" o:spt="75" type="#_x0000_t75" style="height:130.6pt;width:153.2pt;" o:ole="t" filled="f" o:preferrelative="t" stroked="f" coordsize="21600,21600">
                  <v:path/>
                  <v:fill on="f" focussize="0,0"/>
                  <v:stroke on="f" joinstyle="miter"/>
                  <v:imagedata r:id="rId262" o:title=""/>
                  <o:lock v:ext="edit" aspectratio="t"/>
                  <w10:wrap type="none"/>
                  <w10:anchorlock/>
                </v:shape>
                <o:OLEObject Type="Embed" ProgID="PBrush" ShapeID="_x0000_i1073" DrawAspect="Content" ObjectID="_1468075773" r:id="rId261">
                  <o:LockedField>false</o:LockedField>
                </o:OLEObject>
              </w:object>
            </w:r>
          </w:p>
        </w:tc>
        <w:tc>
          <w:tcPr>
            <w:tcW w:w="3141" w:type="dxa"/>
          </w:tcPr>
          <w:p w14:paraId="43B4555D">
            <w:pPr>
              <w:ind w:hanging="109"/>
              <w:jc w:val="both"/>
              <w:rPr>
                <w:rFonts w:ascii="Times New Roman" w:hAnsi="Times New Roman" w:cs="Times New Roman"/>
                <w:color w:val="auto"/>
              </w:rPr>
            </w:pPr>
            <w:r>
              <w:rPr>
                <w:rFonts w:ascii="Times New Roman" w:hAnsi="Times New Roman" w:cs="Times New Roman"/>
                <w:color w:val="auto"/>
              </w:rPr>
              <w:object>
                <v:shape id="_x0000_i1074" o:spt="75" type="#_x0000_t75" style="height:132.3pt;width:154.9pt;" o:ole="t" filled="f" o:preferrelative="t" stroked="f" coordsize="21600,21600">
                  <v:path/>
                  <v:fill on="f" focussize="0,0"/>
                  <v:stroke on="f" joinstyle="miter"/>
                  <v:imagedata r:id="rId264" o:title=""/>
                  <o:lock v:ext="edit" aspectratio="t"/>
                  <w10:wrap type="none"/>
                  <w10:anchorlock/>
                </v:shape>
                <o:OLEObject Type="Embed" ProgID="PBrush" ShapeID="_x0000_i1074" DrawAspect="Content" ObjectID="_1468075774" r:id="rId263">
                  <o:LockedField>false</o:LockedField>
                </o:OLEObject>
              </w:object>
            </w:r>
          </w:p>
        </w:tc>
        <w:tc>
          <w:tcPr>
            <w:tcW w:w="3125" w:type="dxa"/>
          </w:tcPr>
          <w:p w14:paraId="44DD5564">
            <w:pPr>
              <w:ind w:hanging="109"/>
              <w:jc w:val="both"/>
              <w:rPr>
                <w:rFonts w:ascii="Times New Roman" w:hAnsi="Times New Roman" w:cs="Times New Roman"/>
                <w:b/>
                <w:bCs/>
                <w:color w:val="auto"/>
              </w:rPr>
            </w:pPr>
            <w:r>
              <w:rPr>
                <w:rFonts w:ascii="Times New Roman" w:hAnsi="Times New Roman" w:cs="Times New Roman"/>
                <w:color w:val="auto"/>
              </w:rPr>
              <w:object>
                <v:shape id="_x0000_i1075" o:spt="75" type="#_x0000_t75" style="height:130.6pt;width:149pt;" o:ole="t" filled="f" o:preferrelative="t" stroked="f" coordsize="21600,21600">
                  <v:path/>
                  <v:fill on="f" focussize="0,0"/>
                  <v:stroke on="f" joinstyle="miter"/>
                  <v:imagedata r:id="rId266" o:title=""/>
                  <o:lock v:ext="edit" aspectratio="t"/>
                  <w10:wrap type="none"/>
                  <w10:anchorlock/>
                </v:shape>
                <o:OLEObject Type="Embed" ProgID="PBrush" ShapeID="_x0000_i1075" DrawAspect="Content" ObjectID="_1468075775" r:id="rId265">
                  <o:LockedField>false</o:LockedField>
                </o:OLEObject>
              </w:object>
            </w:r>
          </w:p>
        </w:tc>
      </w:tr>
    </w:tbl>
    <w:p w14:paraId="798DF583">
      <w:pPr>
        <w:jc w:val="center"/>
        <w:rPr>
          <w:rFonts w:ascii="Times New Roman" w:hAnsi="Times New Roman" w:cs="Times New Roman"/>
          <w:color w:val="auto"/>
          <w:sz w:val="28"/>
          <w:szCs w:val="28"/>
        </w:rPr>
      </w:pPr>
    </w:p>
    <w:p w14:paraId="7C0347F0">
      <w:pPr>
        <w:ind w:firstLine="720"/>
        <w:jc w:val="both"/>
        <w:rPr>
          <w:rFonts w:ascii="Times New Roman" w:hAnsi="Times New Roman" w:cs="Times New Roman"/>
          <w:color w:val="auto"/>
          <w:sz w:val="28"/>
          <w:szCs w:val="28"/>
          <w:lang w:val="ru-RU"/>
        </w:rPr>
      </w:pPr>
    </w:p>
    <w:p w14:paraId="142D6FFE">
      <w:pPr>
        <w:ind w:firstLine="720"/>
        <w:jc w:val="both"/>
        <w:rPr>
          <w:rFonts w:ascii="Times New Roman" w:hAnsi="Times New Roman" w:cs="Times New Roman"/>
          <w:color w:val="auto"/>
          <w:sz w:val="28"/>
          <w:szCs w:val="28"/>
          <w:lang w:val="ru-RU"/>
        </w:rPr>
      </w:pPr>
    </w:p>
    <w:p w14:paraId="4A64545B">
      <w:pPr>
        <w:ind w:firstLine="720"/>
        <w:jc w:val="both"/>
        <w:rPr>
          <w:rFonts w:ascii="Times New Roman" w:hAnsi="Times New Roman" w:cs="Times New Roman"/>
          <w:color w:val="auto"/>
          <w:sz w:val="28"/>
          <w:szCs w:val="28"/>
          <w:lang w:val="ru-RU"/>
        </w:rPr>
      </w:pPr>
    </w:p>
    <w:p w14:paraId="56E0C508">
      <w:pPr>
        <w:ind w:firstLine="720"/>
        <w:jc w:val="both"/>
        <w:rPr>
          <w:rFonts w:ascii="Times New Roman" w:hAnsi="Times New Roman" w:cs="Times New Roman"/>
          <w:color w:val="auto"/>
          <w:sz w:val="28"/>
          <w:szCs w:val="28"/>
          <w:lang w:val="ru-RU"/>
        </w:rPr>
      </w:pPr>
    </w:p>
    <w:p w14:paraId="0C71A3C0">
      <w:pPr>
        <w:ind w:firstLine="720"/>
        <w:jc w:val="both"/>
        <w:rPr>
          <w:rFonts w:ascii="Times New Roman" w:hAnsi="Times New Roman" w:cs="Times New Roman"/>
          <w:color w:val="auto"/>
          <w:sz w:val="28"/>
          <w:szCs w:val="28"/>
          <w:lang w:val="ru-RU"/>
        </w:rPr>
      </w:pPr>
    </w:p>
    <w:p w14:paraId="5882BDAB">
      <w:pPr>
        <w:ind w:firstLine="720"/>
        <w:jc w:val="both"/>
        <w:rPr>
          <w:rFonts w:ascii="Times New Roman" w:hAnsi="Times New Roman" w:cs="Times New Roman"/>
          <w:color w:val="auto"/>
          <w:sz w:val="28"/>
          <w:szCs w:val="28"/>
          <w:lang w:val="ru-RU"/>
        </w:rPr>
      </w:pPr>
    </w:p>
    <w:p w14:paraId="51F11A73">
      <w:pPr>
        <w:ind w:firstLine="720"/>
        <w:jc w:val="both"/>
        <w:rPr>
          <w:rFonts w:ascii="Times New Roman" w:hAnsi="Times New Roman" w:cs="Times New Roman"/>
          <w:color w:val="auto"/>
          <w:sz w:val="28"/>
          <w:szCs w:val="28"/>
          <w:lang w:val="ru-RU"/>
        </w:rPr>
      </w:pPr>
    </w:p>
    <w:p w14:paraId="0457DA49">
      <w:pPr>
        <w:jc w:val="center"/>
        <w:rPr>
          <w:rFonts w:ascii="Times New Roman" w:hAnsi="Times New Roman" w:cs="Times New Roman"/>
          <w:b/>
          <w:bCs/>
          <w:color w:val="auto"/>
          <w:sz w:val="28"/>
          <w:szCs w:val="28"/>
          <w:lang w:val="ru-RU"/>
        </w:rPr>
      </w:pPr>
      <w:r>
        <w:rPr>
          <w:rFonts w:hint="default" w:ascii="Times New Roman" w:hAnsi="Times New Roman" w:cs="Times New Roman"/>
          <w:b/>
          <w:bCs/>
          <w:color w:val="auto"/>
          <w:sz w:val="28"/>
          <w:szCs w:val="28"/>
          <w:lang w:val="kk-KZ"/>
        </w:rPr>
        <w:t>ПР</w:t>
      </w:r>
      <w:r>
        <w:rPr>
          <w:rFonts w:ascii="Times New Roman" w:hAnsi="Times New Roman" w:cs="Times New Roman"/>
          <w:b/>
          <w:bCs/>
          <w:color w:val="auto"/>
          <w:sz w:val="28"/>
          <w:szCs w:val="28"/>
          <w:lang w:val="ru-RU"/>
        </w:rPr>
        <w:t>ИЛОЖЕНИЕ Е</w:t>
      </w:r>
    </w:p>
    <w:p w14:paraId="46190541">
      <w:pPr>
        <w:jc w:val="center"/>
        <w:rPr>
          <w:rFonts w:ascii="Times New Roman" w:hAnsi="Times New Roman" w:cs="Times New Roman"/>
          <w:b/>
          <w:bCs/>
          <w:color w:val="auto"/>
          <w:sz w:val="28"/>
          <w:szCs w:val="28"/>
          <w:lang w:val="ru-RU"/>
        </w:rPr>
      </w:pPr>
    </w:p>
    <w:p w14:paraId="02F4F0AD">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Чилисай -41% углерод-32% железо</w:t>
      </w:r>
    </w:p>
    <w:p w14:paraId="21E2D574">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8011160" cy="5173345"/>
            <wp:effectExtent l="0" t="0" r="8255" b="5080"/>
            <wp:docPr id="1881877411" name="Рисунок 188187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11" name="Рисунок 1881877411"/>
                    <pic:cNvPicPr>
                      <a:picLocks noChangeAspect="1" noChangeArrowheads="1"/>
                    </pic:cNvPicPr>
                  </pic:nvPicPr>
                  <pic:blipFill>
                    <a:blip r:embed="rId267">
                      <a:extLst>
                        <a:ext uri="{28A0092B-C50C-407E-A947-70E740481C1C}">
                          <a14:useLocalDpi xmlns:a14="http://schemas.microsoft.com/office/drawing/2010/main" val="0"/>
                        </a:ext>
                      </a:extLst>
                    </a:blip>
                    <a:srcRect l="7669"/>
                    <a:stretch>
                      <a:fillRect/>
                    </a:stretch>
                  </pic:blipFill>
                  <pic:spPr>
                    <a:xfrm rot="5400000">
                      <a:off x="0" y="0"/>
                      <a:ext cx="8020800" cy="5179742"/>
                    </a:xfrm>
                    <a:prstGeom prst="rect">
                      <a:avLst/>
                    </a:prstGeom>
                    <a:noFill/>
                    <a:ln>
                      <a:noFill/>
                    </a:ln>
                  </pic:spPr>
                </pic:pic>
              </a:graphicData>
            </a:graphic>
          </wp:inline>
        </w:drawing>
      </w:r>
    </w:p>
    <w:p w14:paraId="292A4444">
      <w:pPr>
        <w:jc w:val="center"/>
        <w:rPr>
          <w:rFonts w:ascii="Times New Roman" w:hAnsi="Times New Roman" w:cs="Times New Roman"/>
          <w:color w:val="auto"/>
          <w:sz w:val="28"/>
          <w:szCs w:val="28"/>
          <w:lang w:eastAsia="ru-RU"/>
        </w:rPr>
      </w:pPr>
    </w:p>
    <w:p w14:paraId="1929205F">
      <w:pPr>
        <w:jc w:val="center"/>
        <w:rPr>
          <w:rFonts w:ascii="Times New Roman" w:hAnsi="Times New Roman" w:cs="Times New Roman"/>
          <w:color w:val="auto"/>
          <w:sz w:val="28"/>
          <w:szCs w:val="28"/>
          <w:lang w:eastAsia="ru-RU"/>
        </w:rPr>
      </w:pPr>
    </w:p>
    <w:p w14:paraId="43A5D90C">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Чилисай -41% углерод-32% железо</w:t>
      </w:r>
    </w:p>
    <w:p w14:paraId="65B3796C">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8555990" cy="5092700"/>
            <wp:effectExtent l="0" t="0" r="12700" b="8890"/>
            <wp:docPr id="1881877412" name="Рисунок 188187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12" name="Рисунок 1881877412"/>
                    <pic:cNvPicPr>
                      <a:picLocks noChangeAspect="1"/>
                    </pic:cNvPicPr>
                  </pic:nvPicPr>
                  <pic:blipFill>
                    <a:blip r:embed="rId268"/>
                    <a:stretch>
                      <a:fillRect/>
                    </a:stretch>
                  </pic:blipFill>
                  <pic:spPr>
                    <a:xfrm rot="16200000">
                      <a:off x="0" y="0"/>
                      <a:ext cx="8555990" cy="5114287"/>
                    </a:xfrm>
                    <a:prstGeom prst="rect">
                      <a:avLst/>
                    </a:prstGeom>
                  </pic:spPr>
                </pic:pic>
              </a:graphicData>
            </a:graphic>
          </wp:inline>
        </w:drawing>
      </w:r>
    </w:p>
    <w:p w14:paraId="4FB0CBE3">
      <w:pPr>
        <w:ind w:firstLine="720"/>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kk-KZ"/>
        </w:rPr>
        <w:t>Влияние температуры на равновесную степень распределения кремния (</w:t>
      </w:r>
      <w:r>
        <w:rPr>
          <w:rFonts w:ascii="Times New Roman" w:hAnsi="Times New Roman" w:cs="Times New Roman"/>
          <w:color w:val="auto"/>
          <w:sz w:val="28"/>
          <w:szCs w:val="28"/>
        </w:rPr>
        <w:t>I</w:t>
      </w:r>
      <w:r>
        <w:rPr>
          <w:rFonts w:ascii="Times New Roman" w:hAnsi="Times New Roman" w:cs="Times New Roman"/>
          <w:color w:val="auto"/>
          <w:sz w:val="28"/>
          <w:szCs w:val="28"/>
          <w:lang w:val="kk-KZ"/>
        </w:rPr>
        <w:t>), фосфора (</w:t>
      </w:r>
      <w:r>
        <w:rPr>
          <w:rFonts w:ascii="Times New Roman" w:hAnsi="Times New Roman" w:cs="Times New Roman"/>
          <w:color w:val="auto"/>
          <w:sz w:val="28"/>
          <w:szCs w:val="28"/>
        </w:rPr>
        <w:t>II</w:t>
      </w:r>
      <w:r>
        <w:rPr>
          <w:rFonts w:ascii="Times New Roman" w:hAnsi="Times New Roman" w:cs="Times New Roman"/>
          <w:color w:val="auto"/>
          <w:sz w:val="28"/>
          <w:szCs w:val="28"/>
          <w:lang w:val="kk-KZ"/>
        </w:rPr>
        <w:t>), кальция (</w:t>
      </w:r>
      <w:r>
        <w:rPr>
          <w:rFonts w:ascii="Times New Roman" w:hAnsi="Times New Roman" w:cs="Times New Roman"/>
          <w:color w:val="auto"/>
          <w:sz w:val="28"/>
          <w:szCs w:val="28"/>
        </w:rPr>
        <w:t>III</w:t>
      </w:r>
      <w:r>
        <w:rPr>
          <w:rFonts w:ascii="Times New Roman" w:hAnsi="Times New Roman" w:cs="Times New Roman"/>
          <w:color w:val="auto"/>
          <w:sz w:val="28"/>
          <w:szCs w:val="28"/>
          <w:lang w:val="kk-KZ"/>
        </w:rPr>
        <w:t>), железа (</w:t>
      </w:r>
      <w:r>
        <w:rPr>
          <w:rFonts w:ascii="Times New Roman" w:hAnsi="Times New Roman" w:cs="Times New Roman"/>
          <w:color w:val="auto"/>
          <w:sz w:val="28"/>
          <w:szCs w:val="28"/>
        </w:rPr>
        <w:t>IV</w:t>
      </w:r>
      <w:r>
        <w:rPr>
          <w:rFonts w:ascii="Times New Roman" w:hAnsi="Times New Roman" w:cs="Times New Roman"/>
          <w:color w:val="auto"/>
          <w:sz w:val="28"/>
          <w:szCs w:val="28"/>
          <w:lang w:val="kk-KZ"/>
        </w:rPr>
        <w:t>)</w:t>
      </w:r>
    </w:p>
    <w:p w14:paraId="6D8933DE">
      <w:pPr>
        <w:jc w:val="center"/>
        <w:rPr>
          <w:rFonts w:ascii="Times New Roman" w:hAnsi="Times New Roman" w:cs="Times New Roman"/>
          <w:color w:val="auto"/>
          <w:sz w:val="28"/>
          <w:szCs w:val="28"/>
          <w:lang w:val="ru-RU" w:eastAsia="ru-RU"/>
        </w:rPr>
      </w:pPr>
    </w:p>
    <w:tbl>
      <w:tblPr>
        <w:tblStyle w:val="4"/>
        <w:tblW w:w="0" w:type="auto"/>
        <w:tblInd w:w="0" w:type="dxa"/>
        <w:tblLayout w:type="autofit"/>
        <w:tblCellMar>
          <w:top w:w="0" w:type="dxa"/>
          <w:left w:w="108" w:type="dxa"/>
          <w:bottom w:w="0" w:type="dxa"/>
          <w:right w:w="108" w:type="dxa"/>
        </w:tblCellMar>
      </w:tblPr>
      <w:tblGrid>
        <w:gridCol w:w="4800"/>
        <w:gridCol w:w="4656"/>
      </w:tblGrid>
      <w:tr w14:paraId="700137DC">
        <w:tblPrEx>
          <w:tblCellMar>
            <w:top w:w="0" w:type="dxa"/>
            <w:left w:w="108" w:type="dxa"/>
            <w:bottom w:w="0" w:type="dxa"/>
            <w:right w:w="108" w:type="dxa"/>
          </w:tblCellMar>
        </w:tblPrEx>
        <w:tc>
          <w:tcPr>
            <w:tcW w:w="4744" w:type="dxa"/>
            <w:tcBorders>
              <w:top w:val="nil"/>
              <w:left w:val="nil"/>
              <w:bottom w:val="nil"/>
              <w:right w:val="nil"/>
            </w:tcBorders>
          </w:tcPr>
          <w:p w14:paraId="44128BDC">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I</w:t>
            </w:r>
          </w:p>
        </w:tc>
        <w:tc>
          <w:tcPr>
            <w:tcW w:w="4610" w:type="dxa"/>
            <w:tcBorders>
              <w:top w:val="nil"/>
              <w:left w:val="nil"/>
              <w:bottom w:val="nil"/>
              <w:right w:val="nil"/>
            </w:tcBorders>
          </w:tcPr>
          <w:p w14:paraId="55FFB68A">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II</w:t>
            </w:r>
          </w:p>
        </w:tc>
      </w:tr>
      <w:tr w14:paraId="66BB35DE">
        <w:tblPrEx>
          <w:tblCellMar>
            <w:top w:w="0" w:type="dxa"/>
            <w:left w:w="108" w:type="dxa"/>
            <w:bottom w:w="0" w:type="dxa"/>
            <w:right w:w="108" w:type="dxa"/>
          </w:tblCellMar>
        </w:tblPrEx>
        <w:tc>
          <w:tcPr>
            <w:tcW w:w="4744" w:type="dxa"/>
            <w:tcBorders>
              <w:top w:val="nil"/>
              <w:left w:val="nil"/>
              <w:bottom w:val="nil"/>
              <w:right w:val="nil"/>
            </w:tcBorders>
          </w:tcPr>
          <w:p w14:paraId="3DA02862">
            <w:pPr>
              <w:jc w:val="center"/>
              <w:rPr>
                <w:rFonts w:ascii="Times New Roman" w:hAnsi="Times New Roman" w:cs="Times New Roman"/>
                <w:color w:val="auto"/>
                <w:sz w:val="28"/>
                <w:szCs w:val="28"/>
                <w:lang w:val="kk-KZ"/>
              </w:rPr>
            </w:pPr>
            <w:r>
              <w:rPr>
                <w:rFonts w:ascii="Times New Roman" w:hAnsi="Times New Roman" w:cs="Times New Roman"/>
                <w:color w:val="auto"/>
                <w:lang w:eastAsia="ru-RU"/>
              </w:rPr>
              <w:drawing>
                <wp:inline distT="0" distB="0" distL="0" distR="0">
                  <wp:extent cx="2886075" cy="3362325"/>
                  <wp:effectExtent l="0" t="0" r="9525" b="5715"/>
                  <wp:docPr id="998349482" name="Диаграмма 998349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tc>
        <w:tc>
          <w:tcPr>
            <w:tcW w:w="4610" w:type="dxa"/>
            <w:tcBorders>
              <w:top w:val="nil"/>
              <w:left w:val="nil"/>
              <w:bottom w:val="nil"/>
              <w:right w:val="nil"/>
            </w:tcBorders>
          </w:tcPr>
          <w:p w14:paraId="1A35FACC">
            <w:pPr>
              <w:jc w:val="both"/>
              <w:rPr>
                <w:rFonts w:ascii="Times New Roman" w:hAnsi="Times New Roman" w:cs="Times New Roman"/>
                <w:color w:val="auto"/>
                <w:sz w:val="28"/>
                <w:szCs w:val="28"/>
                <w:lang w:val="kk-KZ"/>
              </w:rPr>
            </w:pPr>
            <w:r>
              <w:rPr>
                <w:rFonts w:ascii="Times New Roman" w:hAnsi="Times New Roman" w:cs="Times New Roman"/>
                <w:color w:val="auto"/>
                <w:lang w:eastAsia="ru-RU"/>
              </w:rPr>
              <w:drawing>
                <wp:inline distT="0" distB="0" distL="0" distR="0">
                  <wp:extent cx="2819400" cy="3457575"/>
                  <wp:effectExtent l="0" t="0" r="0" b="1905"/>
                  <wp:docPr id="452558195" name="Диаграмма 452558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tc>
      </w:tr>
      <w:tr w14:paraId="6F4537D2">
        <w:tblPrEx>
          <w:tblCellMar>
            <w:top w:w="0" w:type="dxa"/>
            <w:left w:w="108" w:type="dxa"/>
            <w:bottom w:w="0" w:type="dxa"/>
            <w:right w:w="108" w:type="dxa"/>
          </w:tblCellMar>
        </w:tblPrEx>
        <w:tc>
          <w:tcPr>
            <w:tcW w:w="4744" w:type="dxa"/>
            <w:tcBorders>
              <w:top w:val="nil"/>
              <w:left w:val="nil"/>
              <w:bottom w:val="nil"/>
              <w:right w:val="nil"/>
            </w:tcBorders>
          </w:tcPr>
          <w:p w14:paraId="3352B4E6">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III</w:t>
            </w:r>
          </w:p>
        </w:tc>
        <w:tc>
          <w:tcPr>
            <w:tcW w:w="4610" w:type="dxa"/>
            <w:tcBorders>
              <w:top w:val="nil"/>
              <w:left w:val="nil"/>
              <w:bottom w:val="nil"/>
              <w:right w:val="nil"/>
            </w:tcBorders>
          </w:tcPr>
          <w:p w14:paraId="6E4BD4B7">
            <w:pPr>
              <w:jc w:val="center"/>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t>IV</w:t>
            </w:r>
          </w:p>
        </w:tc>
      </w:tr>
      <w:tr w14:paraId="57470C38">
        <w:tblPrEx>
          <w:tblCellMar>
            <w:top w:w="0" w:type="dxa"/>
            <w:left w:w="108" w:type="dxa"/>
            <w:bottom w:w="0" w:type="dxa"/>
            <w:right w:w="108" w:type="dxa"/>
          </w:tblCellMar>
        </w:tblPrEx>
        <w:trPr>
          <w:cantSplit/>
          <w:trHeight w:val="1134" w:hRule="atLeast"/>
        </w:trPr>
        <w:tc>
          <w:tcPr>
            <w:tcW w:w="4744" w:type="dxa"/>
            <w:tcBorders>
              <w:top w:val="nil"/>
              <w:left w:val="nil"/>
              <w:bottom w:val="nil"/>
              <w:right w:val="nil"/>
            </w:tcBorders>
          </w:tcPr>
          <w:p w14:paraId="10D86E1C">
            <w:pPr>
              <w:jc w:val="center"/>
              <w:rPr>
                <w:rFonts w:ascii="Times New Roman" w:hAnsi="Times New Roman" w:cs="Times New Roman"/>
                <w:color w:val="auto"/>
                <w:sz w:val="28"/>
                <w:szCs w:val="28"/>
                <w:lang w:val="kk-KZ"/>
              </w:rPr>
            </w:pPr>
            <w:r>
              <w:rPr>
                <w:rFonts w:ascii="Times New Roman" w:hAnsi="Times New Roman" w:cs="Times New Roman"/>
                <w:color w:val="auto"/>
                <w:lang w:eastAsia="ru-RU"/>
              </w:rPr>
              <w:drawing>
                <wp:inline distT="0" distB="0" distL="0" distR="0">
                  <wp:extent cx="2905125" cy="3248025"/>
                  <wp:effectExtent l="0" t="0" r="5715" b="13335"/>
                  <wp:docPr id="513172096" name="Диаграмма 5131720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tc>
        <w:tc>
          <w:tcPr>
            <w:tcW w:w="4610" w:type="dxa"/>
            <w:tcBorders>
              <w:top w:val="nil"/>
              <w:left w:val="nil"/>
              <w:bottom w:val="nil"/>
              <w:right w:val="nil"/>
            </w:tcBorders>
          </w:tcPr>
          <w:p w14:paraId="0D486ECE">
            <w:pPr>
              <w:jc w:val="both"/>
              <w:rPr>
                <w:rFonts w:ascii="Times New Roman" w:hAnsi="Times New Roman" w:cs="Times New Roman"/>
                <w:color w:val="auto"/>
                <w:sz w:val="28"/>
                <w:szCs w:val="28"/>
                <w:lang w:val="kk-KZ"/>
              </w:rPr>
            </w:pPr>
            <w:r>
              <w:rPr>
                <w:rFonts w:ascii="Times New Roman" w:hAnsi="Times New Roman" w:cs="Times New Roman"/>
                <w:color w:val="auto"/>
                <w:lang w:eastAsia="ru-RU"/>
              </w:rPr>
              <w:drawing>
                <wp:inline distT="0" distB="0" distL="0" distR="0">
                  <wp:extent cx="2752725" cy="3248025"/>
                  <wp:effectExtent l="0" t="0" r="5715" b="13335"/>
                  <wp:docPr id="816187961" name="Диаграмма 8161879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tc>
      </w:tr>
      <w:tr w14:paraId="23BC23E8">
        <w:tblPrEx>
          <w:tblCellMar>
            <w:top w:w="0" w:type="dxa"/>
            <w:left w:w="108" w:type="dxa"/>
            <w:bottom w:w="0" w:type="dxa"/>
            <w:right w:w="108" w:type="dxa"/>
          </w:tblCellMar>
        </w:tblPrEx>
        <w:tc>
          <w:tcPr>
            <w:tcW w:w="9354" w:type="dxa"/>
            <w:gridSpan w:val="2"/>
            <w:tcBorders>
              <w:top w:val="nil"/>
              <w:left w:val="nil"/>
              <w:bottom w:val="nil"/>
              <w:right w:val="nil"/>
            </w:tcBorders>
          </w:tcPr>
          <w:p w14:paraId="2A58D8D8">
            <w:pPr>
              <w:jc w:val="center"/>
              <w:rPr>
                <w:rFonts w:ascii="Times New Roman" w:hAnsi="Times New Roman" w:cs="Times New Roman"/>
                <w:color w:val="auto"/>
                <w:sz w:val="28"/>
                <w:szCs w:val="28"/>
                <w:lang w:val="kk-KZ"/>
              </w:rPr>
            </w:pPr>
          </w:p>
        </w:tc>
      </w:tr>
    </w:tbl>
    <w:p w14:paraId="641F9310">
      <w:pPr>
        <w:rPr>
          <w:color w:val="auto"/>
        </w:rPr>
      </w:pPr>
    </w:p>
    <w:p w14:paraId="5A4EF1A8">
      <w:pPr>
        <w:rPr>
          <w:color w:val="auto"/>
        </w:rPr>
      </w:pPr>
    </w:p>
    <w:p w14:paraId="2927D90F">
      <w:pPr>
        <w:rPr>
          <w:color w:val="auto"/>
        </w:rPr>
      </w:pPr>
    </w:p>
    <w:p w14:paraId="434D8E69">
      <w:pPr>
        <w:rPr>
          <w:color w:val="auto"/>
        </w:rPr>
      </w:pPr>
    </w:p>
    <w:p w14:paraId="2B6F44EC">
      <w:pPr>
        <w:rPr>
          <w:color w:val="auto"/>
        </w:rPr>
      </w:pPr>
    </w:p>
    <w:p w14:paraId="585E6E4F">
      <w:pPr>
        <w:rPr>
          <w:color w:val="auto"/>
        </w:rPr>
      </w:pPr>
    </w:p>
    <w:p w14:paraId="5AE8C90F">
      <w:pPr>
        <w:rPr>
          <w:color w:val="auto"/>
        </w:rPr>
      </w:pPr>
    </w:p>
    <w:p w14:paraId="2742DA41">
      <w:pPr>
        <w:rPr>
          <w:color w:val="auto"/>
        </w:rPr>
      </w:pPr>
    </w:p>
    <w:p w14:paraId="5E5E080F">
      <w:pPr>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Ж</w:t>
      </w:r>
    </w:p>
    <w:p w14:paraId="4137FC03">
      <w:pPr>
        <w:jc w:val="center"/>
        <w:rPr>
          <w:rFonts w:ascii="Times New Roman" w:hAnsi="Times New Roman" w:cs="Times New Roman"/>
          <w:b/>
          <w:bCs/>
          <w:color w:val="auto"/>
          <w:sz w:val="28"/>
          <w:szCs w:val="28"/>
          <w:lang w:val="ru-RU"/>
        </w:rPr>
      </w:pPr>
    </w:p>
    <w:p w14:paraId="2FD496D4">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Чилисай -29%, 40, 50,6, 55% углерод-20% железо</w:t>
      </w:r>
    </w:p>
    <w:p w14:paraId="216EDCC1">
      <w:pPr>
        <w:ind w:firstLine="567"/>
        <w:jc w:val="center"/>
        <w:rPr>
          <w:rFonts w:ascii="Times New Roman" w:hAnsi="Times New Roman" w:cs="Times New Roman"/>
          <w:color w:val="auto"/>
          <w:sz w:val="28"/>
          <w:szCs w:val="28"/>
        </w:rPr>
      </w:pP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rPr>
        <w:t>I – 29%C, II –40%C, III –50</w:t>
      </w:r>
      <w:r>
        <w:rPr>
          <w:rFonts w:ascii="Times New Roman" w:hAnsi="Times New Roman" w:cs="Times New Roman"/>
          <w:color w:val="auto"/>
          <w:sz w:val="28"/>
          <w:szCs w:val="28"/>
          <w:lang w:val="kk-KZ"/>
        </w:rPr>
        <w:t>,</w:t>
      </w:r>
      <w:r>
        <w:rPr>
          <w:rFonts w:ascii="Times New Roman" w:hAnsi="Times New Roman" w:cs="Times New Roman"/>
          <w:color w:val="auto"/>
          <w:sz w:val="28"/>
          <w:szCs w:val="28"/>
        </w:rPr>
        <w:t>6%C, IV – 55%C</w:t>
      </w:r>
    </w:p>
    <w:p w14:paraId="37546A3E">
      <w:pPr>
        <w:ind w:firstLine="567"/>
        <w:jc w:val="center"/>
        <w:rPr>
          <w:rFonts w:ascii="Times New Roman" w:hAnsi="Times New Roman" w:cs="Times New Roman"/>
          <w:color w:val="auto"/>
          <w:sz w:val="28"/>
          <w:szCs w:val="28"/>
          <w:lang w:val="kk-KZ"/>
        </w:rPr>
      </w:pPr>
    </w:p>
    <w:tbl>
      <w:tblPr>
        <w:tblStyle w:val="4"/>
        <w:tblW w:w="0" w:type="auto"/>
        <w:tblInd w:w="0" w:type="dxa"/>
        <w:tblLayout w:type="autofit"/>
        <w:tblCellMar>
          <w:top w:w="0" w:type="dxa"/>
          <w:left w:w="108" w:type="dxa"/>
          <w:bottom w:w="0" w:type="dxa"/>
          <w:right w:w="108" w:type="dxa"/>
        </w:tblCellMar>
      </w:tblPr>
      <w:tblGrid>
        <w:gridCol w:w="4785"/>
        <w:gridCol w:w="4785"/>
      </w:tblGrid>
      <w:tr w14:paraId="4ED4AC40">
        <w:trPr>
          <w:trHeight w:val="3367" w:hRule="atLeast"/>
        </w:trPr>
        <w:tc>
          <w:tcPr>
            <w:tcW w:w="4785" w:type="dxa"/>
          </w:tcPr>
          <w:p w14:paraId="109143A2">
            <w:pPr>
              <w:jc w:val="both"/>
              <w:rPr>
                <w:rFonts w:ascii="Times New Roman" w:hAnsi="Times New Roman" w:cs="Times New Roman"/>
                <w:color w:val="auto"/>
                <w:sz w:val="2"/>
                <w:szCs w:val="2"/>
                <w:lang w:val="kk-KZ"/>
              </w:rPr>
            </w:pPr>
            <w:r>
              <w:rPr>
                <w:rFonts w:ascii="Times New Roman" w:hAnsi="Times New Roman" w:cs="Times New Roman"/>
                <w:color w:val="auto"/>
                <w:sz w:val="2"/>
                <w:szCs w:val="2"/>
              </w:rPr>
              <w:object>
                <v:shape id="_x0000_i1076" o:spt="75" type="#_x0000_t75" style="height:175pt;width:225.2pt;" o:ole="t" filled="f" o:preferrelative="t" stroked="f" coordsize="21600,21600">
                  <v:path/>
                  <v:fill on="f" focussize="0,0"/>
                  <v:stroke on="f" joinstyle="miter"/>
                  <v:imagedata r:id="rId274" gain="109227f" blacklevel="-6554f" o:title=""/>
                  <o:lock v:ext="edit" aspectratio="t"/>
                  <w10:wrap type="none"/>
                  <w10:anchorlock/>
                </v:shape>
                <o:OLEObject Type="Embed" ProgID="PBrush" ShapeID="_x0000_i1076" DrawAspect="Content" ObjectID="_1468075776" r:id="rId273">
                  <o:LockedField>false</o:LockedField>
                </o:OLEObject>
              </w:object>
            </w:r>
          </w:p>
        </w:tc>
        <w:tc>
          <w:tcPr>
            <w:tcW w:w="4785" w:type="dxa"/>
          </w:tcPr>
          <w:p w14:paraId="3838F69C">
            <w:pPr>
              <w:jc w:val="both"/>
              <w:rPr>
                <w:rFonts w:ascii="Times New Roman" w:hAnsi="Times New Roman" w:cs="Times New Roman"/>
                <w:color w:val="auto"/>
                <w:sz w:val="2"/>
                <w:szCs w:val="2"/>
                <w:lang w:val="kk-KZ"/>
              </w:rPr>
            </w:pPr>
            <w:r>
              <w:rPr>
                <w:rFonts w:ascii="Times New Roman" w:hAnsi="Times New Roman" w:cs="Times New Roman"/>
                <w:color w:val="auto"/>
                <w:sz w:val="2"/>
                <w:szCs w:val="2"/>
              </w:rPr>
              <w:object>
                <v:shape id="_x0000_i1077" o:spt="75" type="#_x0000_t75" style="height:175pt;width:227.7pt;" o:ole="t" filled="f" o:preferrelative="t" stroked="f" coordsize="21600,21600">
                  <v:path/>
                  <v:fill on="f" focussize="0,0"/>
                  <v:stroke on="f" joinstyle="miter"/>
                  <v:imagedata r:id="rId276" gain="109227f" blacklevel="-6554f" o:title=""/>
                  <o:lock v:ext="edit" aspectratio="t"/>
                  <w10:wrap type="none"/>
                  <w10:anchorlock/>
                </v:shape>
                <o:OLEObject Type="Embed" ProgID="PBrush" ShapeID="_x0000_i1077" DrawAspect="Content" ObjectID="_1468075777" r:id="rId275">
                  <o:LockedField>false</o:LockedField>
                </o:OLEObject>
              </w:object>
            </w:r>
          </w:p>
        </w:tc>
      </w:tr>
      <w:tr w14:paraId="0C541532">
        <w:tblPrEx>
          <w:tblCellMar>
            <w:top w:w="0" w:type="dxa"/>
            <w:left w:w="108" w:type="dxa"/>
            <w:bottom w:w="0" w:type="dxa"/>
            <w:right w:w="108" w:type="dxa"/>
          </w:tblCellMar>
        </w:tblPrEx>
        <w:tc>
          <w:tcPr>
            <w:tcW w:w="4785" w:type="dxa"/>
          </w:tcPr>
          <w:p w14:paraId="2EA977C8">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rPr>
              <w:t>II</w:t>
            </w:r>
          </w:p>
        </w:tc>
        <w:tc>
          <w:tcPr>
            <w:tcW w:w="4785" w:type="dxa"/>
          </w:tcPr>
          <w:p w14:paraId="25CB1737">
            <w:pPr>
              <w:jc w:val="center"/>
              <w:rPr>
                <w:rFonts w:ascii="Times New Roman" w:hAnsi="Times New Roman" w:cs="Times New Roman"/>
                <w:color w:val="auto"/>
                <w:sz w:val="24"/>
                <w:szCs w:val="24"/>
              </w:rPr>
            </w:pPr>
            <w:r>
              <w:rPr>
                <w:rFonts w:ascii="Times New Roman" w:hAnsi="Times New Roman" w:cs="Times New Roman"/>
                <w:color w:val="auto"/>
                <w:sz w:val="24"/>
                <w:szCs w:val="24"/>
              </w:rPr>
              <w:t>IV</w:t>
            </w:r>
          </w:p>
        </w:tc>
      </w:tr>
      <w:tr w14:paraId="4A7EBE0A">
        <w:tblPrEx>
          <w:tblCellMar>
            <w:top w:w="0" w:type="dxa"/>
            <w:left w:w="108" w:type="dxa"/>
            <w:bottom w:w="0" w:type="dxa"/>
            <w:right w:w="108" w:type="dxa"/>
          </w:tblCellMar>
        </w:tblPrEx>
        <w:trPr>
          <w:trHeight w:val="3451" w:hRule="atLeast"/>
        </w:trPr>
        <w:tc>
          <w:tcPr>
            <w:tcW w:w="4785" w:type="dxa"/>
          </w:tcPr>
          <w:p w14:paraId="55012B29">
            <w:pPr>
              <w:jc w:val="both"/>
              <w:rPr>
                <w:rFonts w:ascii="Times New Roman" w:hAnsi="Times New Roman" w:cs="Times New Roman"/>
                <w:color w:val="auto"/>
                <w:sz w:val="24"/>
                <w:szCs w:val="24"/>
                <w:lang w:val="kk-KZ"/>
              </w:rPr>
            </w:pPr>
            <w:r>
              <w:rPr>
                <w:rFonts w:ascii="Times New Roman" w:hAnsi="Times New Roman" w:cs="Times New Roman"/>
                <w:color w:val="auto"/>
                <w:sz w:val="24"/>
                <w:szCs w:val="24"/>
              </w:rPr>
              <w:object>
                <v:shape id="_x0000_i1078" o:spt="75" type="#_x0000_t75" style="height:181.65pt;width:223.55pt;" o:ole="t" filled="f" o:preferrelative="t" stroked="f" coordsize="21600,21600">
                  <v:path/>
                  <v:fill on="f" focussize="0,0"/>
                  <v:stroke on="f" joinstyle="miter"/>
                  <v:imagedata r:id="rId278" gain="109227f" blacklevel="-6554f" o:title=""/>
                  <o:lock v:ext="edit" aspectratio="t"/>
                  <w10:wrap type="none"/>
                  <w10:anchorlock/>
                </v:shape>
                <o:OLEObject Type="Embed" ProgID="PBrush" ShapeID="_x0000_i1078" DrawAspect="Content" ObjectID="_1468075778" r:id="rId277">
                  <o:LockedField>false</o:LockedField>
                </o:OLEObject>
              </w:object>
            </w:r>
          </w:p>
        </w:tc>
        <w:tc>
          <w:tcPr>
            <w:tcW w:w="4785" w:type="dxa"/>
          </w:tcPr>
          <w:p w14:paraId="550DCE0A">
            <w:pPr>
              <w:jc w:val="both"/>
              <w:rPr>
                <w:rFonts w:ascii="Times New Roman" w:hAnsi="Times New Roman" w:cs="Times New Roman"/>
                <w:color w:val="auto"/>
                <w:sz w:val="24"/>
                <w:szCs w:val="24"/>
              </w:rPr>
            </w:pPr>
            <w:r>
              <w:rPr>
                <w:rFonts w:ascii="Times New Roman" w:hAnsi="Times New Roman" w:cs="Times New Roman"/>
                <w:color w:val="auto"/>
                <w:sz w:val="24"/>
                <w:szCs w:val="24"/>
              </w:rPr>
              <w:object>
                <v:shape id="_x0000_i1079" o:spt="75" type="#_x0000_t75" style="height:178.35pt;width:213.5pt;" o:ole="t" filled="f" o:preferrelative="t" stroked="f" coordsize="21600,21600">
                  <v:path/>
                  <v:fill on="f" focussize="0,0"/>
                  <v:stroke on="f" joinstyle="miter"/>
                  <v:imagedata r:id="rId280" gain="109227f" blacklevel="-6554f" o:title=""/>
                  <o:lock v:ext="edit" aspectratio="t"/>
                  <w10:wrap type="none"/>
                  <w10:anchorlock/>
                </v:shape>
                <o:OLEObject Type="Embed" ProgID="PBrush" ShapeID="_x0000_i1079" DrawAspect="Content" ObjectID="_1468075779" r:id="rId279">
                  <o:LockedField>false</o:LockedField>
                </o:OLEObject>
              </w:object>
            </w:r>
          </w:p>
        </w:tc>
      </w:tr>
    </w:tbl>
    <w:p w14:paraId="64DED9B4">
      <w:pPr>
        <w:ind w:firstLine="708"/>
        <w:jc w:val="both"/>
        <w:rPr>
          <w:rFonts w:ascii="Times New Roman" w:hAnsi="Times New Roman" w:cs="Times New Roman"/>
          <w:color w:val="auto"/>
          <w:sz w:val="28"/>
          <w:szCs w:val="28"/>
        </w:rPr>
      </w:pPr>
    </w:p>
    <w:p w14:paraId="1849B741">
      <w:pPr>
        <w:ind w:firstLine="708"/>
        <w:jc w:val="both"/>
        <w:rPr>
          <w:rFonts w:ascii="Times New Roman" w:hAnsi="Times New Roman" w:cs="Times New Roman"/>
          <w:color w:val="auto"/>
          <w:sz w:val="28"/>
          <w:szCs w:val="28"/>
        </w:rPr>
      </w:pPr>
    </w:p>
    <w:p w14:paraId="0693F569">
      <w:pPr>
        <w:ind w:firstLine="708"/>
        <w:jc w:val="both"/>
        <w:rPr>
          <w:rFonts w:ascii="Times New Roman" w:hAnsi="Times New Roman" w:cs="Times New Roman"/>
          <w:color w:val="auto"/>
          <w:sz w:val="28"/>
          <w:szCs w:val="28"/>
        </w:rPr>
      </w:pPr>
    </w:p>
    <w:p w14:paraId="16570C7F">
      <w:pPr>
        <w:ind w:firstLine="708"/>
        <w:jc w:val="both"/>
        <w:rPr>
          <w:rFonts w:ascii="Times New Roman" w:hAnsi="Times New Roman" w:cs="Times New Roman"/>
          <w:color w:val="auto"/>
          <w:sz w:val="28"/>
          <w:szCs w:val="28"/>
        </w:rPr>
      </w:pPr>
    </w:p>
    <w:p w14:paraId="51C84CB4">
      <w:pPr>
        <w:ind w:firstLine="708"/>
        <w:jc w:val="both"/>
        <w:rPr>
          <w:rFonts w:ascii="Times New Roman" w:hAnsi="Times New Roman" w:cs="Times New Roman"/>
          <w:color w:val="auto"/>
          <w:sz w:val="28"/>
          <w:szCs w:val="28"/>
        </w:rPr>
      </w:pPr>
    </w:p>
    <w:p w14:paraId="682154B6">
      <w:pPr>
        <w:ind w:firstLine="708"/>
        <w:jc w:val="both"/>
        <w:rPr>
          <w:rFonts w:ascii="Times New Roman" w:hAnsi="Times New Roman" w:cs="Times New Roman"/>
          <w:color w:val="auto"/>
          <w:sz w:val="28"/>
          <w:szCs w:val="28"/>
        </w:rPr>
      </w:pPr>
    </w:p>
    <w:p w14:paraId="131279EA">
      <w:pPr>
        <w:ind w:firstLine="708"/>
        <w:jc w:val="both"/>
        <w:rPr>
          <w:rFonts w:ascii="Times New Roman" w:hAnsi="Times New Roman" w:cs="Times New Roman"/>
          <w:color w:val="auto"/>
          <w:sz w:val="28"/>
          <w:szCs w:val="28"/>
        </w:rPr>
      </w:pPr>
    </w:p>
    <w:p w14:paraId="34AC7BBE">
      <w:pPr>
        <w:ind w:firstLine="708"/>
        <w:jc w:val="both"/>
        <w:rPr>
          <w:rFonts w:ascii="Times New Roman" w:hAnsi="Times New Roman" w:cs="Times New Roman"/>
          <w:color w:val="auto"/>
          <w:sz w:val="28"/>
          <w:szCs w:val="28"/>
        </w:rPr>
      </w:pPr>
    </w:p>
    <w:p w14:paraId="16ECB057">
      <w:pPr>
        <w:ind w:firstLine="708"/>
        <w:jc w:val="both"/>
        <w:rPr>
          <w:rFonts w:ascii="Times New Roman" w:hAnsi="Times New Roman" w:cs="Times New Roman"/>
          <w:color w:val="auto"/>
          <w:sz w:val="28"/>
          <w:szCs w:val="28"/>
        </w:rPr>
      </w:pPr>
    </w:p>
    <w:p w14:paraId="4B573D24">
      <w:pPr>
        <w:ind w:firstLine="708"/>
        <w:jc w:val="both"/>
        <w:rPr>
          <w:rFonts w:ascii="Times New Roman" w:hAnsi="Times New Roman" w:cs="Times New Roman"/>
          <w:color w:val="auto"/>
          <w:sz w:val="28"/>
          <w:szCs w:val="28"/>
        </w:rPr>
      </w:pPr>
    </w:p>
    <w:p w14:paraId="05C5996F">
      <w:pPr>
        <w:ind w:firstLine="708"/>
        <w:jc w:val="both"/>
        <w:rPr>
          <w:rFonts w:ascii="Times New Roman" w:hAnsi="Times New Roman" w:cs="Times New Roman"/>
          <w:color w:val="auto"/>
          <w:sz w:val="28"/>
          <w:szCs w:val="28"/>
        </w:rPr>
      </w:pPr>
    </w:p>
    <w:p w14:paraId="3063900F">
      <w:pPr>
        <w:ind w:firstLine="708"/>
        <w:jc w:val="both"/>
        <w:rPr>
          <w:rFonts w:ascii="Times New Roman" w:hAnsi="Times New Roman" w:cs="Times New Roman"/>
          <w:color w:val="auto"/>
          <w:sz w:val="28"/>
          <w:szCs w:val="28"/>
        </w:rPr>
      </w:pPr>
    </w:p>
    <w:p w14:paraId="161A8F75">
      <w:pPr>
        <w:ind w:firstLine="708"/>
        <w:jc w:val="both"/>
        <w:rPr>
          <w:rFonts w:ascii="Times New Roman" w:hAnsi="Times New Roman" w:cs="Times New Roman"/>
          <w:color w:val="auto"/>
          <w:sz w:val="28"/>
          <w:szCs w:val="28"/>
        </w:rPr>
      </w:pPr>
    </w:p>
    <w:p w14:paraId="05AAB73A">
      <w:pPr>
        <w:ind w:firstLine="708"/>
        <w:jc w:val="both"/>
        <w:rPr>
          <w:rFonts w:ascii="Times New Roman" w:hAnsi="Times New Roman" w:cs="Times New Roman"/>
          <w:color w:val="auto"/>
          <w:sz w:val="28"/>
          <w:szCs w:val="28"/>
        </w:rPr>
      </w:pPr>
    </w:p>
    <w:p w14:paraId="08A24ACB">
      <w:pPr>
        <w:ind w:firstLine="708"/>
        <w:jc w:val="both"/>
        <w:rPr>
          <w:rFonts w:ascii="Times New Roman" w:hAnsi="Times New Roman" w:cs="Times New Roman"/>
          <w:color w:val="auto"/>
          <w:sz w:val="28"/>
          <w:szCs w:val="28"/>
        </w:rPr>
      </w:pPr>
    </w:p>
    <w:p w14:paraId="52B16779">
      <w:pPr>
        <w:ind w:firstLine="708"/>
        <w:jc w:val="both"/>
        <w:rPr>
          <w:rFonts w:ascii="Times New Roman" w:hAnsi="Times New Roman" w:cs="Times New Roman"/>
          <w:color w:val="auto"/>
          <w:sz w:val="28"/>
          <w:szCs w:val="28"/>
        </w:rPr>
      </w:pPr>
    </w:p>
    <w:p w14:paraId="30161A42">
      <w:pPr>
        <w:ind w:firstLine="708"/>
        <w:jc w:val="both"/>
        <w:rPr>
          <w:rFonts w:ascii="Times New Roman" w:hAnsi="Times New Roman" w:cs="Times New Roman"/>
          <w:color w:val="auto"/>
          <w:sz w:val="28"/>
          <w:szCs w:val="28"/>
        </w:rPr>
      </w:pPr>
    </w:p>
    <w:p w14:paraId="0005DFC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Чилисай -29% углерод-20% железо</w:t>
      </w:r>
    </w:p>
    <w:p w14:paraId="4E6CFB53">
      <w:pPr>
        <w:ind w:firstLine="708"/>
        <w:jc w:val="both"/>
        <w:rPr>
          <w:rFonts w:ascii="Times New Roman" w:hAnsi="Times New Roman" w:cs="Times New Roman"/>
          <w:color w:val="auto"/>
          <w:sz w:val="28"/>
          <w:szCs w:val="28"/>
          <w:lang w:val="ru-RU"/>
        </w:rPr>
      </w:pPr>
    </w:p>
    <w:p w14:paraId="1F94B8F8">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8211820" cy="4988560"/>
            <wp:effectExtent l="0" t="7620" r="0" b="0"/>
            <wp:docPr id="1881877413" name="Рисунок 188187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13" name="Рисунок 1881877413"/>
                    <pic:cNvPicPr>
                      <a:picLocks noChangeAspect="1"/>
                    </pic:cNvPicPr>
                  </pic:nvPicPr>
                  <pic:blipFill>
                    <a:blip r:embed="rId281"/>
                    <a:stretch>
                      <a:fillRect/>
                    </a:stretch>
                  </pic:blipFill>
                  <pic:spPr>
                    <a:xfrm rot="16200000">
                      <a:off x="0" y="0"/>
                      <a:ext cx="8247279" cy="5010406"/>
                    </a:xfrm>
                    <a:prstGeom prst="rect">
                      <a:avLst/>
                    </a:prstGeom>
                  </pic:spPr>
                </pic:pic>
              </a:graphicData>
            </a:graphic>
          </wp:inline>
        </w:drawing>
      </w:r>
    </w:p>
    <w:p w14:paraId="67662641">
      <w:pPr>
        <w:jc w:val="center"/>
        <w:rPr>
          <w:rFonts w:ascii="Times New Roman" w:hAnsi="Times New Roman" w:cs="Times New Roman"/>
          <w:color w:val="auto"/>
          <w:sz w:val="28"/>
          <w:szCs w:val="28"/>
        </w:rPr>
      </w:pPr>
    </w:p>
    <w:p w14:paraId="484DAB81">
      <w:pPr>
        <w:jc w:val="center"/>
        <w:rPr>
          <w:rFonts w:ascii="Times New Roman" w:hAnsi="Times New Roman" w:cs="Times New Roman"/>
          <w:color w:val="auto"/>
          <w:sz w:val="28"/>
          <w:szCs w:val="28"/>
        </w:rPr>
      </w:pPr>
    </w:p>
    <w:p w14:paraId="189782F3">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Чилисай -40% углерод-20% железо</w:t>
      </w:r>
    </w:p>
    <w:p w14:paraId="0CF24BD8">
      <w:pPr>
        <w:jc w:val="center"/>
        <w:rPr>
          <w:rFonts w:ascii="Times New Roman" w:hAnsi="Times New Roman" w:cs="Times New Roman"/>
          <w:color w:val="auto"/>
          <w:sz w:val="28"/>
          <w:szCs w:val="28"/>
          <w:lang w:val="ru-RU"/>
        </w:rPr>
      </w:pPr>
    </w:p>
    <w:p w14:paraId="1652BDE3">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8039100" cy="4681855"/>
            <wp:effectExtent l="2222" t="0" r="2223" b="2222"/>
            <wp:docPr id="1881877414" name="Рисунок 188187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14" name="Рисунок 1881877414"/>
                    <pic:cNvPicPr>
                      <a:picLocks noChangeAspect="1"/>
                    </pic:cNvPicPr>
                  </pic:nvPicPr>
                  <pic:blipFill>
                    <a:blip r:embed="rId282"/>
                    <a:stretch>
                      <a:fillRect/>
                    </a:stretch>
                  </pic:blipFill>
                  <pic:spPr>
                    <a:xfrm rot="16200000">
                      <a:off x="0" y="0"/>
                      <a:ext cx="8069039" cy="4699878"/>
                    </a:xfrm>
                    <a:prstGeom prst="rect">
                      <a:avLst/>
                    </a:prstGeom>
                  </pic:spPr>
                </pic:pic>
              </a:graphicData>
            </a:graphic>
          </wp:inline>
        </w:drawing>
      </w:r>
    </w:p>
    <w:p w14:paraId="7A0EFB15">
      <w:pPr>
        <w:rPr>
          <w:rFonts w:ascii="Times New Roman" w:hAnsi="Times New Roman" w:cs="Times New Roman"/>
          <w:color w:val="auto"/>
          <w:sz w:val="28"/>
          <w:szCs w:val="28"/>
        </w:rPr>
      </w:pPr>
    </w:p>
    <w:p w14:paraId="60624027">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Чилисай -50% углерод-20% железо</w:t>
      </w:r>
    </w:p>
    <w:p w14:paraId="7A3E1035">
      <w:pPr>
        <w:jc w:val="center"/>
        <w:rPr>
          <w:rFonts w:ascii="Times New Roman" w:hAnsi="Times New Roman" w:cs="Times New Roman"/>
          <w:color w:val="auto"/>
          <w:sz w:val="28"/>
          <w:szCs w:val="28"/>
          <w:lang w:val="ru-RU"/>
        </w:rPr>
      </w:pPr>
    </w:p>
    <w:p w14:paraId="3AF58410">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8229600" cy="4711065"/>
            <wp:effectExtent l="6667" t="0" r="6668" b="6667"/>
            <wp:docPr id="1881877415" name="Рисунок 188187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15" name="Рисунок 1881877415"/>
                    <pic:cNvPicPr>
                      <a:picLocks noChangeAspect="1"/>
                    </pic:cNvPicPr>
                  </pic:nvPicPr>
                  <pic:blipFill>
                    <a:blip r:embed="rId283"/>
                    <a:stretch>
                      <a:fillRect/>
                    </a:stretch>
                  </pic:blipFill>
                  <pic:spPr>
                    <a:xfrm rot="16200000">
                      <a:off x="0" y="0"/>
                      <a:ext cx="8258881" cy="4728431"/>
                    </a:xfrm>
                    <a:prstGeom prst="rect">
                      <a:avLst/>
                    </a:prstGeom>
                  </pic:spPr>
                </pic:pic>
              </a:graphicData>
            </a:graphic>
          </wp:inline>
        </w:drawing>
      </w:r>
    </w:p>
    <w:p w14:paraId="75B1421F">
      <w:pPr>
        <w:rPr>
          <w:rFonts w:ascii="Times New Roman" w:hAnsi="Times New Roman" w:cs="Times New Roman"/>
          <w:color w:val="auto"/>
          <w:sz w:val="28"/>
          <w:szCs w:val="28"/>
        </w:rPr>
      </w:pPr>
      <w:r>
        <w:rPr>
          <w:rFonts w:ascii="Times New Roman" w:hAnsi="Times New Roman" w:cs="Times New Roman"/>
          <w:color w:val="auto"/>
          <w:sz w:val="28"/>
          <w:szCs w:val="28"/>
        </w:rPr>
        <w:br w:type="page"/>
      </w:r>
    </w:p>
    <w:p w14:paraId="46BB1B5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Чилисай -55% углерод-20% железо</w:t>
      </w:r>
    </w:p>
    <w:p w14:paraId="13820E15">
      <w:pPr>
        <w:jc w:val="center"/>
        <w:rPr>
          <w:rFonts w:ascii="Times New Roman" w:hAnsi="Times New Roman" w:cs="Times New Roman"/>
          <w:color w:val="auto"/>
          <w:sz w:val="28"/>
          <w:szCs w:val="28"/>
          <w:lang w:val="ru-RU"/>
        </w:rPr>
      </w:pPr>
    </w:p>
    <w:p w14:paraId="58407D6A">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8199120" cy="4660900"/>
            <wp:effectExtent l="0" t="2540" r="8890" b="8890"/>
            <wp:docPr id="1881877416" name="Рисунок 188187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16" name="Рисунок 1881877416"/>
                    <pic:cNvPicPr>
                      <a:picLocks noChangeAspect="1"/>
                    </pic:cNvPicPr>
                  </pic:nvPicPr>
                  <pic:blipFill>
                    <a:blip r:embed="rId284"/>
                    <a:stretch>
                      <a:fillRect/>
                    </a:stretch>
                  </pic:blipFill>
                  <pic:spPr>
                    <a:xfrm rot="16200000">
                      <a:off x="0" y="0"/>
                      <a:ext cx="8243573" cy="4686696"/>
                    </a:xfrm>
                    <a:prstGeom prst="rect">
                      <a:avLst/>
                    </a:prstGeom>
                  </pic:spPr>
                </pic:pic>
              </a:graphicData>
            </a:graphic>
          </wp:inline>
        </w:drawing>
      </w:r>
    </w:p>
    <w:p w14:paraId="1415FE3D">
      <w:pPr>
        <w:rPr>
          <w:color w:val="auto"/>
        </w:rPr>
      </w:pPr>
    </w:p>
    <w:p w14:paraId="61EE426E">
      <w:pPr>
        <w:rPr>
          <w:color w:val="auto"/>
        </w:rPr>
      </w:pPr>
    </w:p>
    <w:p w14:paraId="21D8A6FA">
      <w:pPr>
        <w:ind w:left="0" w:leftChars="0" w:firstLine="0" w:firstLineChars="0"/>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И</w:t>
      </w:r>
    </w:p>
    <w:p w14:paraId="2079E2A8">
      <w:pPr>
        <w:ind w:left="0" w:leftChars="0" w:firstLine="0" w:firstLineChars="0"/>
        <w:jc w:val="center"/>
        <w:rPr>
          <w:rFonts w:ascii="Times New Roman" w:hAnsi="Times New Roman" w:cs="Times New Roman"/>
          <w:b/>
          <w:bCs/>
          <w:color w:val="auto"/>
          <w:sz w:val="28"/>
          <w:szCs w:val="28"/>
          <w:lang w:val="ru-RU"/>
        </w:rPr>
      </w:pPr>
    </w:p>
    <w:p w14:paraId="3CD6C43B">
      <w:pPr>
        <w:ind w:firstLine="708"/>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Чилисай -41% углерод-17% железо при давлении 1; 0,1 и 0,01 бар</w:t>
      </w:r>
    </w:p>
    <w:p w14:paraId="62ECEDA6">
      <w:pPr>
        <w:ind w:firstLine="708"/>
        <w:jc w:val="both"/>
        <w:rPr>
          <w:rFonts w:ascii="Times New Roman" w:hAnsi="Times New Roman" w:cs="Times New Roman"/>
          <w:color w:val="auto"/>
          <w:sz w:val="28"/>
          <w:szCs w:val="28"/>
          <w:lang w:val="ru-RU"/>
        </w:rPr>
      </w:pP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77"/>
        <w:gridCol w:w="3190"/>
        <w:gridCol w:w="3087"/>
      </w:tblGrid>
      <w:tr w14:paraId="69AE6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3" w:hRule="atLeast"/>
        </w:trPr>
        <w:tc>
          <w:tcPr>
            <w:tcW w:w="9554" w:type="dxa"/>
            <w:gridSpan w:val="3"/>
            <w:tcBorders>
              <w:top w:val="nil"/>
              <w:left w:val="nil"/>
              <w:bottom w:val="nil"/>
              <w:right w:val="nil"/>
            </w:tcBorders>
          </w:tcPr>
          <w:p w14:paraId="0CCA5262">
            <w:pPr>
              <w:ind w:left="-142" w:right="-171" w:hanging="132"/>
              <w:jc w:val="center"/>
              <w:rPr>
                <w:rFonts w:ascii="Times New Roman" w:hAnsi="Times New Roman" w:cs="Times New Roman"/>
                <w:color w:val="auto"/>
                <w:sz w:val="28"/>
                <w:szCs w:val="28"/>
              </w:rPr>
            </w:pPr>
            <w:r>
              <w:rPr>
                <w:rFonts w:ascii="Times New Roman" w:hAnsi="Times New Roman" w:cs="Times New Roman"/>
                <w:color w:val="auto"/>
                <w:sz w:val="28"/>
                <w:szCs w:val="28"/>
              </w:rPr>
              <w:t>А</w:t>
            </w:r>
          </w:p>
        </w:tc>
      </w:tr>
      <w:tr w14:paraId="0201F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91" w:hRule="atLeast"/>
        </w:trPr>
        <w:tc>
          <w:tcPr>
            <w:tcW w:w="3277" w:type="dxa"/>
            <w:tcBorders>
              <w:top w:val="nil"/>
              <w:left w:val="nil"/>
              <w:bottom w:val="nil"/>
              <w:right w:val="nil"/>
            </w:tcBorders>
          </w:tcPr>
          <w:p w14:paraId="272E921D">
            <w:pPr>
              <w:ind w:left="-142" w:right="-171"/>
              <w:jc w:val="center"/>
              <w:rPr>
                <w:rFonts w:ascii="Times New Roman" w:hAnsi="Times New Roman" w:cs="Times New Roman"/>
                <w:color w:val="auto"/>
                <w:sz w:val="28"/>
                <w:szCs w:val="28"/>
              </w:rPr>
            </w:pPr>
            <w:r>
              <w:rPr>
                <w:rFonts w:ascii="Times New Roman" w:hAnsi="Times New Roman" w:cs="Times New Roman"/>
                <w:color w:val="auto"/>
                <w:sz w:val="28"/>
                <w:szCs w:val="28"/>
              </w:rPr>
              <w:t>I</w:t>
            </w:r>
          </w:p>
          <w:p w14:paraId="24B7C82E">
            <w:pPr>
              <w:ind w:left="-142" w:right="-171"/>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80" o:spt="75" type="#_x0000_t75" style="height:153.2pt;width:159.9pt;" o:ole="t" filled="f" o:preferrelative="t" stroked="f" coordsize="21600,21600">
                  <v:path/>
                  <v:fill on="f" focussize="0,0"/>
                  <v:stroke on="f" joinstyle="miter"/>
                  <v:imagedata r:id="rId286" o:title=""/>
                  <o:lock v:ext="edit" aspectratio="t"/>
                  <w10:wrap type="none"/>
                  <w10:anchorlock/>
                </v:shape>
                <o:OLEObject Type="Embed" ProgID="PBrush" ShapeID="_x0000_i1080" DrawAspect="Content" ObjectID="_1468075780" r:id="rId285">
                  <o:LockedField>false</o:LockedField>
                </o:OLEObject>
              </w:object>
            </w:r>
          </w:p>
        </w:tc>
        <w:tc>
          <w:tcPr>
            <w:tcW w:w="3190" w:type="dxa"/>
            <w:tcBorders>
              <w:top w:val="nil"/>
              <w:left w:val="nil"/>
              <w:bottom w:val="nil"/>
              <w:right w:val="nil"/>
            </w:tcBorders>
          </w:tcPr>
          <w:p w14:paraId="435DA1E8">
            <w:pPr>
              <w:ind w:left="-142" w:right="-171" w:hanging="110"/>
              <w:jc w:val="center"/>
              <w:rPr>
                <w:rFonts w:ascii="Times New Roman" w:hAnsi="Times New Roman" w:cs="Times New Roman"/>
                <w:color w:val="auto"/>
                <w:sz w:val="28"/>
                <w:szCs w:val="28"/>
              </w:rPr>
            </w:pPr>
            <w:r>
              <w:rPr>
                <w:rFonts w:ascii="Times New Roman" w:hAnsi="Times New Roman" w:cs="Times New Roman"/>
                <w:color w:val="auto"/>
                <w:sz w:val="28"/>
                <w:szCs w:val="28"/>
              </w:rPr>
              <w:t>II</w:t>
            </w:r>
          </w:p>
          <w:p w14:paraId="74D87C18">
            <w:pPr>
              <w:ind w:left="-142" w:right="-171" w:hanging="110"/>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81" o:spt="75" type="#_x0000_t75" style="height:153.2pt;width:152.35pt;" o:ole="t" filled="f" o:preferrelative="t" stroked="f" coordsize="21600,21600">
                  <v:path/>
                  <v:fill on="f" focussize="0,0"/>
                  <v:stroke on="f" joinstyle="miter"/>
                  <v:imagedata r:id="rId288" o:title=""/>
                  <o:lock v:ext="edit" aspectratio="t"/>
                  <w10:wrap type="none"/>
                  <w10:anchorlock/>
                </v:shape>
                <o:OLEObject Type="Embed" ProgID="PBrush" ShapeID="_x0000_i1081" DrawAspect="Content" ObjectID="_1468075781" r:id="rId287">
                  <o:LockedField>false</o:LockedField>
                </o:OLEObject>
              </w:object>
            </w:r>
          </w:p>
        </w:tc>
        <w:tc>
          <w:tcPr>
            <w:tcW w:w="3087" w:type="dxa"/>
            <w:tcBorders>
              <w:top w:val="nil"/>
              <w:left w:val="nil"/>
              <w:bottom w:val="nil"/>
              <w:right w:val="nil"/>
            </w:tcBorders>
          </w:tcPr>
          <w:p w14:paraId="38BD12FB">
            <w:pPr>
              <w:ind w:left="-142" w:right="-171" w:hanging="132"/>
              <w:jc w:val="center"/>
              <w:rPr>
                <w:rFonts w:ascii="Times New Roman" w:hAnsi="Times New Roman" w:cs="Times New Roman"/>
                <w:color w:val="auto"/>
                <w:sz w:val="28"/>
                <w:szCs w:val="28"/>
              </w:rPr>
            </w:pPr>
            <w:r>
              <w:rPr>
                <w:rFonts w:ascii="Times New Roman" w:hAnsi="Times New Roman" w:cs="Times New Roman"/>
                <w:color w:val="auto"/>
                <w:sz w:val="28"/>
                <w:szCs w:val="28"/>
              </w:rPr>
              <w:t>III</w:t>
            </w:r>
          </w:p>
          <w:p w14:paraId="683EBFB4">
            <w:pPr>
              <w:ind w:left="-142" w:right="-171" w:hanging="132"/>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82" o:spt="75" type="#_x0000_t75" style="height:157.4pt;width:150.7pt;" o:ole="t" filled="f" o:preferrelative="t" stroked="f" coordsize="21600,21600">
                  <v:path/>
                  <v:fill on="f" focussize="0,0"/>
                  <v:stroke on="f" joinstyle="miter"/>
                  <v:imagedata r:id="rId290" o:title=""/>
                  <o:lock v:ext="edit" aspectratio="t"/>
                  <w10:wrap type="none"/>
                  <w10:anchorlock/>
                </v:shape>
                <o:OLEObject Type="Embed" ProgID="PBrush" ShapeID="_x0000_i1082" DrawAspect="Content" ObjectID="_1468075782" r:id="rId289">
                  <o:LockedField>false</o:LockedField>
                </o:OLEObject>
              </w:object>
            </w:r>
          </w:p>
        </w:tc>
      </w:tr>
      <w:tr w14:paraId="23BBC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9554" w:type="dxa"/>
            <w:gridSpan w:val="3"/>
            <w:tcBorders>
              <w:top w:val="nil"/>
              <w:left w:val="nil"/>
              <w:bottom w:val="nil"/>
              <w:right w:val="nil"/>
            </w:tcBorders>
          </w:tcPr>
          <w:p w14:paraId="2D8F89D1">
            <w:pPr>
              <w:ind w:left="-142" w:right="-170" w:hanging="132"/>
              <w:jc w:val="center"/>
              <w:rPr>
                <w:rFonts w:ascii="Times New Roman" w:hAnsi="Times New Roman" w:cs="Times New Roman"/>
                <w:color w:val="auto"/>
                <w:sz w:val="28"/>
                <w:szCs w:val="28"/>
              </w:rPr>
            </w:pPr>
            <w:r>
              <w:rPr>
                <w:rFonts w:ascii="Times New Roman" w:hAnsi="Times New Roman" w:cs="Times New Roman"/>
                <w:color w:val="auto"/>
                <w:sz w:val="28"/>
                <w:szCs w:val="28"/>
              </w:rPr>
              <w:t>В</w:t>
            </w:r>
          </w:p>
        </w:tc>
      </w:tr>
      <w:tr w14:paraId="6BC4B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91" w:hRule="atLeast"/>
        </w:trPr>
        <w:tc>
          <w:tcPr>
            <w:tcW w:w="3277" w:type="dxa"/>
            <w:tcBorders>
              <w:top w:val="nil"/>
              <w:left w:val="nil"/>
              <w:bottom w:val="nil"/>
              <w:right w:val="nil"/>
            </w:tcBorders>
          </w:tcPr>
          <w:p w14:paraId="3CB3729B">
            <w:pPr>
              <w:ind w:left="-142" w:right="-171"/>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83" o:spt="75" type="#_x0000_t75" style="height:135.65pt;width:152.35pt;" o:ole="t" filled="f" o:preferrelative="t" stroked="f" coordsize="21600,21600">
                  <v:path/>
                  <v:fill on="f" focussize="0,0"/>
                  <v:stroke on="f" joinstyle="miter"/>
                  <v:imagedata r:id="rId292" o:title=""/>
                  <o:lock v:ext="edit" aspectratio="t"/>
                  <w10:wrap type="none"/>
                  <w10:anchorlock/>
                </v:shape>
                <o:OLEObject Type="Embed" ProgID="PBrush" ShapeID="_x0000_i1083" DrawAspect="Content" ObjectID="_1468075783" r:id="rId291">
                  <o:LockedField>false</o:LockedField>
                </o:OLEObject>
              </w:object>
            </w:r>
          </w:p>
        </w:tc>
        <w:tc>
          <w:tcPr>
            <w:tcW w:w="3190" w:type="dxa"/>
            <w:tcBorders>
              <w:top w:val="nil"/>
              <w:left w:val="nil"/>
              <w:bottom w:val="nil"/>
              <w:right w:val="nil"/>
            </w:tcBorders>
          </w:tcPr>
          <w:p w14:paraId="38779233">
            <w:pPr>
              <w:ind w:left="-142" w:right="-171" w:hanging="110"/>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84" o:spt="75" type="#_x0000_t75" style="height:135.65pt;width:152.35pt;" o:ole="t" filled="f" o:preferrelative="t" stroked="f" coordsize="21600,21600">
                  <v:path/>
                  <v:fill on="f" focussize="0,0"/>
                  <v:stroke on="f" joinstyle="miter"/>
                  <v:imagedata r:id="rId294" o:title=""/>
                  <o:lock v:ext="edit" aspectratio="t"/>
                  <w10:wrap type="none"/>
                  <w10:anchorlock/>
                </v:shape>
                <o:OLEObject Type="Embed" ProgID="PBrush" ShapeID="_x0000_i1084" DrawAspect="Content" ObjectID="_1468075784" r:id="rId293">
                  <o:LockedField>false</o:LockedField>
                </o:OLEObject>
              </w:object>
            </w:r>
          </w:p>
        </w:tc>
        <w:tc>
          <w:tcPr>
            <w:tcW w:w="3087" w:type="dxa"/>
            <w:tcBorders>
              <w:top w:val="nil"/>
              <w:left w:val="nil"/>
              <w:bottom w:val="nil"/>
              <w:right w:val="nil"/>
            </w:tcBorders>
          </w:tcPr>
          <w:p w14:paraId="2B678AF5">
            <w:pPr>
              <w:ind w:left="-142" w:right="-171" w:hanging="132"/>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85" o:spt="75" type="#_x0000_t75" style="height:139.8pt;width:152.35pt;" o:ole="t" filled="f" o:preferrelative="t" stroked="f" coordsize="21600,21600">
                  <v:path/>
                  <v:fill on="f" focussize="0,0"/>
                  <v:stroke on="f" joinstyle="miter"/>
                  <v:imagedata r:id="rId296" o:title=""/>
                  <o:lock v:ext="edit" aspectratio="t"/>
                  <w10:wrap type="none"/>
                  <w10:anchorlock/>
                </v:shape>
                <o:OLEObject Type="Embed" ProgID="PBrush" ShapeID="_x0000_i1085" DrawAspect="Content" ObjectID="_1468075785" r:id="rId295">
                  <o:LockedField>false</o:LockedField>
                </o:OLEObject>
              </w:object>
            </w:r>
          </w:p>
        </w:tc>
      </w:tr>
      <w:tr w14:paraId="27C3F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5" w:hRule="atLeast"/>
        </w:trPr>
        <w:tc>
          <w:tcPr>
            <w:tcW w:w="9554" w:type="dxa"/>
            <w:gridSpan w:val="3"/>
            <w:tcBorders>
              <w:top w:val="nil"/>
              <w:left w:val="nil"/>
              <w:bottom w:val="nil"/>
              <w:right w:val="nil"/>
            </w:tcBorders>
          </w:tcPr>
          <w:p w14:paraId="08E5690B">
            <w:pPr>
              <w:ind w:left="-142" w:right="-171" w:hanging="132"/>
              <w:jc w:val="center"/>
              <w:rPr>
                <w:rFonts w:ascii="Times New Roman" w:hAnsi="Times New Roman" w:cs="Times New Roman"/>
                <w:color w:val="auto"/>
                <w:sz w:val="28"/>
                <w:szCs w:val="28"/>
              </w:rPr>
            </w:pPr>
            <w:r>
              <w:rPr>
                <w:rFonts w:ascii="Times New Roman" w:hAnsi="Times New Roman" w:cs="Times New Roman"/>
                <w:color w:val="auto"/>
                <w:sz w:val="28"/>
                <w:szCs w:val="28"/>
              </w:rPr>
              <w:t>С</w:t>
            </w:r>
          </w:p>
        </w:tc>
      </w:tr>
      <w:tr w14:paraId="21EE1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91" w:hRule="atLeast"/>
        </w:trPr>
        <w:tc>
          <w:tcPr>
            <w:tcW w:w="3277" w:type="dxa"/>
            <w:tcBorders>
              <w:top w:val="nil"/>
              <w:left w:val="nil"/>
              <w:bottom w:val="nil"/>
              <w:right w:val="nil"/>
            </w:tcBorders>
          </w:tcPr>
          <w:p w14:paraId="3F504D01">
            <w:pPr>
              <w:ind w:left="-142" w:right="-171"/>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86" o:spt="75" type="#_x0000_t75" style="height:146.5pt;width:157.4pt;" o:ole="t" filled="f" o:preferrelative="t" stroked="f" coordsize="21600,21600">
                  <v:path/>
                  <v:fill on="f" focussize="0,0"/>
                  <v:stroke on="f" joinstyle="miter"/>
                  <v:imagedata r:id="rId298" o:title=""/>
                  <o:lock v:ext="edit" aspectratio="t"/>
                  <w10:wrap type="none"/>
                  <w10:anchorlock/>
                </v:shape>
                <o:OLEObject Type="Embed" ProgID="PBrush" ShapeID="_x0000_i1086" DrawAspect="Content" ObjectID="_1468075786" r:id="rId297">
                  <o:LockedField>false</o:LockedField>
                </o:OLEObject>
              </w:object>
            </w:r>
          </w:p>
        </w:tc>
        <w:tc>
          <w:tcPr>
            <w:tcW w:w="3190" w:type="dxa"/>
            <w:tcBorders>
              <w:top w:val="nil"/>
              <w:left w:val="nil"/>
              <w:bottom w:val="nil"/>
              <w:right w:val="nil"/>
            </w:tcBorders>
          </w:tcPr>
          <w:p w14:paraId="437967CB">
            <w:pPr>
              <w:ind w:left="-142" w:right="-171" w:hanging="110"/>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87" o:spt="75" type="#_x0000_t75" style="height:149pt;width:161.6pt;" o:ole="t" filled="f" o:preferrelative="t" stroked="f" coordsize="21600,21600">
                  <v:path/>
                  <v:fill on="f" focussize="0,0"/>
                  <v:stroke on="f" joinstyle="miter"/>
                  <v:imagedata r:id="rId300" o:title=""/>
                  <o:lock v:ext="edit" aspectratio="t"/>
                  <w10:wrap type="none"/>
                  <w10:anchorlock/>
                </v:shape>
                <o:OLEObject Type="Embed" ProgID="PBrush" ShapeID="_x0000_i1087" DrawAspect="Content" ObjectID="_1468075787" r:id="rId299">
                  <o:LockedField>false</o:LockedField>
                </o:OLEObject>
              </w:object>
            </w:r>
          </w:p>
        </w:tc>
        <w:tc>
          <w:tcPr>
            <w:tcW w:w="3087" w:type="dxa"/>
            <w:tcBorders>
              <w:top w:val="nil"/>
              <w:left w:val="nil"/>
              <w:bottom w:val="nil"/>
              <w:right w:val="nil"/>
            </w:tcBorders>
          </w:tcPr>
          <w:p w14:paraId="0EB2E4B1">
            <w:pPr>
              <w:ind w:left="-142" w:right="-171" w:hanging="132"/>
              <w:jc w:val="center"/>
              <w:rPr>
                <w:rFonts w:ascii="Times New Roman" w:hAnsi="Times New Roman" w:cs="Times New Roman"/>
                <w:color w:val="auto"/>
                <w:sz w:val="28"/>
                <w:szCs w:val="28"/>
              </w:rPr>
            </w:pPr>
            <w:r>
              <w:rPr>
                <w:rFonts w:ascii="Times New Roman" w:hAnsi="Times New Roman" w:cs="Times New Roman"/>
                <w:color w:val="auto"/>
                <w:sz w:val="28"/>
                <w:szCs w:val="28"/>
              </w:rPr>
              <w:object>
                <v:shape id="_x0000_i1088" o:spt="75" type="#_x0000_t75" style="height:146.5pt;width:157.4pt;" o:ole="t" filled="f" o:preferrelative="t" stroked="f" coordsize="21600,21600">
                  <v:path/>
                  <v:fill on="f" focussize="0,0"/>
                  <v:stroke on="f" joinstyle="miter"/>
                  <v:imagedata r:id="rId302" o:title=""/>
                  <o:lock v:ext="edit" aspectratio="t"/>
                  <w10:wrap type="none"/>
                  <w10:anchorlock/>
                </v:shape>
                <o:OLEObject Type="Embed" ProgID="PBrush" ShapeID="_x0000_i1088" DrawAspect="Content" ObjectID="_1468075788" r:id="rId301">
                  <o:LockedField>false</o:LockedField>
                </o:OLEObject>
              </w:object>
            </w:r>
          </w:p>
        </w:tc>
      </w:tr>
    </w:tbl>
    <w:p w14:paraId="1D971693">
      <w:pPr>
        <w:rPr>
          <w:color w:val="auto"/>
        </w:rPr>
      </w:pPr>
    </w:p>
    <w:p w14:paraId="683E01EF">
      <w:pPr>
        <w:rPr>
          <w:color w:val="auto"/>
        </w:rPr>
      </w:pPr>
    </w:p>
    <w:p w14:paraId="2AFE3D0F">
      <w:pPr>
        <w:rPr>
          <w:color w:val="auto"/>
        </w:rPr>
      </w:pPr>
    </w:p>
    <w:p w14:paraId="175ECD4D">
      <w:pPr>
        <w:rPr>
          <w:color w:val="auto"/>
        </w:rPr>
      </w:pPr>
    </w:p>
    <w:p w14:paraId="4793E6F3">
      <w:pPr>
        <w:rPr>
          <w:color w:val="auto"/>
        </w:rPr>
      </w:pPr>
    </w:p>
    <w:p w14:paraId="19E7A3B0">
      <w:pPr>
        <w:rPr>
          <w:color w:val="auto"/>
        </w:rPr>
      </w:pPr>
    </w:p>
    <w:p w14:paraId="6DFC5AE8">
      <w:pPr>
        <w:rPr>
          <w:color w:val="auto"/>
        </w:rPr>
      </w:pPr>
    </w:p>
    <w:p w14:paraId="70DBD71F">
      <w:pPr>
        <w:rPr>
          <w:color w:val="auto"/>
        </w:rPr>
      </w:pPr>
    </w:p>
    <w:p w14:paraId="08CA2320">
      <w:pPr>
        <w:rPr>
          <w:color w:val="auto"/>
        </w:rPr>
      </w:pPr>
    </w:p>
    <w:p w14:paraId="70E1D897">
      <w:pPr>
        <w:rPr>
          <w:color w:val="auto"/>
        </w:rPr>
      </w:pPr>
    </w:p>
    <w:p w14:paraId="771AD779">
      <w:pPr>
        <w:rPr>
          <w:color w:val="auto"/>
        </w:rPr>
      </w:pPr>
    </w:p>
    <w:p w14:paraId="74D49BD1">
      <w:pPr>
        <w:rPr>
          <w:color w:val="auto"/>
        </w:rPr>
      </w:pPr>
    </w:p>
    <w:p w14:paraId="374B67A9">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Чилисай -41% углерод-17% железо при давлении 1 бар</w:t>
      </w:r>
    </w:p>
    <w:p w14:paraId="026B35B5">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8032115" cy="5040630"/>
            <wp:effectExtent l="0" t="9207" r="0" b="0"/>
            <wp:docPr id="1881877417" name="Рисунок 188187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17" name="Рисунок 1881877417"/>
                    <pic:cNvPicPr>
                      <a:picLocks noChangeAspect="1"/>
                    </pic:cNvPicPr>
                  </pic:nvPicPr>
                  <pic:blipFill>
                    <a:blip r:embed="rId303"/>
                    <a:stretch>
                      <a:fillRect/>
                    </a:stretch>
                  </pic:blipFill>
                  <pic:spPr>
                    <a:xfrm rot="16200000">
                      <a:off x="0" y="0"/>
                      <a:ext cx="8057030" cy="5056538"/>
                    </a:xfrm>
                    <a:prstGeom prst="rect">
                      <a:avLst/>
                    </a:prstGeom>
                  </pic:spPr>
                </pic:pic>
              </a:graphicData>
            </a:graphic>
          </wp:inline>
        </w:drawing>
      </w:r>
    </w:p>
    <w:p w14:paraId="27354584">
      <w:pPr>
        <w:jc w:val="center"/>
        <w:rPr>
          <w:rFonts w:ascii="Times New Roman" w:hAnsi="Times New Roman" w:cs="Times New Roman"/>
          <w:color w:val="auto"/>
          <w:sz w:val="28"/>
          <w:szCs w:val="28"/>
        </w:rPr>
      </w:pPr>
    </w:p>
    <w:p w14:paraId="1C753BA8">
      <w:pPr>
        <w:jc w:val="center"/>
        <w:rPr>
          <w:rFonts w:ascii="Times New Roman" w:hAnsi="Times New Roman" w:cs="Times New Roman"/>
          <w:color w:val="auto"/>
          <w:sz w:val="28"/>
          <w:szCs w:val="28"/>
          <w:lang w:val="ru-RU"/>
        </w:rPr>
      </w:pPr>
    </w:p>
    <w:p w14:paraId="2ABCEDE0">
      <w:pPr>
        <w:jc w:val="center"/>
        <w:rPr>
          <w:rFonts w:ascii="Times New Roman" w:hAnsi="Times New Roman" w:cs="Times New Roman"/>
          <w:color w:val="auto"/>
          <w:sz w:val="28"/>
          <w:szCs w:val="28"/>
          <w:lang w:val="ru-RU"/>
        </w:rPr>
      </w:pPr>
    </w:p>
    <w:p w14:paraId="701E065F">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Чилисай -41% углерод-17% железо при давлении 0,1 бар</w:t>
      </w:r>
    </w:p>
    <w:p w14:paraId="651E7F36">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8423910" cy="4978400"/>
            <wp:effectExtent l="8255" t="0" r="4445" b="4445"/>
            <wp:docPr id="1881877418" name="Рисунок 188187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18" name="Рисунок 1881877418"/>
                    <pic:cNvPicPr>
                      <a:picLocks noChangeAspect="1"/>
                    </pic:cNvPicPr>
                  </pic:nvPicPr>
                  <pic:blipFill>
                    <a:blip r:embed="rId304"/>
                    <a:stretch>
                      <a:fillRect/>
                    </a:stretch>
                  </pic:blipFill>
                  <pic:spPr>
                    <a:xfrm rot="16200000">
                      <a:off x="0" y="0"/>
                      <a:ext cx="8458194" cy="4998946"/>
                    </a:xfrm>
                    <a:prstGeom prst="rect">
                      <a:avLst/>
                    </a:prstGeom>
                  </pic:spPr>
                </pic:pic>
              </a:graphicData>
            </a:graphic>
          </wp:inline>
        </w:drawing>
      </w:r>
    </w:p>
    <w:p w14:paraId="0E78B155">
      <w:pPr>
        <w:jc w:val="center"/>
        <w:rPr>
          <w:rFonts w:ascii="Times New Roman" w:hAnsi="Times New Roman" w:cs="Times New Roman"/>
          <w:color w:val="auto"/>
          <w:sz w:val="28"/>
          <w:szCs w:val="28"/>
          <w:lang w:val="ru-RU"/>
        </w:rPr>
      </w:pPr>
    </w:p>
    <w:p w14:paraId="218311A8">
      <w:pPr>
        <w:jc w:val="center"/>
        <w:rPr>
          <w:rFonts w:ascii="Times New Roman" w:hAnsi="Times New Roman" w:cs="Times New Roman"/>
          <w:color w:val="auto"/>
          <w:sz w:val="28"/>
          <w:szCs w:val="28"/>
          <w:lang w:val="ru-RU"/>
        </w:rPr>
      </w:pPr>
    </w:p>
    <w:p w14:paraId="26B4CDA2">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Первичная информация о количественном распределении веществ в системе фосфорит Чилисай -41% углерод-17% железо при давлении 0,01бар</w:t>
      </w:r>
    </w:p>
    <w:p w14:paraId="339E3BBE">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eastAsia="ru-RU"/>
        </w:rPr>
        <w:drawing>
          <wp:inline distT="0" distB="0" distL="0" distR="0">
            <wp:extent cx="8145145" cy="4987290"/>
            <wp:effectExtent l="0" t="0" r="11430" b="8255"/>
            <wp:docPr id="1881877419" name="Рисунок 188187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419" name="Рисунок 1881877419"/>
                    <pic:cNvPicPr>
                      <a:picLocks noChangeAspect="1"/>
                    </pic:cNvPicPr>
                  </pic:nvPicPr>
                  <pic:blipFill>
                    <a:blip r:embed="rId305"/>
                    <a:stretch>
                      <a:fillRect/>
                    </a:stretch>
                  </pic:blipFill>
                  <pic:spPr>
                    <a:xfrm rot="16200000">
                      <a:off x="0" y="0"/>
                      <a:ext cx="8145145" cy="4987290"/>
                    </a:xfrm>
                    <a:prstGeom prst="rect">
                      <a:avLst/>
                    </a:prstGeom>
                  </pic:spPr>
                </pic:pic>
              </a:graphicData>
            </a:graphic>
          </wp:inline>
        </w:drawing>
      </w:r>
    </w:p>
    <w:p w14:paraId="699B772A">
      <w:pPr>
        <w:ind w:firstLine="567"/>
        <w:rPr>
          <w:rFonts w:ascii="Times New Roman" w:hAnsi="Times New Roman" w:cs="Times New Roman"/>
          <w:color w:val="auto"/>
          <w:sz w:val="28"/>
          <w:szCs w:val="28"/>
          <w:lang w:val="ru-RU"/>
        </w:rPr>
        <w:sectPr>
          <w:footerReference r:id="rId4" w:type="default"/>
          <w:pgSz w:w="11906" w:h="16838"/>
          <w:pgMar w:top="1134" w:right="567" w:bottom="1134" w:left="1701" w:header="709" w:footer="127" w:gutter="0"/>
          <w:cols w:space="282" w:num="1"/>
          <w:docGrid w:linePitch="360" w:charSpace="0"/>
        </w:sectPr>
      </w:pPr>
    </w:p>
    <w:p w14:paraId="4B9B3666">
      <w:pPr>
        <w:jc w:val="center"/>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ПРИЛОЖЕНИЕ К</w:t>
      </w:r>
    </w:p>
    <w:p w14:paraId="0CB5E58F">
      <w:pPr>
        <w:jc w:val="center"/>
        <w:rPr>
          <w:rFonts w:ascii="Times New Roman" w:hAnsi="Times New Roman" w:cs="Times New Roman"/>
          <w:b/>
          <w:bCs/>
          <w:color w:val="auto"/>
          <w:sz w:val="28"/>
          <w:szCs w:val="28"/>
          <w:lang w:val="ru-RU"/>
        </w:rPr>
      </w:pPr>
    </w:p>
    <w:p w14:paraId="26B8703E">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Влияние температуры и железа на равновесное распределение кремния (А), кальция (В), фосфора (С) в системе смесь фосфоритов- углерод- железо</w:t>
      </w:r>
    </w:p>
    <w:p w14:paraId="022E7105">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rPr>
        <w:t>Количество железа: I- 20%,  II- 30%</w:t>
      </w:r>
    </w:p>
    <w:tbl>
      <w:tblPr>
        <w:tblStyle w:val="4"/>
        <w:tblW w:w="0" w:type="auto"/>
        <w:tblInd w:w="0" w:type="dxa"/>
        <w:tblLayout w:type="autofit"/>
        <w:tblCellMar>
          <w:top w:w="0" w:type="dxa"/>
          <w:left w:w="108" w:type="dxa"/>
          <w:bottom w:w="0" w:type="dxa"/>
          <w:right w:w="108" w:type="dxa"/>
        </w:tblCellMar>
      </w:tblPr>
      <w:tblGrid>
        <w:gridCol w:w="4672"/>
        <w:gridCol w:w="4672"/>
      </w:tblGrid>
      <w:tr w14:paraId="302C7BFA">
        <w:tblPrEx>
          <w:tblCellMar>
            <w:top w:w="0" w:type="dxa"/>
            <w:left w:w="108" w:type="dxa"/>
            <w:bottom w:w="0" w:type="dxa"/>
            <w:right w:w="108" w:type="dxa"/>
          </w:tblCellMar>
        </w:tblPrEx>
        <w:tc>
          <w:tcPr>
            <w:tcW w:w="4672" w:type="dxa"/>
          </w:tcPr>
          <w:p w14:paraId="0DCAC9A4">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I</w:t>
            </w:r>
          </w:p>
        </w:tc>
        <w:tc>
          <w:tcPr>
            <w:tcW w:w="4672" w:type="dxa"/>
          </w:tcPr>
          <w:p w14:paraId="6E9D7025">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II</w:t>
            </w:r>
          </w:p>
        </w:tc>
      </w:tr>
      <w:tr w14:paraId="363A76AD">
        <w:tblPrEx>
          <w:tblCellMar>
            <w:top w:w="0" w:type="dxa"/>
            <w:left w:w="108" w:type="dxa"/>
            <w:bottom w:w="0" w:type="dxa"/>
            <w:right w:w="108" w:type="dxa"/>
          </w:tblCellMar>
        </w:tblPrEx>
        <w:tc>
          <w:tcPr>
            <w:tcW w:w="4672" w:type="dxa"/>
          </w:tcPr>
          <w:p w14:paraId="1137E88F">
            <w:pPr>
              <w:jc w:val="both"/>
              <w:rPr>
                <w:rFonts w:ascii="Times New Roman" w:hAnsi="Times New Roman" w:cs="Times New Roman"/>
                <w:color w:val="auto"/>
                <w:sz w:val="24"/>
                <w:szCs w:val="24"/>
              </w:rPr>
            </w:pPr>
            <w:r>
              <w:rPr>
                <w:rFonts w:ascii="Times New Roman" w:hAnsi="Times New Roman" w:cs="Times New Roman"/>
                <w:color w:val="auto"/>
                <w:sz w:val="24"/>
                <w:szCs w:val="24"/>
                <w:lang w:eastAsia="ru-RU"/>
              </w:rPr>
              <w:drawing>
                <wp:inline distT="0" distB="0" distL="0" distR="0">
                  <wp:extent cx="2736215" cy="2616835"/>
                  <wp:effectExtent l="0" t="0" r="0" b="0"/>
                  <wp:docPr id="207693615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tc>
        <w:tc>
          <w:tcPr>
            <w:tcW w:w="4672" w:type="dxa"/>
          </w:tcPr>
          <w:p w14:paraId="3A51B84B">
            <w:pPr>
              <w:jc w:val="both"/>
              <w:rPr>
                <w:rFonts w:ascii="Times New Roman" w:hAnsi="Times New Roman" w:cs="Times New Roman"/>
                <w:color w:val="auto"/>
                <w:sz w:val="24"/>
                <w:szCs w:val="24"/>
              </w:rPr>
            </w:pPr>
            <w:r>
              <w:rPr>
                <w:rFonts w:ascii="Times New Roman" w:hAnsi="Times New Roman" w:cs="Times New Roman"/>
                <w:color w:val="auto"/>
                <w:sz w:val="24"/>
                <w:szCs w:val="24"/>
                <w:lang w:eastAsia="ru-RU"/>
              </w:rPr>
              <w:drawing>
                <wp:inline distT="0" distB="0" distL="0" distR="0">
                  <wp:extent cx="2541905" cy="2616835"/>
                  <wp:effectExtent l="0" t="0" r="0" b="0"/>
                  <wp:docPr id="425642965"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inline>
              </w:drawing>
            </w:r>
          </w:p>
        </w:tc>
      </w:tr>
      <w:tr w14:paraId="347B9020">
        <w:tblPrEx>
          <w:tblCellMar>
            <w:top w:w="0" w:type="dxa"/>
            <w:left w:w="108" w:type="dxa"/>
            <w:bottom w:w="0" w:type="dxa"/>
            <w:right w:w="108" w:type="dxa"/>
          </w:tblCellMar>
        </w:tblPrEx>
        <w:tc>
          <w:tcPr>
            <w:tcW w:w="4672" w:type="dxa"/>
          </w:tcPr>
          <w:p w14:paraId="17F220D1">
            <w:pPr>
              <w:jc w:val="both"/>
              <w:rPr>
                <w:rFonts w:ascii="Times New Roman" w:hAnsi="Times New Roman" w:cs="Times New Roman"/>
                <w:color w:val="auto"/>
                <w:sz w:val="16"/>
                <w:szCs w:val="16"/>
                <w:lang w:eastAsia="ru-RU"/>
              </w:rPr>
            </w:pPr>
            <w:r>
              <w:rPr>
                <w:rFonts w:ascii="Times New Roman" w:hAnsi="Times New Roman" w:cs="Times New Roman"/>
                <w:color w:val="auto"/>
                <w:sz w:val="24"/>
                <w:szCs w:val="24"/>
                <w:lang w:eastAsia="ru-RU"/>
              </w:rPr>
              <w:drawing>
                <wp:inline distT="0" distB="0" distL="0" distR="0">
                  <wp:extent cx="2590800" cy="2534285"/>
                  <wp:effectExtent l="0" t="0" r="0" b="0"/>
                  <wp:docPr id="24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tc>
        <w:tc>
          <w:tcPr>
            <w:tcW w:w="4672" w:type="dxa"/>
          </w:tcPr>
          <w:p w14:paraId="4759E02A">
            <w:pPr>
              <w:jc w:val="both"/>
              <w:rPr>
                <w:rFonts w:ascii="Times New Roman" w:hAnsi="Times New Roman" w:cs="Times New Roman"/>
                <w:color w:val="auto"/>
                <w:sz w:val="16"/>
                <w:szCs w:val="16"/>
                <w:lang w:eastAsia="ru-RU"/>
              </w:rPr>
            </w:pPr>
            <w:r>
              <w:rPr>
                <w:rFonts w:ascii="Times New Roman" w:hAnsi="Times New Roman" w:cs="Times New Roman"/>
                <w:color w:val="auto"/>
                <w:sz w:val="24"/>
                <w:szCs w:val="24"/>
                <w:lang w:eastAsia="ru-RU"/>
              </w:rPr>
              <w:drawing>
                <wp:inline distT="0" distB="0" distL="0" distR="0">
                  <wp:extent cx="2541905" cy="2609850"/>
                  <wp:effectExtent l="0" t="0" r="0" b="0"/>
                  <wp:docPr id="248"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tc>
      </w:tr>
      <w:tr w14:paraId="60196BA9">
        <w:tblPrEx>
          <w:tblCellMar>
            <w:top w:w="0" w:type="dxa"/>
            <w:left w:w="108" w:type="dxa"/>
            <w:bottom w:w="0" w:type="dxa"/>
            <w:right w:w="108" w:type="dxa"/>
          </w:tblCellMar>
        </w:tblPrEx>
        <w:tc>
          <w:tcPr>
            <w:tcW w:w="4672" w:type="dxa"/>
          </w:tcPr>
          <w:p w14:paraId="5B5EB5C1">
            <w:pPr>
              <w:jc w:val="both"/>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drawing>
                <wp:inline distT="0" distB="0" distL="0" distR="0">
                  <wp:extent cx="2590800" cy="2581275"/>
                  <wp:effectExtent l="0" t="0" r="0" b="0"/>
                  <wp:docPr id="24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tc>
        <w:tc>
          <w:tcPr>
            <w:tcW w:w="4672" w:type="dxa"/>
          </w:tcPr>
          <w:p w14:paraId="6A880559">
            <w:pPr>
              <w:jc w:val="both"/>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drawing>
                <wp:inline distT="0" distB="0" distL="0" distR="0">
                  <wp:extent cx="2562225" cy="2571750"/>
                  <wp:effectExtent l="0" t="0" r="0" b="0"/>
                  <wp:docPr id="25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tc>
      </w:tr>
      <w:tr w14:paraId="236F5657">
        <w:tblPrEx>
          <w:tblCellMar>
            <w:top w:w="0" w:type="dxa"/>
            <w:left w:w="108" w:type="dxa"/>
            <w:bottom w:w="0" w:type="dxa"/>
            <w:right w:w="108" w:type="dxa"/>
          </w:tblCellMar>
        </w:tblPrEx>
        <w:tc>
          <w:tcPr>
            <w:tcW w:w="9344" w:type="dxa"/>
            <w:gridSpan w:val="2"/>
          </w:tcPr>
          <w:p w14:paraId="191877B5">
            <w:pPr>
              <w:jc w:val="both"/>
              <w:rPr>
                <w:rFonts w:ascii="Times New Roman" w:hAnsi="Times New Roman" w:cs="Times New Roman"/>
                <w:color w:val="auto"/>
                <w:sz w:val="16"/>
                <w:szCs w:val="16"/>
                <w:lang w:eastAsia="ru-RU"/>
              </w:rPr>
            </w:pPr>
          </w:p>
        </w:tc>
      </w:tr>
    </w:tbl>
    <w:p w14:paraId="32C617A1">
      <w:pPr>
        <w:jc w:val="both"/>
        <w:rPr>
          <w:rFonts w:ascii="Times New Roman" w:hAnsi="Times New Roman" w:cs="Times New Roman"/>
          <w:color w:val="auto"/>
          <w:sz w:val="28"/>
          <w:szCs w:val="28"/>
        </w:rPr>
      </w:pPr>
    </w:p>
    <w:p w14:paraId="7171A7F4">
      <w:pPr>
        <w:jc w:val="center"/>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Объемные и плоскостные изображения  влияния температуры и железа на </w:t>
      </w:r>
      <w:r>
        <w:rPr>
          <w:rFonts w:ascii="Times New Roman" w:hAnsi="Times New Roman" w:cs="Times New Roman"/>
          <w:color w:val="auto"/>
          <w:sz w:val="28"/>
          <w:szCs w:val="28"/>
        </w:rPr>
        <w:t>αSi</w:t>
      </w:r>
      <w:r>
        <w:rPr>
          <w:rFonts w:ascii="Times New Roman" w:hAnsi="Times New Roman" w:cs="Times New Roman"/>
          <w:color w:val="auto"/>
          <w:sz w:val="28"/>
          <w:szCs w:val="28"/>
          <w:vertAlign w:val="subscript"/>
          <w:lang w:val="ru-RU"/>
        </w:rPr>
        <w:t>(спл)</w:t>
      </w:r>
      <w:r>
        <w:rPr>
          <w:rFonts w:ascii="Times New Roman" w:hAnsi="Times New Roman" w:cs="Times New Roman"/>
          <w:color w:val="auto"/>
          <w:sz w:val="28"/>
          <w:szCs w:val="28"/>
          <w:lang w:val="ru-RU"/>
        </w:rPr>
        <w:t xml:space="preserve"> (а), С </w:t>
      </w:r>
      <w:r>
        <w:rPr>
          <w:rFonts w:ascii="Times New Roman" w:hAnsi="Times New Roman" w:cs="Times New Roman"/>
          <w:color w:val="auto"/>
          <w:sz w:val="28"/>
          <w:szCs w:val="28"/>
        </w:rPr>
        <w:t>Si</w:t>
      </w:r>
      <w:r>
        <w:rPr>
          <w:rFonts w:ascii="Times New Roman" w:hAnsi="Times New Roman" w:cs="Times New Roman"/>
          <w:color w:val="auto"/>
          <w:sz w:val="28"/>
          <w:szCs w:val="28"/>
          <w:vertAlign w:val="subscript"/>
          <w:lang w:val="ru-RU"/>
        </w:rPr>
        <w:t>(спл)</w:t>
      </w:r>
      <w:r>
        <w:rPr>
          <w:rFonts w:ascii="Times New Roman" w:hAnsi="Times New Roman" w:cs="Times New Roman"/>
          <w:color w:val="auto"/>
          <w:sz w:val="28"/>
          <w:szCs w:val="28"/>
          <w:lang w:val="ru-RU"/>
        </w:rPr>
        <w:t xml:space="preserve"> (Б), </w:t>
      </w:r>
      <w:r>
        <w:rPr>
          <w:rFonts w:ascii="Times New Roman" w:hAnsi="Times New Roman" w:cs="Times New Roman"/>
          <w:color w:val="auto"/>
          <w:sz w:val="28"/>
          <w:szCs w:val="28"/>
        </w:rPr>
        <w:t>α</w:t>
      </w:r>
      <w:r>
        <w:rPr>
          <w:rFonts w:ascii="Times New Roman" w:hAnsi="Times New Roman" w:cs="Times New Roman"/>
          <w:color w:val="auto"/>
          <w:sz w:val="28"/>
          <w:szCs w:val="28"/>
          <w:lang w:val="ru-RU"/>
        </w:rPr>
        <w:t>Са(СаС</w:t>
      </w:r>
      <w:r>
        <w:rPr>
          <w:rFonts w:ascii="Times New Roman" w:hAnsi="Times New Roman" w:cs="Times New Roman"/>
          <w:color w:val="auto"/>
          <w:sz w:val="28"/>
          <w:szCs w:val="28"/>
          <w:vertAlign w:val="subscript"/>
          <w:lang w:val="ru-RU"/>
        </w:rPr>
        <w:t>2</w:t>
      </w:r>
      <w:r>
        <w:rPr>
          <w:rFonts w:ascii="Times New Roman" w:hAnsi="Times New Roman" w:cs="Times New Roman"/>
          <w:color w:val="auto"/>
          <w:sz w:val="28"/>
          <w:szCs w:val="28"/>
          <w:lang w:val="ru-RU"/>
        </w:rPr>
        <w:t xml:space="preserve">) (В), </w:t>
      </w:r>
      <w:r>
        <w:rPr>
          <w:rFonts w:ascii="Times New Roman" w:hAnsi="Times New Roman" w:cs="Times New Roman"/>
          <w:color w:val="auto"/>
          <w:sz w:val="28"/>
          <w:szCs w:val="28"/>
        </w:rPr>
        <w:t>L</w:t>
      </w:r>
      <w:r>
        <w:rPr>
          <w:rFonts w:ascii="Times New Roman" w:hAnsi="Times New Roman" w:cs="Times New Roman"/>
          <w:color w:val="auto"/>
          <w:sz w:val="28"/>
          <w:szCs w:val="28"/>
          <w:lang w:val="ru-RU"/>
        </w:rPr>
        <w:t>, дм</w:t>
      </w:r>
      <w:r>
        <w:rPr>
          <w:rFonts w:ascii="Times New Roman" w:hAnsi="Times New Roman" w:cs="Times New Roman"/>
          <w:color w:val="auto"/>
          <w:sz w:val="28"/>
          <w:szCs w:val="28"/>
          <w:vertAlign w:val="superscript"/>
          <w:lang w:val="ru-RU"/>
        </w:rPr>
        <w:t>3</w:t>
      </w:r>
      <w:r>
        <w:rPr>
          <w:rFonts w:ascii="Times New Roman" w:hAnsi="Times New Roman" w:cs="Times New Roman"/>
          <w:color w:val="auto"/>
          <w:sz w:val="28"/>
          <w:szCs w:val="28"/>
          <w:lang w:val="ru-RU"/>
        </w:rPr>
        <w:t>/кг (Г)</w:t>
      </w:r>
    </w:p>
    <w:p w14:paraId="5E810F86">
      <w:pPr>
        <w:jc w:val="center"/>
        <w:rPr>
          <w:rFonts w:ascii="Times New Roman" w:hAnsi="Times New Roman" w:cs="Times New Roman"/>
          <w:color w:val="auto"/>
          <w:sz w:val="24"/>
          <w:szCs w:val="24"/>
        </w:rPr>
      </w:pPr>
      <w:r>
        <w:rPr>
          <w:rFonts w:ascii="Times New Roman" w:hAnsi="Times New Roman" w:cs="Times New Roman"/>
          <w:color w:val="auto"/>
          <w:sz w:val="24"/>
          <w:szCs w:val="24"/>
        </w:rPr>
        <w:object>
          <v:shape id="_x0000_i1089" o:spt="75" type="#_x0000_t75" style="height:145.65pt;width:301.4pt;" o:ole="t" filled="f" o:preferrelative="t" stroked="f" coordsize="21600,21600">
            <v:path/>
            <v:fill on="f" focussize="0,0"/>
            <v:stroke on="f" joinstyle="miter"/>
            <v:imagedata r:id="rId313" o:title=""/>
            <o:lock v:ext="edit" aspectratio="t"/>
            <w10:wrap type="none"/>
            <w10:anchorlock/>
          </v:shape>
          <o:OLEObject Type="Embed" ProgID="PBrush" ShapeID="_x0000_i1089" DrawAspect="Content" ObjectID="_1468075789" r:id="rId312">
            <o:LockedField>false</o:LockedField>
          </o:OLEObject>
        </w:object>
      </w:r>
    </w:p>
    <w:p w14:paraId="25084759">
      <w:pPr>
        <w:jc w:val="center"/>
        <w:rPr>
          <w:rFonts w:ascii="Times New Roman" w:hAnsi="Times New Roman" w:cs="Times New Roman"/>
          <w:color w:val="auto"/>
          <w:sz w:val="24"/>
          <w:szCs w:val="24"/>
        </w:rPr>
      </w:pPr>
      <w:r>
        <w:rPr>
          <w:rFonts w:ascii="Times New Roman" w:hAnsi="Times New Roman" w:cs="Times New Roman"/>
          <w:color w:val="auto"/>
          <w:sz w:val="24"/>
          <w:szCs w:val="24"/>
        </w:rPr>
        <w:t>Б</w:t>
      </w:r>
    </w:p>
    <w:p w14:paraId="4BF68933">
      <w:pPr>
        <w:jc w:val="center"/>
        <w:rPr>
          <w:rFonts w:ascii="Times New Roman" w:hAnsi="Times New Roman" w:cs="Times New Roman"/>
          <w:color w:val="auto"/>
          <w:sz w:val="24"/>
          <w:szCs w:val="24"/>
        </w:rPr>
      </w:pPr>
      <w:r>
        <w:rPr>
          <w:rFonts w:ascii="Times New Roman" w:hAnsi="Times New Roman" w:cs="Times New Roman"/>
          <w:color w:val="auto"/>
          <w:sz w:val="24"/>
          <w:szCs w:val="24"/>
        </w:rPr>
        <w:object>
          <v:shape id="_x0000_i1090" o:spt="75" type="#_x0000_t75" style="height:152.35pt;width:316.45pt;" o:ole="t" filled="f" o:preferrelative="t" stroked="f" coordsize="21600,21600">
            <v:path/>
            <v:fill on="f" focussize="0,0"/>
            <v:stroke on="f" joinstyle="miter"/>
            <v:imagedata r:id="rId315" o:title=""/>
            <o:lock v:ext="edit" aspectratio="t"/>
            <w10:wrap type="none"/>
            <w10:anchorlock/>
          </v:shape>
          <o:OLEObject Type="Embed" ProgID="PBrush" ShapeID="_x0000_i1090" DrawAspect="Content" ObjectID="_1468075790" r:id="rId314">
            <o:LockedField>false</o:LockedField>
          </o:OLEObject>
        </w:object>
      </w:r>
    </w:p>
    <w:p w14:paraId="5657E2B4">
      <w:pPr>
        <w:jc w:val="center"/>
        <w:rPr>
          <w:rFonts w:ascii="Times New Roman" w:hAnsi="Times New Roman" w:cs="Times New Roman"/>
          <w:color w:val="auto"/>
          <w:sz w:val="24"/>
          <w:szCs w:val="24"/>
        </w:rPr>
      </w:pPr>
      <w:r>
        <w:rPr>
          <w:rFonts w:ascii="Times New Roman" w:hAnsi="Times New Roman" w:cs="Times New Roman"/>
          <w:color w:val="auto"/>
          <w:sz w:val="24"/>
          <w:szCs w:val="24"/>
        </w:rPr>
        <w:t>В</w:t>
      </w:r>
    </w:p>
    <w:p w14:paraId="22A462F3">
      <w:pPr>
        <w:jc w:val="center"/>
        <w:rPr>
          <w:rFonts w:ascii="Times New Roman" w:hAnsi="Times New Roman" w:cs="Times New Roman"/>
          <w:color w:val="auto"/>
          <w:sz w:val="24"/>
          <w:szCs w:val="24"/>
        </w:rPr>
      </w:pPr>
      <w:r>
        <w:rPr>
          <w:rFonts w:ascii="Times New Roman" w:hAnsi="Times New Roman" w:cs="Times New Roman"/>
          <w:color w:val="auto"/>
          <w:sz w:val="24"/>
          <w:szCs w:val="24"/>
        </w:rPr>
        <w:object>
          <v:shape id="_x0000_i1091" o:spt="75" type="#_x0000_t75" style="height:153.2pt;width:320.65pt;" o:ole="t" filled="f" o:preferrelative="t" stroked="f" coordsize="21600,21600">
            <v:path/>
            <v:fill on="f" focussize="0,0"/>
            <v:stroke on="f" joinstyle="miter"/>
            <v:imagedata r:id="rId317" o:title=""/>
            <o:lock v:ext="edit" aspectratio="t"/>
            <w10:wrap type="none"/>
            <w10:anchorlock/>
          </v:shape>
          <o:OLEObject Type="Embed" ProgID="PBrush" ShapeID="_x0000_i1091" DrawAspect="Content" ObjectID="_1468075791" r:id="rId316">
            <o:LockedField>false</o:LockedField>
          </o:OLEObject>
        </w:object>
      </w:r>
    </w:p>
    <w:p w14:paraId="5F84F758">
      <w:pPr>
        <w:jc w:val="center"/>
        <w:rPr>
          <w:rFonts w:ascii="Times New Roman" w:hAnsi="Times New Roman" w:cs="Times New Roman"/>
          <w:color w:val="auto"/>
          <w:sz w:val="24"/>
          <w:szCs w:val="24"/>
        </w:rPr>
      </w:pPr>
      <w:r>
        <w:rPr>
          <w:rFonts w:ascii="Times New Roman" w:hAnsi="Times New Roman" w:cs="Times New Roman"/>
          <w:color w:val="auto"/>
          <w:sz w:val="24"/>
          <w:szCs w:val="24"/>
        </w:rPr>
        <w:t>Г</w:t>
      </w:r>
    </w:p>
    <w:p w14:paraId="408E1167">
      <w:pPr>
        <w:jc w:val="center"/>
        <w:rPr>
          <w:rFonts w:ascii="Times New Roman" w:hAnsi="Times New Roman" w:cs="Times New Roman"/>
          <w:color w:val="auto"/>
          <w:sz w:val="24"/>
          <w:szCs w:val="24"/>
        </w:rPr>
      </w:pPr>
      <w:r>
        <w:rPr>
          <w:rFonts w:ascii="Times New Roman" w:hAnsi="Times New Roman" w:cs="Times New Roman"/>
          <w:color w:val="auto"/>
          <w:sz w:val="24"/>
          <w:szCs w:val="24"/>
        </w:rPr>
        <w:object>
          <v:shape id="_x0000_i1092" o:spt="75" type="#_x0000_t75" style="height:155.7pt;width:318.15pt;" o:ole="t" filled="f" o:preferrelative="t" stroked="f" coordsize="21600,21600">
            <v:path/>
            <v:fill on="f" focussize="0,0"/>
            <v:stroke on="f" joinstyle="miter"/>
            <v:imagedata r:id="rId319" o:title=""/>
            <o:lock v:ext="edit" aspectratio="t"/>
            <w10:wrap type="none"/>
            <w10:anchorlock/>
          </v:shape>
          <o:OLEObject Type="Embed" ProgID="PBrush" ShapeID="_x0000_i1092" DrawAspect="Content" ObjectID="_1468075792" r:id="rId318">
            <o:LockedField>false</o:LockedField>
          </o:OLEObject>
        </w:object>
      </w:r>
    </w:p>
    <w:p w14:paraId="3960B4FD">
      <w:pPr>
        <w:jc w:val="both"/>
        <w:rPr>
          <w:rFonts w:ascii="Times New Roman" w:hAnsi="Times New Roman" w:cs="Times New Roman"/>
          <w:color w:val="auto"/>
          <w:sz w:val="24"/>
          <w:szCs w:val="24"/>
          <w:lang w:val="ru-RU"/>
        </w:rPr>
      </w:pPr>
    </w:p>
    <w:p w14:paraId="1A450A6F">
      <w:pPr>
        <w:jc w:val="both"/>
        <w:rPr>
          <w:rFonts w:ascii="Times New Roman" w:hAnsi="Times New Roman" w:cs="Times New Roman"/>
          <w:color w:val="auto"/>
          <w:sz w:val="24"/>
          <w:szCs w:val="24"/>
          <w:lang w:val="ru-RU"/>
        </w:rPr>
      </w:pPr>
    </w:p>
    <w:p w14:paraId="7CB0E7DA">
      <w:pPr>
        <w:jc w:val="center"/>
        <w:rPr>
          <w:rFonts w:ascii="Times New Roman" w:hAnsi="Times New Roman" w:cs="Times New Roman"/>
          <w:color w:val="auto"/>
          <w:sz w:val="28"/>
          <w:szCs w:val="28"/>
        </w:rPr>
      </w:pPr>
      <w:r>
        <w:rPr>
          <w:rFonts w:ascii="Times New Roman" w:hAnsi="Times New Roman" w:cs="Times New Roman"/>
          <w:bCs/>
          <w:color w:val="auto"/>
          <w:sz w:val="28"/>
          <w:szCs w:val="28"/>
          <w:lang w:val="ru-RU"/>
        </w:rPr>
        <w:t xml:space="preserve">Влияние  температуры и железа на равновесную степень распределения фосфора (А) и  кремния (В). </w:t>
      </w:r>
      <w:r>
        <w:rPr>
          <w:rFonts w:ascii="Times New Roman" w:hAnsi="Times New Roman" w:cs="Times New Roman"/>
          <w:color w:val="auto"/>
          <w:sz w:val="28"/>
          <w:szCs w:val="28"/>
        </w:rPr>
        <w:t>Количество  железа: I – 13%,  II -26%,    III – 39%</w:t>
      </w:r>
    </w:p>
    <w:p w14:paraId="38614341">
      <w:pPr>
        <w:jc w:val="both"/>
        <w:rPr>
          <w:rFonts w:ascii="Times New Roman" w:hAnsi="Times New Roman" w:cs="Times New Roman"/>
          <w:color w:val="auto"/>
          <w:sz w:val="24"/>
          <w:szCs w:val="24"/>
          <w:lang w:val="ru-RU"/>
        </w:rPr>
      </w:pPr>
    </w:p>
    <w:tbl>
      <w:tblPr>
        <w:tblStyle w:val="4"/>
        <w:tblW w:w="0" w:type="auto"/>
        <w:tblInd w:w="0" w:type="dxa"/>
        <w:tblLayout w:type="autofit"/>
        <w:tblCellMar>
          <w:top w:w="0" w:type="dxa"/>
          <w:left w:w="108" w:type="dxa"/>
          <w:bottom w:w="0" w:type="dxa"/>
          <w:right w:w="108" w:type="dxa"/>
        </w:tblCellMar>
      </w:tblPr>
      <w:tblGrid>
        <w:gridCol w:w="4672"/>
        <w:gridCol w:w="4672"/>
      </w:tblGrid>
      <w:tr w14:paraId="071E41B5">
        <w:tblPrEx>
          <w:tblCellMar>
            <w:top w:w="0" w:type="dxa"/>
            <w:left w:w="108" w:type="dxa"/>
            <w:bottom w:w="0" w:type="dxa"/>
            <w:right w:w="108" w:type="dxa"/>
          </w:tblCellMar>
        </w:tblPrEx>
        <w:tc>
          <w:tcPr>
            <w:tcW w:w="4672" w:type="dxa"/>
            <w:tcBorders>
              <w:top w:val="nil"/>
              <w:left w:val="nil"/>
              <w:bottom w:val="nil"/>
              <w:right w:val="nil"/>
            </w:tcBorders>
          </w:tcPr>
          <w:p w14:paraId="2E8CF083">
            <w:pPr>
              <w:jc w:val="center"/>
              <w:rPr>
                <w:rFonts w:ascii="Times New Roman" w:hAnsi="Times New Roman" w:cs="Times New Roman"/>
                <w:color w:val="auto"/>
                <w:sz w:val="28"/>
                <w:szCs w:val="28"/>
              </w:rPr>
            </w:pPr>
            <w:r>
              <w:rPr>
                <w:rFonts w:ascii="Times New Roman" w:hAnsi="Times New Roman" w:cs="Times New Roman"/>
                <w:color w:val="auto"/>
                <w:sz w:val="28"/>
                <w:szCs w:val="28"/>
              </w:rPr>
              <w:t>А</w:t>
            </w:r>
          </w:p>
        </w:tc>
        <w:tc>
          <w:tcPr>
            <w:tcW w:w="4672" w:type="dxa"/>
            <w:tcBorders>
              <w:top w:val="nil"/>
              <w:left w:val="nil"/>
              <w:bottom w:val="nil"/>
              <w:right w:val="nil"/>
            </w:tcBorders>
          </w:tcPr>
          <w:p w14:paraId="63C12A6D">
            <w:pPr>
              <w:jc w:val="center"/>
              <w:rPr>
                <w:rFonts w:ascii="Times New Roman" w:hAnsi="Times New Roman" w:cs="Times New Roman"/>
                <w:color w:val="auto"/>
                <w:sz w:val="28"/>
                <w:szCs w:val="28"/>
              </w:rPr>
            </w:pPr>
            <w:r>
              <w:rPr>
                <w:rFonts w:ascii="Times New Roman" w:hAnsi="Times New Roman" w:cs="Times New Roman"/>
                <w:color w:val="auto"/>
                <w:sz w:val="28"/>
                <w:szCs w:val="28"/>
              </w:rPr>
              <w:t>В</w:t>
            </w:r>
          </w:p>
        </w:tc>
      </w:tr>
      <w:tr w14:paraId="3A5348FD">
        <w:tblPrEx>
          <w:tblCellMar>
            <w:top w:w="0" w:type="dxa"/>
            <w:left w:w="108" w:type="dxa"/>
            <w:bottom w:w="0" w:type="dxa"/>
            <w:right w:w="108" w:type="dxa"/>
          </w:tblCellMar>
        </w:tblPrEx>
        <w:trPr>
          <w:trHeight w:val="4473" w:hRule="atLeast"/>
        </w:trPr>
        <w:tc>
          <w:tcPr>
            <w:tcW w:w="4672" w:type="dxa"/>
            <w:tcBorders>
              <w:top w:val="nil"/>
              <w:left w:val="nil"/>
              <w:bottom w:val="nil"/>
              <w:right w:val="nil"/>
            </w:tcBorders>
          </w:tcPr>
          <w:p w14:paraId="682E413B">
            <w:pPr>
              <w:jc w:val="center"/>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inline distT="0" distB="0" distL="0" distR="0">
                  <wp:extent cx="2537460" cy="2819400"/>
                  <wp:effectExtent l="0" t="0" r="7620" b="0"/>
                  <wp:docPr id="214330535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tc>
        <w:tc>
          <w:tcPr>
            <w:tcW w:w="4672" w:type="dxa"/>
            <w:tcBorders>
              <w:top w:val="nil"/>
              <w:left w:val="nil"/>
              <w:bottom w:val="nil"/>
              <w:right w:val="nil"/>
            </w:tcBorders>
          </w:tcPr>
          <w:p w14:paraId="01A6ADD7">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anchor distT="0" distB="0" distL="114300" distR="114300" simplePos="0" relativeHeight="251687936" behindDoc="1" locked="0" layoutInCell="1" allowOverlap="1">
                  <wp:simplePos x="0" y="0"/>
                  <wp:positionH relativeFrom="column">
                    <wp:posOffset>347345</wp:posOffset>
                  </wp:positionH>
                  <wp:positionV relativeFrom="paragraph">
                    <wp:posOffset>0</wp:posOffset>
                  </wp:positionV>
                  <wp:extent cx="2326005" cy="2778125"/>
                  <wp:effectExtent l="0" t="0" r="5715" b="10795"/>
                  <wp:wrapSquare wrapText="bothSides"/>
                  <wp:docPr id="1610117226"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anchor>
              </w:drawing>
            </w:r>
          </w:p>
        </w:tc>
      </w:tr>
      <w:tr w14:paraId="0AB411D7">
        <w:tblPrEx>
          <w:tblCellMar>
            <w:top w:w="0" w:type="dxa"/>
            <w:left w:w="108" w:type="dxa"/>
            <w:bottom w:w="0" w:type="dxa"/>
            <w:right w:w="108" w:type="dxa"/>
          </w:tblCellMar>
        </w:tblPrEx>
        <w:tc>
          <w:tcPr>
            <w:tcW w:w="4672" w:type="dxa"/>
            <w:tcBorders>
              <w:top w:val="nil"/>
              <w:left w:val="nil"/>
              <w:bottom w:val="nil"/>
              <w:right w:val="nil"/>
            </w:tcBorders>
          </w:tcPr>
          <w:p w14:paraId="6C5D4657">
            <w:pPr>
              <w:jc w:val="both"/>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2625725" cy="2660650"/>
                  <wp:effectExtent l="0" t="0" r="10795" b="6350"/>
                  <wp:docPr id="2142097278"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tc>
        <w:tc>
          <w:tcPr>
            <w:tcW w:w="4672" w:type="dxa"/>
            <w:tcBorders>
              <w:top w:val="nil"/>
              <w:left w:val="nil"/>
              <w:bottom w:val="nil"/>
              <w:right w:val="nil"/>
            </w:tcBorders>
          </w:tcPr>
          <w:p w14:paraId="31DF520B">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anchor distT="0" distB="0" distL="114300" distR="115570" simplePos="0" relativeHeight="251688960" behindDoc="1" locked="0" layoutInCell="1" allowOverlap="1">
                  <wp:simplePos x="0" y="0"/>
                  <wp:positionH relativeFrom="column">
                    <wp:posOffset>382905</wp:posOffset>
                  </wp:positionH>
                  <wp:positionV relativeFrom="paragraph">
                    <wp:posOffset>0</wp:posOffset>
                  </wp:positionV>
                  <wp:extent cx="2290445" cy="2625725"/>
                  <wp:effectExtent l="0" t="0" r="10795" b="10795"/>
                  <wp:wrapTight wrapText="bothSides">
                    <wp:wrapPolygon>
                      <wp:start x="0" y="0"/>
                      <wp:lineTo x="0" y="21438"/>
                      <wp:lineTo x="21414" y="21438"/>
                      <wp:lineTo x="21414" y="0"/>
                      <wp:lineTo x="0" y="0"/>
                    </wp:wrapPolygon>
                  </wp:wrapTight>
                  <wp:docPr id="1942830099"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anchor>
              </w:drawing>
            </w:r>
          </w:p>
        </w:tc>
      </w:tr>
      <w:tr w14:paraId="2FB25EF8">
        <w:tblPrEx>
          <w:tblCellMar>
            <w:top w:w="0" w:type="dxa"/>
            <w:left w:w="108" w:type="dxa"/>
            <w:bottom w:w="0" w:type="dxa"/>
            <w:right w:w="108" w:type="dxa"/>
          </w:tblCellMar>
        </w:tblPrEx>
        <w:tc>
          <w:tcPr>
            <w:tcW w:w="4672" w:type="dxa"/>
            <w:tcBorders>
              <w:top w:val="nil"/>
              <w:left w:val="nil"/>
              <w:bottom w:val="nil"/>
              <w:right w:val="nil"/>
            </w:tcBorders>
          </w:tcPr>
          <w:p w14:paraId="228ED05D">
            <w:pPr>
              <w:jc w:val="both"/>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2677795" cy="2588895"/>
                  <wp:effectExtent l="0" t="0" r="4445" b="1905"/>
                  <wp:docPr id="981068074"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tc>
        <w:tc>
          <w:tcPr>
            <w:tcW w:w="4672" w:type="dxa"/>
            <w:tcBorders>
              <w:top w:val="nil"/>
              <w:left w:val="nil"/>
              <w:bottom w:val="nil"/>
              <w:right w:val="nil"/>
            </w:tcBorders>
          </w:tcPr>
          <w:p w14:paraId="5A0A998B">
            <w:pPr>
              <w:jc w:val="both"/>
              <w:rPr>
                <w:rFonts w:ascii="Times New Roman" w:hAnsi="Times New Roman" w:cs="Times New Roman"/>
                <w:color w:val="auto"/>
                <w:sz w:val="28"/>
                <w:szCs w:val="28"/>
              </w:rPr>
            </w:pPr>
            <w:r>
              <w:rPr>
                <w:rFonts w:ascii="Times New Roman" w:hAnsi="Times New Roman" w:cs="Times New Roman"/>
                <w:color w:val="auto"/>
                <w:sz w:val="28"/>
                <w:szCs w:val="28"/>
                <w:lang w:eastAsia="ru-RU"/>
              </w:rPr>
              <w:drawing>
                <wp:anchor distT="0" distB="0" distL="114300" distR="114300" simplePos="0" relativeHeight="251689984" behindDoc="1" locked="0" layoutInCell="1" allowOverlap="1">
                  <wp:simplePos x="0" y="0"/>
                  <wp:positionH relativeFrom="column">
                    <wp:posOffset>382905</wp:posOffset>
                  </wp:positionH>
                  <wp:positionV relativeFrom="paragraph">
                    <wp:posOffset>635</wp:posOffset>
                  </wp:positionV>
                  <wp:extent cx="2467610" cy="2604135"/>
                  <wp:effectExtent l="0" t="0" r="1270" b="1905"/>
                  <wp:wrapTight wrapText="bothSides">
                    <wp:wrapPolygon>
                      <wp:start x="0" y="0"/>
                      <wp:lineTo x="0" y="21489"/>
                      <wp:lineTo x="21478" y="21489"/>
                      <wp:lineTo x="21478" y="0"/>
                      <wp:lineTo x="0" y="0"/>
                    </wp:wrapPolygon>
                  </wp:wrapTight>
                  <wp:docPr id="2065815255"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anchor>
              </w:drawing>
            </w:r>
          </w:p>
        </w:tc>
      </w:tr>
      <w:tr w14:paraId="5EB5241F">
        <w:tblPrEx>
          <w:tblCellMar>
            <w:top w:w="0" w:type="dxa"/>
            <w:left w:w="108" w:type="dxa"/>
            <w:bottom w:w="0" w:type="dxa"/>
            <w:right w:w="108" w:type="dxa"/>
          </w:tblCellMar>
        </w:tblPrEx>
        <w:tc>
          <w:tcPr>
            <w:tcW w:w="9344" w:type="dxa"/>
            <w:gridSpan w:val="2"/>
            <w:tcBorders>
              <w:top w:val="nil"/>
              <w:left w:val="nil"/>
              <w:bottom w:val="nil"/>
              <w:right w:val="nil"/>
            </w:tcBorders>
          </w:tcPr>
          <w:p w14:paraId="4688617C">
            <w:pPr>
              <w:jc w:val="center"/>
              <w:rPr>
                <w:rFonts w:ascii="Times New Roman" w:hAnsi="Times New Roman" w:cs="Times New Roman"/>
                <w:color w:val="auto"/>
                <w:sz w:val="28"/>
                <w:szCs w:val="28"/>
              </w:rPr>
            </w:pPr>
          </w:p>
        </w:tc>
      </w:tr>
    </w:tbl>
    <w:p w14:paraId="5D23BBAF">
      <w:pPr>
        <w:jc w:val="center"/>
        <w:rPr>
          <w:rFonts w:ascii="Times New Roman" w:hAnsi="Times New Roman" w:cs="Times New Roman"/>
          <w:color w:val="auto"/>
          <w:sz w:val="28"/>
          <w:szCs w:val="28"/>
          <w:lang w:val="kk-KZ"/>
        </w:rPr>
      </w:pPr>
      <w:r>
        <w:rPr>
          <w:rFonts w:ascii="Times New Roman" w:hAnsi="Times New Roman" w:cs="Times New Roman"/>
          <w:color w:val="auto"/>
          <w:sz w:val="28"/>
          <w:szCs w:val="28"/>
          <w:lang w:val="ru-RU"/>
        </w:rPr>
        <w:t xml:space="preserve">Влияние температуры и железа на равновесную  степень распределения </w:t>
      </w:r>
      <w:r>
        <w:rPr>
          <w:rFonts w:ascii="Times New Roman" w:hAnsi="Times New Roman" w:cs="Times New Roman"/>
          <w:color w:val="auto"/>
          <w:sz w:val="28"/>
          <w:szCs w:val="28"/>
          <w:lang w:val="kk-KZ"/>
        </w:rPr>
        <w:t>веществ</w:t>
      </w:r>
      <w:r>
        <w:rPr>
          <w:rFonts w:ascii="Times New Roman" w:hAnsi="Times New Roman" w:cs="Times New Roman"/>
          <w:color w:val="auto"/>
          <w:sz w:val="28"/>
          <w:szCs w:val="28"/>
          <w:lang w:val="ru-RU"/>
        </w:rPr>
        <w:t xml:space="preserve">, содержащих фосфор (А), </w:t>
      </w:r>
      <w:r>
        <w:rPr>
          <w:rFonts w:ascii="Times New Roman" w:hAnsi="Times New Roman" w:cs="Times New Roman"/>
          <w:color w:val="auto"/>
          <w:sz w:val="28"/>
          <w:szCs w:val="28"/>
          <w:lang w:val="kk-KZ"/>
        </w:rPr>
        <w:t>кремний</w:t>
      </w:r>
      <w:r>
        <w:rPr>
          <w:rFonts w:ascii="Times New Roman" w:hAnsi="Times New Roman" w:cs="Times New Roman"/>
          <w:color w:val="auto"/>
          <w:sz w:val="28"/>
          <w:szCs w:val="28"/>
          <w:lang w:val="ru-RU"/>
        </w:rPr>
        <w:t xml:space="preserve"> (В), </w:t>
      </w:r>
      <w:r>
        <w:rPr>
          <w:rFonts w:ascii="Times New Roman" w:hAnsi="Times New Roman" w:cs="Times New Roman"/>
          <w:color w:val="auto"/>
          <w:sz w:val="28"/>
          <w:szCs w:val="28"/>
          <w:lang w:val="kk-KZ"/>
        </w:rPr>
        <w:t>кальций</w:t>
      </w:r>
      <w:r>
        <w:rPr>
          <w:rFonts w:ascii="Times New Roman" w:hAnsi="Times New Roman" w:cs="Times New Roman"/>
          <w:color w:val="auto"/>
          <w:sz w:val="28"/>
          <w:szCs w:val="28"/>
          <w:lang w:val="ru-RU"/>
        </w:rPr>
        <w:t xml:space="preserve"> (С) в системе </w:t>
      </w:r>
      <w:r>
        <w:rPr>
          <w:rFonts w:ascii="Times New Roman" w:hAnsi="Times New Roman" w:cs="Times New Roman"/>
          <w:color w:val="auto"/>
          <w:sz w:val="28"/>
          <w:szCs w:val="28"/>
          <w:lang w:val="kk-KZ"/>
        </w:rPr>
        <w:t>смесь фосфоритов – С - Ғе</w:t>
      </w:r>
      <w:r>
        <w:rPr>
          <w:rFonts w:ascii="Times New Roman" w:hAnsi="Times New Roman" w:cs="Times New Roman"/>
          <w:color w:val="auto"/>
          <w:sz w:val="28"/>
          <w:szCs w:val="28"/>
          <w:lang w:val="ru-RU"/>
        </w:rPr>
        <w:t xml:space="preserve">.  </w:t>
      </w:r>
      <w:r>
        <w:rPr>
          <w:rFonts w:ascii="Times New Roman" w:hAnsi="Times New Roman" w:cs="Times New Roman"/>
          <w:color w:val="auto"/>
          <w:sz w:val="28"/>
          <w:szCs w:val="28"/>
          <w:lang w:val="kk-KZ"/>
        </w:rPr>
        <w:t>Количество Ғе: І – 17%, ІІ – 47%</w:t>
      </w:r>
    </w:p>
    <w:p w14:paraId="3AA31D6C">
      <w:pPr>
        <w:jc w:val="both"/>
        <w:rPr>
          <w:rFonts w:ascii="Times New Roman" w:hAnsi="Times New Roman" w:cs="Times New Roman"/>
          <w:color w:val="auto"/>
          <w:sz w:val="28"/>
          <w:szCs w:val="28"/>
          <w:lang w:val="kk-KZ"/>
        </w:rPr>
      </w:pPr>
    </w:p>
    <w:tbl>
      <w:tblPr>
        <w:tblStyle w:val="4"/>
        <w:tblW w:w="0" w:type="auto"/>
        <w:tblInd w:w="0" w:type="dxa"/>
        <w:tblLayout w:type="autofit"/>
        <w:tblCellMar>
          <w:top w:w="0" w:type="dxa"/>
          <w:left w:w="108" w:type="dxa"/>
          <w:bottom w:w="0" w:type="dxa"/>
          <w:right w:w="108" w:type="dxa"/>
        </w:tblCellMar>
      </w:tblPr>
      <w:tblGrid>
        <w:gridCol w:w="4680"/>
        <w:gridCol w:w="4674"/>
      </w:tblGrid>
      <w:tr w14:paraId="1DB8AF95">
        <w:tc>
          <w:tcPr>
            <w:tcW w:w="4680" w:type="dxa"/>
            <w:tcBorders>
              <w:top w:val="nil"/>
              <w:left w:val="nil"/>
              <w:bottom w:val="nil"/>
              <w:right w:val="nil"/>
            </w:tcBorders>
          </w:tcPr>
          <w:p w14:paraId="3DFC6957">
            <w:pPr>
              <w:jc w:val="center"/>
              <w:rPr>
                <w:rFonts w:ascii="Times New Roman" w:hAnsi="Times New Roman" w:cs="Times New Roman"/>
                <w:color w:val="auto"/>
                <w:lang w:val="kk-KZ" w:eastAsia="ru-RU"/>
              </w:rPr>
            </w:pPr>
            <w:r>
              <w:rPr>
                <w:rFonts w:ascii="Times New Roman" w:hAnsi="Times New Roman" w:cs="Times New Roman"/>
                <w:color w:val="auto"/>
                <w:lang w:val="kk-KZ" w:eastAsia="ru-RU"/>
              </w:rPr>
              <w:t>І</w:t>
            </w:r>
          </w:p>
        </w:tc>
        <w:tc>
          <w:tcPr>
            <w:tcW w:w="4674" w:type="dxa"/>
            <w:tcBorders>
              <w:top w:val="nil"/>
              <w:left w:val="nil"/>
              <w:bottom w:val="nil"/>
              <w:right w:val="nil"/>
            </w:tcBorders>
          </w:tcPr>
          <w:p w14:paraId="4C70FC7F">
            <w:pPr>
              <w:jc w:val="center"/>
              <w:rPr>
                <w:rFonts w:ascii="Times New Roman" w:hAnsi="Times New Roman" w:cs="Times New Roman"/>
                <w:color w:val="auto"/>
                <w:lang w:val="kk-KZ" w:eastAsia="ru-RU"/>
              </w:rPr>
            </w:pPr>
            <w:r>
              <w:rPr>
                <w:rFonts w:ascii="Times New Roman" w:hAnsi="Times New Roman" w:cs="Times New Roman"/>
                <w:color w:val="auto"/>
                <w:lang w:val="kk-KZ" w:eastAsia="ru-RU"/>
              </w:rPr>
              <w:t>ІІ</w:t>
            </w:r>
          </w:p>
        </w:tc>
      </w:tr>
      <w:tr w14:paraId="2EE3304F">
        <w:tblPrEx>
          <w:tblCellMar>
            <w:top w:w="0" w:type="dxa"/>
            <w:left w:w="108" w:type="dxa"/>
            <w:bottom w:w="0" w:type="dxa"/>
            <w:right w:w="108" w:type="dxa"/>
          </w:tblCellMar>
        </w:tblPrEx>
        <w:tc>
          <w:tcPr>
            <w:tcW w:w="4680" w:type="dxa"/>
            <w:tcBorders>
              <w:top w:val="nil"/>
              <w:left w:val="nil"/>
              <w:bottom w:val="nil"/>
              <w:right w:val="nil"/>
            </w:tcBorders>
          </w:tcPr>
          <w:p w14:paraId="5A3B2553">
            <w:pPr>
              <w:jc w:val="center"/>
              <w:rPr>
                <w:rFonts w:ascii="Times New Roman" w:hAnsi="Times New Roman" w:cs="Times New Roman"/>
                <w:color w:val="auto"/>
                <w:lang w:val="kk-KZ" w:eastAsia="ru-RU"/>
              </w:rPr>
            </w:pPr>
            <w:r>
              <w:rPr>
                <w:rFonts w:ascii="Times New Roman" w:hAnsi="Times New Roman" w:cs="Times New Roman"/>
                <w:color w:val="auto"/>
                <w:lang w:val="kk-KZ" w:eastAsia="ru-RU"/>
              </w:rPr>
              <w:t>А</w:t>
            </w:r>
          </w:p>
        </w:tc>
        <w:tc>
          <w:tcPr>
            <w:tcW w:w="4674" w:type="dxa"/>
            <w:tcBorders>
              <w:top w:val="nil"/>
              <w:left w:val="nil"/>
              <w:bottom w:val="nil"/>
              <w:right w:val="nil"/>
            </w:tcBorders>
          </w:tcPr>
          <w:p w14:paraId="42981A40">
            <w:pPr>
              <w:jc w:val="center"/>
              <w:rPr>
                <w:rFonts w:ascii="Times New Roman" w:hAnsi="Times New Roman" w:cs="Times New Roman"/>
                <w:color w:val="auto"/>
                <w:lang w:val="kk-KZ" w:eastAsia="ru-RU"/>
              </w:rPr>
            </w:pPr>
            <w:r>
              <w:rPr>
                <w:rFonts w:ascii="Times New Roman" w:hAnsi="Times New Roman" w:cs="Times New Roman"/>
                <w:color w:val="auto"/>
                <w:lang w:val="kk-KZ" w:eastAsia="ru-RU"/>
              </w:rPr>
              <w:t>А</w:t>
            </w:r>
          </w:p>
        </w:tc>
      </w:tr>
      <w:tr w14:paraId="2D7D6FA5">
        <w:tblPrEx>
          <w:tblCellMar>
            <w:top w:w="0" w:type="dxa"/>
            <w:left w:w="108" w:type="dxa"/>
            <w:bottom w:w="0" w:type="dxa"/>
            <w:right w:w="108" w:type="dxa"/>
          </w:tblCellMar>
        </w:tblPrEx>
        <w:tc>
          <w:tcPr>
            <w:tcW w:w="4680" w:type="dxa"/>
            <w:tcBorders>
              <w:top w:val="nil"/>
              <w:left w:val="nil"/>
              <w:bottom w:val="nil"/>
              <w:right w:val="nil"/>
            </w:tcBorders>
          </w:tcPr>
          <w:p w14:paraId="17D4977E">
            <w:pPr>
              <w:jc w:val="right"/>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2707005" cy="2033270"/>
                  <wp:effectExtent l="0" t="0" r="5715" b="8890"/>
                  <wp:docPr id="390043848" name="Диаграмма 3900438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p>
        </w:tc>
        <w:tc>
          <w:tcPr>
            <w:tcW w:w="4674" w:type="dxa"/>
            <w:tcBorders>
              <w:top w:val="nil"/>
              <w:left w:val="nil"/>
              <w:bottom w:val="nil"/>
              <w:right w:val="nil"/>
            </w:tcBorders>
          </w:tcPr>
          <w:p w14:paraId="03C72321">
            <w:pPr>
              <w:jc w:val="right"/>
              <w:rPr>
                <w:rFonts w:ascii="Times New Roman" w:hAnsi="Times New Roman" w:cs="Times New Roman"/>
                <w:color w:val="auto"/>
                <w:sz w:val="28"/>
                <w:szCs w:val="28"/>
                <w:lang w:val="kk-KZ"/>
              </w:rPr>
            </w:pPr>
            <w:r>
              <w:rPr>
                <w:rFonts w:ascii="Times New Roman" w:hAnsi="Times New Roman" w:cs="Times New Roman"/>
                <w:color w:val="auto"/>
                <w:sz w:val="28"/>
                <w:szCs w:val="28"/>
                <w:lang w:eastAsia="ru-RU"/>
              </w:rPr>
              <w:drawing>
                <wp:inline distT="0" distB="0" distL="0" distR="0">
                  <wp:extent cx="2633980" cy="2033270"/>
                  <wp:effectExtent l="0" t="0" r="2540" b="8890"/>
                  <wp:docPr id="254" name="Диаграмма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p>
        </w:tc>
      </w:tr>
      <w:tr w14:paraId="07C67793">
        <w:tblPrEx>
          <w:tblCellMar>
            <w:top w:w="0" w:type="dxa"/>
            <w:left w:w="108" w:type="dxa"/>
            <w:bottom w:w="0" w:type="dxa"/>
            <w:right w:w="108" w:type="dxa"/>
          </w:tblCellMar>
        </w:tblPrEx>
        <w:tc>
          <w:tcPr>
            <w:tcW w:w="4680" w:type="dxa"/>
            <w:tcBorders>
              <w:top w:val="nil"/>
              <w:left w:val="nil"/>
              <w:bottom w:val="nil"/>
              <w:right w:val="nil"/>
            </w:tcBorders>
          </w:tcPr>
          <w:p w14:paraId="6CF93D8F">
            <w:pPr>
              <w:jc w:val="center"/>
              <w:rPr>
                <w:rFonts w:ascii="Times New Roman" w:hAnsi="Times New Roman" w:cs="Times New Roman"/>
                <w:color w:val="auto"/>
                <w:sz w:val="24"/>
                <w:szCs w:val="24"/>
                <w:lang w:val="kk-KZ" w:eastAsia="ru-RU"/>
              </w:rPr>
            </w:pPr>
            <w:r>
              <w:rPr>
                <w:rFonts w:ascii="Times New Roman" w:hAnsi="Times New Roman" w:cs="Times New Roman"/>
                <w:color w:val="auto"/>
                <w:sz w:val="24"/>
                <w:szCs w:val="24"/>
                <w:lang w:val="kk-KZ" w:eastAsia="ru-RU"/>
              </w:rPr>
              <w:t>В</w:t>
            </w:r>
          </w:p>
        </w:tc>
        <w:tc>
          <w:tcPr>
            <w:tcW w:w="4674" w:type="dxa"/>
            <w:tcBorders>
              <w:top w:val="nil"/>
              <w:left w:val="nil"/>
              <w:bottom w:val="nil"/>
              <w:right w:val="nil"/>
            </w:tcBorders>
          </w:tcPr>
          <w:p w14:paraId="7A8AB04C">
            <w:pPr>
              <w:jc w:val="center"/>
              <w:rPr>
                <w:rFonts w:ascii="Times New Roman" w:hAnsi="Times New Roman" w:cs="Times New Roman"/>
                <w:color w:val="auto"/>
                <w:sz w:val="24"/>
                <w:szCs w:val="24"/>
                <w:lang w:val="kk-KZ" w:eastAsia="ru-RU"/>
              </w:rPr>
            </w:pPr>
            <w:r>
              <w:rPr>
                <w:rFonts w:ascii="Times New Roman" w:hAnsi="Times New Roman" w:cs="Times New Roman"/>
                <w:color w:val="auto"/>
                <w:sz w:val="24"/>
                <w:szCs w:val="24"/>
                <w:lang w:val="kk-KZ" w:eastAsia="ru-RU"/>
              </w:rPr>
              <w:t>В</w:t>
            </w:r>
          </w:p>
        </w:tc>
      </w:tr>
      <w:tr w14:paraId="0F43B720">
        <w:tblPrEx>
          <w:tblCellMar>
            <w:top w:w="0" w:type="dxa"/>
            <w:left w:w="108" w:type="dxa"/>
            <w:bottom w:w="0" w:type="dxa"/>
            <w:right w:w="108" w:type="dxa"/>
          </w:tblCellMar>
        </w:tblPrEx>
        <w:tc>
          <w:tcPr>
            <w:tcW w:w="4680" w:type="dxa"/>
            <w:tcBorders>
              <w:top w:val="nil"/>
              <w:left w:val="nil"/>
              <w:bottom w:val="nil"/>
              <w:right w:val="nil"/>
            </w:tcBorders>
          </w:tcPr>
          <w:p w14:paraId="38CCAF89">
            <w:pPr>
              <w:jc w:val="right"/>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2564765" cy="2148840"/>
                  <wp:effectExtent l="0" t="0" r="10795" b="0"/>
                  <wp:docPr id="1296299298" name="Диаграмма 1296299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8"/>
                    </a:graphicData>
                  </a:graphic>
                </wp:inline>
              </w:drawing>
            </w:r>
          </w:p>
        </w:tc>
        <w:tc>
          <w:tcPr>
            <w:tcW w:w="4674" w:type="dxa"/>
            <w:tcBorders>
              <w:top w:val="nil"/>
              <w:left w:val="nil"/>
              <w:bottom w:val="nil"/>
              <w:right w:val="nil"/>
            </w:tcBorders>
          </w:tcPr>
          <w:p w14:paraId="661780E3">
            <w:pPr>
              <w:jc w:val="right"/>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2552700" cy="2148840"/>
                  <wp:effectExtent l="0" t="0" r="7620" b="0"/>
                  <wp:docPr id="926280120" name="Диаграмма 926280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inline>
              </w:drawing>
            </w:r>
          </w:p>
        </w:tc>
      </w:tr>
      <w:tr w14:paraId="06445646">
        <w:tblPrEx>
          <w:tblCellMar>
            <w:top w:w="0" w:type="dxa"/>
            <w:left w:w="108" w:type="dxa"/>
            <w:bottom w:w="0" w:type="dxa"/>
            <w:right w:w="108" w:type="dxa"/>
          </w:tblCellMar>
        </w:tblPrEx>
        <w:tc>
          <w:tcPr>
            <w:tcW w:w="4680" w:type="dxa"/>
            <w:tcBorders>
              <w:top w:val="nil"/>
              <w:left w:val="nil"/>
              <w:bottom w:val="nil"/>
              <w:right w:val="nil"/>
            </w:tcBorders>
          </w:tcPr>
          <w:p w14:paraId="52969221">
            <w:pPr>
              <w:jc w:val="center"/>
              <w:rPr>
                <w:rFonts w:ascii="Times New Roman" w:hAnsi="Times New Roman" w:cs="Times New Roman"/>
                <w:color w:val="auto"/>
                <w:sz w:val="24"/>
                <w:szCs w:val="24"/>
                <w:lang w:val="kk-KZ" w:eastAsia="ru-RU"/>
              </w:rPr>
            </w:pPr>
            <w:r>
              <w:rPr>
                <w:rFonts w:ascii="Times New Roman" w:hAnsi="Times New Roman" w:cs="Times New Roman"/>
                <w:color w:val="auto"/>
                <w:sz w:val="24"/>
                <w:szCs w:val="24"/>
                <w:lang w:val="kk-KZ" w:eastAsia="ru-RU"/>
              </w:rPr>
              <w:t>С</w:t>
            </w:r>
          </w:p>
        </w:tc>
        <w:tc>
          <w:tcPr>
            <w:tcW w:w="4674" w:type="dxa"/>
            <w:tcBorders>
              <w:top w:val="nil"/>
              <w:left w:val="nil"/>
              <w:bottom w:val="nil"/>
              <w:right w:val="nil"/>
            </w:tcBorders>
          </w:tcPr>
          <w:p w14:paraId="69CEB0F4">
            <w:pPr>
              <w:jc w:val="center"/>
              <w:rPr>
                <w:rFonts w:ascii="Times New Roman" w:hAnsi="Times New Roman" w:cs="Times New Roman"/>
                <w:color w:val="auto"/>
                <w:sz w:val="24"/>
                <w:szCs w:val="24"/>
                <w:lang w:val="kk-KZ" w:eastAsia="ru-RU"/>
              </w:rPr>
            </w:pPr>
            <w:r>
              <w:rPr>
                <w:rFonts w:ascii="Times New Roman" w:hAnsi="Times New Roman" w:cs="Times New Roman"/>
                <w:color w:val="auto"/>
                <w:sz w:val="24"/>
                <w:szCs w:val="24"/>
                <w:lang w:val="kk-KZ" w:eastAsia="ru-RU"/>
              </w:rPr>
              <w:t>С</w:t>
            </w:r>
          </w:p>
        </w:tc>
      </w:tr>
      <w:tr w14:paraId="68BA8585">
        <w:tblPrEx>
          <w:tblCellMar>
            <w:top w:w="0" w:type="dxa"/>
            <w:left w:w="108" w:type="dxa"/>
            <w:bottom w:w="0" w:type="dxa"/>
            <w:right w:w="108" w:type="dxa"/>
          </w:tblCellMar>
        </w:tblPrEx>
        <w:tc>
          <w:tcPr>
            <w:tcW w:w="4680" w:type="dxa"/>
            <w:tcBorders>
              <w:top w:val="nil"/>
              <w:left w:val="nil"/>
              <w:bottom w:val="nil"/>
              <w:right w:val="nil"/>
            </w:tcBorders>
          </w:tcPr>
          <w:p w14:paraId="05999FB1">
            <w:pPr>
              <w:jc w:val="right"/>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2647950" cy="2185035"/>
                  <wp:effectExtent l="0" t="0" r="3810" b="9525"/>
                  <wp:docPr id="104605677" name="Диаграмма 104605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inline>
              </w:drawing>
            </w:r>
          </w:p>
        </w:tc>
        <w:tc>
          <w:tcPr>
            <w:tcW w:w="4674" w:type="dxa"/>
            <w:tcBorders>
              <w:top w:val="nil"/>
              <w:left w:val="nil"/>
              <w:bottom w:val="nil"/>
              <w:right w:val="nil"/>
            </w:tcBorders>
          </w:tcPr>
          <w:p w14:paraId="02137CD2">
            <w:pPr>
              <w:jc w:val="right"/>
              <w:rPr>
                <w:rFonts w:ascii="Times New Roman" w:hAnsi="Times New Roman" w:cs="Times New Roman"/>
                <w:color w:val="auto"/>
                <w:sz w:val="28"/>
                <w:szCs w:val="28"/>
                <w:lang w:eastAsia="ru-RU"/>
              </w:rPr>
            </w:pPr>
            <w:r>
              <w:rPr>
                <w:rFonts w:ascii="Times New Roman" w:hAnsi="Times New Roman" w:cs="Times New Roman"/>
                <w:color w:val="auto"/>
                <w:sz w:val="28"/>
                <w:szCs w:val="28"/>
                <w:lang w:eastAsia="ru-RU"/>
              </w:rPr>
              <w:drawing>
                <wp:inline distT="0" distB="0" distL="0" distR="0">
                  <wp:extent cx="2541270" cy="2185035"/>
                  <wp:effectExtent l="0" t="0" r="3810" b="9525"/>
                  <wp:docPr id="255" name="Диаграмма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inline>
              </w:drawing>
            </w:r>
          </w:p>
        </w:tc>
      </w:tr>
      <w:tr w14:paraId="1A27D091">
        <w:tblPrEx>
          <w:tblCellMar>
            <w:top w:w="0" w:type="dxa"/>
            <w:left w:w="108" w:type="dxa"/>
            <w:bottom w:w="0" w:type="dxa"/>
            <w:right w:w="108" w:type="dxa"/>
          </w:tblCellMar>
        </w:tblPrEx>
        <w:tc>
          <w:tcPr>
            <w:tcW w:w="9354" w:type="dxa"/>
            <w:gridSpan w:val="2"/>
            <w:tcBorders>
              <w:top w:val="nil"/>
              <w:left w:val="nil"/>
              <w:bottom w:val="nil"/>
              <w:right w:val="nil"/>
            </w:tcBorders>
          </w:tcPr>
          <w:p w14:paraId="5F7E92FF">
            <w:pPr>
              <w:ind w:firstLine="567"/>
              <w:jc w:val="center"/>
              <w:rPr>
                <w:rFonts w:ascii="Times New Roman" w:hAnsi="Times New Roman" w:cs="Times New Roman"/>
                <w:color w:val="auto"/>
                <w:sz w:val="28"/>
                <w:szCs w:val="28"/>
                <w:lang w:eastAsia="ru-RU"/>
              </w:rPr>
            </w:pPr>
          </w:p>
        </w:tc>
      </w:tr>
    </w:tbl>
    <w:p w14:paraId="372486A7">
      <w:pPr>
        <w:rPr>
          <w:color w:val="auto"/>
        </w:rPr>
      </w:pPr>
    </w:p>
    <w:p w14:paraId="6E26EEA0">
      <w:pPr>
        <w:rPr>
          <w:color w:val="auto"/>
        </w:rPr>
      </w:pPr>
    </w:p>
    <w:p w14:paraId="3624130C">
      <w:pPr>
        <w:ind w:firstLine="567"/>
        <w:jc w:val="both"/>
        <w:outlineLvl w:val="0"/>
        <w:rPr>
          <w:rFonts w:ascii="Times New Roman" w:hAnsi="Times New Roman" w:cs="Times New Roman"/>
          <w:color w:val="auto"/>
          <w:sz w:val="28"/>
          <w:szCs w:val="28"/>
        </w:rPr>
      </w:pPr>
    </w:p>
    <w:p w14:paraId="5B0D8E41">
      <w:pPr>
        <w:ind w:firstLine="567"/>
        <w:jc w:val="both"/>
        <w:outlineLvl w:val="0"/>
        <w:rPr>
          <w:rFonts w:ascii="Times New Roman" w:hAnsi="Times New Roman" w:cs="Times New Roman"/>
          <w:color w:val="auto"/>
          <w:sz w:val="28"/>
          <w:szCs w:val="28"/>
          <w:lang w:val="kk-KZ"/>
        </w:rPr>
      </w:pPr>
    </w:p>
    <w:p w14:paraId="0A8108F6">
      <w:pPr>
        <w:ind w:firstLine="708"/>
        <w:jc w:val="both"/>
        <w:rPr>
          <w:rFonts w:ascii="Times New Roman" w:hAnsi="Times New Roman" w:cs="Times New Roman"/>
          <w:color w:val="auto"/>
          <w:sz w:val="28"/>
          <w:szCs w:val="28"/>
          <w:lang w:eastAsia="ru-RU"/>
        </w:rPr>
      </w:pPr>
    </w:p>
    <w:p w14:paraId="24609D7B">
      <w:pPr>
        <w:ind w:firstLine="708"/>
        <w:jc w:val="both"/>
        <w:rPr>
          <w:rFonts w:ascii="Times New Roman" w:hAnsi="Times New Roman" w:cs="Times New Roman"/>
          <w:color w:val="auto"/>
          <w:sz w:val="28"/>
          <w:szCs w:val="28"/>
          <w:lang w:eastAsia="ru-RU"/>
        </w:rPr>
      </w:pPr>
    </w:p>
    <w:p w14:paraId="2D9FDC38">
      <w:pPr>
        <w:keepNext w:val="0"/>
        <w:keepLines w:val="0"/>
        <w:pageBreakBefore w:val="0"/>
        <w:widowControl/>
        <w:shd w:val="clear" w:color="auto" w:fill="FFFFFF"/>
        <w:tabs>
          <w:tab w:val="left" w:pos="993"/>
        </w:tabs>
        <w:kinsoku/>
        <w:wordWrap/>
        <w:overflowPunct/>
        <w:topLinePunct w:val="0"/>
        <w:autoSpaceDE/>
        <w:autoSpaceDN/>
        <w:bidi w:val="0"/>
        <w:adjustRightInd/>
        <w:snapToGrid/>
        <w:spacing w:after="0" w:line="240" w:lineRule="auto"/>
        <w:jc w:val="center"/>
        <w:textAlignment w:val="auto"/>
        <w:rPr>
          <w:rFonts w:ascii="Times New Roman" w:hAnsi="Times New Roman" w:cs="Times New Roman"/>
          <w:b/>
          <w:bCs/>
          <w:color w:val="auto"/>
          <w:sz w:val="28"/>
          <w:szCs w:val="28"/>
          <w:lang w:val="ru-RU"/>
        </w:rPr>
      </w:pPr>
      <w:bookmarkStart w:id="0" w:name="_Hlk179966265"/>
      <w:r>
        <w:rPr>
          <w:rFonts w:ascii="Times New Roman" w:hAnsi="Times New Roman" w:cs="Times New Roman"/>
          <w:b/>
          <w:bCs/>
          <w:color w:val="auto"/>
          <w:sz w:val="28"/>
          <w:szCs w:val="28"/>
          <w:lang w:val="kk-KZ"/>
        </w:rPr>
        <w:t xml:space="preserve">ПРИЛОЖЕНИЕ  </w:t>
      </w:r>
      <w:r>
        <w:rPr>
          <w:rFonts w:ascii="Times New Roman" w:hAnsi="Times New Roman" w:cs="Times New Roman"/>
          <w:b/>
          <w:bCs/>
          <w:color w:val="auto"/>
          <w:sz w:val="28"/>
          <w:szCs w:val="28"/>
          <w:lang w:val="ru-RU"/>
        </w:rPr>
        <w:t>Л</w:t>
      </w:r>
    </w:p>
    <w:p w14:paraId="4F0ABC79">
      <w:pPr>
        <w:keepNext w:val="0"/>
        <w:keepLines w:val="0"/>
        <w:pageBreakBefore w:val="0"/>
        <w:widowControl/>
        <w:shd w:val="clear" w:color="auto" w:fill="FFFFFF"/>
        <w:tabs>
          <w:tab w:val="left" w:pos="993"/>
        </w:tabs>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b/>
          <w:bCs/>
          <w:color w:val="auto"/>
          <w:sz w:val="28"/>
          <w:szCs w:val="28"/>
          <w:lang w:val="ru-RU"/>
        </w:rPr>
      </w:pPr>
    </w:p>
    <w:p w14:paraId="217033CD">
      <w:pPr>
        <w:keepNext w:val="0"/>
        <w:keepLines w:val="0"/>
        <w:pageBreakBefore w:val="0"/>
        <w:widowControl/>
        <w:shd w:val="clear" w:color="auto" w:fill="FFFFFF"/>
        <w:tabs>
          <w:tab w:val="left" w:pos="993"/>
        </w:tabs>
        <w:kinsoku/>
        <w:wordWrap/>
        <w:overflowPunct/>
        <w:topLinePunct w:val="0"/>
        <w:autoSpaceDE/>
        <w:autoSpaceDN/>
        <w:bidi w:val="0"/>
        <w:adjustRightInd/>
        <w:snapToGrid/>
        <w:spacing w:after="0" w:line="240" w:lineRule="auto"/>
        <w:jc w:val="center"/>
        <w:textAlignment w:val="auto"/>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Акты укрупнено-лабораторных испытаний</w:t>
      </w:r>
    </w:p>
    <w:p w14:paraId="3EF09323">
      <w:pPr>
        <w:shd w:val="clear" w:color="auto" w:fill="FFFFFF"/>
        <w:tabs>
          <w:tab w:val="left" w:pos="993"/>
        </w:tabs>
        <w:spacing w:after="0" w:line="360" w:lineRule="auto"/>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drawing>
          <wp:inline distT="0" distB="0" distL="0" distR="0">
            <wp:extent cx="5107305" cy="7635240"/>
            <wp:effectExtent l="0" t="0" r="0" b="0"/>
            <wp:docPr id="2134942097" name="Рисунок 213494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42097" name="Рисунок 2134942097"/>
                    <pic:cNvPicPr>
                      <a:picLocks noChangeAspect="1" noChangeArrowheads="1"/>
                    </pic:cNvPicPr>
                  </pic:nvPicPr>
                  <pic:blipFill>
                    <a:blip r:embed="rId332">
                      <a:extLst>
                        <a:ext uri="{28A0092B-C50C-407E-A947-70E740481C1C}">
                          <a14:useLocalDpi xmlns:a14="http://schemas.microsoft.com/office/drawing/2010/main" val="0"/>
                        </a:ext>
                      </a:extLst>
                    </a:blip>
                    <a:srcRect l="11742" t="6544" r="2246"/>
                    <a:stretch>
                      <a:fillRect/>
                    </a:stretch>
                  </pic:blipFill>
                  <pic:spPr>
                    <a:xfrm>
                      <a:off x="0" y="0"/>
                      <a:ext cx="5107305" cy="7635240"/>
                    </a:xfrm>
                    <a:prstGeom prst="rect">
                      <a:avLst/>
                    </a:prstGeom>
                    <a:noFill/>
                    <a:ln>
                      <a:noFill/>
                    </a:ln>
                  </pic:spPr>
                </pic:pic>
              </a:graphicData>
            </a:graphic>
          </wp:inline>
        </w:drawing>
      </w:r>
    </w:p>
    <w:p w14:paraId="5420A11E">
      <w:pPr>
        <w:shd w:val="clear" w:color="auto" w:fill="FFFFFF"/>
        <w:tabs>
          <w:tab w:val="left" w:pos="993"/>
        </w:tabs>
        <w:spacing w:after="0" w:line="360" w:lineRule="auto"/>
        <w:jc w:val="center"/>
        <w:rPr>
          <w:rFonts w:ascii="Times New Roman" w:hAnsi="Times New Roman" w:cs="Times New Roman"/>
          <w:color w:val="auto"/>
          <w:sz w:val="24"/>
          <w:szCs w:val="24"/>
          <w:lang w:val="kk-KZ"/>
        </w:rPr>
      </w:pPr>
      <w:r>
        <w:rPr>
          <w:color w:val="auto"/>
        </w:rPr>
        <w:drawing>
          <wp:inline distT="0" distB="0" distL="0" distR="0">
            <wp:extent cx="5118735" cy="707009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noChangeArrowheads="1"/>
                    </pic:cNvPicPr>
                  </pic:nvPicPr>
                  <pic:blipFill>
                    <a:blip r:embed="rId333" cstate="print">
                      <a:extLst>
                        <a:ext uri="{28A0092B-C50C-407E-A947-70E740481C1C}">
                          <a14:useLocalDpi xmlns:a14="http://schemas.microsoft.com/office/drawing/2010/main" val="0"/>
                        </a:ext>
                      </a:extLst>
                    </a:blip>
                    <a:srcRect l="12444" t="4458" r="1379" b="8916"/>
                    <a:stretch>
                      <a:fillRect/>
                    </a:stretch>
                  </pic:blipFill>
                  <pic:spPr>
                    <a:xfrm>
                      <a:off x="0" y="0"/>
                      <a:ext cx="5118735" cy="7070090"/>
                    </a:xfrm>
                    <a:prstGeom prst="rect">
                      <a:avLst/>
                    </a:prstGeom>
                    <a:noFill/>
                    <a:ln>
                      <a:noFill/>
                    </a:ln>
                  </pic:spPr>
                </pic:pic>
              </a:graphicData>
            </a:graphic>
          </wp:inline>
        </w:drawing>
      </w:r>
      <w:r>
        <w:rPr>
          <w:color w:val="auto"/>
        </w:rPr>
        <w:drawing>
          <wp:inline distT="0" distB="0" distL="0" distR="0">
            <wp:extent cx="5354320" cy="7776210"/>
            <wp:effectExtent l="0" t="0" r="0" b="0"/>
            <wp:docPr id="1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43"/>
                    <pic:cNvPicPr>
                      <a:picLocks noChangeAspect="1" noChangeArrowheads="1"/>
                    </pic:cNvPicPr>
                  </pic:nvPicPr>
                  <pic:blipFill>
                    <a:blip r:embed="rId334" cstate="print">
                      <a:extLst>
                        <a:ext uri="{28A0092B-C50C-407E-A947-70E740481C1C}">
                          <a14:useLocalDpi xmlns:a14="http://schemas.microsoft.com/office/drawing/2010/main" val="0"/>
                        </a:ext>
                      </a:extLst>
                    </a:blip>
                    <a:srcRect l="9857" t="4723"/>
                    <a:stretch>
                      <a:fillRect/>
                    </a:stretch>
                  </pic:blipFill>
                  <pic:spPr>
                    <a:xfrm>
                      <a:off x="0" y="0"/>
                      <a:ext cx="5354320" cy="7776210"/>
                    </a:xfrm>
                    <a:prstGeom prst="rect">
                      <a:avLst/>
                    </a:prstGeom>
                    <a:noFill/>
                    <a:ln>
                      <a:noFill/>
                    </a:ln>
                  </pic:spPr>
                </pic:pic>
              </a:graphicData>
            </a:graphic>
          </wp:inline>
        </w:drawing>
      </w:r>
      <w:r>
        <w:rPr>
          <w:color w:val="auto"/>
        </w:rPr>
        <w:drawing>
          <wp:inline distT="0" distB="0" distL="0" distR="0">
            <wp:extent cx="5238115" cy="753237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noChangeArrowheads="1"/>
                    </pic:cNvPicPr>
                  </pic:nvPicPr>
                  <pic:blipFill>
                    <a:blip r:embed="rId335" cstate="print">
                      <a:extLst>
                        <a:ext uri="{28A0092B-C50C-407E-A947-70E740481C1C}">
                          <a14:useLocalDpi xmlns:a14="http://schemas.microsoft.com/office/drawing/2010/main" val="0"/>
                        </a:ext>
                      </a:extLst>
                    </a:blip>
                    <a:srcRect l="9632" t="7710" r="2181"/>
                    <a:stretch>
                      <a:fillRect/>
                    </a:stretch>
                  </pic:blipFill>
                  <pic:spPr>
                    <a:xfrm>
                      <a:off x="0" y="0"/>
                      <a:ext cx="5238115" cy="7532370"/>
                    </a:xfrm>
                    <a:prstGeom prst="rect">
                      <a:avLst/>
                    </a:prstGeom>
                    <a:noFill/>
                    <a:ln>
                      <a:noFill/>
                    </a:ln>
                  </pic:spPr>
                </pic:pic>
              </a:graphicData>
            </a:graphic>
          </wp:inline>
        </w:drawing>
      </w:r>
    </w:p>
    <w:bookmarkEnd w:id="0"/>
    <w:p w14:paraId="202BC607">
      <w:pPr>
        <w:spacing w:after="0" w:line="240" w:lineRule="auto"/>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br w:type="page"/>
      </w:r>
    </w:p>
    <w:p w14:paraId="22FB0619">
      <w:pPr>
        <w:shd w:val="clear" w:color="auto" w:fill="FFFFFF"/>
        <w:tabs>
          <w:tab w:val="left" w:pos="0"/>
        </w:tabs>
        <w:spacing w:after="0" w:line="360" w:lineRule="auto"/>
        <w:jc w:val="center"/>
        <w:rPr>
          <w:rFonts w:ascii="Times New Roman" w:hAnsi="Times New Roman" w:cs="Times New Roman"/>
          <w:color w:val="auto"/>
          <w:sz w:val="24"/>
          <w:szCs w:val="24"/>
          <w:lang w:val="kk-KZ"/>
        </w:rPr>
      </w:pPr>
      <w:r>
        <w:rPr>
          <w:color w:val="auto"/>
        </w:rPr>
        <w:drawing>
          <wp:inline distT="0" distB="0" distL="0" distR="0">
            <wp:extent cx="5150485" cy="8082915"/>
            <wp:effectExtent l="0" t="0" r="0" b="0"/>
            <wp:docPr id="1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45"/>
                    <pic:cNvPicPr>
                      <a:picLocks noChangeAspect="1" noChangeArrowheads="1"/>
                    </pic:cNvPicPr>
                  </pic:nvPicPr>
                  <pic:blipFill>
                    <a:blip r:embed="rId336" cstate="print">
                      <a:extLst>
                        <a:ext uri="{28A0092B-C50C-407E-A947-70E740481C1C}">
                          <a14:useLocalDpi xmlns:a14="http://schemas.microsoft.com/office/drawing/2010/main" val="0"/>
                        </a:ext>
                      </a:extLst>
                    </a:blip>
                    <a:srcRect l="11144" t="233" r="1018" b="731"/>
                    <a:stretch>
                      <a:fillRect/>
                    </a:stretch>
                  </pic:blipFill>
                  <pic:spPr>
                    <a:xfrm>
                      <a:off x="0" y="0"/>
                      <a:ext cx="5150485" cy="8082915"/>
                    </a:xfrm>
                    <a:prstGeom prst="rect">
                      <a:avLst/>
                    </a:prstGeom>
                    <a:noFill/>
                    <a:ln>
                      <a:noFill/>
                    </a:ln>
                  </pic:spPr>
                </pic:pic>
              </a:graphicData>
            </a:graphic>
          </wp:inline>
        </w:drawing>
      </w:r>
      <w:r>
        <w:rPr>
          <w:color w:val="auto"/>
        </w:rPr>
        <w:drawing>
          <wp:inline distT="0" distB="0" distL="0" distR="0">
            <wp:extent cx="5190490" cy="7357745"/>
            <wp:effectExtent l="0" t="0" r="6350" b="3175"/>
            <wp:docPr id="1096274540" name="Рисунок 109627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74540" name="Рисунок 1096274540"/>
                    <pic:cNvPicPr>
                      <a:picLocks noChangeAspect="1" noChangeArrowheads="1"/>
                    </pic:cNvPicPr>
                  </pic:nvPicPr>
                  <pic:blipFill>
                    <a:blip r:embed="rId337" cstate="print">
                      <a:extLst>
                        <a:ext uri="{28A0092B-C50C-407E-A947-70E740481C1C}">
                          <a14:useLocalDpi xmlns:a14="http://schemas.microsoft.com/office/drawing/2010/main" val="0"/>
                        </a:ext>
                      </a:extLst>
                    </a:blip>
                    <a:srcRect l="12359" t="2972" r="1539" b="6878"/>
                    <a:stretch>
                      <a:fillRect/>
                    </a:stretch>
                  </pic:blipFill>
                  <pic:spPr>
                    <a:xfrm>
                      <a:off x="0" y="0"/>
                      <a:ext cx="5190490" cy="7357745"/>
                    </a:xfrm>
                    <a:prstGeom prst="rect">
                      <a:avLst/>
                    </a:prstGeom>
                    <a:noFill/>
                    <a:ln>
                      <a:noFill/>
                    </a:ln>
                  </pic:spPr>
                </pic:pic>
              </a:graphicData>
            </a:graphic>
          </wp:inline>
        </w:drawing>
      </w:r>
      <w:r>
        <w:rPr>
          <w:color w:val="auto"/>
        </w:rPr>
        <w:drawing>
          <wp:inline distT="0" distB="0" distL="0" distR="0">
            <wp:extent cx="5080635" cy="7195820"/>
            <wp:effectExtent l="0" t="0" r="0" b="0"/>
            <wp:docPr id="1096274541" name="Рисунок 109627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74541" name="Рисунок 1096274541"/>
                    <pic:cNvPicPr>
                      <a:picLocks noChangeAspect="1" noChangeArrowheads="1"/>
                    </pic:cNvPicPr>
                  </pic:nvPicPr>
                  <pic:blipFill>
                    <a:blip r:embed="rId338" cstate="print">
                      <a:extLst>
                        <a:ext uri="{28A0092B-C50C-407E-A947-70E740481C1C}">
                          <a14:useLocalDpi xmlns:a14="http://schemas.microsoft.com/office/drawing/2010/main" val="0"/>
                        </a:ext>
                      </a:extLst>
                    </a:blip>
                    <a:srcRect l="12027" t="4450" r="2437" b="7383"/>
                    <a:stretch>
                      <a:fillRect/>
                    </a:stretch>
                  </pic:blipFill>
                  <pic:spPr>
                    <a:xfrm>
                      <a:off x="0" y="0"/>
                      <a:ext cx="5080635" cy="7195820"/>
                    </a:xfrm>
                    <a:prstGeom prst="rect">
                      <a:avLst/>
                    </a:prstGeom>
                    <a:noFill/>
                    <a:ln>
                      <a:noFill/>
                    </a:ln>
                  </pic:spPr>
                </pic:pic>
              </a:graphicData>
            </a:graphic>
          </wp:inline>
        </w:drawing>
      </w:r>
      <w:r>
        <w:rPr>
          <w:color w:val="auto"/>
        </w:rPr>
        <w:drawing>
          <wp:inline distT="0" distB="0" distL="0" distR="0">
            <wp:extent cx="5137785" cy="7026910"/>
            <wp:effectExtent l="0" t="0" r="0" b="0"/>
            <wp:docPr id="1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44"/>
                    <pic:cNvPicPr>
                      <a:picLocks noChangeAspect="1" noChangeArrowheads="1"/>
                    </pic:cNvPicPr>
                  </pic:nvPicPr>
                  <pic:blipFill>
                    <a:blip r:embed="rId339" cstate="print">
                      <a:extLst>
                        <a:ext uri="{28A0092B-C50C-407E-A947-70E740481C1C}">
                          <a14:useLocalDpi xmlns:a14="http://schemas.microsoft.com/office/drawing/2010/main" val="0"/>
                        </a:ext>
                      </a:extLst>
                    </a:blip>
                    <a:srcRect l="11503" t="2420" r="1999" b="11484"/>
                    <a:stretch>
                      <a:fillRect/>
                    </a:stretch>
                  </pic:blipFill>
                  <pic:spPr>
                    <a:xfrm>
                      <a:off x="0" y="0"/>
                      <a:ext cx="5137785" cy="7026910"/>
                    </a:xfrm>
                    <a:prstGeom prst="rect">
                      <a:avLst/>
                    </a:prstGeom>
                    <a:noFill/>
                    <a:ln>
                      <a:noFill/>
                    </a:ln>
                  </pic:spPr>
                </pic:pic>
              </a:graphicData>
            </a:graphic>
          </wp:inline>
        </w:drawing>
      </w:r>
    </w:p>
    <w:p w14:paraId="28F17891">
      <w:pPr>
        <w:spacing w:after="0" w:line="240" w:lineRule="auto"/>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br w:type="page"/>
      </w:r>
    </w:p>
    <w:p w14:paraId="36582E4F">
      <w:pPr>
        <w:spacing w:after="0" w:line="240" w:lineRule="auto"/>
        <w:jc w:val="center"/>
        <w:rPr>
          <w:rFonts w:hint="default" w:ascii="Times New Roman" w:hAnsi="Times New Roman" w:eastAsia="SimSun" w:cs="Times New Roman"/>
          <w:b/>
          <w:bCs/>
          <w:color w:val="auto"/>
          <w:sz w:val="28"/>
          <w:szCs w:val="28"/>
          <w:lang w:val="ru-RU"/>
        </w:rPr>
      </w:pPr>
      <w:r>
        <w:rPr>
          <w:rFonts w:hint="default" w:ascii="Times New Roman" w:hAnsi="Times New Roman" w:eastAsia="SimSun" w:cs="Times New Roman"/>
          <w:b/>
          <w:bCs/>
          <w:color w:val="auto"/>
          <w:sz w:val="28"/>
          <w:szCs w:val="28"/>
        </w:rPr>
        <w:t xml:space="preserve">ПРИЛОЖЕНИЕ </w:t>
      </w:r>
      <w:r>
        <w:rPr>
          <w:rFonts w:hint="default" w:ascii="Times New Roman" w:hAnsi="Times New Roman" w:eastAsia="SimSun" w:cs="Times New Roman"/>
          <w:b/>
          <w:bCs/>
          <w:color w:val="auto"/>
          <w:sz w:val="28"/>
          <w:szCs w:val="28"/>
          <w:lang w:val="ru-RU"/>
        </w:rPr>
        <w:t>М</w:t>
      </w:r>
    </w:p>
    <w:p w14:paraId="293D5AEB">
      <w:pPr>
        <w:spacing w:after="0" w:line="240" w:lineRule="auto"/>
        <w:jc w:val="center"/>
        <w:rPr>
          <w:rFonts w:hint="default" w:ascii="Times New Roman" w:hAnsi="Times New Roman" w:eastAsia="SimSun" w:cs="Times New Roman"/>
          <w:b/>
          <w:bCs/>
          <w:color w:val="auto"/>
          <w:sz w:val="28"/>
          <w:szCs w:val="28"/>
          <w:lang w:val="ru-RU"/>
        </w:rPr>
      </w:pPr>
    </w:p>
    <w:p w14:paraId="6EB0AE65">
      <w:pPr>
        <w:spacing w:after="0" w:line="240" w:lineRule="auto"/>
        <w:jc w:val="center"/>
        <w:rPr>
          <w:rFonts w:hint="default" w:ascii="Times New Roman" w:hAnsi="Times New Roman" w:cs="Times New Roman"/>
          <w:color w:val="auto"/>
          <w:sz w:val="28"/>
          <w:szCs w:val="28"/>
          <w:lang w:val="kk-KZ"/>
        </w:rPr>
      </w:pPr>
      <w:r>
        <w:rPr>
          <w:rFonts w:hint="default" w:ascii="Times New Roman" w:hAnsi="Times New Roman" w:eastAsia="SimSun" w:cs="Times New Roman"/>
          <w:color w:val="auto"/>
          <w:sz w:val="28"/>
          <w:szCs w:val="28"/>
        </w:rPr>
        <w:t xml:space="preserve"> Патент на </w:t>
      </w:r>
      <w:r>
        <w:rPr>
          <w:rFonts w:hint="default" w:ascii="Times New Roman" w:hAnsi="Times New Roman" w:eastAsia="SimSun" w:cs="Times New Roman"/>
          <w:color w:val="auto"/>
          <w:sz w:val="28"/>
          <w:szCs w:val="28"/>
          <w:lang w:val="ru-RU"/>
        </w:rPr>
        <w:t xml:space="preserve">изобретение </w:t>
      </w:r>
      <w:r>
        <w:rPr>
          <w:rFonts w:hint="default" w:ascii="Times New Roman" w:hAnsi="Times New Roman" w:eastAsia="SimSun" w:cs="Times New Roman"/>
          <w:color w:val="auto"/>
          <w:sz w:val="28"/>
          <w:szCs w:val="28"/>
        </w:rPr>
        <w:t>№</w:t>
      </w:r>
      <w:r>
        <w:rPr>
          <w:rFonts w:hint="default" w:ascii="Times New Roman" w:hAnsi="Times New Roman" w:eastAsia="SimSun" w:cs="Times New Roman"/>
          <w:color w:val="auto"/>
          <w:sz w:val="28"/>
          <w:szCs w:val="28"/>
          <w:lang w:val="ru-RU"/>
        </w:rPr>
        <w:t>35033</w:t>
      </w:r>
    </w:p>
    <w:p w14:paraId="63B44189">
      <w:pPr>
        <w:spacing w:after="0" w:line="240" w:lineRule="auto"/>
        <w:jc w:val="center"/>
        <w:rPr>
          <w:color w:val="auto"/>
        </w:rPr>
      </w:pPr>
      <w:r>
        <w:rPr>
          <w:color w:val="auto"/>
        </w:rPr>
        <w:drawing>
          <wp:inline distT="0" distB="0" distL="114300" distR="114300">
            <wp:extent cx="5400040" cy="7655560"/>
            <wp:effectExtent l="0" t="0" r="10160" b="10160"/>
            <wp:docPr id="32" name="Изображение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 70"/>
                    <pic:cNvPicPr>
                      <a:picLocks noChangeAspect="1"/>
                    </pic:cNvPicPr>
                  </pic:nvPicPr>
                  <pic:blipFill>
                    <a:blip r:embed="rId340"/>
                    <a:stretch>
                      <a:fillRect/>
                    </a:stretch>
                  </pic:blipFill>
                  <pic:spPr>
                    <a:xfrm>
                      <a:off x="0" y="0"/>
                      <a:ext cx="5400040" cy="7655560"/>
                    </a:xfrm>
                    <a:prstGeom prst="rect">
                      <a:avLst/>
                    </a:prstGeom>
                    <a:noFill/>
                    <a:ln>
                      <a:noFill/>
                    </a:ln>
                  </pic:spPr>
                </pic:pic>
              </a:graphicData>
            </a:graphic>
          </wp:inline>
        </w:drawing>
      </w:r>
    </w:p>
    <w:p w14:paraId="6C258053">
      <w:pPr>
        <w:spacing w:after="0" w:line="240" w:lineRule="auto"/>
        <w:jc w:val="center"/>
        <w:rPr>
          <w:color w:val="auto"/>
        </w:rPr>
      </w:pPr>
    </w:p>
    <w:p w14:paraId="2C1253A0">
      <w:pPr>
        <w:spacing w:after="0" w:line="240" w:lineRule="auto"/>
        <w:jc w:val="center"/>
        <w:rPr>
          <w:color w:val="auto"/>
        </w:rPr>
      </w:pPr>
    </w:p>
    <w:p w14:paraId="79989067">
      <w:pPr>
        <w:spacing w:after="0" w:line="240" w:lineRule="auto"/>
        <w:jc w:val="center"/>
        <w:rPr>
          <w:color w:val="auto"/>
        </w:rPr>
      </w:pPr>
    </w:p>
    <w:p w14:paraId="6CB3E83E">
      <w:pPr>
        <w:spacing w:after="0" w:line="240" w:lineRule="auto"/>
        <w:jc w:val="center"/>
        <w:rPr>
          <w:color w:val="auto"/>
        </w:rPr>
      </w:pPr>
    </w:p>
    <w:p w14:paraId="51493339">
      <w:pPr>
        <w:spacing w:after="0" w:line="240" w:lineRule="auto"/>
        <w:jc w:val="center"/>
        <w:rPr>
          <w:color w:val="auto"/>
        </w:rPr>
      </w:pPr>
    </w:p>
    <w:p w14:paraId="1314E458">
      <w:pPr>
        <w:spacing w:after="0" w:line="240" w:lineRule="auto"/>
        <w:jc w:val="center"/>
        <w:rPr>
          <w:color w:val="auto"/>
        </w:rPr>
      </w:pPr>
    </w:p>
    <w:p w14:paraId="446EA2F3">
      <w:pPr>
        <w:spacing w:after="0" w:line="240" w:lineRule="auto"/>
        <w:jc w:val="center"/>
        <w:rPr>
          <w:rFonts w:hint="default" w:ascii="Times New Roman" w:hAnsi="Times New Roman" w:eastAsia="SimSun" w:cs="Times New Roman"/>
          <w:color w:val="auto"/>
          <w:sz w:val="28"/>
          <w:szCs w:val="28"/>
          <w:lang w:val="ru-RU"/>
        </w:rPr>
      </w:pPr>
      <w:r>
        <w:rPr>
          <w:rFonts w:hint="default" w:ascii="Times New Roman" w:hAnsi="Times New Roman" w:eastAsia="SimSun" w:cs="Times New Roman"/>
          <w:color w:val="auto"/>
          <w:sz w:val="28"/>
          <w:szCs w:val="28"/>
        </w:rPr>
        <w:t>Патент на полезную модель №</w:t>
      </w:r>
      <w:r>
        <w:rPr>
          <w:rFonts w:hint="default" w:ascii="Times New Roman" w:hAnsi="Times New Roman" w:eastAsia="SimSun" w:cs="Times New Roman"/>
          <w:color w:val="auto"/>
          <w:sz w:val="28"/>
          <w:szCs w:val="28"/>
          <w:lang w:val="ru-RU"/>
        </w:rPr>
        <w:t>8853</w:t>
      </w:r>
    </w:p>
    <w:p w14:paraId="2EE1B206">
      <w:pPr>
        <w:spacing w:after="0" w:line="240" w:lineRule="auto"/>
        <w:jc w:val="center"/>
        <w:rPr>
          <w:rFonts w:hint="default" w:ascii="Times New Roman" w:hAnsi="Times New Roman" w:eastAsia="SimSun" w:cs="Times New Roman"/>
          <w:color w:val="auto"/>
          <w:sz w:val="28"/>
          <w:szCs w:val="28"/>
          <w:lang w:val="ru-RU"/>
        </w:rPr>
      </w:pPr>
    </w:p>
    <w:p w14:paraId="06FAADCF">
      <w:pPr>
        <w:ind w:left="0" w:leftChars="0" w:firstLine="0" w:firstLineChars="0"/>
        <w:jc w:val="both"/>
        <w:rPr>
          <w:rFonts w:ascii="Times New Roman" w:hAnsi="Times New Roman" w:cs="Times New Roman"/>
          <w:color w:val="auto"/>
          <w:sz w:val="28"/>
          <w:szCs w:val="28"/>
          <w:lang w:eastAsia="ru-RU"/>
        </w:rPr>
      </w:pPr>
      <w:r>
        <w:rPr>
          <w:color w:val="auto"/>
        </w:rPr>
        <w:drawing>
          <wp:inline distT="0" distB="0" distL="0" distR="0">
            <wp:extent cx="5735955" cy="8110855"/>
            <wp:effectExtent l="0" t="0" r="9525" b="12065"/>
            <wp:docPr id="25"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3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a:xfrm>
                      <a:off x="0" y="0"/>
                      <a:ext cx="5735955" cy="8110855"/>
                    </a:xfrm>
                    <a:prstGeom prst="rect">
                      <a:avLst/>
                    </a:prstGeom>
                    <a:noFill/>
                    <a:ln>
                      <a:noFill/>
                    </a:ln>
                  </pic:spPr>
                </pic:pic>
              </a:graphicData>
            </a:graphic>
          </wp:inline>
        </w:drawing>
      </w:r>
    </w:p>
    <w:sectPr>
      <w:footerReference r:id="rId5" w:type="default"/>
      <w:pgSz w:w="11906" w:h="16838"/>
      <w:pgMar w:top="1134" w:right="567" w:bottom="1134" w:left="1701"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CC"/>
    <w:family w:val="swiss"/>
    <w:pitch w:val="default"/>
    <w:sig w:usb0="E4002EFF" w:usb1="C200247B" w:usb2="00000009" w:usb3="00000000" w:csb0="200001FF" w:csb1="00000000"/>
  </w:font>
  <w:font w:name="Segoe UI">
    <w:panose1 w:val="020B0502040204020203"/>
    <w:charset w:val="CC"/>
    <w:family w:val="swiss"/>
    <w:pitch w:val="default"/>
    <w:sig w:usb0="E4002EFF" w:usb1="C000E47F" w:usb2="00000009" w:usb3="00000000" w:csb0="200001FF" w:csb1="00000000"/>
  </w:font>
  <w:font w:name="Arial-BoldMT">
    <w:altName w:val="Segoe Print"/>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Cambria Math">
    <w:panose1 w:val="02040503050406030204"/>
    <w:charset w:val="CC"/>
    <w:family w:val="roman"/>
    <w:pitch w:val="default"/>
    <w:sig w:usb0="E00006FF" w:usb1="420024FF" w:usb2="02000000" w:usb3="00000000" w:csb0="2000019F" w:csb1="00000000"/>
  </w:font>
  <w:font w:name="Helvetica">
    <w:altName w:val="Arial"/>
    <w:panose1 w:val="020B0604020202020204"/>
    <w:charset w:val="00"/>
    <w:family w:val="swiss"/>
    <w:pitch w:val="default"/>
    <w:sig w:usb0="00000000" w:usb1="00000000" w:usb2="00000000" w:usb3="00000000" w:csb0="00000093" w:csb1="00000000"/>
  </w:font>
  <w:font w:name="DengXian">
    <w:altName w:val="SimSun"/>
    <w:panose1 w:val="02010600030101010101"/>
    <w:charset w:val="86"/>
    <w:family w:val="auto"/>
    <w:pitch w:val="default"/>
    <w:sig w:usb0="00000000" w:usb1="00000000" w:usb2="00000016" w:usb3="00000000" w:csb0="0004000F" w:csb1="00000000"/>
  </w:font>
  <w:font w:name="TimesNewRomanPS-BoldMT">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70284"/>
    </w:sdtPr>
    <w:sdtEndPr>
      <w:rPr>
        <w:rFonts w:ascii="Times New Roman" w:hAnsi="Times New Roman" w:cs="Times New Roman"/>
      </w:rPr>
    </w:sdtEndPr>
    <w:sdtContent>
      <w:p w14:paraId="3B0169BD">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rPr>
          <w:t>197</w:t>
        </w:r>
        <w:r>
          <w:rPr>
            <w:rFonts w:ascii="Times New Roman" w:hAnsi="Times New Roman" w:cs="Times New Roman"/>
          </w:rPr>
          <w:fldChar w:fldCharType="end"/>
        </w:r>
      </w:p>
    </w:sdtContent>
  </w:sdt>
  <w:p w14:paraId="2A7473D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75550"/>
    </w:sdtPr>
    <w:sdtEndPr>
      <w:rPr>
        <w:rFonts w:ascii="Times New Roman" w:hAnsi="Times New Roman" w:cs="Times New Roman"/>
      </w:rPr>
    </w:sdtEndPr>
    <w:sdtContent>
      <w:p w14:paraId="386E453E">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rPr>
          <w:t>197</w:t>
        </w:r>
        <w:r>
          <w:rPr>
            <w:rFonts w:ascii="Times New Roman" w:hAnsi="Times New Roman" w:cs="Times New Roman"/>
          </w:rPr>
          <w:fldChar w:fldCharType="end"/>
        </w:r>
      </w:p>
    </w:sdtContent>
  </w:sdt>
  <w:p w14:paraId="559396A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907C1D">
    <w:pPr>
      <w:pStyle w:val="10"/>
    </w:pPr>
    <w:r>
      <mc:AlternateContent>
        <mc:Choice Requires="wps">
          <w:drawing>
            <wp:anchor distT="0" distB="0" distL="114300" distR="114300" simplePos="0" relativeHeight="251696128"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Текстовое поле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EF3EC8">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61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NJWO7QAAAABQEAAA8AAAAAAAAAAQAgAAAAIgAAAGRycy9kb3ducmV2&#10;LnhtbFBLAQIUABQAAAAIAIdO4kCWIvdJPQIAAGkEAAAOAAAAAAAAAAEAIAAAAB8BAABkcnMvZTJv&#10;RG9jLnhtbFBLBQYAAAAABgAGAFkBAADOBQAAAAA=&#10;">
              <v:fill on="f" focussize="0,0"/>
              <v:stroke on="f" weight="0.5pt"/>
              <v:imagedata o:title=""/>
              <o:lock v:ext="edit" aspectratio="f"/>
              <v:textbox inset="0mm,0mm,0mm,0mm" style="mso-fit-shape-to-text:t;">
                <w:txbxContent>
                  <w:p w14:paraId="5FEF3EC8">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D305367"/>
    <w:multiLevelType w:val="singleLevel"/>
    <w:tmpl w:val="CD305367"/>
    <w:lvl w:ilvl="0" w:tentative="0">
      <w:start w:val="1"/>
      <w:numFmt w:val="upperRoman"/>
      <w:suff w:val="nothing"/>
      <w:lvlText w:val="%1-"/>
      <w:lvlJc w:val="left"/>
    </w:lvl>
  </w:abstractNum>
  <w:abstractNum w:abstractNumId="1">
    <w:nsid w:val="E17F655C"/>
    <w:multiLevelType w:val="singleLevel"/>
    <w:tmpl w:val="E17F655C"/>
    <w:lvl w:ilvl="0" w:tentative="0">
      <w:start w:val="1"/>
      <w:numFmt w:val="decimal"/>
      <w:suff w:val="space"/>
      <w:lvlText w:val="%1-"/>
      <w:lvlJc w:val="left"/>
    </w:lvl>
  </w:abstractNum>
  <w:abstractNum w:abstractNumId="2">
    <w:nsid w:val="2836CDAF"/>
    <w:multiLevelType w:val="singleLevel"/>
    <w:tmpl w:val="2836CDAF"/>
    <w:lvl w:ilvl="0" w:tentative="0">
      <w:start w:val="1"/>
      <w:numFmt w:val="decimal"/>
      <w:lvlText w:val="%1."/>
      <w:lvlJc w:val="left"/>
      <w:pPr>
        <w:tabs>
          <w:tab w:val="left" w:pos="425"/>
        </w:tabs>
        <w:ind w:left="425" w:hanging="425"/>
      </w:pPr>
      <w:rPr>
        <w:rFonts w:hint="default" w:ascii="Times New Roman" w:hAnsi="Times New Roman" w:cs="Times New Roman"/>
        <w:sz w:val="28"/>
        <w:szCs w:val="28"/>
      </w:rPr>
    </w:lvl>
  </w:abstractNum>
  <w:abstractNum w:abstractNumId="3">
    <w:nsid w:val="4F77EED0"/>
    <w:multiLevelType w:val="multilevel"/>
    <w:tmpl w:val="4F77EED0"/>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b/>
        <w:bCs/>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4">
    <w:nsid w:val="68F45A1A"/>
    <w:multiLevelType w:val="multilevel"/>
    <w:tmpl w:val="68F45A1A"/>
    <w:lvl w:ilvl="0" w:tentative="0">
      <w:start w:val="1"/>
      <w:numFmt w:val="decimal"/>
      <w:lvlText w:val="%1."/>
      <w:lvlJc w:val="left"/>
      <w:pPr>
        <w:tabs>
          <w:tab w:val="left" w:pos="312"/>
        </w:tabs>
      </w:p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num w:numId="1">
    <w:abstractNumId w:val="4"/>
  </w:num>
  <w:num w:numId="2">
    <w:abstractNumId w:val="3"/>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708"/>
  <w:drawingGridVerticalSpacing w:val="156"/>
  <w:displayHorizontalDrawingGridEvery w:val="1"/>
  <w:displayVerticalDrawingGridEvery w:val="1"/>
  <w:noPunctuationKerning w:val="1"/>
  <w:characterSpacingControl w:val="doNotCompress"/>
  <w:compat>
    <w:spaceForUL/>
    <w:doNotLeaveBackslashAlone/>
    <w:ulTrailSpace/>
    <w:doNotExpandShiftReturn/>
    <w:adjustLineHeightInTable/>
    <w:doNotWrapTextWithPunct/>
    <w:doNotUseEastAsian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6670"/>
    <w:rsid w:val="00436670"/>
    <w:rsid w:val="004B18A5"/>
    <w:rsid w:val="00916004"/>
    <w:rsid w:val="00962447"/>
    <w:rsid w:val="00B43CB6"/>
    <w:rsid w:val="00BA598D"/>
    <w:rsid w:val="01047D6D"/>
    <w:rsid w:val="012747D2"/>
    <w:rsid w:val="01336206"/>
    <w:rsid w:val="016E2B68"/>
    <w:rsid w:val="01D84DB4"/>
    <w:rsid w:val="01E450EA"/>
    <w:rsid w:val="024F1E56"/>
    <w:rsid w:val="02835063"/>
    <w:rsid w:val="02AC3B61"/>
    <w:rsid w:val="02C44ECB"/>
    <w:rsid w:val="031966A8"/>
    <w:rsid w:val="03640FD0"/>
    <w:rsid w:val="03AB7901"/>
    <w:rsid w:val="03C60450"/>
    <w:rsid w:val="03EB097D"/>
    <w:rsid w:val="041D0380"/>
    <w:rsid w:val="043A294C"/>
    <w:rsid w:val="04411BD7"/>
    <w:rsid w:val="04427023"/>
    <w:rsid w:val="04443A26"/>
    <w:rsid w:val="055C1AD8"/>
    <w:rsid w:val="0561360D"/>
    <w:rsid w:val="05852C9D"/>
    <w:rsid w:val="058E35AC"/>
    <w:rsid w:val="05AB5B64"/>
    <w:rsid w:val="05DB3B65"/>
    <w:rsid w:val="06182B62"/>
    <w:rsid w:val="06190916"/>
    <w:rsid w:val="061E09AA"/>
    <w:rsid w:val="064B1893"/>
    <w:rsid w:val="064D794B"/>
    <w:rsid w:val="06836B0A"/>
    <w:rsid w:val="06CE560A"/>
    <w:rsid w:val="070C2F11"/>
    <w:rsid w:val="073F0FB4"/>
    <w:rsid w:val="0789431E"/>
    <w:rsid w:val="07953914"/>
    <w:rsid w:val="079F6737"/>
    <w:rsid w:val="07B81672"/>
    <w:rsid w:val="087D7509"/>
    <w:rsid w:val="08882010"/>
    <w:rsid w:val="08A40B12"/>
    <w:rsid w:val="08B030F0"/>
    <w:rsid w:val="08EA0A8A"/>
    <w:rsid w:val="09150FD2"/>
    <w:rsid w:val="09194471"/>
    <w:rsid w:val="0A106BD2"/>
    <w:rsid w:val="0A2D48BF"/>
    <w:rsid w:val="0A5B2A88"/>
    <w:rsid w:val="0A74331F"/>
    <w:rsid w:val="0ACF157F"/>
    <w:rsid w:val="0AF50946"/>
    <w:rsid w:val="0B107E64"/>
    <w:rsid w:val="0B8F7E56"/>
    <w:rsid w:val="0B9262F6"/>
    <w:rsid w:val="0BE855B3"/>
    <w:rsid w:val="0C047BD0"/>
    <w:rsid w:val="0C291B33"/>
    <w:rsid w:val="0C33050F"/>
    <w:rsid w:val="0C515E3D"/>
    <w:rsid w:val="0C665BE3"/>
    <w:rsid w:val="0C867C19"/>
    <w:rsid w:val="0C8E7A1E"/>
    <w:rsid w:val="0C977B88"/>
    <w:rsid w:val="0CE87D4E"/>
    <w:rsid w:val="0CEF7602"/>
    <w:rsid w:val="0CF24131"/>
    <w:rsid w:val="0D784FD1"/>
    <w:rsid w:val="0DB618D1"/>
    <w:rsid w:val="0DBD4615"/>
    <w:rsid w:val="0E7009ED"/>
    <w:rsid w:val="0E7E19E7"/>
    <w:rsid w:val="0E830613"/>
    <w:rsid w:val="0E976E70"/>
    <w:rsid w:val="0EA32B75"/>
    <w:rsid w:val="0F071228"/>
    <w:rsid w:val="0F782C9D"/>
    <w:rsid w:val="0FC369EE"/>
    <w:rsid w:val="1013069C"/>
    <w:rsid w:val="10734F8E"/>
    <w:rsid w:val="11044C81"/>
    <w:rsid w:val="110F4EDE"/>
    <w:rsid w:val="11244EC0"/>
    <w:rsid w:val="112B018C"/>
    <w:rsid w:val="113B24D4"/>
    <w:rsid w:val="114B4CB2"/>
    <w:rsid w:val="118E0FCD"/>
    <w:rsid w:val="11901452"/>
    <w:rsid w:val="119C4668"/>
    <w:rsid w:val="11EE3902"/>
    <w:rsid w:val="12321767"/>
    <w:rsid w:val="12883384"/>
    <w:rsid w:val="12EE7A16"/>
    <w:rsid w:val="13A21E87"/>
    <w:rsid w:val="13CC730A"/>
    <w:rsid w:val="15253E18"/>
    <w:rsid w:val="15AF2B93"/>
    <w:rsid w:val="15C0272C"/>
    <w:rsid w:val="15EE5057"/>
    <w:rsid w:val="160C6FB8"/>
    <w:rsid w:val="16111C02"/>
    <w:rsid w:val="164D66C7"/>
    <w:rsid w:val="165434B0"/>
    <w:rsid w:val="167D4675"/>
    <w:rsid w:val="16B86B62"/>
    <w:rsid w:val="16D27BE2"/>
    <w:rsid w:val="16DB5FEE"/>
    <w:rsid w:val="16F74F18"/>
    <w:rsid w:val="176A1B37"/>
    <w:rsid w:val="17826121"/>
    <w:rsid w:val="17862819"/>
    <w:rsid w:val="17EE2A66"/>
    <w:rsid w:val="180B3B1B"/>
    <w:rsid w:val="18422302"/>
    <w:rsid w:val="18485D7D"/>
    <w:rsid w:val="18CE324A"/>
    <w:rsid w:val="197B650E"/>
    <w:rsid w:val="199B03BB"/>
    <w:rsid w:val="1A7020E3"/>
    <w:rsid w:val="1A9F6B7F"/>
    <w:rsid w:val="1AA422AB"/>
    <w:rsid w:val="1AFA4B75"/>
    <w:rsid w:val="1B044F3B"/>
    <w:rsid w:val="1B783336"/>
    <w:rsid w:val="1B9143D7"/>
    <w:rsid w:val="1B943C80"/>
    <w:rsid w:val="1B944631"/>
    <w:rsid w:val="1BDF5B56"/>
    <w:rsid w:val="1C6A2782"/>
    <w:rsid w:val="1C801303"/>
    <w:rsid w:val="1C8C6809"/>
    <w:rsid w:val="1C8E0B7C"/>
    <w:rsid w:val="1CA650E6"/>
    <w:rsid w:val="1CC3318A"/>
    <w:rsid w:val="1CCE64E1"/>
    <w:rsid w:val="1D16494B"/>
    <w:rsid w:val="1D416029"/>
    <w:rsid w:val="1D5A6107"/>
    <w:rsid w:val="1D697029"/>
    <w:rsid w:val="1E72251E"/>
    <w:rsid w:val="1E896D7A"/>
    <w:rsid w:val="1E90449D"/>
    <w:rsid w:val="1E9A349A"/>
    <w:rsid w:val="1EEC19B2"/>
    <w:rsid w:val="1EF84D4A"/>
    <w:rsid w:val="1F3F0840"/>
    <w:rsid w:val="1F526773"/>
    <w:rsid w:val="1F6A5F2C"/>
    <w:rsid w:val="1F864308"/>
    <w:rsid w:val="1F9D749D"/>
    <w:rsid w:val="1FEA0013"/>
    <w:rsid w:val="20B84B41"/>
    <w:rsid w:val="20C3668F"/>
    <w:rsid w:val="20E0612F"/>
    <w:rsid w:val="21AB3157"/>
    <w:rsid w:val="21DE6BEA"/>
    <w:rsid w:val="21EC0207"/>
    <w:rsid w:val="221732C1"/>
    <w:rsid w:val="227E7E8D"/>
    <w:rsid w:val="228C04AD"/>
    <w:rsid w:val="22A53B6F"/>
    <w:rsid w:val="22B81A7A"/>
    <w:rsid w:val="22BD78FF"/>
    <w:rsid w:val="22C40264"/>
    <w:rsid w:val="22D61EEF"/>
    <w:rsid w:val="23516881"/>
    <w:rsid w:val="237D23C5"/>
    <w:rsid w:val="2380116A"/>
    <w:rsid w:val="248E3F34"/>
    <w:rsid w:val="24A41B93"/>
    <w:rsid w:val="25017838"/>
    <w:rsid w:val="25222267"/>
    <w:rsid w:val="252912FD"/>
    <w:rsid w:val="252B3A02"/>
    <w:rsid w:val="253C6EF1"/>
    <w:rsid w:val="259B1825"/>
    <w:rsid w:val="265A4FD7"/>
    <w:rsid w:val="265F04D8"/>
    <w:rsid w:val="26BB65A9"/>
    <w:rsid w:val="274676FC"/>
    <w:rsid w:val="27716CB7"/>
    <w:rsid w:val="279F35CF"/>
    <w:rsid w:val="27A86462"/>
    <w:rsid w:val="27E92788"/>
    <w:rsid w:val="28041E46"/>
    <w:rsid w:val="282C6689"/>
    <w:rsid w:val="28A21930"/>
    <w:rsid w:val="28E24454"/>
    <w:rsid w:val="28FD38F1"/>
    <w:rsid w:val="291745EF"/>
    <w:rsid w:val="295C342E"/>
    <w:rsid w:val="29A37891"/>
    <w:rsid w:val="29AA23E9"/>
    <w:rsid w:val="2A642E9C"/>
    <w:rsid w:val="2A724039"/>
    <w:rsid w:val="2ABE30C4"/>
    <w:rsid w:val="2ABE37AF"/>
    <w:rsid w:val="2ADB16DD"/>
    <w:rsid w:val="2B3C7FF3"/>
    <w:rsid w:val="2B40612A"/>
    <w:rsid w:val="2B5333C0"/>
    <w:rsid w:val="2B7058B4"/>
    <w:rsid w:val="2B9D49C6"/>
    <w:rsid w:val="2BB73CCD"/>
    <w:rsid w:val="2BB82B4D"/>
    <w:rsid w:val="2BF938AC"/>
    <w:rsid w:val="2C2A2C41"/>
    <w:rsid w:val="2C566412"/>
    <w:rsid w:val="2CC5448B"/>
    <w:rsid w:val="2CD31958"/>
    <w:rsid w:val="2CF73A3E"/>
    <w:rsid w:val="2D0E4B0A"/>
    <w:rsid w:val="2D1C7470"/>
    <w:rsid w:val="2D42259C"/>
    <w:rsid w:val="2DCB7964"/>
    <w:rsid w:val="2E023705"/>
    <w:rsid w:val="2E0A5CCF"/>
    <w:rsid w:val="2E5C3184"/>
    <w:rsid w:val="2ECE53D7"/>
    <w:rsid w:val="2ED813DF"/>
    <w:rsid w:val="2EEF5EBE"/>
    <w:rsid w:val="2EFF4842"/>
    <w:rsid w:val="2F226C62"/>
    <w:rsid w:val="2F9959D4"/>
    <w:rsid w:val="2FC312BD"/>
    <w:rsid w:val="2FEA14F0"/>
    <w:rsid w:val="30A87593"/>
    <w:rsid w:val="30F97A88"/>
    <w:rsid w:val="31AA3DFF"/>
    <w:rsid w:val="32541C82"/>
    <w:rsid w:val="329539B4"/>
    <w:rsid w:val="329A5B61"/>
    <w:rsid w:val="32D11EE7"/>
    <w:rsid w:val="32FF5CB9"/>
    <w:rsid w:val="336D434F"/>
    <w:rsid w:val="338C717B"/>
    <w:rsid w:val="33924FC5"/>
    <w:rsid w:val="33C6772D"/>
    <w:rsid w:val="3459310A"/>
    <w:rsid w:val="34801D48"/>
    <w:rsid w:val="3485231F"/>
    <w:rsid w:val="34D605CF"/>
    <w:rsid w:val="3512540B"/>
    <w:rsid w:val="35300A8B"/>
    <w:rsid w:val="35546F43"/>
    <w:rsid w:val="361929D2"/>
    <w:rsid w:val="361C4FB1"/>
    <w:rsid w:val="36501A9F"/>
    <w:rsid w:val="36BA58EC"/>
    <w:rsid w:val="36C45A00"/>
    <w:rsid w:val="36E96A2E"/>
    <w:rsid w:val="37065E55"/>
    <w:rsid w:val="373E53CF"/>
    <w:rsid w:val="374003E4"/>
    <w:rsid w:val="37565608"/>
    <w:rsid w:val="37AA0D6C"/>
    <w:rsid w:val="37E57156"/>
    <w:rsid w:val="37F304FA"/>
    <w:rsid w:val="387551A3"/>
    <w:rsid w:val="38775C68"/>
    <w:rsid w:val="38907859"/>
    <w:rsid w:val="389B04EA"/>
    <w:rsid w:val="38AE5E0C"/>
    <w:rsid w:val="38E9129C"/>
    <w:rsid w:val="39427FA1"/>
    <w:rsid w:val="396665B7"/>
    <w:rsid w:val="398D7AFC"/>
    <w:rsid w:val="39ED6C57"/>
    <w:rsid w:val="3A9317F9"/>
    <w:rsid w:val="3AC55CBA"/>
    <w:rsid w:val="3B5662F0"/>
    <w:rsid w:val="3C053DAB"/>
    <w:rsid w:val="3C111A19"/>
    <w:rsid w:val="3C18668F"/>
    <w:rsid w:val="3C456E4B"/>
    <w:rsid w:val="3C776ADB"/>
    <w:rsid w:val="3C7D2EFF"/>
    <w:rsid w:val="3D8159AD"/>
    <w:rsid w:val="3DAB5B99"/>
    <w:rsid w:val="3DE52D64"/>
    <w:rsid w:val="3E43394E"/>
    <w:rsid w:val="3EC3633F"/>
    <w:rsid w:val="3F2448D4"/>
    <w:rsid w:val="3F3013EB"/>
    <w:rsid w:val="3F9806FD"/>
    <w:rsid w:val="3FA84168"/>
    <w:rsid w:val="3FF403FA"/>
    <w:rsid w:val="3FFF7CF0"/>
    <w:rsid w:val="4096316D"/>
    <w:rsid w:val="409D3E9E"/>
    <w:rsid w:val="40DF2C15"/>
    <w:rsid w:val="40E92CF3"/>
    <w:rsid w:val="40FE1F76"/>
    <w:rsid w:val="41101E4C"/>
    <w:rsid w:val="417973FD"/>
    <w:rsid w:val="417A4C4C"/>
    <w:rsid w:val="418A069C"/>
    <w:rsid w:val="41B74DB3"/>
    <w:rsid w:val="41E0063D"/>
    <w:rsid w:val="4221650E"/>
    <w:rsid w:val="42522601"/>
    <w:rsid w:val="42773806"/>
    <w:rsid w:val="427C58EF"/>
    <w:rsid w:val="428E78DB"/>
    <w:rsid w:val="43160249"/>
    <w:rsid w:val="43214AD4"/>
    <w:rsid w:val="435E05E5"/>
    <w:rsid w:val="43785561"/>
    <w:rsid w:val="439308E3"/>
    <w:rsid w:val="43E40670"/>
    <w:rsid w:val="43EA6BB8"/>
    <w:rsid w:val="44162C2F"/>
    <w:rsid w:val="44270A93"/>
    <w:rsid w:val="442E3C50"/>
    <w:rsid w:val="444279F5"/>
    <w:rsid w:val="444B627F"/>
    <w:rsid w:val="444E6B06"/>
    <w:rsid w:val="447E086E"/>
    <w:rsid w:val="44BB0A6F"/>
    <w:rsid w:val="44C72F11"/>
    <w:rsid w:val="45303661"/>
    <w:rsid w:val="45441D42"/>
    <w:rsid w:val="454F3145"/>
    <w:rsid w:val="45B35BEC"/>
    <w:rsid w:val="4603636C"/>
    <w:rsid w:val="461D783E"/>
    <w:rsid w:val="462966BB"/>
    <w:rsid w:val="46634358"/>
    <w:rsid w:val="467C2A54"/>
    <w:rsid w:val="46BC111E"/>
    <w:rsid w:val="471E7EBD"/>
    <w:rsid w:val="472707CD"/>
    <w:rsid w:val="477442A5"/>
    <w:rsid w:val="47756971"/>
    <w:rsid w:val="47AA1CC9"/>
    <w:rsid w:val="47CC0F27"/>
    <w:rsid w:val="480A0FC1"/>
    <w:rsid w:val="48550895"/>
    <w:rsid w:val="48987157"/>
    <w:rsid w:val="48BA0DF1"/>
    <w:rsid w:val="48D71887"/>
    <w:rsid w:val="49FA026B"/>
    <w:rsid w:val="4A0074E7"/>
    <w:rsid w:val="4A295921"/>
    <w:rsid w:val="4A6544FB"/>
    <w:rsid w:val="4AF21BFA"/>
    <w:rsid w:val="4AF7270C"/>
    <w:rsid w:val="4B2F1345"/>
    <w:rsid w:val="4B411887"/>
    <w:rsid w:val="4BE41090"/>
    <w:rsid w:val="4BFE6AC7"/>
    <w:rsid w:val="4C0D3D43"/>
    <w:rsid w:val="4C22077B"/>
    <w:rsid w:val="4C4938BF"/>
    <w:rsid w:val="4CAC63CB"/>
    <w:rsid w:val="4CB03E42"/>
    <w:rsid w:val="4CC749AC"/>
    <w:rsid w:val="4CD06ED6"/>
    <w:rsid w:val="4CD56F0D"/>
    <w:rsid w:val="4CEF6AD4"/>
    <w:rsid w:val="4D243C25"/>
    <w:rsid w:val="4D535656"/>
    <w:rsid w:val="4D882B50"/>
    <w:rsid w:val="4D8949E1"/>
    <w:rsid w:val="4DF92CF9"/>
    <w:rsid w:val="4E1E7435"/>
    <w:rsid w:val="4EA3489E"/>
    <w:rsid w:val="4ECA0E53"/>
    <w:rsid w:val="4ED13CA1"/>
    <w:rsid w:val="4ED61F71"/>
    <w:rsid w:val="4EEF0AA3"/>
    <w:rsid w:val="4F1E08DD"/>
    <w:rsid w:val="4F230252"/>
    <w:rsid w:val="4FD4594E"/>
    <w:rsid w:val="4FF572BC"/>
    <w:rsid w:val="50180723"/>
    <w:rsid w:val="50D40A4F"/>
    <w:rsid w:val="50D5692A"/>
    <w:rsid w:val="50ED71FA"/>
    <w:rsid w:val="51143866"/>
    <w:rsid w:val="51346E1F"/>
    <w:rsid w:val="513B7C72"/>
    <w:rsid w:val="514B1BC6"/>
    <w:rsid w:val="519265C4"/>
    <w:rsid w:val="51AF456A"/>
    <w:rsid w:val="51F56008"/>
    <w:rsid w:val="51FD2F65"/>
    <w:rsid w:val="522C4C94"/>
    <w:rsid w:val="52432384"/>
    <w:rsid w:val="5243671C"/>
    <w:rsid w:val="525956D3"/>
    <w:rsid w:val="52921669"/>
    <w:rsid w:val="529B0D86"/>
    <w:rsid w:val="52AA2796"/>
    <w:rsid w:val="52AB0AAE"/>
    <w:rsid w:val="531A22DC"/>
    <w:rsid w:val="53396156"/>
    <w:rsid w:val="536F3376"/>
    <w:rsid w:val="53940A2C"/>
    <w:rsid w:val="539A51A2"/>
    <w:rsid w:val="53F5086D"/>
    <w:rsid w:val="54046F37"/>
    <w:rsid w:val="54102998"/>
    <w:rsid w:val="541246DB"/>
    <w:rsid w:val="541D5FA3"/>
    <w:rsid w:val="542B47D2"/>
    <w:rsid w:val="552F49F8"/>
    <w:rsid w:val="55BB2AF4"/>
    <w:rsid w:val="55C614DB"/>
    <w:rsid w:val="561E7D62"/>
    <w:rsid w:val="565E2936"/>
    <w:rsid w:val="56CB08B2"/>
    <w:rsid w:val="56D111FE"/>
    <w:rsid w:val="571051C2"/>
    <w:rsid w:val="57326CBD"/>
    <w:rsid w:val="574D0AB7"/>
    <w:rsid w:val="57D570DD"/>
    <w:rsid w:val="57E1103B"/>
    <w:rsid w:val="57F549C2"/>
    <w:rsid w:val="580B0329"/>
    <w:rsid w:val="5889226B"/>
    <w:rsid w:val="590C4ED1"/>
    <w:rsid w:val="590F55CF"/>
    <w:rsid w:val="59142C91"/>
    <w:rsid w:val="59230DFE"/>
    <w:rsid w:val="59930A01"/>
    <w:rsid w:val="59B408BF"/>
    <w:rsid w:val="59CF049D"/>
    <w:rsid w:val="59FD2C51"/>
    <w:rsid w:val="5A016AB7"/>
    <w:rsid w:val="5A1C1CFF"/>
    <w:rsid w:val="5A3F7BFC"/>
    <w:rsid w:val="5A427F9A"/>
    <w:rsid w:val="5A503CBC"/>
    <w:rsid w:val="5A514D6A"/>
    <w:rsid w:val="5AC729AC"/>
    <w:rsid w:val="5ACA1081"/>
    <w:rsid w:val="5AE36E8D"/>
    <w:rsid w:val="5B6E3309"/>
    <w:rsid w:val="5BC24FA5"/>
    <w:rsid w:val="5BC70423"/>
    <w:rsid w:val="5BE403FB"/>
    <w:rsid w:val="5BFD0E7B"/>
    <w:rsid w:val="5C083B78"/>
    <w:rsid w:val="5C104195"/>
    <w:rsid w:val="5C4A3389"/>
    <w:rsid w:val="5C801682"/>
    <w:rsid w:val="5D1149B4"/>
    <w:rsid w:val="5D6D0F4D"/>
    <w:rsid w:val="5DFF74AC"/>
    <w:rsid w:val="5E2C368E"/>
    <w:rsid w:val="5E751F67"/>
    <w:rsid w:val="5E8910F1"/>
    <w:rsid w:val="5ECA4C98"/>
    <w:rsid w:val="5F1F3B7E"/>
    <w:rsid w:val="5F895D19"/>
    <w:rsid w:val="5F9A74A4"/>
    <w:rsid w:val="5FD27242"/>
    <w:rsid w:val="5FF4170C"/>
    <w:rsid w:val="60151562"/>
    <w:rsid w:val="60597152"/>
    <w:rsid w:val="60CD2051"/>
    <w:rsid w:val="60CF741D"/>
    <w:rsid w:val="60F1769A"/>
    <w:rsid w:val="613C083B"/>
    <w:rsid w:val="613F5661"/>
    <w:rsid w:val="615A3846"/>
    <w:rsid w:val="617D3679"/>
    <w:rsid w:val="618B7898"/>
    <w:rsid w:val="61FD28AF"/>
    <w:rsid w:val="620402C2"/>
    <w:rsid w:val="62233ED9"/>
    <w:rsid w:val="62525468"/>
    <w:rsid w:val="62D31502"/>
    <w:rsid w:val="62E404DC"/>
    <w:rsid w:val="6354420D"/>
    <w:rsid w:val="637606EF"/>
    <w:rsid w:val="63810DAC"/>
    <w:rsid w:val="63F17B1D"/>
    <w:rsid w:val="64674511"/>
    <w:rsid w:val="64B748B6"/>
    <w:rsid w:val="64C22213"/>
    <w:rsid w:val="64DB7670"/>
    <w:rsid w:val="65304AC3"/>
    <w:rsid w:val="657A3E2C"/>
    <w:rsid w:val="65893846"/>
    <w:rsid w:val="659677C1"/>
    <w:rsid w:val="65C4326C"/>
    <w:rsid w:val="65C94C45"/>
    <w:rsid w:val="66037133"/>
    <w:rsid w:val="661B76CB"/>
    <w:rsid w:val="661E2648"/>
    <w:rsid w:val="66472535"/>
    <w:rsid w:val="666618B7"/>
    <w:rsid w:val="666C6AF1"/>
    <w:rsid w:val="667238DE"/>
    <w:rsid w:val="66B1693A"/>
    <w:rsid w:val="66C2227F"/>
    <w:rsid w:val="66E90623"/>
    <w:rsid w:val="677C3003"/>
    <w:rsid w:val="6793017D"/>
    <w:rsid w:val="681F0AC4"/>
    <w:rsid w:val="6843275F"/>
    <w:rsid w:val="68557F54"/>
    <w:rsid w:val="68D34E9B"/>
    <w:rsid w:val="68F8773F"/>
    <w:rsid w:val="6901523F"/>
    <w:rsid w:val="69735510"/>
    <w:rsid w:val="69880BB4"/>
    <w:rsid w:val="698C24B6"/>
    <w:rsid w:val="699D1773"/>
    <w:rsid w:val="69CA2805"/>
    <w:rsid w:val="69E6439A"/>
    <w:rsid w:val="69F878A8"/>
    <w:rsid w:val="6A7064DA"/>
    <w:rsid w:val="6AD1264B"/>
    <w:rsid w:val="6ADB18BE"/>
    <w:rsid w:val="6B345E3A"/>
    <w:rsid w:val="6B352872"/>
    <w:rsid w:val="6B3D6652"/>
    <w:rsid w:val="6B726CC0"/>
    <w:rsid w:val="6B7845E0"/>
    <w:rsid w:val="6BA37623"/>
    <w:rsid w:val="6BB459B8"/>
    <w:rsid w:val="6BC660F5"/>
    <w:rsid w:val="6BE45AC5"/>
    <w:rsid w:val="6CD92F23"/>
    <w:rsid w:val="6CED30CB"/>
    <w:rsid w:val="6CF2604B"/>
    <w:rsid w:val="6D0016A8"/>
    <w:rsid w:val="6D120A53"/>
    <w:rsid w:val="6D2B458A"/>
    <w:rsid w:val="6D963C25"/>
    <w:rsid w:val="6DD715AC"/>
    <w:rsid w:val="6DEB5DEC"/>
    <w:rsid w:val="6DF04A06"/>
    <w:rsid w:val="6DF2772A"/>
    <w:rsid w:val="6E3E606D"/>
    <w:rsid w:val="6E457E51"/>
    <w:rsid w:val="6E735909"/>
    <w:rsid w:val="6EA94244"/>
    <w:rsid w:val="6F094E0F"/>
    <w:rsid w:val="6F4E056D"/>
    <w:rsid w:val="6F753B6B"/>
    <w:rsid w:val="6FC8760D"/>
    <w:rsid w:val="6FE46A2D"/>
    <w:rsid w:val="703C22B0"/>
    <w:rsid w:val="70AF68F8"/>
    <w:rsid w:val="71076500"/>
    <w:rsid w:val="71170B5D"/>
    <w:rsid w:val="7127192A"/>
    <w:rsid w:val="71344A46"/>
    <w:rsid w:val="714A1D1B"/>
    <w:rsid w:val="715D205F"/>
    <w:rsid w:val="71721013"/>
    <w:rsid w:val="718D2602"/>
    <w:rsid w:val="719629DE"/>
    <w:rsid w:val="71BB4221"/>
    <w:rsid w:val="71BC7507"/>
    <w:rsid w:val="71EE2964"/>
    <w:rsid w:val="72E36D0B"/>
    <w:rsid w:val="730E5583"/>
    <w:rsid w:val="73666307"/>
    <w:rsid w:val="73A61B74"/>
    <w:rsid w:val="73AA228F"/>
    <w:rsid w:val="73B03855"/>
    <w:rsid w:val="73CE218C"/>
    <w:rsid w:val="73D3015F"/>
    <w:rsid w:val="74052965"/>
    <w:rsid w:val="7440349A"/>
    <w:rsid w:val="747D7037"/>
    <w:rsid w:val="74CD73D4"/>
    <w:rsid w:val="74D37A1B"/>
    <w:rsid w:val="74DF70F9"/>
    <w:rsid w:val="753D186C"/>
    <w:rsid w:val="75636F85"/>
    <w:rsid w:val="757677E8"/>
    <w:rsid w:val="75A77025"/>
    <w:rsid w:val="76784C45"/>
    <w:rsid w:val="76CA0DF8"/>
    <w:rsid w:val="77287977"/>
    <w:rsid w:val="77A75D75"/>
    <w:rsid w:val="77EC1EFC"/>
    <w:rsid w:val="780F5746"/>
    <w:rsid w:val="7864339D"/>
    <w:rsid w:val="786953B4"/>
    <w:rsid w:val="7975773E"/>
    <w:rsid w:val="79AA6729"/>
    <w:rsid w:val="79ED7772"/>
    <w:rsid w:val="79FD7FB2"/>
    <w:rsid w:val="7A141E59"/>
    <w:rsid w:val="7A2813B4"/>
    <w:rsid w:val="7A372BCB"/>
    <w:rsid w:val="7AB620DF"/>
    <w:rsid w:val="7B346BD5"/>
    <w:rsid w:val="7B535608"/>
    <w:rsid w:val="7B834E52"/>
    <w:rsid w:val="7B87370E"/>
    <w:rsid w:val="7B8B40E0"/>
    <w:rsid w:val="7CA82051"/>
    <w:rsid w:val="7CB7759A"/>
    <w:rsid w:val="7CE4587C"/>
    <w:rsid w:val="7CED3003"/>
    <w:rsid w:val="7D3446C9"/>
    <w:rsid w:val="7D615540"/>
    <w:rsid w:val="7D6F7F00"/>
    <w:rsid w:val="7D794B3F"/>
    <w:rsid w:val="7DCF6370"/>
    <w:rsid w:val="7DD11FF6"/>
    <w:rsid w:val="7E700920"/>
    <w:rsid w:val="7E8551C7"/>
    <w:rsid w:val="7ECA1A0A"/>
    <w:rsid w:val="7EF8435D"/>
    <w:rsid w:val="7EFE1AE9"/>
    <w:rsid w:val="7FD22176"/>
    <w:rsid w:val="7FD2355F"/>
    <w:rsid w:val="7FF0553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34" w:semiHidden="0" w:name="List Paragraph"/>
  </w:latentStyles>
  <w:style w:type="paragraph" w:default="1" w:styleId="1">
    <w:name w:val="Normal"/>
    <w:qFormat/>
    <w:uiPriority w:val="0"/>
    <w:rPr>
      <w:rFonts w:asciiTheme="minorHAnsi" w:hAnsiTheme="minorHAnsi" w:eastAsiaTheme="minorEastAsia" w:cstheme="minorBidi"/>
      <w:lang w:val="en-US" w:eastAsia="zh-CN" w:bidi="ar-SA"/>
    </w:rPr>
  </w:style>
  <w:style w:type="paragraph" w:styleId="2">
    <w:name w:val="heading 3"/>
    <w:basedOn w:val="1"/>
    <w:next w:val="1"/>
    <w:link w:val="14"/>
    <w:unhideWhenUsed/>
    <w:qFormat/>
    <w:uiPriority w:val="9"/>
    <w:pPr>
      <w:keepNext/>
      <w:keepLines/>
      <w:spacing w:before="200"/>
      <w:outlineLvl w:val="2"/>
    </w:pPr>
    <w:rPr>
      <w:rFonts w:asciiTheme="majorHAnsi" w:hAnsiTheme="majorHAnsi" w:eastAsiaTheme="majorEastAsia" w:cstheme="majorBidi"/>
      <w:b/>
      <w:bCs/>
      <w:color w:val="5B9BD5" w:themeColor="accent1"/>
      <w14:textFill>
        <w14:solidFill>
          <w14:schemeClr w14:val="accent1"/>
        </w14:solidFill>
      </w14:textFill>
    </w:rPr>
  </w:style>
  <w:style w:type="character" w:default="1" w:styleId="3">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character" w:styleId="5">
    <w:name w:val="Emphasis"/>
    <w:basedOn w:val="3"/>
    <w:qFormat/>
    <w:uiPriority w:val="20"/>
    <w:rPr>
      <w:i/>
      <w:iCs/>
    </w:rPr>
  </w:style>
  <w:style w:type="character" w:styleId="6">
    <w:name w:val="Hyperlink"/>
    <w:basedOn w:val="3"/>
    <w:unhideWhenUsed/>
    <w:qFormat/>
    <w:uiPriority w:val="99"/>
    <w:rPr>
      <w:color w:val="0563C1" w:themeColor="hyperlink"/>
      <w:u w:val="single"/>
      <w14:textFill>
        <w14:solidFill>
          <w14:schemeClr w14:val="hlink"/>
        </w14:solidFill>
      </w14:textFill>
    </w:rPr>
  </w:style>
  <w:style w:type="character" w:styleId="7">
    <w:name w:val="Strong"/>
    <w:basedOn w:val="3"/>
    <w:qFormat/>
    <w:uiPriority w:val="0"/>
    <w:rPr>
      <w:b/>
      <w:bCs/>
    </w:rPr>
  </w:style>
  <w:style w:type="paragraph" w:styleId="8">
    <w:name w:val="Balloon Text"/>
    <w:basedOn w:val="1"/>
    <w:link w:val="16"/>
    <w:qFormat/>
    <w:uiPriority w:val="0"/>
    <w:rPr>
      <w:rFonts w:ascii="Segoe UI" w:hAnsi="Segoe UI" w:cs="Segoe UI"/>
      <w:sz w:val="18"/>
      <w:szCs w:val="18"/>
    </w:rPr>
  </w:style>
  <w:style w:type="paragraph" w:styleId="9">
    <w:name w:val="header"/>
    <w:basedOn w:val="1"/>
    <w:qFormat/>
    <w:uiPriority w:val="0"/>
    <w:pPr>
      <w:tabs>
        <w:tab w:val="center" w:pos="4153"/>
        <w:tab w:val="right" w:pos="8306"/>
      </w:tabs>
    </w:pPr>
  </w:style>
  <w:style w:type="paragraph" w:styleId="10">
    <w:name w:val="footer"/>
    <w:basedOn w:val="1"/>
    <w:qFormat/>
    <w:uiPriority w:val="0"/>
    <w:pPr>
      <w:tabs>
        <w:tab w:val="center" w:pos="4153"/>
        <w:tab w:val="right" w:pos="8306"/>
      </w:tabs>
    </w:pPr>
  </w:style>
  <w:style w:type="paragraph" w:styleId="11">
    <w:name w:val="Normal (Web)"/>
    <w:basedOn w:val="1"/>
    <w:unhideWhenUsed/>
    <w:qFormat/>
    <w:uiPriority w:val="99"/>
    <w:pPr>
      <w:spacing w:before="100" w:beforeAutospacing="1" w:after="100" w:afterAutospacing="1"/>
    </w:pPr>
    <w:rPr>
      <w:rFonts w:ascii="Times New Roman" w:hAnsi="Times New Roman" w:eastAsia="Times New Roman" w:cs="Times New Roman"/>
      <w:sz w:val="24"/>
      <w:szCs w:val="24"/>
      <w:lang w:eastAsia="ru-RU"/>
    </w:rPr>
  </w:style>
  <w:style w:type="table" w:styleId="12">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3">
    <w:name w:val="List Paragraph"/>
    <w:basedOn w:val="1"/>
    <w:qFormat/>
    <w:uiPriority w:val="34"/>
    <w:pPr>
      <w:ind w:left="720"/>
      <w:contextualSpacing/>
    </w:pPr>
  </w:style>
  <w:style w:type="character" w:customStyle="1" w:styleId="14">
    <w:name w:val="Заголовок 3 Знак"/>
    <w:basedOn w:val="3"/>
    <w:link w:val="2"/>
    <w:qFormat/>
    <w:uiPriority w:val="9"/>
    <w:rPr>
      <w:rFonts w:asciiTheme="majorHAnsi" w:hAnsiTheme="majorHAnsi" w:eastAsiaTheme="majorEastAsia" w:cstheme="majorBidi"/>
      <w:b/>
      <w:bCs/>
      <w:color w:val="5B9BD5" w:themeColor="accent1"/>
      <w14:textFill>
        <w14:solidFill>
          <w14:schemeClr w14:val="accent1"/>
        </w14:solidFill>
      </w14:textFill>
    </w:rPr>
  </w:style>
  <w:style w:type="character" w:customStyle="1" w:styleId="15">
    <w:name w:val="hwtze"/>
    <w:basedOn w:val="3"/>
    <w:qFormat/>
    <w:uiPriority w:val="0"/>
  </w:style>
  <w:style w:type="character" w:customStyle="1" w:styleId="16">
    <w:name w:val="Текст выноски Знак"/>
    <w:basedOn w:val="3"/>
    <w:link w:val="8"/>
    <w:qFormat/>
    <w:uiPriority w:val="0"/>
    <w:rPr>
      <w:rFonts w:ascii="Segoe UI" w:hAnsi="Segoe UI" w:cs="Segoe UI"/>
      <w:sz w:val="18"/>
      <w:szCs w:val="18"/>
      <w:lang w:val="en-US" w:eastAsia="zh-CN"/>
    </w:rPr>
  </w:style>
</w:styles>
</file>

<file path=word/_rels/document.xml.rels><?xml version="1.0" encoding="UTF-8" standalone="yes"?>
<Relationships xmlns="http://schemas.openxmlformats.org/package/2006/relationships"><Relationship Id="rId99" Type="http://schemas.openxmlformats.org/officeDocument/2006/relationships/chart" Target="charts/chart47.xml"/><Relationship Id="rId98" Type="http://schemas.openxmlformats.org/officeDocument/2006/relationships/image" Target="media/image33.png"/><Relationship Id="rId97" Type="http://schemas.openxmlformats.org/officeDocument/2006/relationships/oleObject" Target="embeddings/oleObject13.bin"/><Relationship Id="rId96" Type="http://schemas.openxmlformats.org/officeDocument/2006/relationships/image" Target="media/image32.png"/><Relationship Id="rId95" Type="http://schemas.openxmlformats.org/officeDocument/2006/relationships/oleObject" Target="embeddings/oleObject12.bin"/><Relationship Id="rId94" Type="http://schemas.openxmlformats.org/officeDocument/2006/relationships/image" Target="media/image31.png"/><Relationship Id="rId93" Type="http://schemas.openxmlformats.org/officeDocument/2006/relationships/oleObject" Target="embeddings/oleObject11.bin"/><Relationship Id="rId92" Type="http://schemas.openxmlformats.org/officeDocument/2006/relationships/image" Target="media/image30.png"/><Relationship Id="rId91" Type="http://schemas.openxmlformats.org/officeDocument/2006/relationships/oleObject" Target="embeddings/oleObject10.bin"/><Relationship Id="rId90" Type="http://schemas.openxmlformats.org/officeDocument/2006/relationships/image" Target="media/image29.png"/><Relationship Id="rId9" Type="http://schemas.openxmlformats.org/officeDocument/2006/relationships/image" Target="media/image1.png"/><Relationship Id="rId89" Type="http://schemas.openxmlformats.org/officeDocument/2006/relationships/oleObject" Target="embeddings/oleObject9.bin"/><Relationship Id="rId88" Type="http://schemas.openxmlformats.org/officeDocument/2006/relationships/chart" Target="charts/chart46.xml"/><Relationship Id="rId87" Type="http://schemas.openxmlformats.org/officeDocument/2006/relationships/chart" Target="charts/chart45.xml"/><Relationship Id="rId86" Type="http://schemas.openxmlformats.org/officeDocument/2006/relationships/chart" Target="charts/chart44.xml"/><Relationship Id="rId85" Type="http://schemas.openxmlformats.org/officeDocument/2006/relationships/chart" Target="charts/chart43.xml"/><Relationship Id="rId84" Type="http://schemas.openxmlformats.org/officeDocument/2006/relationships/chart" Target="charts/chart42.xml"/><Relationship Id="rId83" Type="http://schemas.openxmlformats.org/officeDocument/2006/relationships/chart" Target="charts/chart41.xml"/><Relationship Id="rId82" Type="http://schemas.openxmlformats.org/officeDocument/2006/relationships/chart" Target="charts/chart40.xml"/><Relationship Id="rId81" Type="http://schemas.openxmlformats.org/officeDocument/2006/relationships/chart" Target="charts/chart39.xml"/><Relationship Id="rId80" Type="http://schemas.openxmlformats.org/officeDocument/2006/relationships/chart" Target="charts/chart38.xml"/><Relationship Id="rId8" Type="http://schemas.openxmlformats.org/officeDocument/2006/relationships/oleObject" Target="embeddings/oleObject1.bin"/><Relationship Id="rId79" Type="http://schemas.openxmlformats.org/officeDocument/2006/relationships/image" Target="media/image28.png"/><Relationship Id="rId78" Type="http://schemas.openxmlformats.org/officeDocument/2006/relationships/image" Target="media/image27.png"/><Relationship Id="rId77" Type="http://schemas.openxmlformats.org/officeDocument/2006/relationships/image" Target="media/image26.png"/><Relationship Id="rId76" Type="http://schemas.openxmlformats.org/officeDocument/2006/relationships/image" Target="media/image25.png"/><Relationship Id="rId75" Type="http://schemas.microsoft.com/office/2007/relationships/hdphoto" Target="media/image24.wdp"/><Relationship Id="rId74" Type="http://schemas.openxmlformats.org/officeDocument/2006/relationships/image" Target="media/image23.png"/><Relationship Id="rId73" Type="http://schemas.openxmlformats.org/officeDocument/2006/relationships/image" Target="media/image22.png"/><Relationship Id="rId72" Type="http://schemas.openxmlformats.org/officeDocument/2006/relationships/oleObject" Target="embeddings/oleObject8.bin"/><Relationship Id="rId71" Type="http://schemas.openxmlformats.org/officeDocument/2006/relationships/image" Target="media/image21.png"/><Relationship Id="rId70" Type="http://schemas.openxmlformats.org/officeDocument/2006/relationships/oleObject" Target="embeddings/oleObject7.bin"/><Relationship Id="rId7" Type="http://schemas.openxmlformats.org/officeDocument/2006/relationships/chart" Target="charts/chart1.xml"/><Relationship Id="rId69" Type="http://schemas.openxmlformats.org/officeDocument/2006/relationships/chart" Target="charts/chart37.xml"/><Relationship Id="rId68" Type="http://schemas.openxmlformats.org/officeDocument/2006/relationships/chart" Target="charts/chart36.xml"/><Relationship Id="rId67" Type="http://schemas.openxmlformats.org/officeDocument/2006/relationships/chart" Target="charts/chart35.xml"/><Relationship Id="rId66" Type="http://schemas.openxmlformats.org/officeDocument/2006/relationships/chart" Target="charts/chart34.xml"/><Relationship Id="rId65" Type="http://schemas.openxmlformats.org/officeDocument/2006/relationships/chart" Target="charts/chart33.xml"/><Relationship Id="rId64" Type="http://schemas.openxmlformats.org/officeDocument/2006/relationships/chart" Target="charts/chart32.xml"/><Relationship Id="rId63" Type="http://schemas.openxmlformats.org/officeDocument/2006/relationships/chart" Target="charts/chart31.xml"/><Relationship Id="rId62" Type="http://schemas.openxmlformats.org/officeDocument/2006/relationships/chart" Target="charts/chart30.xml"/><Relationship Id="rId61" Type="http://schemas.openxmlformats.org/officeDocument/2006/relationships/chart" Target="charts/chart29.xml"/><Relationship Id="rId60" Type="http://schemas.openxmlformats.org/officeDocument/2006/relationships/chart" Target="charts/chart28.xml"/><Relationship Id="rId6" Type="http://schemas.openxmlformats.org/officeDocument/2006/relationships/theme" Target="theme/theme1.xml"/><Relationship Id="rId59" Type="http://schemas.openxmlformats.org/officeDocument/2006/relationships/chart" Target="charts/chart27.xml"/><Relationship Id="rId58" Type="http://schemas.openxmlformats.org/officeDocument/2006/relationships/chart" Target="charts/chart26.xml"/><Relationship Id="rId57" Type="http://schemas.openxmlformats.org/officeDocument/2006/relationships/image" Target="media/image20.png"/><Relationship Id="rId56" Type="http://schemas.openxmlformats.org/officeDocument/2006/relationships/oleObject" Target="embeddings/oleObject6.bin"/><Relationship Id="rId55" Type="http://schemas.openxmlformats.org/officeDocument/2006/relationships/chart" Target="charts/chart25.xml"/><Relationship Id="rId54" Type="http://schemas.openxmlformats.org/officeDocument/2006/relationships/chart" Target="charts/chart24.xml"/><Relationship Id="rId53" Type="http://schemas.openxmlformats.org/officeDocument/2006/relationships/chart" Target="charts/chart23.xml"/><Relationship Id="rId52" Type="http://schemas.openxmlformats.org/officeDocument/2006/relationships/chart" Target="charts/chart22.xml"/><Relationship Id="rId51" Type="http://schemas.openxmlformats.org/officeDocument/2006/relationships/chart" Target="charts/chart21.xml"/><Relationship Id="rId50" Type="http://schemas.openxmlformats.org/officeDocument/2006/relationships/chart" Target="charts/chart20.xml"/><Relationship Id="rId5" Type="http://schemas.openxmlformats.org/officeDocument/2006/relationships/footer" Target="footer3.xml"/><Relationship Id="rId49" Type="http://schemas.openxmlformats.org/officeDocument/2006/relationships/chart" Target="charts/chart19.xml"/><Relationship Id="rId48" Type="http://schemas.openxmlformats.org/officeDocument/2006/relationships/chart" Target="charts/chart18.xml"/><Relationship Id="rId47" Type="http://schemas.openxmlformats.org/officeDocument/2006/relationships/chart" Target="charts/chart17.xml"/><Relationship Id="rId46" Type="http://schemas.openxmlformats.org/officeDocument/2006/relationships/chart" Target="charts/chart16.xml"/><Relationship Id="rId45" Type="http://schemas.openxmlformats.org/officeDocument/2006/relationships/chart" Target="charts/chart15.xml"/><Relationship Id="rId44" Type="http://schemas.openxmlformats.org/officeDocument/2006/relationships/chart" Target="charts/chart14.xml"/><Relationship Id="rId43" Type="http://schemas.openxmlformats.org/officeDocument/2006/relationships/chart" Target="charts/chart13.xml"/><Relationship Id="rId42" Type="http://schemas.openxmlformats.org/officeDocument/2006/relationships/chart" Target="charts/chart12.xml"/><Relationship Id="rId41" Type="http://schemas.openxmlformats.org/officeDocument/2006/relationships/chart" Target="charts/chart11.xml"/><Relationship Id="rId40" Type="http://schemas.openxmlformats.org/officeDocument/2006/relationships/chart" Target="charts/chart10.xml"/><Relationship Id="rId4" Type="http://schemas.openxmlformats.org/officeDocument/2006/relationships/footer" Target="footer2.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chart" Target="charts/chart9.xml"/><Relationship Id="rId36" Type="http://schemas.openxmlformats.org/officeDocument/2006/relationships/chart" Target="charts/chart8.xml"/><Relationship Id="rId35" Type="http://schemas.openxmlformats.org/officeDocument/2006/relationships/chart" Target="charts/chart7.xml"/><Relationship Id="rId344" Type="http://schemas.openxmlformats.org/officeDocument/2006/relationships/fontTable" Target="fontTable.xml"/><Relationship Id="rId343" Type="http://schemas.openxmlformats.org/officeDocument/2006/relationships/numbering" Target="numbering.xml"/><Relationship Id="rId342" Type="http://schemas.openxmlformats.org/officeDocument/2006/relationships/customXml" Target="../customXml/item1.xml"/><Relationship Id="rId341" Type="http://schemas.openxmlformats.org/officeDocument/2006/relationships/image" Target="media/image155.jpeg"/><Relationship Id="rId340" Type="http://schemas.openxmlformats.org/officeDocument/2006/relationships/image" Target="media/image154.png"/><Relationship Id="rId34" Type="http://schemas.openxmlformats.org/officeDocument/2006/relationships/chart" Target="charts/chart6.xml"/><Relationship Id="rId339" Type="http://schemas.openxmlformats.org/officeDocument/2006/relationships/image" Target="media/image153.jpeg"/><Relationship Id="rId338" Type="http://schemas.openxmlformats.org/officeDocument/2006/relationships/image" Target="media/image152.jpeg"/><Relationship Id="rId337" Type="http://schemas.openxmlformats.org/officeDocument/2006/relationships/image" Target="media/image151.jpeg"/><Relationship Id="rId336" Type="http://schemas.openxmlformats.org/officeDocument/2006/relationships/image" Target="media/image150.jpeg"/><Relationship Id="rId335" Type="http://schemas.openxmlformats.org/officeDocument/2006/relationships/image" Target="media/image149.jpeg"/><Relationship Id="rId334" Type="http://schemas.openxmlformats.org/officeDocument/2006/relationships/image" Target="media/image148.jpeg"/><Relationship Id="rId333" Type="http://schemas.openxmlformats.org/officeDocument/2006/relationships/image" Target="media/image147.jpeg"/><Relationship Id="rId332" Type="http://schemas.openxmlformats.org/officeDocument/2006/relationships/image" Target="media/image146.png"/><Relationship Id="rId331" Type="http://schemas.openxmlformats.org/officeDocument/2006/relationships/chart" Target="charts/chart112.xml"/><Relationship Id="rId330" Type="http://schemas.openxmlformats.org/officeDocument/2006/relationships/chart" Target="charts/chart111.xml"/><Relationship Id="rId33" Type="http://schemas.openxmlformats.org/officeDocument/2006/relationships/chart" Target="charts/chart5.xml"/><Relationship Id="rId329" Type="http://schemas.openxmlformats.org/officeDocument/2006/relationships/chart" Target="charts/chart110.xml"/><Relationship Id="rId328" Type="http://schemas.openxmlformats.org/officeDocument/2006/relationships/chart" Target="charts/chart109.xml"/><Relationship Id="rId327" Type="http://schemas.openxmlformats.org/officeDocument/2006/relationships/chart" Target="charts/chart108.xml"/><Relationship Id="rId326" Type="http://schemas.openxmlformats.org/officeDocument/2006/relationships/chart" Target="charts/chart107.xml"/><Relationship Id="rId325" Type="http://schemas.openxmlformats.org/officeDocument/2006/relationships/chart" Target="charts/chart106.xml"/><Relationship Id="rId324" Type="http://schemas.openxmlformats.org/officeDocument/2006/relationships/chart" Target="charts/chart105.xml"/><Relationship Id="rId323" Type="http://schemas.openxmlformats.org/officeDocument/2006/relationships/chart" Target="charts/chart104.xml"/><Relationship Id="rId322" Type="http://schemas.openxmlformats.org/officeDocument/2006/relationships/chart" Target="charts/chart103.xml"/><Relationship Id="rId321" Type="http://schemas.openxmlformats.org/officeDocument/2006/relationships/chart" Target="charts/chart102.xml"/><Relationship Id="rId320" Type="http://schemas.openxmlformats.org/officeDocument/2006/relationships/chart" Target="charts/chart101.xml"/><Relationship Id="rId32" Type="http://schemas.openxmlformats.org/officeDocument/2006/relationships/chart" Target="charts/chart4.xml"/><Relationship Id="rId319" Type="http://schemas.openxmlformats.org/officeDocument/2006/relationships/image" Target="media/image145.png"/><Relationship Id="rId318" Type="http://schemas.openxmlformats.org/officeDocument/2006/relationships/oleObject" Target="embeddings/oleObject68.bin"/><Relationship Id="rId317" Type="http://schemas.openxmlformats.org/officeDocument/2006/relationships/image" Target="media/image144.png"/><Relationship Id="rId316" Type="http://schemas.openxmlformats.org/officeDocument/2006/relationships/oleObject" Target="embeddings/oleObject67.bin"/><Relationship Id="rId315" Type="http://schemas.openxmlformats.org/officeDocument/2006/relationships/image" Target="media/image143.png"/><Relationship Id="rId314" Type="http://schemas.openxmlformats.org/officeDocument/2006/relationships/oleObject" Target="embeddings/oleObject66.bin"/><Relationship Id="rId313" Type="http://schemas.openxmlformats.org/officeDocument/2006/relationships/image" Target="media/image142.png"/><Relationship Id="rId312" Type="http://schemas.openxmlformats.org/officeDocument/2006/relationships/oleObject" Target="embeddings/oleObject65.bin"/><Relationship Id="rId311" Type="http://schemas.openxmlformats.org/officeDocument/2006/relationships/chart" Target="charts/chart100.xml"/><Relationship Id="rId310" Type="http://schemas.openxmlformats.org/officeDocument/2006/relationships/chart" Target="charts/chart99.xml"/><Relationship Id="rId31" Type="http://schemas.openxmlformats.org/officeDocument/2006/relationships/chart" Target="charts/chart3.xml"/><Relationship Id="rId309" Type="http://schemas.openxmlformats.org/officeDocument/2006/relationships/chart" Target="charts/chart98.xml"/><Relationship Id="rId308" Type="http://schemas.openxmlformats.org/officeDocument/2006/relationships/chart" Target="charts/chart97.xml"/><Relationship Id="rId307" Type="http://schemas.openxmlformats.org/officeDocument/2006/relationships/chart" Target="charts/chart96.xml"/><Relationship Id="rId306" Type="http://schemas.openxmlformats.org/officeDocument/2006/relationships/chart" Target="charts/chart95.xml"/><Relationship Id="rId305" Type="http://schemas.openxmlformats.org/officeDocument/2006/relationships/image" Target="media/image141.png"/><Relationship Id="rId304" Type="http://schemas.openxmlformats.org/officeDocument/2006/relationships/image" Target="media/image140.png"/><Relationship Id="rId303" Type="http://schemas.openxmlformats.org/officeDocument/2006/relationships/image" Target="media/image139.png"/><Relationship Id="rId302" Type="http://schemas.openxmlformats.org/officeDocument/2006/relationships/image" Target="media/image138.png"/><Relationship Id="rId301" Type="http://schemas.openxmlformats.org/officeDocument/2006/relationships/oleObject" Target="embeddings/oleObject64.bin"/><Relationship Id="rId300" Type="http://schemas.openxmlformats.org/officeDocument/2006/relationships/image" Target="media/image137.png"/><Relationship Id="rId30" Type="http://schemas.openxmlformats.org/officeDocument/2006/relationships/image" Target="media/image17.wmf"/><Relationship Id="rId3" Type="http://schemas.openxmlformats.org/officeDocument/2006/relationships/footer" Target="footer1.xml"/><Relationship Id="rId299" Type="http://schemas.openxmlformats.org/officeDocument/2006/relationships/oleObject" Target="embeddings/oleObject63.bin"/><Relationship Id="rId298" Type="http://schemas.openxmlformats.org/officeDocument/2006/relationships/image" Target="media/image136.png"/><Relationship Id="rId297" Type="http://schemas.openxmlformats.org/officeDocument/2006/relationships/oleObject" Target="embeddings/oleObject62.bin"/><Relationship Id="rId296" Type="http://schemas.openxmlformats.org/officeDocument/2006/relationships/image" Target="media/image135.png"/><Relationship Id="rId295" Type="http://schemas.openxmlformats.org/officeDocument/2006/relationships/oleObject" Target="embeddings/oleObject61.bin"/><Relationship Id="rId294" Type="http://schemas.openxmlformats.org/officeDocument/2006/relationships/image" Target="media/image134.png"/><Relationship Id="rId293" Type="http://schemas.openxmlformats.org/officeDocument/2006/relationships/oleObject" Target="embeddings/oleObject60.bin"/><Relationship Id="rId292" Type="http://schemas.openxmlformats.org/officeDocument/2006/relationships/image" Target="media/image133.png"/><Relationship Id="rId291" Type="http://schemas.openxmlformats.org/officeDocument/2006/relationships/oleObject" Target="embeddings/oleObject59.bin"/><Relationship Id="rId290" Type="http://schemas.openxmlformats.org/officeDocument/2006/relationships/image" Target="media/image132.png"/><Relationship Id="rId29" Type="http://schemas.openxmlformats.org/officeDocument/2006/relationships/oleObject" Target="embeddings/oleObject5.bin"/><Relationship Id="rId289" Type="http://schemas.openxmlformats.org/officeDocument/2006/relationships/oleObject" Target="embeddings/oleObject58.bin"/><Relationship Id="rId288" Type="http://schemas.openxmlformats.org/officeDocument/2006/relationships/image" Target="media/image131.png"/><Relationship Id="rId287" Type="http://schemas.openxmlformats.org/officeDocument/2006/relationships/oleObject" Target="embeddings/oleObject57.bin"/><Relationship Id="rId286" Type="http://schemas.openxmlformats.org/officeDocument/2006/relationships/image" Target="media/image130.png"/><Relationship Id="rId285" Type="http://schemas.openxmlformats.org/officeDocument/2006/relationships/oleObject" Target="embeddings/oleObject56.bin"/><Relationship Id="rId284" Type="http://schemas.openxmlformats.org/officeDocument/2006/relationships/image" Target="media/image129.png"/><Relationship Id="rId283" Type="http://schemas.openxmlformats.org/officeDocument/2006/relationships/image" Target="media/image128.png"/><Relationship Id="rId282" Type="http://schemas.openxmlformats.org/officeDocument/2006/relationships/image" Target="media/image127.png"/><Relationship Id="rId281" Type="http://schemas.openxmlformats.org/officeDocument/2006/relationships/image" Target="media/image126.png"/><Relationship Id="rId280" Type="http://schemas.openxmlformats.org/officeDocument/2006/relationships/image" Target="media/image125.png"/><Relationship Id="rId28" Type="http://schemas.openxmlformats.org/officeDocument/2006/relationships/image" Target="media/image16.jpeg"/><Relationship Id="rId279" Type="http://schemas.openxmlformats.org/officeDocument/2006/relationships/oleObject" Target="embeddings/oleObject55.bin"/><Relationship Id="rId278" Type="http://schemas.openxmlformats.org/officeDocument/2006/relationships/image" Target="media/image124.png"/><Relationship Id="rId277" Type="http://schemas.openxmlformats.org/officeDocument/2006/relationships/oleObject" Target="embeddings/oleObject54.bin"/><Relationship Id="rId276" Type="http://schemas.openxmlformats.org/officeDocument/2006/relationships/image" Target="media/image123.png"/><Relationship Id="rId275" Type="http://schemas.openxmlformats.org/officeDocument/2006/relationships/oleObject" Target="embeddings/oleObject53.bin"/><Relationship Id="rId274" Type="http://schemas.openxmlformats.org/officeDocument/2006/relationships/image" Target="media/image122.png"/><Relationship Id="rId273" Type="http://schemas.openxmlformats.org/officeDocument/2006/relationships/oleObject" Target="embeddings/oleObject52.bin"/><Relationship Id="rId272" Type="http://schemas.openxmlformats.org/officeDocument/2006/relationships/chart" Target="charts/chart94.xml"/><Relationship Id="rId271" Type="http://schemas.openxmlformats.org/officeDocument/2006/relationships/chart" Target="charts/chart93.xml"/><Relationship Id="rId270" Type="http://schemas.openxmlformats.org/officeDocument/2006/relationships/chart" Target="charts/chart92.xml"/><Relationship Id="rId27" Type="http://schemas.openxmlformats.org/officeDocument/2006/relationships/image" Target="media/image15.wmf"/><Relationship Id="rId269" Type="http://schemas.openxmlformats.org/officeDocument/2006/relationships/chart" Target="charts/chart91.xml"/><Relationship Id="rId268" Type="http://schemas.openxmlformats.org/officeDocument/2006/relationships/image" Target="media/image121.png"/><Relationship Id="rId267" Type="http://schemas.openxmlformats.org/officeDocument/2006/relationships/image" Target="media/image120.emf"/><Relationship Id="rId266" Type="http://schemas.openxmlformats.org/officeDocument/2006/relationships/image" Target="media/image119.png"/><Relationship Id="rId265" Type="http://schemas.openxmlformats.org/officeDocument/2006/relationships/oleObject" Target="embeddings/oleObject51.bin"/><Relationship Id="rId264" Type="http://schemas.openxmlformats.org/officeDocument/2006/relationships/image" Target="media/image118.png"/><Relationship Id="rId263" Type="http://schemas.openxmlformats.org/officeDocument/2006/relationships/oleObject" Target="embeddings/oleObject50.bin"/><Relationship Id="rId262" Type="http://schemas.openxmlformats.org/officeDocument/2006/relationships/image" Target="media/image117.png"/><Relationship Id="rId261" Type="http://schemas.openxmlformats.org/officeDocument/2006/relationships/oleObject" Target="embeddings/oleObject49.bin"/><Relationship Id="rId260" Type="http://schemas.openxmlformats.org/officeDocument/2006/relationships/image" Target="media/image116.png"/><Relationship Id="rId26" Type="http://schemas.openxmlformats.org/officeDocument/2006/relationships/oleObject" Target="embeddings/oleObject4.bin"/><Relationship Id="rId259" Type="http://schemas.openxmlformats.org/officeDocument/2006/relationships/oleObject" Target="embeddings/oleObject48.bin"/><Relationship Id="rId258" Type="http://schemas.openxmlformats.org/officeDocument/2006/relationships/image" Target="media/image115.png"/><Relationship Id="rId257" Type="http://schemas.openxmlformats.org/officeDocument/2006/relationships/oleObject" Target="embeddings/oleObject47.bin"/><Relationship Id="rId256" Type="http://schemas.openxmlformats.org/officeDocument/2006/relationships/image" Target="media/image114.png"/><Relationship Id="rId255" Type="http://schemas.openxmlformats.org/officeDocument/2006/relationships/oleObject" Target="embeddings/oleObject46.bin"/><Relationship Id="rId254" Type="http://schemas.openxmlformats.org/officeDocument/2006/relationships/image" Target="media/image113.png"/><Relationship Id="rId253" Type="http://schemas.openxmlformats.org/officeDocument/2006/relationships/oleObject" Target="embeddings/oleObject45.bin"/><Relationship Id="rId252" Type="http://schemas.openxmlformats.org/officeDocument/2006/relationships/image" Target="media/image112.png"/><Relationship Id="rId251" Type="http://schemas.openxmlformats.org/officeDocument/2006/relationships/oleObject" Target="embeddings/oleObject44.bin"/><Relationship Id="rId250" Type="http://schemas.openxmlformats.org/officeDocument/2006/relationships/image" Target="media/image111.png"/><Relationship Id="rId25" Type="http://schemas.openxmlformats.org/officeDocument/2006/relationships/image" Target="media/image14.wmf"/><Relationship Id="rId249" Type="http://schemas.openxmlformats.org/officeDocument/2006/relationships/oleObject" Target="embeddings/oleObject43.bin"/><Relationship Id="rId248" Type="http://schemas.openxmlformats.org/officeDocument/2006/relationships/image" Target="media/image110.png"/><Relationship Id="rId247" Type="http://schemas.openxmlformats.org/officeDocument/2006/relationships/oleObject" Target="embeddings/oleObject42.bin"/><Relationship Id="rId246" Type="http://schemas.openxmlformats.org/officeDocument/2006/relationships/image" Target="media/image109.png"/><Relationship Id="rId245" Type="http://schemas.openxmlformats.org/officeDocument/2006/relationships/oleObject" Target="embeddings/oleObject41.bin"/><Relationship Id="rId244" Type="http://schemas.openxmlformats.org/officeDocument/2006/relationships/image" Target="media/image108.png"/><Relationship Id="rId243" Type="http://schemas.openxmlformats.org/officeDocument/2006/relationships/oleObject" Target="embeddings/oleObject40.bin"/><Relationship Id="rId242" Type="http://schemas.openxmlformats.org/officeDocument/2006/relationships/image" Target="media/image107.png"/><Relationship Id="rId241" Type="http://schemas.openxmlformats.org/officeDocument/2006/relationships/oleObject" Target="embeddings/oleObject39.bin"/><Relationship Id="rId240" Type="http://schemas.openxmlformats.org/officeDocument/2006/relationships/image" Target="media/image106.png"/><Relationship Id="rId24" Type="http://schemas.openxmlformats.org/officeDocument/2006/relationships/oleObject" Target="embeddings/oleObject3.bin"/><Relationship Id="rId239" Type="http://schemas.openxmlformats.org/officeDocument/2006/relationships/image" Target="media/image105.png"/><Relationship Id="rId238" Type="http://schemas.openxmlformats.org/officeDocument/2006/relationships/image" Target="media/image104.png"/><Relationship Id="rId237" Type="http://schemas.openxmlformats.org/officeDocument/2006/relationships/image" Target="media/image103.emf"/><Relationship Id="rId236" Type="http://schemas.openxmlformats.org/officeDocument/2006/relationships/image" Target="media/image102.png"/><Relationship Id="rId235" Type="http://schemas.openxmlformats.org/officeDocument/2006/relationships/image" Target="media/image101.png"/><Relationship Id="rId234" Type="http://schemas.openxmlformats.org/officeDocument/2006/relationships/oleObject" Target="embeddings/oleObject38.bin"/><Relationship Id="rId233" Type="http://schemas.openxmlformats.org/officeDocument/2006/relationships/image" Target="media/image100.png"/><Relationship Id="rId232" Type="http://schemas.openxmlformats.org/officeDocument/2006/relationships/oleObject" Target="embeddings/oleObject37.bin"/><Relationship Id="rId231" Type="http://schemas.openxmlformats.org/officeDocument/2006/relationships/image" Target="media/image99.png"/><Relationship Id="rId230" Type="http://schemas.openxmlformats.org/officeDocument/2006/relationships/oleObject" Target="embeddings/oleObject36.bin"/><Relationship Id="rId23" Type="http://schemas.openxmlformats.org/officeDocument/2006/relationships/image" Target="media/image13.wmf"/><Relationship Id="rId229" Type="http://schemas.openxmlformats.org/officeDocument/2006/relationships/image" Target="media/image98.png"/><Relationship Id="rId228" Type="http://schemas.openxmlformats.org/officeDocument/2006/relationships/oleObject" Target="embeddings/oleObject35.bin"/><Relationship Id="rId227" Type="http://schemas.openxmlformats.org/officeDocument/2006/relationships/image" Target="media/image97.png"/><Relationship Id="rId226" Type="http://schemas.openxmlformats.org/officeDocument/2006/relationships/oleObject" Target="embeddings/oleObject34.bin"/><Relationship Id="rId225" Type="http://schemas.openxmlformats.org/officeDocument/2006/relationships/image" Target="media/image96.png"/><Relationship Id="rId224" Type="http://schemas.openxmlformats.org/officeDocument/2006/relationships/oleObject" Target="embeddings/oleObject33.bin"/><Relationship Id="rId223" Type="http://schemas.openxmlformats.org/officeDocument/2006/relationships/image" Target="media/image95.png"/><Relationship Id="rId222" Type="http://schemas.openxmlformats.org/officeDocument/2006/relationships/oleObject" Target="embeddings/oleObject32.bin"/><Relationship Id="rId221" Type="http://schemas.openxmlformats.org/officeDocument/2006/relationships/image" Target="media/image94.png"/><Relationship Id="rId220" Type="http://schemas.openxmlformats.org/officeDocument/2006/relationships/oleObject" Target="embeddings/oleObject31.bin"/><Relationship Id="rId22" Type="http://schemas.openxmlformats.org/officeDocument/2006/relationships/oleObject" Target="embeddings/oleObject2.bin"/><Relationship Id="rId219" Type="http://schemas.openxmlformats.org/officeDocument/2006/relationships/image" Target="media/image93.png"/><Relationship Id="rId218" Type="http://schemas.openxmlformats.org/officeDocument/2006/relationships/oleObject" Target="embeddings/oleObject30.bin"/><Relationship Id="rId217" Type="http://schemas.openxmlformats.org/officeDocument/2006/relationships/image" Target="media/image92.png"/><Relationship Id="rId216" Type="http://schemas.openxmlformats.org/officeDocument/2006/relationships/oleObject" Target="embeddings/oleObject29.bin"/><Relationship Id="rId215" Type="http://schemas.openxmlformats.org/officeDocument/2006/relationships/image" Target="media/image91.png"/><Relationship Id="rId214" Type="http://schemas.openxmlformats.org/officeDocument/2006/relationships/image" Target="media/image90.png"/><Relationship Id="rId213" Type="http://schemas.openxmlformats.org/officeDocument/2006/relationships/image" Target="media/image89.png"/><Relationship Id="rId212" Type="http://schemas.openxmlformats.org/officeDocument/2006/relationships/image" Target="media/image88.jpeg"/><Relationship Id="rId211" Type="http://schemas.openxmlformats.org/officeDocument/2006/relationships/image" Target="media/image87.jpeg"/><Relationship Id="rId210" Type="http://schemas.openxmlformats.org/officeDocument/2006/relationships/image" Target="media/image86.jpeg"/><Relationship Id="rId21" Type="http://schemas.openxmlformats.org/officeDocument/2006/relationships/image" Target="media/image12.png"/><Relationship Id="rId209" Type="http://schemas.openxmlformats.org/officeDocument/2006/relationships/image" Target="media/image85.jpeg"/><Relationship Id="rId208" Type="http://schemas.openxmlformats.org/officeDocument/2006/relationships/image" Target="media/image84.jpeg"/><Relationship Id="rId207" Type="http://schemas.openxmlformats.org/officeDocument/2006/relationships/image" Target="media/image83.jpeg"/><Relationship Id="rId206" Type="http://schemas.openxmlformats.org/officeDocument/2006/relationships/image" Target="media/image82.jpeg"/><Relationship Id="rId205" Type="http://schemas.openxmlformats.org/officeDocument/2006/relationships/image" Target="media/image81.jpeg"/><Relationship Id="rId204" Type="http://schemas.openxmlformats.org/officeDocument/2006/relationships/image" Target="media/image80.jpeg"/><Relationship Id="rId203" Type="http://schemas.openxmlformats.org/officeDocument/2006/relationships/image" Target="media/image79.jpeg"/><Relationship Id="rId202" Type="http://schemas.openxmlformats.org/officeDocument/2006/relationships/image" Target="media/image78.jpeg"/><Relationship Id="rId201" Type="http://schemas.openxmlformats.org/officeDocument/2006/relationships/image" Target="media/image77.jpeg"/><Relationship Id="rId200" Type="http://schemas.openxmlformats.org/officeDocument/2006/relationships/image" Target="media/image76.jpeg"/><Relationship Id="rId20" Type="http://schemas.microsoft.com/office/2007/relationships/hdphoto" Target="media/image11.wdp"/><Relationship Id="rId2" Type="http://schemas.openxmlformats.org/officeDocument/2006/relationships/settings" Target="settings.xml"/><Relationship Id="rId199" Type="http://schemas.openxmlformats.org/officeDocument/2006/relationships/image" Target="media/image75.jpeg"/><Relationship Id="rId198" Type="http://schemas.openxmlformats.org/officeDocument/2006/relationships/image" Target="media/image74.jpeg"/><Relationship Id="rId197" Type="http://schemas.openxmlformats.org/officeDocument/2006/relationships/image" Target="media/image73.jpeg"/><Relationship Id="rId196" Type="http://schemas.openxmlformats.org/officeDocument/2006/relationships/image" Target="media/image72.jpeg"/><Relationship Id="rId195" Type="http://schemas.microsoft.com/office/2007/relationships/hdphoto" Target="media/image71.wdp"/><Relationship Id="rId194" Type="http://schemas.openxmlformats.org/officeDocument/2006/relationships/image" Target="media/image70.png"/><Relationship Id="rId193" Type="http://schemas.openxmlformats.org/officeDocument/2006/relationships/image" Target="media/image69.jpeg"/><Relationship Id="rId192" Type="http://schemas.openxmlformats.org/officeDocument/2006/relationships/image" Target="media/image68.jpeg"/><Relationship Id="rId191" Type="http://schemas.openxmlformats.org/officeDocument/2006/relationships/chart" Target="charts/chart90.xml"/><Relationship Id="rId190" Type="http://schemas.openxmlformats.org/officeDocument/2006/relationships/chart" Target="charts/chart89.xml"/><Relationship Id="rId19" Type="http://schemas.openxmlformats.org/officeDocument/2006/relationships/image" Target="media/image10.png"/><Relationship Id="rId189" Type="http://schemas.openxmlformats.org/officeDocument/2006/relationships/chart" Target="charts/chart88.xml"/><Relationship Id="rId188" Type="http://schemas.openxmlformats.org/officeDocument/2006/relationships/image" Target="media/image67.png"/><Relationship Id="rId187" Type="http://schemas.openxmlformats.org/officeDocument/2006/relationships/image" Target="media/image66.png"/><Relationship Id="rId186" Type="http://schemas.microsoft.com/office/2007/relationships/hdphoto" Target="media/image65.wdp"/><Relationship Id="rId185" Type="http://schemas.openxmlformats.org/officeDocument/2006/relationships/image" Target="media/image64.png"/><Relationship Id="rId184" Type="http://schemas.openxmlformats.org/officeDocument/2006/relationships/image" Target="media/image63.png"/><Relationship Id="rId183" Type="http://schemas.openxmlformats.org/officeDocument/2006/relationships/image" Target="media/image62.png"/><Relationship Id="rId182" Type="http://schemas.openxmlformats.org/officeDocument/2006/relationships/oleObject" Target="embeddings/oleObject28.bin"/><Relationship Id="rId181" Type="http://schemas.openxmlformats.org/officeDocument/2006/relationships/image" Target="media/image61.png"/><Relationship Id="rId180" Type="http://schemas.openxmlformats.org/officeDocument/2006/relationships/oleObject" Target="embeddings/oleObject27.bin"/><Relationship Id="rId18" Type="http://schemas.openxmlformats.org/officeDocument/2006/relationships/image" Target="media/image9.emf"/><Relationship Id="rId179" Type="http://schemas.openxmlformats.org/officeDocument/2006/relationships/image" Target="media/image60.png"/><Relationship Id="rId178" Type="http://schemas.openxmlformats.org/officeDocument/2006/relationships/oleObject" Target="embeddings/oleObject26.bin"/><Relationship Id="rId177" Type="http://schemas.openxmlformats.org/officeDocument/2006/relationships/image" Target="media/image59.png"/><Relationship Id="rId176" Type="http://schemas.openxmlformats.org/officeDocument/2006/relationships/oleObject" Target="embeddings/oleObject25.bin"/><Relationship Id="rId175" Type="http://schemas.openxmlformats.org/officeDocument/2006/relationships/image" Target="media/image58.png"/><Relationship Id="rId174" Type="http://schemas.openxmlformats.org/officeDocument/2006/relationships/oleObject" Target="embeddings/oleObject24.bin"/><Relationship Id="rId173" Type="http://schemas.openxmlformats.org/officeDocument/2006/relationships/image" Target="media/image57.png"/><Relationship Id="rId172" Type="http://schemas.openxmlformats.org/officeDocument/2006/relationships/image" Target="media/image56.png"/><Relationship Id="rId171" Type="http://schemas.openxmlformats.org/officeDocument/2006/relationships/image" Target="media/image55.jpeg"/><Relationship Id="rId170" Type="http://schemas.openxmlformats.org/officeDocument/2006/relationships/image" Target="media/image54.jpeg"/><Relationship Id="rId17" Type="http://schemas.openxmlformats.org/officeDocument/2006/relationships/image" Target="media/image8.emf"/><Relationship Id="rId169" Type="http://schemas.openxmlformats.org/officeDocument/2006/relationships/image" Target="media/image53.png"/><Relationship Id="rId168" Type="http://schemas.openxmlformats.org/officeDocument/2006/relationships/oleObject" Target="embeddings/oleObject23.bin"/><Relationship Id="rId167" Type="http://schemas.openxmlformats.org/officeDocument/2006/relationships/image" Target="media/image52.png"/><Relationship Id="rId166" Type="http://schemas.openxmlformats.org/officeDocument/2006/relationships/oleObject" Target="embeddings/oleObject22.bin"/><Relationship Id="rId165" Type="http://schemas.openxmlformats.org/officeDocument/2006/relationships/image" Target="media/image51.png"/><Relationship Id="rId164" Type="http://schemas.openxmlformats.org/officeDocument/2006/relationships/oleObject" Target="embeddings/oleObject21.bin"/><Relationship Id="rId163" Type="http://schemas.openxmlformats.org/officeDocument/2006/relationships/image" Target="media/image50.png"/><Relationship Id="rId162" Type="http://schemas.openxmlformats.org/officeDocument/2006/relationships/oleObject" Target="embeddings/oleObject20.bin"/><Relationship Id="rId161" Type="http://schemas.openxmlformats.org/officeDocument/2006/relationships/image" Target="media/image49.png"/><Relationship Id="rId160" Type="http://schemas.openxmlformats.org/officeDocument/2006/relationships/oleObject" Target="embeddings/oleObject19.bin"/><Relationship Id="rId16" Type="http://schemas.openxmlformats.org/officeDocument/2006/relationships/image" Target="media/image7.png"/><Relationship Id="rId159" Type="http://schemas.openxmlformats.org/officeDocument/2006/relationships/image" Target="media/image48.png"/><Relationship Id="rId158" Type="http://schemas.openxmlformats.org/officeDocument/2006/relationships/oleObject" Target="embeddings/oleObject18.bin"/><Relationship Id="rId157" Type="http://schemas.openxmlformats.org/officeDocument/2006/relationships/image" Target="media/image47.png"/><Relationship Id="rId156" Type="http://schemas.openxmlformats.org/officeDocument/2006/relationships/chart" Target="charts/chart87.xml"/><Relationship Id="rId155" Type="http://schemas.openxmlformats.org/officeDocument/2006/relationships/chart" Target="charts/chart86.xml"/><Relationship Id="rId154" Type="http://schemas.openxmlformats.org/officeDocument/2006/relationships/chart" Target="charts/chart85.xml"/><Relationship Id="rId153" Type="http://schemas.openxmlformats.org/officeDocument/2006/relationships/image" Target="media/image46.jpeg"/><Relationship Id="rId152" Type="http://schemas.openxmlformats.org/officeDocument/2006/relationships/image" Target="media/image45.png"/><Relationship Id="rId151" Type="http://schemas.openxmlformats.org/officeDocument/2006/relationships/oleObject" Target="embeddings/oleObject17.bin"/><Relationship Id="rId150" Type="http://schemas.openxmlformats.org/officeDocument/2006/relationships/chart" Target="charts/chart84.xml"/><Relationship Id="rId15" Type="http://schemas.openxmlformats.org/officeDocument/2006/relationships/image" Target="media/image6.png"/><Relationship Id="rId149" Type="http://schemas.openxmlformats.org/officeDocument/2006/relationships/chart" Target="charts/chart83.xml"/><Relationship Id="rId148" Type="http://schemas.openxmlformats.org/officeDocument/2006/relationships/chart" Target="charts/chart82.xml"/><Relationship Id="rId147" Type="http://schemas.openxmlformats.org/officeDocument/2006/relationships/chart" Target="charts/chart81.xml"/><Relationship Id="rId146" Type="http://schemas.openxmlformats.org/officeDocument/2006/relationships/chart" Target="charts/chart80.xml"/><Relationship Id="rId145" Type="http://schemas.openxmlformats.org/officeDocument/2006/relationships/chart" Target="charts/chart79.xml"/><Relationship Id="rId144" Type="http://schemas.openxmlformats.org/officeDocument/2006/relationships/chart" Target="charts/chart78.xml"/><Relationship Id="rId143" Type="http://schemas.openxmlformats.org/officeDocument/2006/relationships/chart" Target="charts/chart77.xml"/><Relationship Id="rId142" Type="http://schemas.openxmlformats.org/officeDocument/2006/relationships/chart" Target="charts/chart76.xml"/><Relationship Id="rId141" Type="http://schemas.openxmlformats.org/officeDocument/2006/relationships/image" Target="media/image44.png"/><Relationship Id="rId140" Type="http://schemas.openxmlformats.org/officeDocument/2006/relationships/oleObject" Target="embeddings/oleObject16.bin"/><Relationship Id="rId14" Type="http://schemas.openxmlformats.org/officeDocument/2006/relationships/image" Target="media/image5.png"/><Relationship Id="rId139" Type="http://schemas.openxmlformats.org/officeDocument/2006/relationships/chart" Target="charts/chart75.xml"/><Relationship Id="rId138" Type="http://schemas.openxmlformats.org/officeDocument/2006/relationships/chart" Target="charts/chart74.xml"/><Relationship Id="rId137" Type="http://schemas.openxmlformats.org/officeDocument/2006/relationships/chart" Target="charts/chart73.xml"/><Relationship Id="rId136" Type="http://schemas.openxmlformats.org/officeDocument/2006/relationships/chart" Target="charts/chart72.xml"/><Relationship Id="rId135" Type="http://schemas.openxmlformats.org/officeDocument/2006/relationships/chart" Target="charts/chart71.xml"/><Relationship Id="rId134" Type="http://schemas.openxmlformats.org/officeDocument/2006/relationships/chart" Target="charts/chart70.xml"/><Relationship Id="rId133" Type="http://schemas.openxmlformats.org/officeDocument/2006/relationships/chart" Target="charts/chart69.xml"/><Relationship Id="rId132" Type="http://schemas.openxmlformats.org/officeDocument/2006/relationships/chart" Target="charts/chart68.xml"/><Relationship Id="rId131" Type="http://schemas.openxmlformats.org/officeDocument/2006/relationships/chart" Target="charts/chart67.xml"/><Relationship Id="rId130" Type="http://schemas.openxmlformats.org/officeDocument/2006/relationships/chart" Target="charts/chart66.xml"/><Relationship Id="rId13" Type="http://schemas.openxmlformats.org/officeDocument/2006/relationships/image" Target="media/image4.png"/><Relationship Id="rId129" Type="http://schemas.openxmlformats.org/officeDocument/2006/relationships/chart" Target="charts/chart65.xml"/><Relationship Id="rId128" Type="http://schemas.openxmlformats.org/officeDocument/2006/relationships/chart" Target="charts/chart64.xml"/><Relationship Id="rId127" Type="http://schemas.openxmlformats.org/officeDocument/2006/relationships/chart" Target="charts/chart63.xml"/><Relationship Id="rId126" Type="http://schemas.openxmlformats.org/officeDocument/2006/relationships/chart" Target="charts/chart62.xml"/><Relationship Id="rId125" Type="http://schemas.openxmlformats.org/officeDocument/2006/relationships/chart" Target="charts/chart61.xml"/><Relationship Id="rId124" Type="http://schemas.openxmlformats.org/officeDocument/2006/relationships/chart" Target="charts/chart60.xml"/><Relationship Id="rId123" Type="http://schemas.openxmlformats.org/officeDocument/2006/relationships/chart" Target="charts/chart59.xml"/><Relationship Id="rId122" Type="http://schemas.openxmlformats.org/officeDocument/2006/relationships/chart" Target="charts/chart58.xml"/><Relationship Id="rId121" Type="http://schemas.openxmlformats.org/officeDocument/2006/relationships/chart" Target="charts/chart57.xml"/><Relationship Id="rId120" Type="http://schemas.openxmlformats.org/officeDocument/2006/relationships/chart" Target="charts/chart56.xml"/><Relationship Id="rId12" Type="http://schemas.openxmlformats.org/officeDocument/2006/relationships/image" Target="media/image3.png"/><Relationship Id="rId119" Type="http://schemas.openxmlformats.org/officeDocument/2006/relationships/chart" Target="charts/chart55.xml"/><Relationship Id="rId118" Type="http://schemas.openxmlformats.org/officeDocument/2006/relationships/chart" Target="charts/chart54.xml"/><Relationship Id="rId117" Type="http://schemas.openxmlformats.org/officeDocument/2006/relationships/chart" Target="charts/chart53.xml"/><Relationship Id="rId116" Type="http://schemas.openxmlformats.org/officeDocument/2006/relationships/image" Target="media/image43.png"/><Relationship Id="rId115" Type="http://schemas.openxmlformats.org/officeDocument/2006/relationships/image" Target="media/image42.png"/><Relationship Id="rId114" Type="http://schemas.openxmlformats.org/officeDocument/2006/relationships/oleObject" Target="embeddings/oleObject15.bin"/><Relationship Id="rId113" Type="http://schemas.openxmlformats.org/officeDocument/2006/relationships/image" Target="media/image41.png"/><Relationship Id="rId112" Type="http://schemas.openxmlformats.org/officeDocument/2006/relationships/image" Target="media/image40.png"/><Relationship Id="rId111" Type="http://schemas.openxmlformats.org/officeDocument/2006/relationships/image" Target="media/image39.png"/><Relationship Id="rId110" Type="http://schemas.openxmlformats.org/officeDocument/2006/relationships/image" Target="media/image38.png"/><Relationship Id="rId11" Type="http://schemas.openxmlformats.org/officeDocument/2006/relationships/image" Target="media/image2.png"/><Relationship Id="rId109" Type="http://schemas.openxmlformats.org/officeDocument/2006/relationships/oleObject" Target="embeddings/oleObject14.bin"/><Relationship Id="rId108" Type="http://schemas.openxmlformats.org/officeDocument/2006/relationships/image" Target="media/image37.png"/><Relationship Id="rId107" Type="http://schemas.microsoft.com/office/2007/relationships/hdphoto" Target="media/image36.wdp"/><Relationship Id="rId106" Type="http://schemas.openxmlformats.org/officeDocument/2006/relationships/image" Target="media/image35.png"/><Relationship Id="rId105" Type="http://schemas.openxmlformats.org/officeDocument/2006/relationships/image" Target="media/image34.png"/><Relationship Id="rId104" Type="http://schemas.openxmlformats.org/officeDocument/2006/relationships/chart" Target="charts/chart52.xml"/><Relationship Id="rId103" Type="http://schemas.openxmlformats.org/officeDocument/2006/relationships/chart" Target="charts/chart51.xml"/><Relationship Id="rId102" Type="http://schemas.openxmlformats.org/officeDocument/2006/relationships/chart" Target="charts/chart50.xml"/><Relationship Id="rId101" Type="http://schemas.openxmlformats.org/officeDocument/2006/relationships/chart" Target="charts/chart49.xml"/><Relationship Id="rId100" Type="http://schemas.openxmlformats.org/officeDocument/2006/relationships/chart" Target="charts/chart48.xml"/><Relationship Id="rId10" Type="http://schemas.openxmlformats.org/officeDocument/2006/relationships/chart" Target="charts/chart2.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14.xml"/><Relationship Id="rId1" Type="http://schemas.openxmlformats.org/officeDocument/2006/relationships/oleObject" Target="file:///C:\Users\&#1040;&#1083;&#1077;&#1082;&#1089;&#1072;&#1085;&#1076;&#1088;&#1072;\Desktop\&#1072;&#1083;&#1077;&#1082;&#1089;&#1072;&#1085;&#1076;&#1088;&#1072;%20&#1076;&#1080;&#1087;&#1083;&#1086;&#1084;%20&#1056;&#1040;&#1057;&#1063;&#1048;&#1058;&#1040;&#1053;&#1054;.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1076;&#1086;&#1075;&#1086;&#1074;&#1086;&#1088;%20&#1087;&#1086;%20&#1092;&#1086;&#1089;&#1092;&#1086;&#1088;&#1091;\&#1088;&#1072;&#1089;&#1095;&#1077;&#1090;&#1099;\&#1088;&#1072;&#1089;&#1095;%2024,09\&#1088;&#1072;&#1089;&#1095;%2024,09\&#1090;&#1088;&#1080;&#1082;&#1072;&#1083;&#1100;&#1094;&#1080;&#1081;%20&#1092;&#1086;&#1089;&#1092;&#1086;&#1088;&#1072;%20&#1076;&#1072;&#1074;&#1083;&#1077;&#1085;&#1080;&#1077;%20%20&#1042;&#1045;&#1056;&#1053;&#1054;&#1045;%20&#8212;%20&#1082;&#1086;&#1087;&#1080;&#1103;2.xlsx" TargetMode="External"/></Relationships>
</file>

<file path=word/charts/_rels/chart100.xml.rels><?xml version="1.0" encoding="UTF-8" standalone="yes"?>
<Relationships xmlns="http://schemas.openxmlformats.org/package/2006/relationships"><Relationship Id="rId1" Type="http://schemas.openxmlformats.org/officeDocument/2006/relationships/oleObject" Target="file:///D:\&#1055;&#1072;&#1087;&#1082;&#1072;%20&#1040;&#1083;&#1077;&#1082;&#1089;&#1072;&#1085;&#1076;&#1088;&#1099;\&#1056;&#1072;&#1073;&#1086;&#1095;&#1080;&#1081;%20&#1089;&#1090;&#1086;&#1083;\&#1060;&#1086;&#1089;&#1092;&#1086;&#1088;&#1080;&#1090;&#1099;%20&#1076;&#1086;&#1075;&#1086;&#1074;&#1086;&#1088;\&#1056;&#1072;&#1089;&#1095;&#1077;&#1090;&#1099;\&#1089;&#1084;&#1077;&#1089;&#1080;\1-1\&#1060;&#1086;&#1089;&#1092;&#1086;&#1088;&#1080;&#1090;%20&#1050;&#1072;&#1088;&#1072;&#1090;&#1072;&#1091;%20&#1063;&#1080;&#1083;&#1080;&#1089;&#1072;&#1081;%201%201%20&#1074;&#1083;&#1080;&#1103;&#1085;&#1080;&#1077;%20&#1078;&#1077;&#1083;&#1077;&#1079;&#1072;%20&#1042;&#1045;&#1056;&#1053;&#1054;&#1045;%20&#8212;%20&#1082;&#1086;&#1087;&#1080;&#1103;.xlsx" TargetMode="External"/></Relationships>
</file>

<file path=word/charts/_rels/chart101.xml.rels><?xml version="1.0" encoding="UTF-8" standalone="yes"?>
<Relationships xmlns="http://schemas.openxmlformats.org/package/2006/relationships"><Relationship Id="rId4" Type="http://schemas.microsoft.com/office/2011/relationships/chartColorStyle" Target="colors9.xml"/><Relationship Id="rId3" Type="http://schemas.microsoft.com/office/2011/relationships/chartStyle" Target="style9.xml"/><Relationship Id="rId2" Type="http://schemas.openxmlformats.org/officeDocument/2006/relationships/themeOverride" Target="../theme/themeOverride36.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50;&#1072;&#1088;&#1072;&#1090;&#1072;&#1091;1%20&#1063;&#1080;&#1083;&#1080;&#1089;&#1072;&#1081;%202-2023\&#1050;&#1072;&#1088;&#1072;&#1090;&#1072;&#1091;1%20&#1063;&#1080;&#1083;&#1080;&#1089;&#1072;&#1081;%202\k1c2C51Fe20\&#1056;&#1072;&#1089;&#1095;&#1077;&#1090;&#1099;%20&#1057;51%20Fe20.xlsx" TargetMode="External"/></Relationships>
</file>

<file path=word/charts/_rels/chart102.xml.rels><?xml version="1.0" encoding="UTF-8" standalone="yes"?>
<Relationships xmlns="http://schemas.openxmlformats.org/package/2006/relationships"><Relationship Id="rId4" Type="http://schemas.microsoft.com/office/2011/relationships/chartColorStyle" Target="colors5.xml"/><Relationship Id="rId3" Type="http://schemas.microsoft.com/office/2011/relationships/chartStyle" Target="style5.xml"/><Relationship Id="rId2" Type="http://schemas.openxmlformats.org/officeDocument/2006/relationships/themeOverride" Target="../theme/themeOverride33.xml"/><Relationship Id="rId1" Type="http://schemas.openxmlformats.org/officeDocument/2006/relationships/oleObject" Target="../embeddings/oleObject70.bin"/></Relationships>
</file>

<file path=word/charts/_rels/chart103.xml.rels><?xml version="1.0" encoding="UTF-8" standalone="yes"?>
<Relationships xmlns="http://schemas.openxmlformats.org/package/2006/relationships"><Relationship Id="rId4" Type="http://schemas.microsoft.com/office/2011/relationships/chartColorStyle" Target="colors6.xml"/><Relationship Id="rId3" Type="http://schemas.microsoft.com/office/2011/relationships/chartStyle" Target="style6.xml"/><Relationship Id="rId2" Type="http://schemas.openxmlformats.org/officeDocument/2006/relationships/themeOverride" Target="../theme/themeOverride34.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50;&#1072;&#1088;&#1072;&#1090;&#1072;&#1091;1%20&#1063;&#1080;&#1083;&#1080;&#1089;&#1072;&#1081;%202-2023\&#1050;&#1072;&#1088;&#1072;&#1090;&#1072;&#1091;1%20&#1063;&#1080;&#1083;&#1080;&#1089;&#1072;&#1081;%202\k1c2C51Fe40\&#1056;&#1072;&#1089;&#1095;&#1077;&#1090;&#1099;%20&#1057;51%20Fe40.xlsx" TargetMode="External"/></Relationships>
</file>

<file path=word/charts/_rels/chart104.xml.rels><?xml version="1.0" encoding="UTF-8" standalone="yes"?>
<Relationships xmlns="http://schemas.openxmlformats.org/package/2006/relationships"><Relationship Id="rId4" Type="http://schemas.microsoft.com/office/2011/relationships/chartColorStyle" Target="colors8.xml"/><Relationship Id="rId3" Type="http://schemas.microsoft.com/office/2011/relationships/chartStyle" Target="style8.xml"/><Relationship Id="rId2" Type="http://schemas.openxmlformats.org/officeDocument/2006/relationships/themeOverride" Target="../theme/themeOverride35.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50;&#1072;&#1088;&#1072;&#1090;&#1072;&#1091;1%20&#1063;&#1080;&#1083;&#1080;&#1089;&#1072;&#1081;%202-2023\&#1050;&#1072;&#1088;&#1072;&#1090;&#1072;&#1091;1%20&#1063;&#1080;&#1083;&#1080;&#1089;&#1072;&#1081;%202\k1c2C51Fe40\&#1056;&#1072;&#1089;&#1095;&#1077;&#1090;&#1099;%20&#1057;51%20Fe40.xlsx" TargetMode="External"/></Relationships>
</file>

<file path=word/charts/_rels/chart105.xml.rels><?xml version="1.0" encoding="UTF-8" standalone="yes"?>
<Relationships xmlns="http://schemas.openxmlformats.org/package/2006/relationships"><Relationship Id="rId4" Type="http://schemas.microsoft.com/office/2011/relationships/chartColorStyle" Target="colors12.xml"/><Relationship Id="rId3" Type="http://schemas.microsoft.com/office/2011/relationships/chartStyle" Target="style12.xml"/><Relationship Id="rId2" Type="http://schemas.openxmlformats.org/officeDocument/2006/relationships/themeOverride" Target="../theme/themeOverride38.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50;&#1072;&#1088;&#1072;&#1090;&#1072;&#1091;1%20&#1063;&#1080;&#1083;&#1080;&#1089;&#1072;&#1081;%202-2023\&#1050;&#1072;&#1088;&#1072;&#1090;&#1072;&#1091;1%20&#1063;&#1080;&#1083;&#1080;&#1089;&#1072;&#1081;%202\k1c2C51Fe60\&#1056;&#1072;&#1089;&#1095;&#1077;&#1090;&#1099;%20&#1057;51%20Fe60.xlsx" TargetMode="External"/></Relationships>
</file>

<file path=word/charts/_rels/chart106.xml.rels><?xml version="1.0" encoding="UTF-8" standalone="yes"?>
<Relationships xmlns="http://schemas.openxmlformats.org/package/2006/relationships"><Relationship Id="rId4" Type="http://schemas.microsoft.com/office/2011/relationships/chartColorStyle" Target="colors10.xml"/><Relationship Id="rId3" Type="http://schemas.microsoft.com/office/2011/relationships/chartStyle" Target="style10.xml"/><Relationship Id="rId2" Type="http://schemas.openxmlformats.org/officeDocument/2006/relationships/themeOverride" Target="../theme/themeOverride37.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50;&#1072;&#1088;&#1072;&#1090;&#1072;&#1091;1%20&#1063;&#1080;&#1083;&#1080;&#1089;&#1072;&#1081;%202-2023\&#1050;&#1072;&#1088;&#1072;&#1090;&#1072;&#1091;1%20&#1063;&#1080;&#1083;&#1080;&#1089;&#1072;&#1081;%202\k1c2C51Fe60\&#1056;&#1072;&#1089;&#1095;&#1077;&#1090;&#1099;%20&#1057;51%20Fe60.xlsx" TargetMode="External"/></Relationships>
</file>

<file path=word/charts/_rels/chart107.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108.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109.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1076;&#1086;&#1075;&#1086;&#1074;&#1086;&#1088;%20&#1087;&#1086;%20&#1092;&#1086;&#1089;&#1092;&#1086;&#1088;&#1091;\&#1088;&#1072;&#1089;&#1095;&#1077;&#1090;&#1099;\&#1088;&#1072;&#1089;&#1095;%2024,09\&#1088;&#1072;&#1089;&#1095;%2024,09\&#1090;&#1088;&#1080;&#1082;&#1072;&#1083;&#1100;&#1094;&#1080;&#1081;%20&#1092;&#1086;&#1089;&#1092;&#1086;&#1088;&#1072;%20&#1076;&#1072;&#1074;&#1083;&#1077;&#1085;&#1080;&#1077;%20%20&#1042;&#1045;&#1056;&#1053;&#1054;&#1045;%20&#8212;%20&#1082;&#1086;&#1087;&#1080;&#1103;2.xlsx" TargetMode="External"/></Relationships>
</file>

<file path=word/charts/_rels/chart110.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111.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112.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1076;&#1086;&#1075;&#1086;&#1074;&#1086;&#1088;%20&#1087;&#1086;%20&#1092;&#1086;&#1089;&#1092;&#1086;&#1088;&#1091;\&#1088;&#1072;&#1089;&#1095;&#1077;&#1090;&#1099;\&#1088;&#1072;&#1089;&#1095;%2024,09\&#1088;&#1072;&#1089;&#1095;%2024,09\&#1090;&#1088;&#1080;&#1082;&#1072;&#1083;&#1100;&#1094;&#1080;&#1081;%20&#1092;&#1086;&#1089;&#1092;&#1086;&#1088;&#1072;%20&#1076;&#1072;&#1074;&#1083;&#1077;&#1085;&#1080;&#1077;%20%20&#1042;&#1045;&#1056;&#1053;&#1054;&#1045;%20&#8212;%20&#1082;&#1086;&#1087;&#1080;&#1103;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1076;&#1086;&#1075;&#1086;&#1074;&#1086;&#1088;%20&#1087;&#1086;%20&#1092;&#1086;&#1089;&#1092;&#1086;&#1088;&#1091;\&#1088;&#1072;&#1089;&#1095;&#1077;&#1090;&#1099;\&#1088;&#1072;&#1089;&#1095;%2024,09\&#1088;&#1072;&#1089;&#1095;%2024,09\&#1090;&#1088;&#1080;&#1082;&#1072;&#1083;&#1100;&#1094;&#1080;&#1081;%20&#1092;&#1086;&#1089;&#1092;&#1086;&#1088;&#1072;%20&#1076;&#1072;&#1074;&#1083;&#1077;&#1085;&#1080;&#1077;%20%20&#1042;&#1045;&#1056;&#1053;&#1054;&#1045;%20&#8212;%20&#1082;&#1086;&#1087;&#1080;&#1103;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1076;&#1086;&#1075;&#1086;&#1074;&#1086;&#1088;%20&#1087;&#1086;%20&#1092;&#1086;&#1089;&#1092;&#1086;&#1088;&#1091;\&#1088;&#1072;&#1089;&#1095;&#1077;&#1090;&#1099;\&#1088;&#1072;&#1089;&#1095;%2024,09\&#1088;&#1072;&#1089;&#1095;%2024,09\&#1090;&#1088;&#1080;&#1082;&#1072;&#1083;&#1100;&#1094;&#1080;&#1081;%20&#1092;&#1086;&#1089;&#1092;&#1086;&#1088;&#1072;%20&#1076;&#1072;&#1074;&#1083;&#1077;&#1085;&#1080;&#1077;%20%20&#1042;&#1045;&#1056;&#1053;&#1054;&#1045;%20&#8212;%20&#1082;&#1086;&#1087;&#1080;&#1103;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1076;&#1086;&#1075;&#1086;&#1074;&#1086;&#1088;%20&#1087;&#1086;%20&#1092;&#1086;&#1089;&#1092;&#1086;&#1088;&#1091;\&#1088;&#1072;&#1089;&#1095;&#1077;&#1090;&#1099;\&#1088;&#1072;&#1089;&#1095;%2024,09\&#1088;&#1072;&#1089;&#1095;%2024,09\&#1090;&#1088;&#1080;&#1082;&#1072;&#1083;&#1100;&#1094;&#1080;&#1081;%20&#1092;&#1086;&#1089;&#1092;&#1086;&#1088;&#1072;%20&#1076;&#1072;&#1074;&#1083;&#1077;&#1085;&#1080;&#1077;%20%20&#1042;&#1045;&#1056;&#1053;&#1054;&#1045;%20&#8212;%20&#1082;&#1086;&#1087;&#1080;&#1103;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1076;&#1086;&#1075;&#1086;&#1074;&#1086;&#1088;%20&#1087;&#1086;%20&#1092;&#1086;&#1089;&#1092;&#1086;&#1088;&#1091;\&#1088;&#1072;&#1089;&#1095;&#1077;&#1090;&#1099;\&#1088;&#1072;&#1089;&#1095;%2024,09\&#1088;&#1072;&#1089;&#1095;%2024,09\&#1090;&#1088;&#1080;&#1082;&#1072;&#1083;&#1100;&#1094;&#1080;&#1081;%20&#1092;&#1086;&#1089;&#1092;&#1086;&#1088;&#1072;%20&#1076;&#1072;&#1074;&#1083;&#1077;&#1085;&#1080;&#1077;%20%20&#1042;&#1045;&#1056;&#1053;&#1054;&#1045;%20&#8212;%20&#1082;&#1086;&#1087;&#1080;&#1103;2.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1076;&#1086;&#1075;&#1086;&#1074;&#1086;&#1088;%20&#1087;&#1086;%20&#1092;&#1086;&#1089;&#1092;&#1086;&#1088;&#1091;\&#1088;&#1072;&#1089;&#1095;&#1077;&#1090;&#1099;\&#1088;&#1072;&#1089;&#1095;%2024,09\&#1088;&#1072;&#1089;&#1095;%2024,09\&#1090;&#1088;&#1080;&#1082;&#1072;&#1083;&#1100;&#1094;&#1080;&#1081;%20&#1092;&#1086;&#1089;&#1092;&#1086;&#1088;&#1072;%20&#1076;&#1072;&#1074;&#1083;&#1077;&#1085;&#1080;&#1077;%20%20&#1042;&#1045;&#1056;&#1053;&#1054;&#1045;%20&#8212;%20&#1082;&#1086;&#1087;&#1080;&#1103;2.xlsx" TargetMode="External"/></Relationships>
</file>

<file path=word/charts/_rels/chart18.xml.rels><?xml version="1.0" encoding="UTF-8" standalone="yes"?>
<Relationships xmlns="http://schemas.openxmlformats.org/package/2006/relationships"><Relationship Id="rId2" Type="http://schemas.openxmlformats.org/officeDocument/2006/relationships/themeOverride" Target="../theme/themeOverride11.xml"/><Relationship Id="rId1" Type="http://schemas.openxmlformats.org/officeDocument/2006/relationships/oleObject" Target="file:///D:\Users\Admin\&#1082;&#1072;&#1088;&#1072;&#1090;&#1072;&#1091;%20&#1078;&#1077;&#1083;&#1077;&#1079;&#1086;\&#1090;&#1088;&#1080;&#1082;&#1072;&#1083;&#1100;&#1094;&#1080;&#1081;%20&#1092;&#1086;&#1089;&#1092;&#1086;&#1088;&#1072;%20&#1076;&#1072;&#1074;&#1083;&#1077;&#1085;&#1080;&#1077;%20%20&#1042;&#1045;&#1056;&#1053;&#1054;&#1045;%20&#8212;%20&#1082;&#1086;&#1087;&#1080;&#1103;.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Users\Admin\&#1082;&#1072;&#1088;&#1072;&#1090;&#1072;&#1091;%20&#1078;&#1077;&#1083;&#1077;&#1079;&#1086;\&#1090;&#1088;&#1080;&#1082;&#1072;&#1083;&#1100;&#1094;&#1080;&#1081;%20&#1092;&#1086;&#1089;&#1092;&#1086;&#1088;&#1072;%20&#1076;&#1072;&#1074;&#1083;&#1077;&#1085;&#1080;&#1077;%20%20&#1042;&#1045;&#1056;&#1053;&#1054;&#1045;%20&#8212;%20&#1082;&#1086;&#1087;&#1080;&#1103;.xlsx" TargetMode="External"/></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5.xml"/><Relationship Id="rId1" Type="http://schemas.openxmlformats.org/officeDocument/2006/relationships/oleObject" Target="file:///C:\Users\&#1044;&#1072;&#1085;&#1080;&#1101;&#1083;&#1100;\Desktop\&#1051;&#1080;&#1089;&#1090;%20Microsoft%20Excel%20(10).xlsx" TargetMode="External"/></Relationships>
</file>

<file path=word/charts/_rels/chart20.xml.rels><?xml version="1.0" encoding="UTF-8" standalone="yes"?>
<Relationships xmlns="http://schemas.openxmlformats.org/package/2006/relationships"><Relationship Id="rId2" Type="http://schemas.openxmlformats.org/officeDocument/2006/relationships/themeOverride" Target="../theme/themeOverride12.xml"/><Relationship Id="rId1" Type="http://schemas.openxmlformats.org/officeDocument/2006/relationships/oleObject" Target="file:///D:\Users\Admin\&#1082;&#1072;&#1088;&#1072;&#1090;&#1072;&#1091;%20&#1078;&#1077;&#1083;&#1077;&#1079;&#1086;\&#1090;&#1088;&#1080;&#1082;&#1072;&#1083;&#1100;&#1094;&#1080;&#1081;%20&#1092;&#1086;&#1089;&#1092;&#1086;&#1088;&#1072;%20&#1076;&#1072;&#1074;&#1083;&#1077;&#1085;&#1080;&#1077;%20%20&#1042;&#1045;&#1056;&#1053;&#1054;&#1045;%20&#8212;%20&#1082;&#1086;&#1087;&#1080;&#1103;.xlsx" TargetMode="External"/></Relationships>
</file>

<file path=word/charts/_rels/chart21.xml.rels><?xml version="1.0" encoding="UTF-8" standalone="yes"?>
<Relationships xmlns="http://schemas.openxmlformats.org/package/2006/relationships"><Relationship Id="rId2" Type="http://schemas.openxmlformats.org/officeDocument/2006/relationships/themeOverride" Target="../theme/themeOverride4.xml"/><Relationship Id="rId1" Type="http://schemas.openxmlformats.org/officeDocument/2006/relationships/oleObject" Target="file:///D:\Users\Admin\&#1082;&#1072;&#1088;&#1072;&#1090;&#1072;&#1091;%20&#1078;&#1077;&#1083;&#1077;&#1079;&#1086;\&#1090;&#1088;&#1080;&#1082;&#1072;&#1083;&#1100;&#1094;&#1080;&#1081;%20&#1092;&#1086;&#1089;&#1092;&#1086;&#1088;&#1072;%20&#1076;&#1072;&#1074;&#1083;&#1077;&#1085;&#1080;&#1077;%20%20&#1042;&#1045;&#1056;&#1053;&#1054;&#1045;%20&#8212;%20&#1082;&#1086;&#1087;&#1080;&#1103;.xlsx" TargetMode="External"/></Relationships>
</file>

<file path=word/charts/_rels/chart22.xml.rels><?xml version="1.0" encoding="UTF-8" standalone="yes"?>
<Relationships xmlns="http://schemas.openxmlformats.org/package/2006/relationships"><Relationship Id="rId2" Type="http://schemas.openxmlformats.org/officeDocument/2006/relationships/themeOverride" Target="../theme/themeOverride6.xml"/><Relationship Id="rId1" Type="http://schemas.openxmlformats.org/officeDocument/2006/relationships/oleObject" Target="file:///D:\Users\Admin\&#1082;&#1072;&#1088;&#1072;&#1090;&#1072;&#1091;%20&#1078;&#1077;&#1083;&#1077;&#1079;&#1086;\&#1090;&#1088;&#1080;&#1082;&#1072;&#1083;&#1100;&#1094;&#1080;&#1081;%20&#1092;&#1086;&#1089;&#1092;&#1086;&#1088;&#1072;%20&#1076;&#1072;&#1074;&#1083;&#1077;&#1085;&#1080;&#1077;%20%20&#1042;&#1045;&#1056;&#1053;&#1054;&#1045;%20&#8212;%20&#1082;&#1086;&#1087;&#1080;&#1103;.xlsx" TargetMode="External"/></Relationships>
</file>

<file path=word/charts/_rels/chart23.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oleObject" Target="file:///D:\Users\Admin\&#1082;&#1072;&#1088;&#1072;&#1090;&#1072;&#1091;%20&#1078;&#1077;&#1083;&#1077;&#1079;&#1086;\&#1090;&#1088;&#1080;&#1082;&#1072;&#1083;&#1100;&#1094;&#1080;&#1081;%20&#1092;&#1086;&#1089;&#1092;&#1086;&#1088;&#1072;%20&#1076;&#1072;&#1074;&#1083;&#1077;&#1085;&#1080;&#1077;%20%20&#1042;&#1045;&#1056;&#1053;&#1054;&#1045;%20&#8212;%20&#1082;&#1086;&#1087;&#1080;&#110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1040;&#1076;&#1084;&#1080;&#1085;\Documents\&#1056;&#1077;&#1072;&#1082;&#1094;&#1080;&#1080;%20&#1064;&#1077;&#1074;&#1082;&#1086;%20&#1042;.&#1052;..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1040;&#1076;&#1084;&#1080;&#1085;\Documents\&#1056;&#1077;&#1072;&#1082;&#1094;&#1080;&#1080;%20&#1064;&#1077;&#1074;&#1082;&#1086;%20&#1042;.&#1052;..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Users\Admin\&#1060;&#1086;&#1089;&#1092;&#1086;&#1088;&#1080;&#1090;&#1099;%20&#1076;&#1086;&#1075;&#1086;&#1074;&#1086;&#1088;%20&#1088;&#1072;&#1089;&#1095;&#1077;&#1090;&#1099;\&#1082;&#1072;&#1088;&#1072;&#1090;&#1072;&#1091;%20&#1078;&#1077;&#1083;&#1077;&#1079;&#1086;\&#1060;&#1086;&#1089;&#1092;&#1086;&#1088;&#1080;&#1090;%20&#1050;&#1072;&#1088;&#1072;&#1090;&#1072;&#1091;%20&#1074;&#1083;&#1080;&#1103;&#1085;&#1080;&#1077;%20&#1078;&#1077;&#1083;&#1077;&#1079;&#1072;%20&#1042;&#1045;&#1056;&#1053;&#1054;&#1045;.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Users\Admin\&#1060;&#1086;&#1089;&#1092;&#1086;&#1088;&#1080;&#1090;&#1099;%20&#1076;&#1086;&#1075;&#1086;&#1074;&#1086;&#1088;%20&#1088;&#1072;&#1089;&#1095;&#1077;&#1090;&#1099;\&#1082;&#1072;&#1088;&#1072;&#1090;&#1072;&#1091;%20&#1078;&#1077;&#1083;&#1077;&#1079;&#1086;\&#1060;&#1086;&#1089;&#1092;&#1086;&#1088;&#1080;&#1090;%20&#1050;&#1072;&#1088;&#1072;&#1090;&#1072;&#1091;%20&#1074;&#1083;&#1080;&#1103;&#1085;&#1080;&#1077;%20&#1078;&#1077;&#1083;&#1077;&#1079;&#1072;%20&#1042;&#1045;&#1056;&#1053;&#1054;&#1045;.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Future%20Uteeva%20R.A\&#1076;&#1086;&#1082;&#1090;&#1086;&#1088;&#1072;&#1085;&#1090;&#1091;&#1088;&#1072;\&#1089;&#1090;&#1072;&#1090;&#1100;&#1103;%20&#1080;&#1102;&#1083;&#1100;\26%20&#1082;&#1088;&#1077;&#1084;&#1085;&#1080;&#1081;%20&#1089;&#1080;&#1083;&#1080;&#1094;&#1080;&#1076;&#1099;.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Future%20Uteeva%20R.A\&#1076;&#1086;&#1082;&#1090;&#1086;&#1088;&#1072;&#1085;&#1090;&#1091;&#1088;&#1072;\&#1089;&#1090;&#1072;&#1090;&#1100;&#1103;%20&#1080;&#1102;&#1083;&#1100;\26%20&#1082;&#1088;&#1077;&#1084;&#1085;&#1080;&#1081;%20&#1089;&#1080;&#1083;&#1080;&#1094;&#1080;&#1076;&#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Users\Admin\&#1051;&#1080;&#1089;&#1090;%20Microsoft%20Excel.xlsx" TargetMode="External"/></Relationships>
</file>

<file path=word/charts/_rels/chart30.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oleObject" Target="file:///D:\Users\Admin\&#1082;&#1072;&#1088;&#1072;&#1090;&#1072;&#1091;%20&#1078;&#1077;&#1083;&#1077;&#1079;&#1086;\&#1060;&#1086;&#1089;&#1092;&#1086;&#1088;&#1080;&#1090;%20&#1050;&#1072;&#1088;&#1072;&#1090;&#1072;&#1091;%20&#1074;&#1083;&#1080;&#1103;&#1085;&#1080;&#1077;%20&#1078;&#1077;&#1083;&#1077;&#1079;&#1072;%20&#1042;&#1045;&#1056;&#1053;&#1054;&#1045;.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D:\Users\Admin\&#1082;&#1072;&#1088;&#1072;&#1090;&#1072;&#1091;%20&#1078;&#1077;&#1083;&#1077;&#1079;&#1086;\&#1060;&#1086;&#1089;&#1092;&#1086;&#1088;&#1080;&#1090;%20&#1050;&#1072;&#1088;&#1072;&#1090;&#1072;&#1091;%20&#1074;&#1083;&#1080;&#1103;&#1085;&#1080;&#1077;%20&#1078;&#1077;&#1083;&#1077;&#1079;&#1072;%20&#1042;&#1045;&#1056;&#1053;&#1054;&#1045;.xlsx" TargetMode="External"/></Relationships>
</file>

<file path=word/charts/_rels/chart32.xml.rels><?xml version="1.0" encoding="UTF-8" standalone="yes"?>
<Relationships xmlns="http://schemas.openxmlformats.org/package/2006/relationships"><Relationship Id="rId2" Type="http://schemas.openxmlformats.org/officeDocument/2006/relationships/themeOverride" Target="../theme/themeOverride3.xml"/><Relationship Id="rId1" Type="http://schemas.openxmlformats.org/officeDocument/2006/relationships/oleObject" Target="file:///D:\Users\Admin\&#1082;&#1072;&#1088;&#1072;&#1090;&#1072;&#1091;%20&#1078;&#1077;&#1083;&#1077;&#1079;&#1086;\&#1060;&#1086;&#1089;&#1092;&#1086;&#1088;&#1080;&#1090;%20&#1050;&#1072;&#1088;&#1072;&#1090;&#1072;&#1091;%20&#1074;&#1083;&#1080;&#1103;&#1085;&#1080;&#1077;%20&#1078;&#1077;&#1083;&#1077;&#1079;&#1072;%20&#1042;&#1045;&#1056;&#1053;&#1054;&#1045;.xlsx" TargetMode="External"/></Relationships>
</file>

<file path=word/charts/_rels/chart33.xml.rels><?xml version="1.0" encoding="UTF-8" standalone="yes"?>
<Relationships xmlns="http://schemas.openxmlformats.org/package/2006/relationships"><Relationship Id="rId2" Type="http://schemas.openxmlformats.org/officeDocument/2006/relationships/themeOverride" Target="../theme/themeOverride15.xml"/><Relationship Id="rId1" Type="http://schemas.openxmlformats.org/officeDocument/2006/relationships/oleObject" Target="file:///D:\Users\Admin\&#1082;&#1072;&#1088;&#1072;&#1090;&#1072;&#1091;%20&#1078;&#1077;&#1083;&#1077;&#1079;&#1086;\&#1060;&#1086;&#1089;&#1092;&#1086;&#1088;&#1080;&#1090;%20&#1050;&#1072;&#1088;&#1072;&#1090;&#1072;&#1091;%20&#1074;&#1083;&#1080;&#1103;&#1085;&#1080;&#1077;%20&#1078;&#1077;&#1083;&#1077;&#1079;&#1072;%20&#1042;&#1045;&#1056;&#1053;&#1054;&#1045;.xlsx" TargetMode="External"/></Relationships>
</file>

<file path=word/charts/_rels/chart34.xml.rels><?xml version="1.0" encoding="UTF-8" standalone="yes"?>
<Relationships xmlns="http://schemas.openxmlformats.org/package/2006/relationships"><Relationship Id="rId2" Type="http://schemas.openxmlformats.org/officeDocument/2006/relationships/themeOverride" Target="../theme/themeOverride16.xml"/><Relationship Id="rId1" Type="http://schemas.openxmlformats.org/officeDocument/2006/relationships/oleObject" Target="file:///D:\Users\Admin\&#1082;&#1072;&#1088;&#1072;&#1090;&#1072;&#1091;%20&#1078;&#1077;&#1083;&#1077;&#1079;&#1086;\&#1060;&#1086;&#1089;&#1092;&#1086;&#1088;&#1080;&#1090;%20&#1050;&#1072;&#1088;&#1072;&#1090;&#1072;&#1091;%20&#1074;&#1083;&#1080;&#1103;&#1085;&#1080;&#1077;%20&#1078;&#1077;&#1083;&#1077;&#1079;&#1072;%20&#1042;&#1045;&#1056;&#1053;&#1054;&#1045;.xlsx" TargetMode="External"/></Relationships>
</file>

<file path=word/charts/_rels/chart35.xml.rels><?xml version="1.0" encoding="UTF-8" standalone="yes"?>
<Relationships xmlns="http://schemas.openxmlformats.org/package/2006/relationships"><Relationship Id="rId2" Type="http://schemas.openxmlformats.org/officeDocument/2006/relationships/themeOverride" Target="../theme/themeOverride23.xml"/><Relationship Id="rId1" Type="http://schemas.openxmlformats.org/officeDocument/2006/relationships/oleObject" Target="file:///D:\Users\Admin\&#1082;&#1072;&#1088;&#1072;&#1090;&#1072;&#1091;%20&#1078;&#1077;&#1083;&#1077;&#1079;&#1086;\&#1060;&#1086;&#1089;&#1092;&#1086;&#1088;&#1080;&#1090;%20&#1050;&#1072;&#1088;&#1072;&#1090;&#1072;&#1091;%20&#1074;&#1083;&#1080;&#1103;&#1085;&#1080;&#1077;%20&#1078;&#1077;&#1083;&#1077;&#1079;&#1072;%20&#1042;&#1045;&#1056;&#1053;&#1054;&#1045;.xlsx" TargetMode="External"/></Relationships>
</file>

<file path=word/charts/_rels/chart36.xml.rels><?xml version="1.0" encoding="UTF-8" standalone="yes"?>
<Relationships xmlns="http://schemas.openxmlformats.org/package/2006/relationships"><Relationship Id="rId2" Type="http://schemas.openxmlformats.org/officeDocument/2006/relationships/themeOverride" Target="../theme/themeOverride17.xml"/><Relationship Id="rId1" Type="http://schemas.openxmlformats.org/officeDocument/2006/relationships/oleObject" Target="file:///D:\Users\Admin\&#1082;&#1072;&#1088;&#1072;&#1090;&#1072;&#1091;%20&#1078;&#1077;&#1083;&#1077;&#1079;&#1086;\&#1060;&#1086;&#1089;&#1092;&#1086;&#1088;&#1080;&#1090;%20&#1050;&#1072;&#1088;&#1072;&#1090;&#1072;&#1091;%20&#1074;&#1083;&#1080;&#1103;&#1085;&#1080;&#1077;%20&#1078;&#1077;&#1083;&#1077;&#1079;&#1072;%20&#1042;&#1045;&#1056;&#1053;&#1054;&#1045;.xlsx" TargetMode="External"/></Relationships>
</file>

<file path=word/charts/_rels/chart37.xml.rels><?xml version="1.0" encoding="UTF-8" standalone="yes"?>
<Relationships xmlns="http://schemas.openxmlformats.org/package/2006/relationships"><Relationship Id="rId2" Type="http://schemas.openxmlformats.org/officeDocument/2006/relationships/themeOverride" Target="../theme/themeOverride25.xml"/><Relationship Id="rId1" Type="http://schemas.openxmlformats.org/officeDocument/2006/relationships/oleObject" Target="file:///D:\Users\Admin\&#1082;&#1072;&#1088;&#1072;&#1090;&#1072;&#1091;%20&#1078;&#1077;&#1083;&#1077;&#1079;&#1086;\&#1060;&#1086;&#1089;&#1092;&#1086;&#1088;&#1080;&#1090;%20&#1050;&#1072;&#1088;&#1072;&#1090;&#1072;&#1091;%20&#1074;&#1083;&#1080;&#1103;&#1085;&#1080;&#1077;%20&#1078;&#1077;&#1083;&#1077;&#1079;&#1072;%20&#1042;&#1045;&#1056;&#1053;&#1054;&#1045;.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Mustafa\Desktop\&#1060;&#1086;&#1089;&#1092;&#1086;&#1088;&#1080;&#1090;%20&#1050;&#1072;&#1088;&#1072;&#1090;&#1072;&#1091;%2015.09.2022.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Mustafa\Desktop\&#1060;&#1086;&#1089;&#1092;&#1086;&#1088;&#1080;&#1090;%20&#1050;&#1072;&#1088;&#1072;&#1090;&#1072;&#1091;%2015.09.2022.xlsx" TargetMode="External"/></Relationships>
</file>

<file path=word/charts/_rels/chart4.xml.rels><?xml version="1.0" encoding="UTF-8" standalone="yes"?>
<Relationships xmlns="http://schemas.openxmlformats.org/package/2006/relationships"><Relationship Id="rId2" Type="http://schemas.openxmlformats.org/officeDocument/2006/relationships/themeOverride" Target="../theme/themeOverride7.xml"/><Relationship Id="rId1" Type="http://schemas.openxmlformats.org/officeDocument/2006/relationships/oleObject" Target="file:///D:\Users\Admin\&#1051;&#1080;&#1089;&#1090;%20Microsoft%20Excel.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Mustafa\Desktop\&#1060;&#1086;&#1089;&#1092;&#1086;&#1088;&#1080;&#1090;%20&#1050;&#1072;&#1088;&#1072;&#1090;&#1072;&#1091;%2015.09.2022.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Mustafa\Desktop\&#1060;&#1086;&#1089;&#1092;&#1086;&#1088;&#1080;&#1090;%20&#1050;&#1072;&#1088;&#1072;&#1090;&#1072;&#1091;%2015.09.2022.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Mustafa\Desktop\&#1060;&#1086;&#1089;&#1092;&#1086;&#1088;&#1080;&#1090;%20&#1050;&#1072;&#1088;&#1072;&#1090;&#1072;&#1091;%2015.09.2022.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Mustafa\Desktop\&#1060;&#1086;&#1089;&#1092;&#1086;&#1088;&#1080;&#1090;%20&#1050;&#1072;&#1088;&#1072;&#1090;&#1072;&#1091;%2015.09.2022.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Mustafa\Desktop\&#1060;&#1086;&#1089;&#1092;&#1086;&#1088;&#1080;&#1090;%20&#1050;&#1072;&#1088;&#1072;&#1090;&#1072;&#1091;%2015.09.2022.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Mustafa\Desktop\&#1060;&#1086;&#1089;&#1092;&#1086;&#1088;&#1080;&#1090;%20&#1050;&#1072;&#1088;&#1072;&#1090;&#1072;&#1091;%2015.09.2022.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Mustafa\Desktop\&#1060;&#1086;&#1089;&#1092;&#1086;&#1088;&#1080;&#1090;%20&#1050;&#1072;&#1088;&#1072;&#1090;&#1072;&#1091;%2015.09.2022.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5.xml.rels><?xml version="1.0" encoding="UTF-8" standalone="yes"?>
<Relationships xmlns="http://schemas.openxmlformats.org/package/2006/relationships"><Relationship Id="rId2" Type="http://schemas.openxmlformats.org/officeDocument/2006/relationships/themeOverride" Target="../theme/themeOverride10.xml"/><Relationship Id="rId1" Type="http://schemas.openxmlformats.org/officeDocument/2006/relationships/oleObject" Target="file:///D:\Users\Admin\&#1051;&#1080;&#1089;&#1090;%20Microsoft%20Excel.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53.xml.rels><?xml version="1.0" encoding="UTF-8" standalone="yes"?>
<Relationships xmlns="http://schemas.openxmlformats.org/package/2006/relationships"><Relationship Id="rId2" Type="http://schemas.openxmlformats.org/officeDocument/2006/relationships/themeOverride" Target="../theme/themeOverride18.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63;&#1080;&#1083;&#1080;&#1089;&#1072;&#1081;-&#1092;&#1086;&#1089;&#1092;&#1086;&#1088;&#1080;&#1090;%202022\&#1056;&#1072;&#1089;&#1095;&#1077;&#1090;&#1099;%20&#1057;25Fe20.xlsx" TargetMode="External"/></Relationships>
</file>

<file path=word/charts/_rels/chart54.xml.rels><?xml version="1.0" encoding="UTF-8" standalone="yes"?>
<Relationships xmlns="http://schemas.openxmlformats.org/package/2006/relationships"><Relationship Id="rId2" Type="http://schemas.openxmlformats.org/officeDocument/2006/relationships/themeOverride" Target="../theme/themeOverride19.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63;&#1080;&#1083;&#1080;&#1089;&#1072;&#1081;-&#1092;&#1086;&#1089;&#1092;&#1086;&#1088;&#1080;&#1090;%202022\&#1056;&#1072;&#1089;&#1095;&#1077;&#1090;&#1099;%20&#1057;25Fe20.xlsx" TargetMode="External"/></Relationships>
</file>

<file path=word/charts/_rels/chart55.xml.rels><?xml version="1.0" encoding="UTF-8" standalone="yes"?>
<Relationships xmlns="http://schemas.openxmlformats.org/package/2006/relationships"><Relationship Id="rId2" Type="http://schemas.openxmlformats.org/officeDocument/2006/relationships/themeOverride" Target="../theme/themeOverride20.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63;&#1080;&#1083;&#1080;&#1089;&#1072;&#1081;-&#1092;&#1086;&#1089;&#1092;&#1086;&#1088;&#1080;&#1090;%202022\&#1056;&#1072;&#1089;&#1095;&#1077;&#1090;&#1099;%20&#1057;25Fe20.xlsx" TargetMode="External"/></Relationships>
</file>

<file path=word/charts/_rels/chart56.xml.rels><?xml version="1.0" encoding="UTF-8" standalone="yes"?>
<Relationships xmlns="http://schemas.openxmlformats.org/package/2006/relationships"><Relationship Id="rId2" Type="http://schemas.openxmlformats.org/officeDocument/2006/relationships/themeOverride" Target="../theme/themeOverride21.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63;&#1080;&#1083;&#1080;&#1089;&#1072;&#1081;-&#1092;&#1086;&#1089;&#1092;&#1086;&#1088;&#1080;&#1090;%202022\&#1056;&#1072;&#1089;&#1095;&#1077;&#1090;&#1099;%20&#1057;55%20Fe20.xlsx" TargetMode="External"/></Relationships>
</file>

<file path=word/charts/_rels/chart57.xml.rels><?xml version="1.0" encoding="UTF-8" standalone="yes"?>
<Relationships xmlns="http://schemas.openxmlformats.org/package/2006/relationships"><Relationship Id="rId2" Type="http://schemas.openxmlformats.org/officeDocument/2006/relationships/themeOverride" Target="../theme/themeOverride22.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63;&#1080;&#1083;&#1080;&#1089;&#1072;&#1081;-&#1092;&#1086;&#1089;&#1092;&#1086;&#1088;&#1080;&#1090;%202022\&#1056;&#1072;&#1089;&#1095;&#1077;&#1090;&#1099;%20&#1057;55%20Fe20.xlsx" TargetMode="External"/></Relationships>
</file>

<file path=word/charts/_rels/chart58.xml.rels><?xml version="1.0" encoding="UTF-8" standalone="yes"?>
<Relationships xmlns="http://schemas.openxmlformats.org/package/2006/relationships"><Relationship Id="rId2" Type="http://schemas.openxmlformats.org/officeDocument/2006/relationships/themeOverride" Target="../theme/themeOverride24.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63;&#1080;&#1083;&#1080;&#1089;&#1072;&#1081;-&#1092;&#1086;&#1089;&#1092;&#1086;&#1088;&#1080;&#1090;%202022\&#1056;&#1072;&#1089;&#1095;&#1077;&#1090;&#1099;%20&#1057;55%20Fe20.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63;&#1080;&#1083;&#1080;&#1089;&#1072;&#1081;-&#1092;&#1086;&#1089;&#1092;&#1086;&#1088;&#1080;&#1090;%202022\&#1056;&#1072;&#1089;&#1095;&#1077;&#1090;&#1099;%20&#1057;25Fe20.xlsx" TargetMode="External"/></Relationships>
</file>

<file path=word/charts/_rels/chart6.xml.rels><?xml version="1.0" encoding="UTF-8" standalone="yes"?>
<Relationships xmlns="http://schemas.openxmlformats.org/package/2006/relationships"><Relationship Id="rId2" Type="http://schemas.openxmlformats.org/officeDocument/2006/relationships/themeOverride" Target="../theme/themeOverride13.xml"/><Relationship Id="rId1" Type="http://schemas.openxmlformats.org/officeDocument/2006/relationships/oleObject" Target="file:///D:\Users\Admin\&#1051;&#1080;&#1089;&#1090;%20Microsoft%20Excel.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63;&#1080;&#1083;&#1080;&#1089;&#1072;&#1081;-&#1092;&#1086;&#1089;&#1092;&#1086;&#1088;&#1080;&#1090;%202022\&#1056;&#1072;&#1089;&#1095;&#1077;&#1090;%20&#1082;&#1086;&#1085;&#1094;&#1077;&#1085;&#1090;.%20Si%20&#1080;%20%20Ca%20-%20&#1074;&#1089;&#1077;.xlsx" TargetMode="External"/></Relationships>
</file>

<file path=word/charts/_rels/chart6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63;&#1080;&#1083;&#1080;&#1089;&#1072;&#1081;-&#1092;&#1086;&#1089;&#1092;&#1086;&#1088;&#1080;&#1090;%202022\&#1056;&#1072;&#1089;&#1095;&#1077;&#1090;&#1099;%20&#1057;25Fe20.xlsx" TargetMode="External"/></Relationships>
</file>

<file path=word/charts/_rels/chart62.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D:\&#1050;&#1072;&#1088;&#1072;&#1090;&#1072;&#1077;&#1074;&#1072;\&#1061;&#1086;&#1079;.&#1076;&#1086;&#1075;.&#1064;&#1077;&#1074;&#1082;&#1086;\&#1056;&#1072;&#1089;&#1095;&#1077;&#1090;&#1099;%20&#1063;&#1080;&#1083;&#1080;&#1089;&#1072;&#1081;-&#1092;&#1086;&#1089;&#1092;&#1086;&#1088;&#1080;&#1090;%202022\&#1056;&#1072;&#1089;&#1095;&#1077;&#1090;&#1099;%20&#1057;55%20Fe20.xlsx" TargetMode="External"/></Relationships>
</file>

<file path=word/charts/_rels/chart63.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D:\&#1050;&#1072;&#1088;&#1072;&#1090;&#1072;&#1077;&#1074;&#1072;\&#1061;&#1086;&#1079;.&#1076;&#1086;&#1075;.&#1064;&#1077;&#1074;&#1082;&#1086;\&#1056;&#1072;&#1089;&#1095;&#1077;&#1090;&#1099;%20&#1063;&#1080;&#1083;&#1080;&#1089;&#1072;&#1081;-&#1092;&#1086;&#1089;&#1092;&#1086;&#1088;&#1080;&#1090;%202022\&#1056;&#1072;&#1089;&#1095;&#1077;&#1090;&#1099;%20&#1057;55%20Fe20.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C:\Users\Mustafa\Desktop\&#1056;&#1072;&#1073;&#1086;&#1095;&#1080;&#1081;%20&#1089;&#1090;&#1086;&#1083;\21.10.2022\&#1060;&#1086;&#1089;&#1092;&#1086;&#1088;&#1080;&#1090;%20&#1050;&#1072;&#1088;&#1072;&#1090;&#1072;&#1091;%2015.09.2022.xlsx" TargetMode="External"/></Relationships>
</file>

<file path=word/charts/_rels/chart7.xml.rels><?xml version="1.0" encoding="UTF-8" standalone="yes"?>
<Relationships xmlns="http://schemas.openxmlformats.org/package/2006/relationships"><Relationship Id="rId2" Type="http://schemas.openxmlformats.org/officeDocument/2006/relationships/themeOverride" Target="../theme/themeOverride8.xml"/><Relationship Id="rId1" Type="http://schemas.openxmlformats.org/officeDocument/2006/relationships/oleObject" Target="file:///D:\Users\Admin\&#1051;&#1080;&#1089;&#1090;%20Microsoft%20Excel.xlsx" TargetMode="External"/></Relationships>
</file>

<file path=word/charts/_rels/chart70.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1050;&#1085;&#1080;&#1075;&#1072;1" TargetMode="External"/></Relationships>
</file>

<file path=word/charts/_rels/chart71.xml.rels><?xml version="1.0" encoding="UTF-8" standalone="yes"?>
<Relationships xmlns="http://schemas.openxmlformats.org/package/2006/relationships"><Relationship Id="rId2" Type="http://schemas.openxmlformats.org/officeDocument/2006/relationships/themeOverride" Target="../theme/themeOverride27.xml"/><Relationship Id="rId1" Type="http://schemas.openxmlformats.org/officeDocument/2006/relationships/oleObject" Target="file:///D:\&#1055;&#1072;&#1087;&#1082;&#1072;%20&#1040;&#1083;&#1077;&#1082;&#1089;&#1072;&#1085;&#1076;&#1088;&#1099;\&#1056;&#1072;&#1073;&#1086;&#1095;&#1080;&#1081;%20&#1089;&#1090;&#1086;&#1083;\&#1060;&#1086;&#1089;&#1092;&#1086;&#1088;&#1080;&#1090;&#1099;%20&#1076;&#1086;&#1075;&#1086;&#1074;&#1086;&#1088;\&#1056;&#1072;&#1089;&#1095;&#1077;&#1090;&#1099;\&#1089;&#1084;&#1077;&#1089;&#1080;\1-1\&#1060;&#1086;&#1089;&#1092;&#1086;&#1088;&#1080;&#1090;%20&#1050;&#1072;&#1088;&#1072;&#1090;&#1072;&#1091;%20&#1063;&#1080;&#1083;&#1080;&#1089;&#1072;&#1081;%201%201%20&#1074;&#1083;&#1080;&#1103;&#1085;&#1080;&#1077;%20&#1078;&#1077;&#1083;&#1077;&#1079;&#1072;%20&#1042;&#1045;&#1056;&#1053;&#1054;&#1045;%20&#8212;%20&#1082;&#1086;&#1087;&#1080;&#1103;.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D:\&#1055;&#1072;&#1087;&#1082;&#1072;%20&#1040;&#1083;&#1077;&#1082;&#1089;&#1072;&#1085;&#1076;&#1088;&#1099;\&#1056;&#1072;&#1073;&#1086;&#1095;&#1080;&#1081;%20&#1089;&#1090;&#1086;&#1083;\&#1060;&#1086;&#1089;&#1092;&#1086;&#1088;&#1080;&#1090;&#1099;%20&#1076;&#1086;&#1075;&#1086;&#1074;&#1086;&#1088;\&#1056;&#1072;&#1089;&#1095;&#1077;&#1090;&#1099;\&#1089;&#1084;&#1077;&#1089;&#1080;\1-1\&#1060;&#1086;&#1089;&#1092;&#1086;&#1088;&#1080;&#1090;%20&#1050;&#1072;&#1088;&#1072;&#1090;&#1072;&#1091;%20&#1063;&#1080;&#1083;&#1080;&#1089;&#1072;&#1081;%201%201%20&#1074;&#1083;&#1080;&#1103;&#1085;&#1080;&#1077;%20&#1078;&#1077;&#1083;&#1077;&#1079;&#1072;%20&#1042;&#1045;&#1056;&#1053;&#1054;&#1045;%20&#8212;%20&#1082;&#1086;&#1087;&#1080;&#1103;.xlsx" TargetMode="External"/></Relationships>
</file>

<file path=word/charts/_rels/chart73.xml.rels><?xml version="1.0" encoding="UTF-8" standalone="yes"?>
<Relationships xmlns="http://schemas.openxmlformats.org/package/2006/relationships"><Relationship Id="rId2" Type="http://schemas.openxmlformats.org/officeDocument/2006/relationships/themeOverride" Target="../theme/themeOverride29.xml"/><Relationship Id="rId1" Type="http://schemas.openxmlformats.org/officeDocument/2006/relationships/oleObject" Target="file:///D:\&#1055;&#1072;&#1087;&#1082;&#1072;%20&#1040;&#1083;&#1077;&#1082;&#1089;&#1072;&#1085;&#1076;&#1088;&#1099;\&#1056;&#1072;&#1073;&#1086;&#1095;&#1080;&#1081;%20&#1089;&#1090;&#1086;&#1083;\&#1060;&#1086;&#1089;&#1092;&#1086;&#1088;&#1080;&#1090;&#1099;%20&#1076;&#1086;&#1075;&#1086;&#1074;&#1086;&#1088;\&#1056;&#1072;&#1089;&#1095;&#1077;&#1090;&#1099;\&#1089;&#1084;&#1077;&#1089;&#1080;\1-1\&#1060;&#1086;&#1089;&#1092;&#1086;&#1088;&#1080;&#1090;%20&#1050;&#1072;&#1088;&#1072;&#1090;&#1072;&#1091;%20&#1063;&#1080;&#1083;&#1080;&#1089;&#1072;&#1081;%201%201%20&#1074;&#1083;&#1080;&#1103;&#1085;&#1080;&#1077;%20&#1078;&#1077;&#1083;&#1077;&#1079;&#1072;%20&#1042;&#1045;&#1056;&#1053;&#1054;&#1045;%20&#8212;%20&#1082;&#1086;&#1087;&#1080;&#1103;.xlsx" TargetMode="External"/></Relationships>
</file>

<file path=word/charts/_rels/chart74.xml.rels><?xml version="1.0" encoding="UTF-8" standalone="yes"?>
<Relationships xmlns="http://schemas.openxmlformats.org/package/2006/relationships"><Relationship Id="rId2" Type="http://schemas.openxmlformats.org/officeDocument/2006/relationships/themeOverride" Target="../theme/themeOverride31.xml"/><Relationship Id="rId1" Type="http://schemas.openxmlformats.org/officeDocument/2006/relationships/oleObject" Target="file:///D:\&#1055;&#1072;&#1087;&#1082;&#1072;%20&#1040;&#1083;&#1077;&#1082;&#1089;&#1072;&#1085;&#1076;&#1088;&#1099;\&#1056;&#1072;&#1073;&#1086;&#1095;&#1080;&#1081;%20&#1089;&#1090;&#1086;&#1083;\&#1060;&#1086;&#1089;&#1092;&#1086;&#1088;&#1080;&#1090;&#1099;%20&#1076;&#1086;&#1075;&#1086;&#1074;&#1086;&#1088;\&#1056;&#1072;&#1089;&#1095;&#1077;&#1090;&#1099;\&#1089;&#1084;&#1077;&#1089;&#1080;\1-1\&#1060;&#1086;&#1089;&#1092;&#1086;&#1088;&#1080;&#1090;%20&#1050;&#1072;&#1088;&#1072;&#1090;&#1072;&#1091;%20&#1063;&#1080;&#1083;&#1080;&#1089;&#1072;&#1081;%201%201%20&#1074;&#1083;&#1080;&#1103;&#1085;&#1080;&#1077;%20&#1078;&#1077;&#1083;&#1077;&#1079;&#1072;%20&#1042;&#1045;&#1056;&#1053;&#1054;&#1045;%20&#8212;%20&#1082;&#1086;&#1087;&#1080;&#1103;.xlsx" TargetMode="External"/></Relationships>
</file>

<file path=word/charts/_rels/chart75.xml.rels><?xml version="1.0" encoding="UTF-8" standalone="yes"?>
<Relationships xmlns="http://schemas.openxmlformats.org/package/2006/relationships"><Relationship Id="rId2" Type="http://schemas.openxmlformats.org/officeDocument/2006/relationships/themeOverride" Target="../theme/themeOverride32.xml"/><Relationship Id="rId1" Type="http://schemas.openxmlformats.org/officeDocument/2006/relationships/oleObject" Target="file:///D:\&#1055;&#1072;&#1087;&#1082;&#1072;%20&#1040;&#1083;&#1077;&#1082;&#1089;&#1072;&#1085;&#1076;&#1088;&#1099;\&#1056;&#1072;&#1073;&#1086;&#1095;&#1080;&#1081;%20&#1089;&#1090;&#1086;&#1083;\&#1060;&#1086;&#1089;&#1092;&#1086;&#1088;&#1080;&#1090;&#1099;%20&#1076;&#1086;&#1075;&#1086;&#1074;&#1086;&#1088;\&#1056;&#1072;&#1089;&#1095;&#1077;&#1090;&#1099;\&#1089;&#1084;&#1077;&#1089;&#1080;\1-1\&#1060;&#1086;&#1089;&#1092;&#1086;&#1088;&#1080;&#1090;%20&#1050;&#1072;&#1088;&#1072;&#1090;&#1072;&#1091;%20&#1063;&#1080;&#1083;&#1080;&#1089;&#1072;&#1081;%201%201%20&#1074;&#1083;&#1080;&#1103;&#1085;&#1080;&#1077;%20&#1078;&#1077;&#1083;&#1077;&#1079;&#1072;%20&#1042;&#1045;&#1056;&#1053;&#1054;&#1045;%20&#8212;%20&#1082;&#1086;&#1087;&#1080;&#1103;.xlsx" TargetMode="External"/></Relationships>
</file>

<file path=word/charts/_rels/chart76.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26.xml"/><Relationship Id="rId1" Type="http://schemas.openxmlformats.org/officeDocument/2006/relationships/oleObject" Target="../embeddings/oleObject69.bin"/></Relationships>
</file>

<file path=word/charts/_rels/chart77.xml.rels><?xml version="1.0" encoding="UTF-8" standalone="yes"?>
<Relationships xmlns="http://schemas.openxmlformats.org/package/2006/relationships"><Relationship Id="rId4" Type="http://schemas.microsoft.com/office/2011/relationships/chartColorStyle" Target="colors3.xml"/><Relationship Id="rId3" Type="http://schemas.microsoft.com/office/2011/relationships/chartStyle" Target="style3.xml"/><Relationship Id="rId2" Type="http://schemas.openxmlformats.org/officeDocument/2006/relationships/themeOverride" Target="../theme/themeOverride30.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50;&#1072;&#1088;&#1072;&#1090;&#1072;&#1091;1%20&#1063;&#1080;&#1083;&#1080;&#1089;&#1072;&#1081;%202-2023\&#1050;&#1072;&#1088;&#1072;&#1090;&#1072;&#1091;1%20&#1063;&#1080;&#1083;&#1080;&#1089;&#1072;&#1081;%202\k1c2C51Fe20\&#1056;&#1072;&#1089;&#1095;&#1077;&#1090;&#1099;%20&#1057;51%20Fe20.xlsx" TargetMode="External"/></Relationships>
</file>

<file path=word/charts/_rels/chart78.xml.rels><?xml version="1.0" encoding="UTF-8" standalone="yes"?>
<Relationships xmlns="http://schemas.openxmlformats.org/package/2006/relationships"><Relationship Id="rId4" Type="http://schemas.microsoft.com/office/2011/relationships/chartColorStyle" Target="colors2.xml"/><Relationship Id="rId3" Type="http://schemas.microsoft.com/office/2011/relationships/chartStyle" Target="style2.xml"/><Relationship Id="rId2" Type="http://schemas.openxmlformats.org/officeDocument/2006/relationships/themeOverride" Target="../theme/themeOverride28.xml"/><Relationship Id="rId1" Type="http://schemas.openxmlformats.org/officeDocument/2006/relationships/oleObject" Target="file:///J:\&#1042;&#1089;&#1077;%20&#1082;&#1086;&#1087;&#1080;&#1080;\&#1041;&#1072;&#1082;&#1072;&#1083;&#1072;&#1074;&#1088;&#1080;&#1072;&#1090;%20&#1084;&#1077;&#1090;&#1072;&#1083;&#1083;&#1091;&#1088;&#1075;&#1080;&#1103;\&#1061;&#1086;&#1079;.&#1076;&#1086;&#1075;.&#1086;&#1090;&#1095;&#1077;&#1090;\&#1056;&#1072;&#1089;&#1095;&#1077;&#1090;&#1099;-%20&#1050;&#1072;&#1088;&#1072;&#1090;&#1072;&#1091;1%20&#1063;&#1080;&#1083;&#1080;&#1089;&#1072;&#1081;%202-2023\&#1050;&#1072;&#1088;&#1072;&#1090;&#1072;&#1091;1%20&#1063;&#1080;&#1083;&#1080;&#1089;&#1072;&#1081;%202\k1c2C51Fe20\&#1056;&#1072;&#1089;&#1095;&#1077;&#1090;%20&#1082;&#1086;&#1085;&#1094;&#1077;&#1085;&#1090;.%20Si%20&#1080;%20Ca%20&#1076;&#1083;&#1103;%20Fe20.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8.xml.rels><?xml version="1.0" encoding="UTF-8" standalone="yes"?>
<Relationships xmlns="http://schemas.openxmlformats.org/package/2006/relationships"><Relationship Id="rId2" Type="http://schemas.openxmlformats.org/officeDocument/2006/relationships/themeOverride" Target="../theme/themeOverride9.xml"/><Relationship Id="rId1" Type="http://schemas.openxmlformats.org/officeDocument/2006/relationships/oleObject" Target="file:///D:\Users\Admin\&#1051;&#1080;&#1089;&#1090;%20Microsoft%20Excel.xlsx" TargetMode="External"/></Relationships>
</file>

<file path=word/charts/_rels/chart80.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50;&#1072;&#1088;&#1072;&#1090;&#1072;&#1091;2%20&#1063;&#1080;&#1083;&#1080;&#1089;&#1072;&#1081;%201%20&#1086;&#1090;%20&#1103;&#1085;&#1074;,23\&#1050;&#1072;&#1088;&#1072;&#1090;&#1072;&#1091;2%20&#1063;&#1080;&#1083;&#1080;&#1089;&#1072;&#1081;1\&#1050;&#1085;&#1080;&#1075;&#1072;1.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89;&#1090;&#1072;&#1090;&#1100;&#1080;\&#1089;&#1090;&#1072;&#1090;&#1100;&#1103;%20&#1072;&#1075;&#1091;&#1089;&#1090;\&#1088;&#1080;&#1089;&#1091;&#1085;&#1086;&#1082;%202.xlsx"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89;&#1090;&#1072;&#1090;&#1100;&#1080;\&#1089;&#1090;&#1072;&#1090;&#1100;&#1103;%20&#1072;&#1075;&#1091;&#1089;&#1090;\&#1088;&#1080;&#1089;&#1091;&#1085;&#1086;&#1082;%202.xlsx"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89;&#1090;&#1072;&#1090;&#1100;&#1080;\&#1089;&#1090;&#1072;&#1090;&#1100;&#1103;%20&#1072;&#1075;&#1091;&#1089;&#1090;\&#1088;&#1080;&#1089;&#1091;&#1085;&#1086;&#1082;%202.xlsx" TargetMode="External"/></Relationships>
</file>

<file path=word/charts/_rels/chart88.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C:\&#1056;&#1072;&#1080;&#1089;&#1072;%20&#1076;&#1086;&#1082;&#1090;&#1086;&#1088;&#1072;&#1085;&#1090;&#1091;&#1088;&#1072;\&#1044;&#1080;&#1089;&#1089;&#1077;&#1088;&#1090;&#1072;&#1094;&#1080;&#1103;\&#1044;&#1080;&#1089;&#1089;&#1077;&#1088;&#1090;&#1072;&#1094;&#1080;&#1103;\&#1057;&#1084;&#1077;&#1089;&#1100;%20&#1075;&#1088;&#1072;&#1092;&#1080;&#1082;&#1080;.xlsx" TargetMode="External"/></Relationships>
</file>

<file path=word/charts/_rels/chart89.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file:///C:\&#1056;&#1072;&#1080;&#1089;&#1072;%20&#1076;&#1086;&#1082;&#1090;&#1086;&#1088;&#1072;&#1085;&#1090;&#1091;&#1088;&#1072;\&#1044;&#1080;&#1089;&#1089;&#1077;&#1088;&#1090;&#1072;&#1094;&#1080;&#1103;\&#1044;&#1080;&#1089;&#1089;&#1077;&#1088;&#1090;&#1072;&#1094;&#1080;&#1103;\&#1057;&#1084;&#1077;&#1089;&#1100;%20&#1075;&#1088;&#1072;&#1092;&#1080;&#1082;&#108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40;&#1076;&#1084;&#1080;&#1085;\Documents\&#1090;&#1077;&#1084;&#1087;&#1077;&#1088;&#1072;&#1090;&#1091;&#1088;&#1072;%20&#1085;&#1072;&#1095;&#1072;&#1083;&#1072;%20&#1075;&#1088;&#1072;&#1092;&#1080;&#1082;&#1080;.xlsx" TargetMode="External"/></Relationships>
</file>

<file path=word/charts/_rels/chart90.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oleObject" Target="file:///C:\&#1056;&#1072;&#1080;&#1089;&#1072;%20&#1076;&#1086;&#1082;&#1090;&#1086;&#1088;&#1072;&#1085;&#1090;&#1091;&#1088;&#1072;\&#1044;&#1080;&#1089;&#1089;&#1077;&#1088;&#1090;&#1072;&#1094;&#1080;&#1103;\&#1044;&#1080;&#1089;&#1089;&#1077;&#1088;&#1090;&#1072;&#1094;&#1080;&#1103;\&#1057;&#1084;&#1077;&#1089;&#1100;%20&#1075;&#1088;&#1072;&#1092;&#1080;&#1082;&#1080;.xlsx" TargetMode="External"/></Relationships>
</file>

<file path=word/charts/_rels/chart91.xml.rels><?xml version="1.0" encoding="UTF-8" standalone="yes"?>
<Relationships xmlns="http://schemas.openxmlformats.org/package/2006/relationships"><Relationship Id="rId1" Type="http://schemas.openxmlformats.org/officeDocument/2006/relationships/oleObject" Target="file:///D:\&#1083;&#1086;&#1082;&#1072;&#1083;&#1100;&#1085;&#1099;&#1081;%20&#1076;&#1080;&#1089;&#1082;%20&#1076;\2022%20&#1076;&#1086;&#1075;&#1086;&#1074;&#1086;&#1088;\&#1063;&#1080;&#1083;&#1080;&#1089;&#1072;&#1081;%20&#1088;&#1072;&#1089;&#1095;\&#1063;&#1080;&#1083;&#1080;&#1089;&#1072;&#1081;%20&#1078;&#1077;&#1083;&#1077;&#1079;&#1086;.xlsx" TargetMode="External"/></Relationships>
</file>

<file path=word/charts/_rels/chart92.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D:\&#1083;&#1086;&#1082;&#1072;&#1083;&#1100;&#1085;&#1099;&#1081;%20&#1076;&#1080;&#1089;&#1082;%20&#1076;\2022%20&#1076;&#1086;&#1075;&#1086;&#1074;&#1086;&#1088;\&#1063;&#1080;&#1083;&#1080;&#1089;&#1072;&#1081;%20&#1088;&#1072;&#1089;&#1095;\&#1063;&#1080;&#1083;&#1080;&#1089;&#1072;&#1081;%20&#1078;&#1077;&#1083;&#1077;&#1079;&#1086;.xlsx" TargetMode="External"/></Relationships>
</file>

<file path=word/charts/_rels/chart93.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D:\&#1083;&#1086;&#1082;&#1072;&#1083;&#1100;&#1085;&#1099;&#1081;%20&#1076;&#1080;&#1089;&#1082;%20&#1076;\2022%20&#1076;&#1086;&#1075;&#1086;&#1074;&#1086;&#1088;\&#1063;&#1080;&#1083;&#1080;&#1089;&#1072;&#1081;%20&#1088;&#1072;&#1089;&#1095;\&#1063;&#1080;&#1083;&#1080;&#1089;&#1072;&#1081;%20&#1078;&#1077;&#1083;&#1077;&#1079;&#1086;.xlsx" TargetMode="External"/></Relationships>
</file>

<file path=word/charts/_rels/chart94.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D:\&#1083;&#1086;&#1082;&#1072;&#1083;&#1100;&#1085;&#1099;&#1081;%20&#1076;&#1080;&#1089;&#1082;%20&#1076;\2022%20&#1076;&#1086;&#1075;&#1086;&#1074;&#1086;&#1088;\&#1063;&#1080;&#1083;&#1080;&#1089;&#1072;&#1081;%20&#1088;&#1072;&#1089;&#1095;\&#1063;&#1080;&#1083;&#1080;&#1089;&#1072;&#1081;%20&#1078;&#1077;&#1083;&#1077;&#1079;&#1086;.xlsx" TargetMode="External"/></Relationships>
</file>

<file path=word/charts/_rels/chart95.xml.rels><?xml version="1.0" encoding="UTF-8" standalone="yes"?>
<Relationships xmlns="http://schemas.openxmlformats.org/package/2006/relationships"><Relationship Id="rId1" Type="http://schemas.openxmlformats.org/officeDocument/2006/relationships/oleObject" Target="file:///D:\&#1055;&#1072;&#1087;&#1082;&#1072;%20&#1040;&#1083;&#1077;&#1082;&#1089;&#1072;&#1085;&#1076;&#1088;&#1099;\&#1056;&#1072;&#1073;&#1086;&#1095;&#1080;&#1081;%20&#1089;&#1090;&#1086;&#1083;\&#1060;&#1086;&#1089;&#1092;&#1086;&#1088;&#1080;&#1090;&#1099;%20&#1076;&#1086;&#1075;&#1086;&#1074;&#1086;&#1088;\&#1056;&#1072;&#1089;&#1095;&#1077;&#1090;&#1099;\&#1089;&#1084;&#1077;&#1089;&#1080;\1-1\&#1060;&#1086;&#1089;&#1092;&#1086;&#1088;&#1080;&#1090;%20&#1050;&#1072;&#1088;&#1072;&#1090;&#1072;&#1091;%20&#1063;&#1080;&#1083;&#1080;&#1089;&#1072;&#1081;%201%201%20&#1074;&#1083;&#1080;&#1103;&#1085;&#1080;&#1077;%20&#1078;&#1077;&#1083;&#1077;&#1079;&#1072;%20&#1042;&#1045;&#1056;&#1053;&#1054;&#1045;%20&#8212;%20&#1082;&#1086;&#1087;&#1080;&#1103;.xlsx" TargetMode="External"/></Relationships>
</file>

<file path=word/charts/_rels/chart96.xml.rels><?xml version="1.0" encoding="UTF-8" standalone="yes"?>
<Relationships xmlns="http://schemas.openxmlformats.org/package/2006/relationships"><Relationship Id="rId1" Type="http://schemas.openxmlformats.org/officeDocument/2006/relationships/oleObject" Target="file:///D:\&#1055;&#1072;&#1087;&#1082;&#1072;%20&#1040;&#1083;&#1077;&#1082;&#1089;&#1072;&#1085;&#1076;&#1088;&#1099;\&#1056;&#1072;&#1073;&#1086;&#1095;&#1080;&#1081;%20&#1089;&#1090;&#1086;&#1083;\&#1060;&#1086;&#1089;&#1092;&#1086;&#1088;&#1080;&#1090;&#1099;%20&#1076;&#1086;&#1075;&#1086;&#1074;&#1086;&#1088;\&#1056;&#1072;&#1089;&#1095;&#1077;&#1090;&#1099;\&#1089;&#1084;&#1077;&#1089;&#1080;\1-1\&#1060;&#1086;&#1089;&#1092;&#1086;&#1088;&#1080;&#1090;%20&#1050;&#1072;&#1088;&#1072;&#1090;&#1072;&#1091;%20&#1063;&#1080;&#1083;&#1080;&#1089;&#1072;&#1081;%201%201%20&#1074;&#1083;&#1080;&#1103;&#1085;&#1080;&#1077;%20&#1078;&#1077;&#1083;&#1077;&#1079;&#1072;%20&#1042;&#1045;&#1056;&#1053;&#1054;&#1045;%20&#8212;%20&#1082;&#1086;&#1087;&#1080;&#1103;.xlsx" TargetMode="External"/></Relationships>
</file>

<file path=word/charts/_rels/chart97.xml.rels><?xml version="1.0" encoding="UTF-8" standalone="yes"?>
<Relationships xmlns="http://schemas.openxmlformats.org/package/2006/relationships"><Relationship Id="rId1" Type="http://schemas.openxmlformats.org/officeDocument/2006/relationships/oleObject" Target="file:///D:\&#1055;&#1072;&#1087;&#1082;&#1072;%20&#1040;&#1083;&#1077;&#1082;&#1089;&#1072;&#1085;&#1076;&#1088;&#1099;\&#1056;&#1072;&#1073;&#1086;&#1095;&#1080;&#1081;%20&#1089;&#1090;&#1086;&#1083;\&#1060;&#1086;&#1089;&#1092;&#1086;&#1088;&#1080;&#1090;&#1099;%20&#1076;&#1086;&#1075;&#1086;&#1074;&#1086;&#1088;\&#1056;&#1072;&#1089;&#1095;&#1077;&#1090;&#1099;\&#1089;&#1084;&#1077;&#1089;&#1080;\1-1\&#1060;&#1086;&#1089;&#1092;&#1086;&#1088;&#1080;&#1090;%20&#1050;&#1072;&#1088;&#1072;&#1090;&#1072;&#1091;%20&#1063;&#1080;&#1083;&#1080;&#1089;&#1072;&#1081;%201%201%20&#1074;&#1083;&#1080;&#1103;&#1085;&#1080;&#1077;%20&#1078;&#1077;&#1083;&#1077;&#1079;&#1072;%20&#1042;&#1045;&#1056;&#1053;&#1054;&#1045;%20&#8212;%20&#1082;&#1086;&#1087;&#1080;&#1103;.xlsx" TargetMode="External"/></Relationships>
</file>

<file path=word/charts/_rels/chart98.xml.rels><?xml version="1.0" encoding="UTF-8" standalone="yes"?>
<Relationships xmlns="http://schemas.openxmlformats.org/package/2006/relationships"><Relationship Id="rId1" Type="http://schemas.openxmlformats.org/officeDocument/2006/relationships/oleObject" Target="file:///D:\&#1055;&#1072;&#1087;&#1082;&#1072;%20&#1040;&#1083;&#1077;&#1082;&#1089;&#1072;&#1085;&#1076;&#1088;&#1099;\&#1056;&#1072;&#1073;&#1086;&#1095;&#1080;&#1081;%20&#1089;&#1090;&#1086;&#1083;\&#1060;&#1086;&#1089;&#1092;&#1086;&#1088;&#1080;&#1090;&#1099;%20&#1076;&#1086;&#1075;&#1086;&#1074;&#1086;&#1088;\&#1056;&#1072;&#1089;&#1095;&#1077;&#1090;&#1099;\&#1089;&#1084;&#1077;&#1089;&#1080;\1-1\&#1060;&#1086;&#1089;&#1092;&#1086;&#1088;&#1080;&#1090;%20&#1050;&#1072;&#1088;&#1072;&#1090;&#1072;&#1091;%20&#1063;&#1080;&#1083;&#1080;&#1089;&#1072;&#1081;%201%201%20&#1074;&#1083;&#1080;&#1103;&#1085;&#1080;&#1077;%20&#1078;&#1077;&#1083;&#1077;&#1079;&#1072;%20&#1042;&#1045;&#1056;&#1053;&#1054;&#1045;%20&#8212;%20&#1082;&#1086;&#1087;&#1080;&#1103;.xlsx" TargetMode="External"/></Relationships>
</file>

<file path=word/charts/_rels/chart99.xml.rels><?xml version="1.0" encoding="UTF-8" standalone="yes"?>
<Relationships xmlns="http://schemas.openxmlformats.org/package/2006/relationships"><Relationship Id="rId1" Type="http://schemas.openxmlformats.org/officeDocument/2006/relationships/oleObject" Target="file:///D:\&#1055;&#1072;&#1087;&#1082;&#1072;%20&#1040;&#1083;&#1077;&#1082;&#1089;&#1072;&#1085;&#1076;&#1088;&#1099;\&#1056;&#1072;&#1073;&#1086;&#1095;&#1080;&#1081;%20&#1089;&#1090;&#1086;&#1083;\&#1060;&#1086;&#1089;&#1092;&#1086;&#1088;&#1080;&#1090;&#1099;%20&#1076;&#1086;&#1075;&#1086;&#1074;&#1086;&#1088;\&#1056;&#1072;&#1089;&#1095;&#1077;&#1090;&#1099;\&#1089;&#1084;&#1077;&#1089;&#1080;\1-1\&#1060;&#1086;&#1089;&#1092;&#1086;&#1088;&#1080;&#1090;%20&#1050;&#1072;&#1088;&#1072;&#1090;&#1072;&#1091;%20&#1063;&#1080;&#1083;&#1080;&#1089;&#1072;&#1081;%201%201%20&#1074;&#1083;&#1080;&#1103;&#1085;&#1080;&#1077;%20&#1078;&#1077;&#1083;&#1077;&#1079;&#1072;%20&#1042;&#1045;&#1056;&#1053;&#1054;&#1045;%20&#8212;%20&#1082;&#1086;&#1087;&#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5289648622982"/>
          <c:y val="0.042049299178347"/>
          <c:w val="0.720607787274454"/>
          <c:h val="0.796326727887869"/>
        </c:manualLayout>
      </c:layout>
      <c:scatterChart>
        <c:scatterStyle val="smoothMarker"/>
        <c:varyColors val="0"/>
        <c:ser>
          <c:idx val="0"/>
          <c:order val="0"/>
          <c:tx>
            <c:strRef>
              <c:f>Лист1!$W$85</c:f>
              <c:strCache>
                <c:ptCount val="1"/>
                <c:pt idx="0">
                  <c:v>Ca3(PO4)2</c:v>
                </c:pt>
              </c:strCache>
            </c:strRef>
          </c:tx>
          <c:spPr>
            <a:ln w="19050" cap="rnd" cmpd="sng" algn="ctr">
              <a:solidFill>
                <a:schemeClr val="tx1"/>
              </a:solidFill>
              <a:prstDash val="solid"/>
              <a:round/>
            </a:ln>
          </c:spPr>
          <c:marker>
            <c:symbol val="diamond"/>
            <c:size val="4"/>
            <c:spPr>
              <a:solidFill>
                <a:schemeClr val="tx1"/>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layout>
                <c:manualLayout>
                  <c:x val="-0.220665365547255"/>
                  <c:y val="-0.0880768938852381"/>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sz="1050"/>
                      <a:t>Ca</a:t>
                    </a:r>
                    <a:r>
                      <a:rPr lang="en-US" sz="1050" baseline="-25000"/>
                      <a:t>3</a:t>
                    </a:r>
                    <a:r>
                      <a:rPr lang="en-US" sz="1050"/>
                      <a:t>(PO</a:t>
                    </a:r>
                    <a:r>
                      <a:rPr lang="en-US" sz="1050" baseline="-25000"/>
                      <a:t>4</a:t>
                    </a:r>
                    <a:r>
                      <a:rPr lang="en-US" sz="1050"/>
                      <a:t>)</a:t>
                    </a:r>
                    <a:r>
                      <a:rPr lang="en-US" sz="1050" baseline="-25000"/>
                      <a:t>2</a:t>
                    </a:r>
                    <a:endParaRPr lang="en-US" sz="1050"/>
                  </a:p>
                </c:rich>
              </c:tx>
              <c:numFmt formatCode="General" sourceLinked="1"/>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manualLayout>
                      <c:w val="0.300736179345103"/>
                      <c:h val="0.0578345662407532"/>
                    </c:manualLayout>
                  </c15:layout>
                </c:ext>
              </c:extLst>
            </c:dLbl>
            <c:dLbl>
              <c:idx val="6"/>
              <c:delete val="1"/>
            </c:dLbl>
            <c:dLbl>
              <c:idx val="7"/>
              <c:delete val="1"/>
            </c:dLbl>
            <c:dLbl>
              <c:idx val="8"/>
              <c:delete val="1"/>
            </c:dLbl>
            <c:dLbl>
              <c:idx val="9"/>
              <c:delete val="1"/>
            </c:dLbl>
            <c:dLbl>
              <c:idx val="10"/>
              <c:delete val="1"/>
            </c:dLbl>
            <c:dLbl>
              <c:idx val="11"/>
              <c:delete val="1"/>
            </c:dLbl>
            <c:dLbl>
              <c:idx val="12"/>
              <c:delete val="1"/>
            </c:dLbl>
            <c:spPr>
              <a:noFill/>
              <a:ln>
                <a:noFill/>
              </a:ln>
              <a:effectLst/>
            </c:spPr>
            <c:txPr>
              <a:bodyPr rot="0" spcFirstLastPara="0" vertOverflow="ellipsis" vert="horz" wrap="square" lIns="38100" tIns="19050" rIns="38100" bIns="19050" anchor="ctr" anchorCtr="1"/>
              <a:lstStyle/>
              <a:p>
                <a:pPr>
                  <a:defRPr lang="ru-RU" sz="2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Лист1!$V$86:$V$98</c:f>
              <c:numCache>
                <c:formatCode>General</c:formatCode>
                <c:ptCount val="13"/>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numCache>
            </c:numRef>
          </c:xVal>
          <c:yVal>
            <c:numRef>
              <c:f>Лист1!$W$86:$W$98</c:f>
              <c:numCache>
                <c:formatCode>0.00000</c:formatCode>
                <c:ptCount val="13"/>
                <c:pt idx="0">
                  <c:v>98.0645161290323</c:v>
                </c:pt>
                <c:pt idx="1">
                  <c:v>96.7741935483879</c:v>
                </c:pt>
                <c:pt idx="2">
                  <c:v>94.5161290322581</c:v>
                </c:pt>
                <c:pt idx="3">
                  <c:v>92.2580645161283</c:v>
                </c:pt>
                <c:pt idx="4">
                  <c:v>89.6774193548387</c:v>
                </c:pt>
                <c:pt idx="5">
                  <c:v>87.096774193548</c:v>
                </c:pt>
                <c:pt idx="6">
                  <c:v>83.2258064516129</c:v>
                </c:pt>
                <c:pt idx="7">
                  <c:v>25.3870967741936</c:v>
                </c:pt>
                <c:pt idx="8">
                  <c:v>0.032903225806452</c:v>
                </c:pt>
                <c:pt idx="9">
                  <c:v>0.034516129032258</c:v>
                </c:pt>
                <c:pt idx="10">
                  <c:v>0.0425806451612903</c:v>
                </c:pt>
                <c:pt idx="11">
                  <c:v>0.0696774193548395</c:v>
                </c:pt>
                <c:pt idx="12">
                  <c:v>0.142903225806454</c:v>
                </c:pt>
              </c:numCache>
            </c:numRef>
          </c:yVal>
          <c:smooth val="1"/>
        </c:ser>
        <c:ser>
          <c:idx val="1"/>
          <c:order val="1"/>
          <c:tx>
            <c:strRef>
              <c:f>Лист1!$X$85</c:f>
              <c:strCache>
                <c:ptCount val="1"/>
                <c:pt idx="0">
                  <c:v>P2(g)</c:v>
                </c:pt>
              </c:strCache>
            </c:strRef>
          </c:tx>
          <c:spPr>
            <a:ln w="19050" cap="rnd" cmpd="sng" algn="ctr">
              <a:solidFill>
                <a:prstClr val="black"/>
              </a:solidFill>
              <a:prstDash val="solid"/>
              <a:round/>
            </a:ln>
          </c:spPr>
          <c:marker>
            <c:symbol val="squar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0587373737373738"/>
                  <c:y val="0.0617123960826489"/>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P</a:t>
                    </a:r>
                    <a:r>
                      <a:rPr lang="en-US" baseline="-25000"/>
                      <a:t>2(</a:t>
                    </a:r>
                    <a:r>
                      <a:rPr lang="ru-RU" baseline="-25000"/>
                      <a:t>г)</a:t>
                    </a:r>
                    <a:endParaRPr 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Лист1!$V$86:$V$98</c:f>
              <c:numCache>
                <c:formatCode>General</c:formatCode>
                <c:ptCount val="13"/>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numCache>
            </c:numRef>
          </c:xVal>
          <c:yVal>
            <c:numRef>
              <c:f>Лист1!$X$86:$X$98</c:f>
              <c:numCache>
                <c:formatCode>0.00000</c:formatCode>
                <c:ptCount val="13"/>
                <c:pt idx="0">
                  <c:v>1.45161290322586e-7</c:v>
                </c:pt>
                <c:pt idx="1">
                  <c:v>9.53225806451614e-6</c:v>
                </c:pt>
                <c:pt idx="2">
                  <c:v>0.000259677419354839</c:v>
                </c:pt>
                <c:pt idx="3">
                  <c:v>0.00379032258064523</c:v>
                </c:pt>
                <c:pt idx="4">
                  <c:v>0.0354838709677424</c:v>
                </c:pt>
                <c:pt idx="5">
                  <c:v>0.288709677419355</c:v>
                </c:pt>
                <c:pt idx="6">
                  <c:v>5.27419354838708</c:v>
                </c:pt>
                <c:pt idx="7">
                  <c:v>52.9032258064516</c:v>
                </c:pt>
                <c:pt idx="8">
                  <c:v>86.4516129032258</c:v>
                </c:pt>
                <c:pt idx="9">
                  <c:v>94.0322580645161</c:v>
                </c:pt>
                <c:pt idx="10">
                  <c:v>97.2580645161283</c:v>
                </c:pt>
                <c:pt idx="11">
                  <c:v>98.5483870967727</c:v>
                </c:pt>
                <c:pt idx="12">
                  <c:v>99.0322580645161</c:v>
                </c:pt>
              </c:numCache>
            </c:numRef>
          </c:yVal>
          <c:smooth val="1"/>
        </c:ser>
        <c:ser>
          <c:idx val="2"/>
          <c:order val="2"/>
          <c:tx>
            <c:strRef>
              <c:f>Лист1!$Y$85</c:f>
              <c:strCache>
                <c:ptCount val="1"/>
                <c:pt idx="0">
                  <c:v>Ca2P2O7</c:v>
                </c:pt>
              </c:strCache>
            </c:strRef>
          </c:tx>
          <c:spPr>
            <a:ln w="19050" cap="rnd" cmpd="sng" algn="ctr">
              <a:solidFill>
                <a:prstClr val="black"/>
              </a:solidFill>
              <a:prstDash val="solid"/>
              <a:round/>
            </a:ln>
          </c:spPr>
          <c:marker>
            <c:symbol val="triang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layout>
                <c:manualLayout>
                  <c:x val="-0.169279603729604"/>
                  <c:y val="-0.0565179755319399"/>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a:t>
                    </a:r>
                    <a:r>
                      <a:rPr lang="en-US" baseline="-25000"/>
                      <a:t>2</a:t>
                    </a:r>
                    <a:r>
                      <a:rPr lang="en-US"/>
                      <a:t>P</a:t>
                    </a:r>
                    <a:r>
                      <a:rPr lang="en-US" baseline="-25000"/>
                      <a:t>2</a:t>
                    </a:r>
                    <a:r>
                      <a:rPr lang="en-US"/>
                      <a:t>O</a:t>
                    </a:r>
                    <a:r>
                      <a:rPr lang="en-US" baseline="-25000"/>
                      <a:t>7</a:t>
                    </a:r>
                    <a:endParaRPr lang="en-US"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manualLayout>
                      <c:w val="0.262583095916429"/>
                      <c:h val="0.165297245045916"/>
                    </c:manualLayout>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spPr>
              <a:noFill/>
              <a:ln>
                <a:noFill/>
              </a:ln>
              <a:effectLst/>
            </c:spPr>
            <c:txPr>
              <a:bodyPr rot="0" spcFirstLastPara="0" vertOverflow="ellipsis" vert="horz" wrap="square" lIns="38100" tIns="19050" rIns="38100" bIns="19050" anchor="ctr" anchorCtr="1"/>
              <a:lstStyle/>
              <a:p>
                <a:pPr>
                  <a:defRPr lang="ru-RU" sz="9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Лист1!$V$86:$V$98</c:f>
              <c:numCache>
                <c:formatCode>General</c:formatCode>
                <c:ptCount val="13"/>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numCache>
            </c:numRef>
          </c:xVal>
          <c:yVal>
            <c:numRef>
              <c:f>Лист1!$Y$86:$Y$98</c:f>
              <c:numCache>
                <c:formatCode>0.00000</c:formatCode>
                <c:ptCount val="13"/>
                <c:pt idx="0">
                  <c:v>1.86224677419357</c:v>
                </c:pt>
                <c:pt idx="1">
                  <c:v>3.35046935483866</c:v>
                </c:pt>
                <c:pt idx="2">
                  <c:v>5.31508064516128</c:v>
                </c:pt>
                <c:pt idx="3">
                  <c:v>7.71670967741936</c:v>
                </c:pt>
                <c:pt idx="4">
                  <c:v>10.2758225806452</c:v>
                </c:pt>
                <c:pt idx="5">
                  <c:v>12.2443709677417</c:v>
                </c:pt>
                <c:pt idx="6">
                  <c:v>6.33872580645161</c:v>
                </c:pt>
                <c:pt idx="7">
                  <c:v>0.284652096774194</c:v>
                </c:pt>
                <c:pt idx="8">
                  <c:v>0.000271265967741937</c:v>
                </c:pt>
                <c:pt idx="9">
                  <c:v>0.000452766129032271</c:v>
                </c:pt>
                <c:pt idx="10">
                  <c:v>0.00106301612903229</c:v>
                </c:pt>
                <c:pt idx="11">
                  <c:v>0.00318904838709678</c:v>
                </c:pt>
                <c:pt idx="12">
                  <c:v>0.0115356935483872</c:v>
                </c:pt>
              </c:numCache>
            </c:numRef>
          </c:yVal>
          <c:smooth val="1"/>
        </c:ser>
        <c:ser>
          <c:idx val="3"/>
          <c:order val="3"/>
          <c:tx>
            <c:strRef>
              <c:f>Лист1!$Z$85</c:f>
              <c:strCache>
                <c:ptCount val="1"/>
                <c:pt idx="0">
                  <c:v>P4(g)</c:v>
                </c:pt>
              </c:strCache>
            </c:strRef>
          </c:tx>
          <c:spPr>
            <a:ln w="19050" cap="rnd" cmpd="sng" algn="ctr">
              <a:solidFill>
                <a:prstClr val="black"/>
              </a:solidFill>
              <a:prstDash val="solid"/>
              <a:round/>
            </a:ln>
          </c:spPr>
          <c:marker>
            <c:symbol val="x"/>
            <c:size val="4"/>
            <c:spPr>
              <a:solidFill>
                <a:sysClr val="windowText" lastClr="000000">
                  <a:alpha val="0"/>
                </a:sysClr>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00587371512481645"/>
                  <c:y val="-0.0088194444444446"/>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P</a:t>
                    </a:r>
                    <a:r>
                      <a:rPr lang="en-US" baseline="-25000"/>
                      <a:t>4(</a:t>
                    </a:r>
                    <a:r>
                      <a:rPr lang="ru-RU" baseline="-25000"/>
                      <a:t>г)</a:t>
                    </a:r>
                    <a:endParaRPr 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Лист1!$V$86:$V$98</c:f>
              <c:numCache>
                <c:formatCode>General</c:formatCode>
                <c:ptCount val="13"/>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numCache>
            </c:numRef>
          </c:xVal>
          <c:yVal>
            <c:numRef>
              <c:f>Лист1!$Z$86:$Z$98</c:f>
              <c:numCache>
                <c:formatCode>0.00000</c:formatCode>
                <c:ptCount val="13"/>
                <c:pt idx="0">
                  <c:v>1.08870967741936e-7</c:v>
                </c:pt>
                <c:pt idx="1">
                  <c:v>8.43548387096818e-6</c:v>
                </c:pt>
                <c:pt idx="2">
                  <c:v>0.000259677419354839</c:v>
                </c:pt>
                <c:pt idx="3">
                  <c:v>0.0041612903225807</c:v>
                </c:pt>
                <c:pt idx="4">
                  <c:v>0.0417741935483871</c:v>
                </c:pt>
                <c:pt idx="5">
                  <c:v>0.351612903225816</c:v>
                </c:pt>
                <c:pt idx="6">
                  <c:v>5.03225806451613</c:v>
                </c:pt>
                <c:pt idx="7">
                  <c:v>21.2903225806447</c:v>
                </c:pt>
                <c:pt idx="8">
                  <c:v>13.3225806451615</c:v>
                </c:pt>
                <c:pt idx="9">
                  <c:v>5.74193548387097</c:v>
                </c:pt>
                <c:pt idx="10">
                  <c:v>2.51612903225806</c:v>
                </c:pt>
                <c:pt idx="11">
                  <c:v>1.1758064516129</c:v>
                </c:pt>
                <c:pt idx="12">
                  <c:v>0.585483870967729</c:v>
                </c:pt>
              </c:numCache>
            </c:numRef>
          </c:yVal>
          <c:smooth val="1"/>
        </c:ser>
        <c:dLbls>
          <c:showLegendKey val="0"/>
          <c:showVal val="0"/>
          <c:showCatName val="0"/>
          <c:showSerName val="0"/>
          <c:showPercent val="0"/>
          <c:showBubbleSize val="0"/>
        </c:dLbls>
        <c:axId val="227459840"/>
        <c:axId val="227461760"/>
      </c:scatterChart>
      <c:valAx>
        <c:axId val="227459840"/>
        <c:scaling>
          <c:orientation val="minMax"/>
          <c:max val="1700"/>
          <c:min val="5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a:t>
                </a:r>
                <a:r>
                  <a:rPr lang="en-US"/>
                  <a:t>º</a:t>
                </a:r>
                <a:r>
                  <a:rPr lang="ru-RU"/>
                  <a:t>С</a:t>
                </a:r>
                <a:endParaRPr lang="ru-RU"/>
              </a:p>
            </c:rich>
          </c:tx>
          <c:layout>
            <c:manualLayout>
              <c:xMode val="edge"/>
              <c:yMode val="edge"/>
              <c:x val="0.70652953623089"/>
              <c:y val="0.943849537037043"/>
            </c:manualLayout>
          </c:layout>
          <c:overlay val="0"/>
        </c:title>
        <c:numFmt formatCode="General" sourceLinked="1"/>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27461760"/>
        <c:crosses val="autoZero"/>
        <c:crossBetween val="midCat"/>
        <c:majorUnit val="300"/>
        <c:minorUnit val="50"/>
      </c:valAx>
      <c:valAx>
        <c:axId val="227461760"/>
        <c:scaling>
          <c:orientation val="minMax"/>
          <c:max val="10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ru-RU"/>
                  <a:t>Р</a:t>
                </a:r>
                <a:r>
                  <a:rPr lang="ru-RU" baseline="-25000"/>
                  <a:t>2</a:t>
                </a:r>
                <a:r>
                  <a:rPr lang="ru-RU"/>
                  <a:t>,%</a:t>
                </a:r>
                <a:endParaRPr lang="ru-RU"/>
              </a:p>
            </c:rich>
          </c:tx>
          <c:layout>
            <c:manualLayout>
              <c:xMode val="edge"/>
              <c:yMode val="edge"/>
              <c:x val="0.00203181818181818"/>
              <c:y val="0.372088753223031"/>
            </c:manualLayout>
          </c:layout>
          <c:overlay val="0"/>
        </c:title>
        <c:numFmt formatCode="0"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27459840"/>
        <c:crosses val="autoZero"/>
        <c:crossBetween val="midCat"/>
        <c:majorUnit val="10"/>
        <c:minorUnit val="5"/>
      </c:valAx>
    </c:plotArea>
    <c:plotVisOnly val="1"/>
    <c:dispBlanksAs val="gap"/>
    <c:showDLblsOverMax val="0"/>
    <c:extLst>
      <c:ext uri="{0b15fc19-7d7d-44ad-8c2d-2c3a37ce22c3}">
        <chartProps xmlns="https://web.wps.cn/et/2018/main" chartId="{80092d88-ecef-41de-aae2-77181b3003c5}"/>
      </c:ext>
    </c:extLst>
  </c:chart>
  <c:spPr>
    <a:ln w="6350" cap="flat" cmpd="sng" algn="ctr">
      <a:noFill/>
      <a:prstDash val="solid"/>
      <a:round/>
    </a:ln>
  </c:spPr>
  <c:txPr>
    <a:bodyPr/>
    <a:lstStyle/>
    <a:p>
      <a:pPr>
        <a:defRPr lang="ru-RU" sz="1200" b="0" baseline="0">
          <a:latin typeface="Times New Roman" panose="02020603050405020304" charset="0"/>
          <a:cs typeface="Times New Roman" panose="02020603050405020304" charset="0"/>
        </a:defRPr>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816803559932"/>
          <c:y val="0.0410187615436959"/>
          <c:w val="0.690324504891434"/>
          <c:h val="0.792049557023763"/>
        </c:manualLayout>
      </c:layout>
      <c:scatterChart>
        <c:scatterStyle val="smoothMarker"/>
        <c:varyColors val="0"/>
        <c:ser>
          <c:idx val="7"/>
          <c:order val="0"/>
          <c:tx>
            <c:strRef>
              <c:f>'C216 0.01'!$C$824</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0.01'!$D$824:$R$824</c:f>
            </c:numRef>
          </c:yVal>
          <c:smooth val="1"/>
        </c:ser>
        <c:ser>
          <c:idx val="8"/>
          <c:order val="1"/>
          <c:tx>
            <c:strRef>
              <c:f>'C216 0.01'!$C$825</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0.01'!$D$823:$R$823</c:f>
            </c:numRef>
          </c:xVal>
          <c:yVal>
            <c:numRef>
              <c:f>'C216 0.01'!$D$825:$R$825</c:f>
            </c:numRef>
          </c:yVal>
          <c:smooth val="1"/>
        </c:ser>
        <c:ser>
          <c:idx val="0"/>
          <c:order val="2"/>
          <c:tx>
            <c:strRef>
              <c:f>'C216 0.01'!$C$826</c:f>
              <c:strCache>
                <c:ptCount val="1"/>
                <c:pt idx="0">
                  <c:v>Ca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0.01'!$D$826:$R$826</c:f>
            </c:numRef>
          </c:yVal>
          <c:smooth val="1"/>
        </c:ser>
        <c:ser>
          <c:idx val="9"/>
          <c:order val="3"/>
          <c:tx>
            <c:strRef>
              <c:f>'C216 0.01'!$C$827</c:f>
              <c:strCache>
                <c:ptCount val="1"/>
                <c:pt idx="0">
                  <c:v>Ca(+2a)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0.01'!$D$827:$R$827</c:f>
            </c:numRef>
          </c:yVal>
          <c:smooth val="1"/>
        </c:ser>
        <c:ser>
          <c:idx val="13"/>
          <c:order val="4"/>
          <c:tx>
            <c:strRef>
              <c:f>'C216 0.1'!$C$776</c:f>
              <c:strCache>
                <c:ptCount val="1"/>
                <c:pt idx="0">
                  <c:v>Ca(g)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layout>
                <c:manualLayout>
                  <c:x val="-0.0128479657387582"/>
                  <c:y val="-0.027491408934707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0.1'!$D$771:$R$771</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0.1'!$D$776:$R$776</c:f>
              <c:numCache>
                <c:formatCode>0.00</c:formatCode>
                <c:ptCount val="15"/>
                <c:pt idx="0">
                  <c:v>2.58217376587237e-22</c:v>
                </c:pt>
                <c:pt idx="1">
                  <c:v>2.17081312818975e-18</c:v>
                </c:pt>
                <c:pt idx="2">
                  <c:v>3.12524299753683e-14</c:v>
                </c:pt>
                <c:pt idx="3">
                  <c:v>3.42495573387996e-10</c:v>
                </c:pt>
                <c:pt idx="4">
                  <c:v>6.44936297785302e-7</c:v>
                </c:pt>
                <c:pt idx="5">
                  <c:v>0.00013449979151533</c:v>
                </c:pt>
                <c:pt idx="6">
                  <c:v>0.00314151112142093</c:v>
                </c:pt>
                <c:pt idx="7">
                  <c:v>0.0646899118458434</c:v>
                </c:pt>
                <c:pt idx="8">
                  <c:v>1.09049659058622</c:v>
                </c:pt>
                <c:pt idx="9">
                  <c:v>12.51081936166</c:v>
                </c:pt>
                <c:pt idx="10">
                  <c:v>37.353475454108</c:v>
                </c:pt>
                <c:pt idx="11">
                  <c:v>47.244095557872</c:v>
                </c:pt>
                <c:pt idx="12">
                  <c:v>56.2464561366765</c:v>
                </c:pt>
                <c:pt idx="13">
                  <c:v>64.2008700849105</c:v>
                </c:pt>
                <c:pt idx="14">
                  <c:v>71.0607619967711</c:v>
                </c:pt>
              </c:numCache>
            </c:numRef>
          </c:yVal>
          <c:smooth val="1"/>
        </c:ser>
        <c:ser>
          <c:idx val="14"/>
          <c:order val="5"/>
          <c:tx>
            <c:strRef>
              <c:f>'C216 0.01'!$C$829</c:f>
              <c:strCache>
                <c:ptCount val="1"/>
                <c:pt idx="0">
                  <c:v>Ca(OH)2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0.01'!$D$829:$R$829</c:f>
            </c:numRef>
          </c:yVal>
          <c:smooth val="1"/>
        </c:ser>
        <c:ser>
          <c:idx val="15"/>
          <c:order val="6"/>
          <c:tx>
            <c:strRef>
              <c:f>'C216 0.01'!$C$830</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0.01'!$D$830:$R$830</c:f>
            </c:numRef>
          </c:yVal>
          <c:smooth val="1"/>
        </c:ser>
        <c:ser>
          <c:idx val="22"/>
          <c:order val="7"/>
          <c:tx>
            <c:strRef>
              <c:f>'C216 0.01'!$C$831</c:f>
              <c:strCache>
                <c:ptCount val="1"/>
                <c:pt idx="0">
                  <c:v>Ca2B2O5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0.01'!$D$831:$R$831</c:f>
            </c:numRef>
          </c:yVal>
          <c:smooth val="1"/>
        </c:ser>
        <c:ser>
          <c:idx val="1"/>
          <c:order val="8"/>
          <c:tx>
            <c:strRef>
              <c:f>'C216 0.01'!$C$832</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0.01'!$D$832:$R$832</c:f>
            </c:numRef>
          </c:yVal>
          <c:smooth val="1"/>
        </c:ser>
        <c:ser>
          <c:idx val="2"/>
          <c:order val="9"/>
          <c:tx>
            <c:strRef>
              <c:f>'C216 0.01'!$C$833</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0.01'!$D$833:$R$833</c:f>
            </c:numRef>
          </c:yVal>
          <c:smooth val="1"/>
        </c:ser>
        <c:ser>
          <c:idx val="3"/>
          <c:order val="10"/>
          <c:tx>
            <c:strRef>
              <c:f>'C216 0.1'!$C$782</c:f>
              <c:strCache>
                <c:ptCount val="1"/>
                <c:pt idx="0">
                  <c:v>Ca3(PO4)2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layout>
                <c:manualLayout>
                  <c:x val="-0.0504037801807843"/>
                  <c:y val="-3.75812130131552e-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Ca</a:t>
                    </a:r>
                    <a:r>
                      <a:rPr lang="en-US" sz="1200" b="0" i="0" u="none" strike="noStrike" baseline="-25000">
                        <a:effectLst/>
                      </a:rPr>
                      <a:t>3</a:t>
                    </a:r>
                    <a:r>
                      <a:rPr lang="en-US" sz="1200" b="0" i="0" u="none" strike="noStrike" baseline="0">
                        <a:effectLst/>
                      </a:rPr>
                      <a:t>(PO</a:t>
                    </a:r>
                    <a:r>
                      <a:rPr lang="en-US" sz="1200" b="0" i="0" u="none" strike="noStrike" baseline="-25000">
                        <a:effectLst/>
                      </a:rPr>
                      <a:t>4</a:t>
                    </a:r>
                    <a:r>
                      <a:rPr lang="en-US" sz="1200" b="0" i="0" u="none" strike="noStrike" baseline="0">
                        <a:effectLst/>
                      </a:rPr>
                      <a:t>)</a:t>
                    </a:r>
                    <a:r>
                      <a:rPr lang="en-US" sz="1200" b="0" i="0" u="none" strike="noStrike" baseline="-25000">
                        <a:effectLst/>
                      </a:rPr>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65557725095684"/>
                      <c:h val="0.105154564012832"/>
                    </c:manualLayout>
                  </c15:layout>
                </c:ext>
              </c:extLst>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0.1'!$D$771:$R$771</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0.1'!$D$782:$R$782</c:f>
              <c:numCache>
                <c:formatCode>0.00</c:formatCode>
                <c:ptCount val="15"/>
                <c:pt idx="0">
                  <c:v>99.4011863876448</c:v>
                </c:pt>
                <c:pt idx="1">
                  <c:v>96.4510573003861</c:v>
                </c:pt>
                <c:pt idx="2">
                  <c:v>78.6085648030888</c:v>
                </c:pt>
                <c:pt idx="3">
                  <c:v>40.6321398949807</c:v>
                </c:pt>
                <c:pt idx="4">
                  <c:v>28.0092600926641</c:v>
                </c:pt>
                <c:pt idx="5">
                  <c:v>0.458587386872587</c:v>
                </c:pt>
                <c:pt idx="6">
                  <c:v>0.000216229691490347</c:v>
                </c:pt>
                <c:pt idx="7">
                  <c:v>4.45872689791506e-7</c:v>
                </c:pt>
                <c:pt idx="8">
                  <c:v>3.67069512277992e-9</c:v>
                </c:pt>
                <c:pt idx="9">
                  <c:v>7.64458686826255e-11</c:v>
                </c:pt>
                <c:pt idx="10">
                  <c:v>9.98013935481651e-35</c:v>
                </c:pt>
                <c:pt idx="11">
                  <c:v>9.98013935481651e-35</c:v>
                </c:pt>
                <c:pt idx="12">
                  <c:v>9.98013935481651e-35</c:v>
                </c:pt>
                <c:pt idx="13">
                  <c:v>9.98013935481651e-35</c:v>
                </c:pt>
                <c:pt idx="14">
                  <c:v>9.98013935481651e-35</c:v>
                </c:pt>
              </c:numCache>
            </c:numRef>
          </c:yVal>
          <c:smooth val="1"/>
        </c:ser>
        <c:ser>
          <c:idx val="4"/>
          <c:order val="11"/>
          <c:tx>
            <c:strRef>
              <c:f>'C216 0.01'!$C$835</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0.01'!$D$835:$R$835</c:f>
            </c:numRef>
          </c:yVal>
          <c:smooth val="1"/>
        </c:ser>
        <c:ser>
          <c:idx val="5"/>
          <c:order val="12"/>
          <c:tx>
            <c:strRef>
              <c:f>'C216 0.01'!$C$836</c:f>
              <c:strCache>
                <c:ptCount val="1"/>
                <c:pt idx="0">
                  <c:v>Ca3B2O6</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0.01'!$D$836:$R$836</c:f>
            </c:numRef>
          </c:yVal>
          <c:smooth val="1"/>
        </c:ser>
        <c:ser>
          <c:idx val="6"/>
          <c:order val="13"/>
          <c:tx>
            <c:strRef>
              <c:f>'C216 0.01'!$C$837</c:f>
              <c:strCache>
                <c:ptCount val="1"/>
                <c:pt idx="0">
                  <c:v>Ca3P2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0.01'!$D$837:$R$837</c:f>
            </c:numRef>
          </c:yVal>
          <c:smooth val="1"/>
        </c:ser>
        <c:ser>
          <c:idx val="10"/>
          <c:order val="14"/>
          <c:tx>
            <c:strRef>
              <c:f>'C216 0.01'!$C$838</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0.01'!$D$838:$R$838</c:f>
            </c:numRef>
          </c:yVal>
          <c:smooth val="1"/>
        </c:ser>
        <c:ser>
          <c:idx val="11"/>
          <c:order val="15"/>
          <c:tx>
            <c:strRef>
              <c:f>'C216 0.01'!$C$839</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0.01'!$D$839:$R$839</c:f>
            </c:numRef>
          </c:yVal>
          <c:smooth val="1"/>
        </c:ser>
        <c:ser>
          <c:idx val="12"/>
          <c:order val="16"/>
          <c:tx>
            <c:strRef>
              <c:f>'C216 0.01'!$C$840</c:f>
              <c:strCache>
                <c:ptCount val="1"/>
                <c:pt idx="0">
                  <c:v>CaB2O4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0.01'!$D$840:$R$840</c:f>
            </c:numRef>
          </c:yVal>
          <c:smooth val="1"/>
        </c:ser>
        <c:ser>
          <c:idx val="16"/>
          <c:order val="17"/>
          <c:tx>
            <c:strRef>
              <c:f>'C216 0.1'!$C$789</c:f>
              <c:strCache>
                <c:ptCount val="1"/>
                <c:pt idx="0">
                  <c:v>CaC2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721760015847076"/>
                  <c:y val="-0.049446388645863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CaC</a:t>
                    </a:r>
                    <a:r>
                      <a:rPr lang="en-US" sz="1200" b="0" i="0" u="none" strike="noStrike" baseline="-25000">
                        <a:effectLst/>
                      </a:rPr>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0.1'!$D$771:$R$771</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0.1'!$D$789:$R$789</c:f>
              <c:numCache>
                <c:formatCode>0.00</c:formatCode>
                <c:ptCount val="15"/>
                <c:pt idx="0">
                  <c:v>6.19180968664152e-14</c:v>
                </c:pt>
                <c:pt idx="1">
                  <c:v>2.99417180000596e-11</c:v>
                </c:pt>
                <c:pt idx="2">
                  <c:v>1.64509450356986e-8</c:v>
                </c:pt>
                <c:pt idx="3">
                  <c:v>1.20193365661225e-5</c:v>
                </c:pt>
                <c:pt idx="4">
                  <c:v>0.00473135167437222</c:v>
                </c:pt>
                <c:pt idx="5">
                  <c:v>0.209693825579405</c:v>
                </c:pt>
                <c:pt idx="6">
                  <c:v>1.74316808489492</c:v>
                </c:pt>
                <c:pt idx="7">
                  <c:v>10.9148444019461</c:v>
                </c:pt>
                <c:pt idx="8">
                  <c:v>35.8727078503414</c:v>
                </c:pt>
                <c:pt idx="9">
                  <c:v>57.1108945253465</c:v>
                </c:pt>
                <c:pt idx="10">
                  <c:v>55.5606133551472</c:v>
                </c:pt>
                <c:pt idx="11">
                  <c:v>48.7273997852129</c:v>
                </c:pt>
                <c:pt idx="12">
                  <c:v>41.5315667999316</c:v>
                </c:pt>
                <c:pt idx="13">
                  <c:v>34.581915803051</c:v>
                </c:pt>
                <c:pt idx="14">
                  <c:v>28.2740013678259</c:v>
                </c:pt>
              </c:numCache>
            </c:numRef>
          </c:yVal>
          <c:smooth val="1"/>
        </c:ser>
        <c:ser>
          <c:idx val="17"/>
          <c:order val="18"/>
          <c:tx>
            <c:strRef>
              <c:f>'C216 0.01'!$C$842</c:f>
              <c:strCache>
                <c:ptCount val="1"/>
                <c:pt idx="0">
                  <c:v>CaCl(g)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0.01'!$D$842:$R$842</c:f>
            </c:numRef>
          </c:yVal>
          <c:smooth val="1"/>
        </c:ser>
        <c:ser>
          <c:idx val="18"/>
          <c:order val="19"/>
          <c:tx>
            <c:strRef>
              <c:f>'C216 0.01'!$C$843</c:f>
              <c:strCache>
                <c:ptCount val="1"/>
                <c:pt idx="0">
                  <c:v>CaCl2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0.01'!$D$843:$R$843</c:f>
            </c:numRef>
          </c:yVal>
          <c:smooth val="1"/>
        </c:ser>
        <c:ser>
          <c:idx val="19"/>
          <c:order val="20"/>
          <c:tx>
            <c:strRef>
              <c:f>'C216 0.01'!$C$844</c:f>
              <c:strCache>
                <c:ptCount val="1"/>
                <c:pt idx="0">
                  <c:v>CaCl2(g)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0.01'!$D$844:$R$844</c:f>
            </c:numRef>
          </c:yVal>
          <c:smooth val="1"/>
        </c:ser>
        <c:ser>
          <c:idx val="20"/>
          <c:order val="21"/>
          <c:tx>
            <c:strRef>
              <c:f>'C216 0.1'!$C$793</c:f>
              <c:strCache>
                <c:ptCount val="1"/>
                <c:pt idx="0">
                  <c:v>CaCO3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0.1'!$D$771:$R$771</c:f>
            </c:numRef>
          </c:xVal>
          <c:yVal>
            <c:numRef>
              <c:f>'C216 0.1'!$D$793:$R$793</c:f>
            </c:numRef>
          </c:yVal>
          <c:smooth val="1"/>
        </c:ser>
        <c:ser>
          <c:idx val="21"/>
          <c:order val="22"/>
          <c:tx>
            <c:strRef>
              <c:f>'C216 0.01'!$C$846</c:f>
              <c:strCache>
                <c:ptCount val="1"/>
                <c:pt idx="0">
                  <c:v>CaF(g)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0.01'!$D$846:$R$846</c:f>
            </c:numRef>
          </c:yVal>
          <c:smooth val="1"/>
        </c:ser>
        <c:ser>
          <c:idx val="23"/>
          <c:order val="23"/>
          <c:tx>
            <c:strRef>
              <c:f>'C216 0.1'!$C$795</c:f>
              <c:strCache>
                <c:ptCount val="1"/>
                <c:pt idx="0">
                  <c:v>CaF2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0.1'!$D$771:$R$771</c:f>
            </c:numRef>
          </c:xVal>
          <c:yVal>
            <c:numRef>
              <c:f>'C216 0.1'!$D$795:$R$795</c:f>
            </c:numRef>
          </c:yVal>
          <c:smooth val="1"/>
        </c:ser>
        <c:ser>
          <c:idx val="24"/>
          <c:order val="24"/>
          <c:tx>
            <c:strRef>
              <c:f>'C216 0.01'!$C$848</c:f>
              <c:strCache>
                <c:ptCount val="1"/>
                <c:pt idx="0">
                  <c:v>CaF2(g)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0.01'!$D$848:$R$848</c:f>
            </c:numRef>
          </c:yVal>
          <c:smooth val="1"/>
        </c:ser>
        <c:ser>
          <c:idx val="25"/>
          <c:order val="25"/>
          <c:tx>
            <c:strRef>
              <c:f>'C216 0.01'!$C$849</c:f>
              <c:strCache>
                <c:ptCount val="1"/>
                <c:pt idx="0">
                  <c:v>CaF2(l)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0.01'!$D$849:$R$849</c:f>
            </c:numRef>
          </c:yVal>
          <c:smooth val="1"/>
        </c:ser>
        <c:ser>
          <c:idx val="26"/>
          <c:order val="26"/>
          <c:tx>
            <c:strRef>
              <c:f>'C216 0.1'!$C$798</c:f>
              <c:strCache>
                <c:ptCount val="1"/>
                <c:pt idx="0">
                  <c:v>CaO</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layout>
                <c:manualLayout>
                  <c:x val="-0.0777168184165659"/>
                  <c:y val="-0.055619228152036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CaO</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360993050584586"/>
                  <c:y val="-0.104291992236603"/>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CaSi</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193358908971606"/>
                      <c:h val="0.0728396737764101"/>
                    </c:manualLayout>
                  </c15:layout>
                </c:ext>
              </c:extLst>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'C216 0.1'!$D$771:$R$771</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0.1'!$D$798:$R$798</c:f>
              <c:numCache>
                <c:formatCode>0.00</c:formatCode>
                <c:ptCount val="15"/>
                <c:pt idx="0">
                  <c:v>3.40993651981352e-5</c:v>
                </c:pt>
                <c:pt idx="1">
                  <c:v>0.000503705842404844</c:v>
                </c:pt>
                <c:pt idx="2">
                  <c:v>0.00832756399648507</c:v>
                </c:pt>
                <c:pt idx="3">
                  <c:v>0.230371984511265</c:v>
                </c:pt>
                <c:pt idx="4">
                  <c:v>6.09596846722565</c:v>
                </c:pt>
                <c:pt idx="5">
                  <c:v>33.1672049904749</c:v>
                </c:pt>
                <c:pt idx="6">
                  <c:v>33.7201137217852</c:v>
                </c:pt>
                <c:pt idx="7">
                  <c:v>36.9603851074421</c:v>
                </c:pt>
                <c:pt idx="8">
                  <c:v>34.518537882522</c:v>
                </c:pt>
                <c:pt idx="9">
                  <c:v>18.4096650861893</c:v>
                </c:pt>
                <c:pt idx="10">
                  <c:v>3.32676745596456e-35</c:v>
                </c:pt>
                <c:pt idx="11">
                  <c:v>3.32676745596456e-35</c:v>
                </c:pt>
                <c:pt idx="12">
                  <c:v>3.32676745596456e-35</c:v>
                </c:pt>
                <c:pt idx="13">
                  <c:v>3.32676745596456e-35</c:v>
                </c:pt>
                <c:pt idx="14">
                  <c:v>3.32676745596456e-35</c:v>
                </c:pt>
              </c:numCache>
            </c:numRef>
          </c:yVal>
          <c:smooth val="1"/>
        </c:ser>
        <c:ser>
          <c:idx val="27"/>
          <c:order val="27"/>
          <c:tx>
            <c:strRef>
              <c:f>'C216 0.01'!$C$851</c:f>
              <c:strCache>
                <c:ptCount val="1"/>
                <c:pt idx="0">
                  <c:v>CaO(l)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0.01'!$D$851:$R$851</c:f>
            </c:numRef>
          </c:yVal>
          <c:smooth val="1"/>
        </c:ser>
        <c:ser>
          <c:idx val="28"/>
          <c:order val="28"/>
          <c:tx>
            <c:strRef>
              <c:f>'C216 0.01'!$C$852</c:f>
              <c:strCache>
                <c:ptCount val="1"/>
                <c:pt idx="0">
                  <c:v>CaO*Al2O3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0.01'!$D$852:$R$852</c:f>
            </c:numRef>
          </c:yVal>
          <c:smooth val="1"/>
        </c:ser>
        <c:ser>
          <c:idx val="29"/>
          <c:order val="29"/>
          <c:tx>
            <c:strRef>
              <c:f>'C216 0.01'!$C$853</c:f>
              <c:strCache>
                <c:ptCount val="1"/>
                <c:pt idx="0">
                  <c:v>CaOH(+a)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0.01'!$D$853:$R$853</c:f>
            </c:numRef>
          </c:yVal>
          <c:smooth val="1"/>
        </c:ser>
        <c:ser>
          <c:idx val="30"/>
          <c:order val="30"/>
          <c:tx>
            <c:strRef>
              <c:f>'C216 0.01'!$C$854</c:f>
              <c:strCache>
                <c:ptCount val="1"/>
                <c:pt idx="0">
                  <c:v>CaS</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'C216 0.01'!$D$823:$R$823</c:f>
            </c:numRef>
          </c:xVal>
          <c:yVal>
            <c:numRef>
              <c:f>'C216 0.01'!$D$854:$R$854</c:f>
            </c:numRef>
          </c:yVal>
          <c:smooth val="1"/>
        </c:ser>
        <c:ser>
          <c:idx val="31"/>
          <c:order val="31"/>
          <c:tx>
            <c:strRef>
              <c:f>'C216 0.01'!$C$855</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0.01'!$D$855:$R$855</c:f>
              <c:numCache>
                <c:formatCode>0.00</c:formatCode>
                <c:ptCount val="15"/>
                <c:pt idx="0">
                  <c:v>5.18307073450374e-21</c:v>
                </c:pt>
                <c:pt idx="1">
                  <c:v>8.45825246628739e-16</c:v>
                </c:pt>
                <c:pt idx="2">
                  <c:v>2.03024673161293e-11</c:v>
                </c:pt>
                <c:pt idx="3">
                  <c:v>4.14080111889397e-8</c:v>
                </c:pt>
                <c:pt idx="4">
                  <c:v>2.69982095929814e-5</c:v>
                </c:pt>
                <c:pt idx="5">
                  <c:v>0.00775531097321895</c:v>
                </c:pt>
                <c:pt idx="6">
                  <c:v>0.606033373366204</c:v>
                </c:pt>
                <c:pt idx="7">
                  <c:v>5.46151939976559</c:v>
                </c:pt>
                <c:pt idx="8">
                  <c:v>6.63286677179304</c:v>
                </c:pt>
                <c:pt idx="9">
                  <c:v>3.57059680317257</c:v>
                </c:pt>
                <c:pt idx="10">
                  <c:v>1.70382638471337</c:v>
                </c:pt>
                <c:pt idx="11">
                  <c:v>0.757566667305001</c:v>
                </c:pt>
                <c:pt idx="12">
                  <c:v>0.333739188758289</c:v>
                </c:pt>
                <c:pt idx="13">
                  <c:v>0.142381414869079</c:v>
                </c:pt>
                <c:pt idx="14">
                  <c:v>0.0569871641091457</c:v>
                </c:pt>
              </c:numCache>
            </c:numRef>
          </c:yVal>
          <c:smooth val="1"/>
        </c:ser>
        <c:ser>
          <c:idx val="32"/>
          <c:order val="32"/>
          <c:tx>
            <c:strRef>
              <c:f>'C216 0.01'!$C$856</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0.01'!$D$856:$R$856</c:f>
              <c:numCache>
                <c:formatCode>0.00</c:formatCode>
                <c:ptCount val="15"/>
                <c:pt idx="0">
                  <c:v>2.31968706688899e-32</c:v>
                </c:pt>
                <c:pt idx="1">
                  <c:v>9.43457173012257e-25</c:v>
                </c:pt>
                <c:pt idx="2">
                  <c:v>4.39060217539343e-19</c:v>
                </c:pt>
                <c:pt idx="3">
                  <c:v>4.06957390601514e-15</c:v>
                </c:pt>
                <c:pt idx="4">
                  <c:v>1.25277539567333e-10</c:v>
                </c:pt>
                <c:pt idx="5">
                  <c:v>1.5207757830424e-6</c:v>
                </c:pt>
                <c:pt idx="6">
                  <c:v>0.00175041911397694</c:v>
                </c:pt>
                <c:pt idx="7">
                  <c:v>0.0456858157862388</c:v>
                </c:pt>
                <c:pt idx="8">
                  <c:v>0.0838465958695378</c:v>
                </c:pt>
                <c:pt idx="9">
                  <c:v>0.0535568301421873</c:v>
                </c:pt>
                <c:pt idx="10">
                  <c:v>0.0262361600668588</c:v>
                </c:pt>
                <c:pt idx="11">
                  <c:v>0.0109615352083053</c:v>
                </c:pt>
                <c:pt idx="12">
                  <c:v>0.00436332308929082</c:v>
                </c:pt>
                <c:pt idx="13">
                  <c:v>0.00158561351330336</c:v>
                </c:pt>
                <c:pt idx="14">
                  <c:v>0.000493917794348131</c:v>
                </c:pt>
              </c:numCache>
            </c:numRef>
          </c:yVal>
          <c:smooth val="1"/>
        </c:ser>
        <c:ser>
          <c:idx val="33"/>
          <c:order val="33"/>
          <c:tx>
            <c:strRef>
              <c:f>'C216 0.1'!$C$805</c:f>
              <c:strCache>
                <c:ptCount val="1"/>
                <c:pt idx="0">
                  <c:v>CaSiO3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layout>
                <c:manualLayout>
                  <c:x val="-0.0113419548466506"/>
                  <c:y val="-0.093758421949833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sz="1200" b="0" i="0" u="none" strike="noStrike" baseline="0">
                        <a:effectLst/>
                      </a:rPr>
                      <a:t>Са</a:t>
                    </a:r>
                    <a:r>
                      <a:rPr lang="en-US" sz="1200" b="0" i="0" u="none" strike="noStrike" baseline="0">
                        <a:effectLst/>
                      </a:rPr>
                      <a:t>SiO</a:t>
                    </a:r>
                    <a:r>
                      <a:rPr lang="en-US" sz="1200" b="0" i="0" u="none" strike="noStrike" baseline="-25000">
                        <a:effectLst/>
                      </a:rPr>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'C216 0.1'!$D$771:$R$771</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0.1'!$D$805:$R$805</c:f>
              <c:numCache>
                <c:formatCode>0.00</c:formatCode>
                <c:ptCount val="15"/>
                <c:pt idx="0">
                  <c:v>0.599239545957605</c:v>
                </c:pt>
                <c:pt idx="1">
                  <c:v>3.54826458512397</c:v>
                </c:pt>
                <c:pt idx="2">
                  <c:v>21.3830679484356</c:v>
                </c:pt>
                <c:pt idx="3">
                  <c:v>59.1388519873888</c:v>
                </c:pt>
                <c:pt idx="4">
                  <c:v>65.8887383958049</c:v>
                </c:pt>
                <c:pt idx="5">
                  <c:v>66.164854991122</c:v>
                </c:pt>
                <c:pt idx="6">
                  <c:v>64.5314423609928</c:v>
                </c:pt>
                <c:pt idx="7">
                  <c:v>51.9731273330132</c:v>
                </c:pt>
                <c:pt idx="8">
                  <c:v>26.9922268805353</c:v>
                </c:pt>
                <c:pt idx="9">
                  <c:v>4.92884756170981</c:v>
                </c:pt>
                <c:pt idx="10">
                  <c:v>3.32670608723562e-35</c:v>
                </c:pt>
                <c:pt idx="11">
                  <c:v>3.32670608723562e-35</c:v>
                </c:pt>
                <c:pt idx="12">
                  <c:v>3.32670608723562e-35</c:v>
                </c:pt>
                <c:pt idx="13">
                  <c:v>3.32670608723562e-35</c:v>
                </c:pt>
                <c:pt idx="14">
                  <c:v>3.32670608723562e-35</c:v>
                </c:pt>
              </c:numCache>
            </c:numRef>
          </c:yVal>
          <c:smooth val="1"/>
        </c:ser>
        <c:ser>
          <c:idx val="34"/>
          <c:order val="34"/>
          <c:tx>
            <c:strRef>
              <c:f>'C216 0.01'!$C$858</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0.01'!$D$858:$R$858</c:f>
            </c:numRef>
          </c:yVal>
          <c:smooth val="1"/>
        </c:ser>
        <c:ser>
          <c:idx val="35"/>
          <c:order val="35"/>
          <c:tx>
            <c:strRef>
              <c:f>'C216 0.01'!$C$859</c:f>
              <c:strCache>
                <c:ptCount val="1"/>
                <c:pt idx="0">
                  <c:v>CaSO4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0.01'!$D$823:$R$823</c:f>
            </c:numRef>
          </c:xVal>
          <c:yVal>
            <c:numRef>
              <c:f>'C216 0.01'!$D$859:$R$859</c:f>
            </c:numRef>
          </c:yVal>
          <c:smooth val="1"/>
        </c:ser>
        <c:dLbls>
          <c:showLegendKey val="0"/>
          <c:showVal val="0"/>
          <c:showCatName val="0"/>
          <c:showSerName val="0"/>
          <c:showPercent val="0"/>
          <c:showBubbleSize val="0"/>
        </c:dLbls>
        <c:axId val="156844800"/>
        <c:axId val="156847104"/>
      </c:scatterChart>
      <c:valAx>
        <c:axId val="156844800"/>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 °С</a:t>
                </a:r>
                <a:endParaRPr lang="ru-RU"/>
              </a:p>
            </c:rich>
          </c:tx>
          <c:layout>
            <c:manualLayout>
              <c:xMode val="edge"/>
              <c:yMode val="edge"/>
              <c:x val="0.861028574258406"/>
              <c:y val="0.894061302681992"/>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6847104"/>
        <c:crosses val="autoZero"/>
        <c:crossBetween val="midCat"/>
        <c:majorUnit val="600"/>
      </c:valAx>
      <c:valAx>
        <c:axId val="156847104"/>
        <c:scaling>
          <c:orientation val="minMax"/>
          <c:max val="10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Ca, %</a:t>
                </a:r>
                <a:endParaRPr lang="ru-RU"/>
              </a:p>
            </c:rich>
          </c:tx>
          <c:layout>
            <c:manualLayout>
              <c:xMode val="edge"/>
              <c:yMode val="edge"/>
              <c:x val="0.00220465026617436"/>
              <c:y val="0.330763295146047"/>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6844800"/>
        <c:crosses val="autoZero"/>
        <c:crossBetween val="midCat"/>
      </c:valAx>
      <c:spPr>
        <a:noFill/>
        <a:ln>
          <a:noFill/>
        </a:ln>
      </c:spPr>
    </c:plotArea>
    <c:plotVisOnly val="1"/>
    <c:dispBlanksAs val="gap"/>
    <c:showDLblsOverMax val="0"/>
    <c:extLst>
      <c:ext uri="{0b15fc19-7d7d-44ad-8c2d-2c3a37ce22c3}">
        <chartProps xmlns="https://web.wps.cn/et/2018/main" chartId="{3aac270b-830d-4399-a23d-da26cbbb8882}"/>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ru-RU"/>
              <a:t>С</a:t>
            </a:r>
            <a:endParaRPr lang="ru-RU"/>
          </a:p>
        </c:rich>
      </c:tx>
      <c:layout>
        <c:manualLayout>
          <c:xMode val="edge"/>
          <c:yMode val="edge"/>
          <c:x val="0.429701555105484"/>
          <c:y val="0"/>
        </c:manualLayout>
      </c:layout>
      <c:overlay val="0"/>
    </c:title>
    <c:autoTitleDeleted val="0"/>
    <c:plotArea>
      <c:layout>
        <c:manualLayout>
          <c:layoutTarget val="inner"/>
          <c:xMode val="edge"/>
          <c:yMode val="edge"/>
          <c:x val="0.173598913190466"/>
          <c:y val="0.0480598655326814"/>
          <c:w val="0.742625613988058"/>
          <c:h val="0.799488143566829"/>
        </c:manualLayout>
      </c:layout>
      <c:scatterChart>
        <c:scatterStyle val="smoothMarker"/>
        <c:varyColors val="0"/>
        <c:ser>
          <c:idx val="7"/>
          <c:order val="0"/>
          <c:tx>
            <c:strRef>
              <c:f>'Fe25'!$C$1767</c:f>
              <c:strCache>
                <c:ptCount val="1"/>
                <c:pt idx="0">
                  <c:v>AlP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'Fe25'!$D$1767:$U$1767</c:f>
            </c:numRef>
          </c:yVal>
          <c:smooth val="1"/>
        </c:ser>
        <c:ser>
          <c:idx val="8"/>
          <c:order val="1"/>
          <c:tx>
            <c:strRef>
              <c:f>'Fe30'!$C$1768</c:f>
              <c:strCache>
                <c:ptCount val="1"/>
                <c:pt idx="0">
                  <c:v>Ca3(PO4)2</c:v>
                </c:pt>
              </c:strCache>
            </c:strRef>
          </c:tx>
          <c:spPr>
            <a:ln w="19050" cap="rnd" cmpd="sng" algn="ctr">
              <a:solidFill>
                <a:srgbClr val="C00000"/>
              </a:solidFill>
              <a:prstDash val="solid"/>
              <a:round/>
            </a:ln>
          </c:spPr>
          <c:marker>
            <c:symbol val="circle"/>
            <c:size val="3"/>
            <c:spPr>
              <a:solidFill>
                <a:srgbClr val="C00000"/>
              </a:solidFill>
              <a:ln w="6350" cap="flat" cmpd="sng" algn="ctr">
                <a:solidFill>
                  <a:srgbClr val="C00000"/>
                </a:solidFill>
                <a:prstDash val="solid"/>
                <a:round/>
              </a:ln>
            </c:spPr>
          </c:marker>
          <c:dLbls>
            <c:dLbl>
              <c:idx val="0"/>
              <c:delete val="1"/>
            </c:dLbl>
            <c:dLbl>
              <c:idx val="1"/>
              <c:delete val="1"/>
            </c:dLbl>
            <c:dLbl>
              <c:idx val="2"/>
              <c:delete val="1"/>
            </c:dLbl>
            <c:dLbl>
              <c:idx val="3"/>
              <c:delete val="1"/>
            </c:dLbl>
            <c:dLbl>
              <c:idx val="4"/>
              <c:layout>
                <c:manualLayout>
                  <c:x val="-0.23704903708717"/>
                  <c:y val="0.0568298010367752"/>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a:t>
                    </a:r>
                    <a:r>
                      <a:rPr lang="en-US" baseline="-25000"/>
                      <a:t>3</a:t>
                    </a:r>
                    <a:r>
                      <a:rPr lang="en-US"/>
                      <a:t>(PO</a:t>
                    </a:r>
                    <a:r>
                      <a:rPr lang="en-US" baseline="-25000"/>
                      <a:t>4</a:t>
                    </a:r>
                    <a:r>
                      <a:rPr lang="en-US"/>
                      <a:t>)</a:t>
                    </a:r>
                    <a:r>
                      <a:rPr lang="en-US" baseline="-25000"/>
                      <a:t>2</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manualLayout>
                      <c:w val="0.381549852772573"/>
                      <c:h val="0.131048301501995"/>
                    </c:manualLayout>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'Fe30'!$D$1768:$U$1768</c:f>
              <c:numCache>
                <c:formatCode>0.00</c:formatCode>
                <c:ptCount val="18"/>
                <c:pt idx="0">
                  <c:v>99.9989596519894</c:v>
                </c:pt>
                <c:pt idx="1">
                  <c:v>99.9989596519894</c:v>
                </c:pt>
                <c:pt idx="2">
                  <c:v>99.9989596519894</c:v>
                </c:pt>
                <c:pt idx="3">
                  <c:v>99.9989596519894</c:v>
                </c:pt>
                <c:pt idx="4">
                  <c:v>99.9989596519894</c:v>
                </c:pt>
                <c:pt idx="5">
                  <c:v>99.9989596519894</c:v>
                </c:pt>
                <c:pt idx="6">
                  <c:v>80.3866904301326</c:v>
                </c:pt>
                <c:pt idx="7">
                  <c:v>22.774981093687</c:v>
                </c:pt>
                <c:pt idx="8">
                  <c:v>0.324811496555969</c:v>
                </c:pt>
                <c:pt idx="9">
                  <c:v>0.00132004550654643</c:v>
                </c:pt>
                <c:pt idx="10">
                  <c:v>4.09276637232891e-5</c:v>
                </c:pt>
                <c:pt idx="11">
                  <c:v>5.90630682703451e-7</c:v>
                </c:pt>
                <c:pt idx="12">
                  <c:v>3.0358413799894e-7</c:v>
                </c:pt>
                <c:pt idx="13">
                  <c:v>7.30648972596291e-8</c:v>
                </c:pt>
                <c:pt idx="14">
                  <c:v>1.04005829271088e-8</c:v>
                </c:pt>
                <c:pt idx="15">
                  <c:v>5.70283683590455e-10</c:v>
                </c:pt>
                <c:pt idx="16">
                  <c:v>7.4834666571884e-13</c:v>
                </c:pt>
                <c:pt idx="17">
                  <c:v>3.28785455541649e-16</c:v>
                </c:pt>
              </c:numCache>
            </c:numRef>
          </c:yVal>
          <c:smooth val="1"/>
        </c:ser>
        <c:ser>
          <c:idx val="0"/>
          <c:order val="2"/>
          <c:tx>
            <c:strRef>
              <c:f>'Fe25'!$C$1769</c:f>
              <c:strCache>
                <c:ptCount val="1"/>
                <c:pt idx="0">
                  <c:v>Ca3P2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'Fe25'!$D$1769:$U$1769</c:f>
            </c:numRef>
          </c:yVal>
          <c:smooth val="1"/>
        </c:ser>
        <c:ser>
          <c:idx val="9"/>
          <c:order val="3"/>
          <c:tx>
            <c:strRef>
              <c:f>'Fe25'!$C$1770</c:f>
              <c:strCache>
                <c:ptCount val="1"/>
                <c:pt idx="0">
                  <c:v>Cu3(PO4)2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'Fe25'!$D$1770:$U$1770</c:f>
            </c:numRef>
          </c:yVal>
          <c:smooth val="1"/>
        </c:ser>
        <c:ser>
          <c:idx val="13"/>
          <c:order val="4"/>
          <c:tx>
            <c:strRef>
              <c:f>'Fe30'!$C$1771</c:f>
              <c:strCache>
                <c:ptCount val="1"/>
                <c:pt idx="0">
                  <c:v>Fe2P</c:v>
                </c:pt>
              </c:strCache>
            </c:strRef>
          </c:tx>
          <c:spPr>
            <a:ln w="19050" cap="rnd" cmpd="sng" algn="ctr">
              <a:solidFill>
                <a:schemeClr val="accent1">
                  <a:lumMod val="60000"/>
                  <a:lumOff val="40000"/>
                </a:schemeClr>
              </a:solidFill>
              <a:prstDash val="solid"/>
              <a:round/>
            </a:ln>
          </c:spPr>
          <c:marker>
            <c:symbol val="circle"/>
            <c:size val="3"/>
            <c:spPr>
              <a:solidFill>
                <a:schemeClr val="accent1">
                  <a:lumMod val="60000"/>
                  <a:lumOff val="40000"/>
                </a:schemeClr>
              </a:solidFill>
              <a:ln w="6350" cap="flat" cmpd="sng" algn="ctr">
                <a:solidFill>
                  <a:schemeClr val="accent1">
                    <a:lumMod val="60000"/>
                    <a:lumOff val="40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161662817551963"/>
                  <c:y val="-0.0201612903225806"/>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Fe</a:t>
                    </a:r>
                    <a:r>
                      <a:rPr lang="en-US" baseline="-25000"/>
                      <a:t>2</a:t>
                    </a:r>
                    <a:r>
                      <a:rPr lang="en-US"/>
                      <a:t>P</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'Fe30'!$D$1771:$U$1771</c:f>
              <c:numCache>
                <c:formatCode>0.00</c:formatCode>
                <c:ptCount val="18"/>
                <c:pt idx="0">
                  <c:v>4.11386508647899e-34</c:v>
                </c:pt>
                <c:pt idx="1">
                  <c:v>4.11386508647899e-34</c:v>
                </c:pt>
                <c:pt idx="2">
                  <c:v>4.11386508647899e-34</c:v>
                </c:pt>
                <c:pt idx="3">
                  <c:v>4.11386508647899e-34</c:v>
                </c:pt>
                <c:pt idx="4">
                  <c:v>4.11386508647899e-34</c:v>
                </c:pt>
                <c:pt idx="5">
                  <c:v>4.11386508647899e-34</c:v>
                </c:pt>
                <c:pt idx="6">
                  <c:v>7.31733156634147</c:v>
                </c:pt>
                <c:pt idx="7">
                  <c:v>18.6111249823629</c:v>
                </c:pt>
                <c:pt idx="8">
                  <c:v>15.2747805171339</c:v>
                </c:pt>
                <c:pt idx="9">
                  <c:v>5.54507855077961</c:v>
                </c:pt>
                <c:pt idx="10">
                  <c:v>4.11386508647899e-34</c:v>
                </c:pt>
                <c:pt idx="11">
                  <c:v>4.11386508647899e-34</c:v>
                </c:pt>
                <c:pt idx="12">
                  <c:v>4.11386508647899e-34</c:v>
                </c:pt>
                <c:pt idx="13">
                  <c:v>4.11386508647899e-34</c:v>
                </c:pt>
                <c:pt idx="14">
                  <c:v>4.11386508647899e-34</c:v>
                </c:pt>
                <c:pt idx="15">
                  <c:v>4.11386508647899e-34</c:v>
                </c:pt>
                <c:pt idx="16">
                  <c:v>4.11386508647899e-34</c:v>
                </c:pt>
                <c:pt idx="17">
                  <c:v>4.11386508647899e-34</c:v>
                </c:pt>
              </c:numCache>
            </c:numRef>
          </c:yVal>
          <c:smooth val="1"/>
        </c:ser>
        <c:ser>
          <c:idx val="14"/>
          <c:order val="5"/>
          <c:tx>
            <c:strRef>
              <c:f>'Fe25'!$C$1772</c:f>
              <c:strCache>
                <c:ptCount val="1"/>
                <c:pt idx="0">
                  <c:v>Fe3P</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elete val="1"/>
          </c:dLbls>
          <c:xVal>
            <c:numRef>
              <c:f>'Fe25'!$D$1766:$U$1766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'Fe25'!$D$1772:$U$1772</c:f>
              <c:numCache>
                <c:formatCode>0.00</c:formatCode>
                <c:ptCount val="18"/>
                <c:pt idx="0">
                  <c:v>4.11387410115268e-34</c:v>
                </c:pt>
                <c:pt idx="1">
                  <c:v>4.11387410115268e-34</c:v>
                </c:pt>
                <c:pt idx="2">
                  <c:v>4.11387410115268e-34</c:v>
                </c:pt>
                <c:pt idx="3">
                  <c:v>4.11387410115268e-34</c:v>
                </c:pt>
                <c:pt idx="4">
                  <c:v>4.11387410115268e-34</c:v>
                </c:pt>
                <c:pt idx="5">
                  <c:v>4.11387410115268e-34</c:v>
                </c:pt>
                <c:pt idx="6">
                  <c:v>2.29944984619901</c:v>
                </c:pt>
                <c:pt idx="7">
                  <c:v>4.16735431469646</c:v>
                </c:pt>
                <c:pt idx="8">
                  <c:v>3.37498105255069</c:v>
                </c:pt>
                <c:pt idx="9">
                  <c:v>0.691789043987523</c:v>
                </c:pt>
                <c:pt idx="10">
                  <c:v>4.11387410115268e-34</c:v>
                </c:pt>
                <c:pt idx="11">
                  <c:v>4.11387410115268e-34</c:v>
                </c:pt>
                <c:pt idx="12">
                  <c:v>4.11387410115268e-34</c:v>
                </c:pt>
                <c:pt idx="13">
                  <c:v>4.11387410115268e-34</c:v>
                </c:pt>
                <c:pt idx="14">
                  <c:v>4.11387410115268e-34</c:v>
                </c:pt>
                <c:pt idx="15">
                  <c:v>4.11387410115268e-34</c:v>
                </c:pt>
                <c:pt idx="16">
                  <c:v>4.11387410115268e-34</c:v>
                </c:pt>
                <c:pt idx="17">
                  <c:v>4.11387410115268e-34</c:v>
                </c:pt>
              </c:numCache>
            </c:numRef>
          </c:yVal>
          <c:smooth val="1"/>
        </c:ser>
        <c:ser>
          <c:idx val="15"/>
          <c:order val="6"/>
          <c:tx>
            <c:strRef>
              <c:f>'Fe30'!$C$1773</c:f>
              <c:strCache>
                <c:ptCount val="1"/>
                <c:pt idx="0">
                  <c:v>FeP</c:v>
                </c:pt>
              </c:strCache>
            </c:strRef>
          </c:tx>
          <c:spPr>
            <a:ln w="19050" cap="rnd" cmpd="sng" algn="ctr">
              <a:solidFill>
                <a:srgbClr val="00B050"/>
              </a:solidFill>
              <a:prstDash val="solid"/>
              <a:round/>
            </a:ln>
          </c:spPr>
          <c:marker>
            <c:symbol val="circle"/>
            <c:size val="3"/>
            <c:spPr>
              <a:solidFill>
                <a:srgbClr val="00B050"/>
              </a:solidFill>
              <a:ln w="6350" cap="flat" cmpd="sng" algn="ctr">
                <a:solidFill>
                  <a:srgbClr val="00B05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133949191685913"/>
                  <c:y val="-0.0100806451612904"/>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'Fe30'!$D$1773:$U$1773</c:f>
              <c:numCache>
                <c:formatCode>0.00</c:formatCode>
                <c:ptCount val="18"/>
                <c:pt idx="0">
                  <c:v>4.1138444746703e-34</c:v>
                </c:pt>
                <c:pt idx="1">
                  <c:v>4.1138444746703e-34</c:v>
                </c:pt>
                <c:pt idx="2">
                  <c:v>4.1138444746703e-34</c:v>
                </c:pt>
                <c:pt idx="3">
                  <c:v>4.1138444746703e-34</c:v>
                </c:pt>
                <c:pt idx="4">
                  <c:v>4.1138444746703e-34</c:v>
                </c:pt>
                <c:pt idx="5">
                  <c:v>4.1138444746703e-34</c:v>
                </c:pt>
                <c:pt idx="6">
                  <c:v>7.00793381074166</c:v>
                </c:pt>
                <c:pt idx="7">
                  <c:v>31.4301820413545</c:v>
                </c:pt>
                <c:pt idx="8">
                  <c:v>31.8646040022669</c:v>
                </c:pt>
                <c:pt idx="9">
                  <c:v>11.9939131348502</c:v>
                </c:pt>
                <c:pt idx="10">
                  <c:v>4.1138444746703e-34</c:v>
                </c:pt>
                <c:pt idx="11">
                  <c:v>4.1138444746703e-34</c:v>
                </c:pt>
                <c:pt idx="12">
                  <c:v>4.1138444746703e-34</c:v>
                </c:pt>
                <c:pt idx="13">
                  <c:v>4.1138444746703e-34</c:v>
                </c:pt>
                <c:pt idx="14">
                  <c:v>4.1138444746703e-34</c:v>
                </c:pt>
                <c:pt idx="15">
                  <c:v>4.1138444746703e-34</c:v>
                </c:pt>
                <c:pt idx="16">
                  <c:v>4.1138444746703e-34</c:v>
                </c:pt>
                <c:pt idx="17">
                  <c:v>4.1138444746703e-34</c:v>
                </c:pt>
              </c:numCache>
            </c:numRef>
          </c:yVal>
          <c:smooth val="1"/>
        </c:ser>
        <c:ser>
          <c:idx val="22"/>
          <c:order val="7"/>
          <c:tx>
            <c:strRef>
              <c:f>'Fe30'!$C$1774</c:f>
              <c:strCache>
                <c:ptCount val="1"/>
                <c:pt idx="0">
                  <c:v>FeP2</c:v>
                </c:pt>
              </c:strCache>
            </c:strRef>
          </c:tx>
          <c:spPr>
            <a:ln w="19050" cap="rnd" cmpd="sng" algn="ctr">
              <a:solidFill>
                <a:schemeClr val="accent2">
                  <a:lumMod val="75000"/>
                </a:schemeClr>
              </a:solidFill>
              <a:prstDash val="solid"/>
              <a:round/>
            </a:ln>
          </c:spPr>
          <c:marker>
            <c:symbol val="circle"/>
            <c:size val="3"/>
            <c:spPr>
              <a:solidFill>
                <a:schemeClr val="accent2">
                  <a:lumMod val="75000"/>
                </a:schemeClr>
              </a:solidFill>
              <a:ln w="6350" cap="flat" cmpd="sng" algn="ctr">
                <a:solidFill>
                  <a:schemeClr val="accent2">
                    <a:lumMod val="75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161662817551963"/>
                  <c:y val="0.00504032258064526"/>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FeP</a:t>
                    </a:r>
                    <a:r>
                      <a:rPr lang="en-US" baseline="-25000"/>
                      <a:t>2</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'Fe30'!$D$1774:$U$1774</c:f>
              <c:numCache>
                <c:formatCode>0.00</c:formatCode>
                <c:ptCount val="18"/>
                <c:pt idx="0">
                  <c:v>8.2276390215851e-34</c:v>
                </c:pt>
                <c:pt idx="1">
                  <c:v>8.2276390215851e-34</c:v>
                </c:pt>
                <c:pt idx="2">
                  <c:v>8.2276390215851e-34</c:v>
                </c:pt>
                <c:pt idx="3">
                  <c:v>8.2276390215851e-34</c:v>
                </c:pt>
                <c:pt idx="4">
                  <c:v>8.2276390215851e-34</c:v>
                </c:pt>
                <c:pt idx="5">
                  <c:v>8.2276390215851e-34</c:v>
                </c:pt>
                <c:pt idx="6">
                  <c:v>1.71019698556365</c:v>
                </c:pt>
                <c:pt idx="7">
                  <c:v>15.5518827196787</c:v>
                </c:pt>
                <c:pt idx="8">
                  <c:v>17.979858907689</c:v>
                </c:pt>
                <c:pt idx="9">
                  <c:v>6.1095154122974</c:v>
                </c:pt>
                <c:pt idx="10">
                  <c:v>8.2276390215851e-34</c:v>
                </c:pt>
                <c:pt idx="11">
                  <c:v>8.2276390215851e-34</c:v>
                </c:pt>
                <c:pt idx="12">
                  <c:v>8.2276390215851e-34</c:v>
                </c:pt>
                <c:pt idx="13">
                  <c:v>8.2276390215851e-34</c:v>
                </c:pt>
                <c:pt idx="14">
                  <c:v>8.2276390215851e-34</c:v>
                </c:pt>
                <c:pt idx="15">
                  <c:v>8.2276390215851e-34</c:v>
                </c:pt>
                <c:pt idx="16">
                  <c:v>8.2276390215851e-34</c:v>
                </c:pt>
                <c:pt idx="17">
                  <c:v>8.2276390215851e-34</c:v>
                </c:pt>
              </c:numCache>
            </c:numRef>
          </c:yVal>
          <c:smooth val="1"/>
        </c:ser>
        <c:ser>
          <c:idx val="1"/>
          <c:order val="8"/>
          <c:tx>
            <c:strRef>
              <c:f>'Fe25'!$C$1775</c:f>
              <c:strCache>
                <c:ptCount val="1"/>
                <c:pt idx="0">
                  <c:v>FePO4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'Fe25'!$D$1775:$U$1775</c:f>
            </c:numRef>
          </c:yVal>
          <c:smooth val="1"/>
        </c:ser>
        <c:ser>
          <c:idx val="2"/>
          <c:order val="9"/>
          <c:tx>
            <c:strRef>
              <c:f>'Fe25'!$C$1776</c:f>
              <c:strCache>
                <c:ptCount val="1"/>
                <c:pt idx="0">
                  <c:v>MnP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'Fe25'!$D$1776:$U$1776</c:f>
            </c:numRef>
          </c:yVal>
          <c:smooth val="1"/>
        </c:ser>
        <c:ser>
          <c:idx val="3"/>
          <c:order val="10"/>
          <c:tx>
            <c:strRef>
              <c:f>'Fe25'!$C$1777</c:f>
              <c:strCache>
                <c:ptCount val="1"/>
                <c:pt idx="0">
                  <c:v>Ni2P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'Fe25'!$D$1777:$U$1777</c:f>
            </c:numRef>
          </c:yVal>
          <c:smooth val="1"/>
        </c:ser>
        <c:ser>
          <c:idx val="4"/>
          <c:order val="11"/>
          <c:tx>
            <c:strRef>
              <c:f>'Fe25'!$C$1778</c:f>
              <c:strCache>
                <c:ptCount val="1"/>
                <c:pt idx="0">
                  <c:v>Ni3P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'Fe25'!$D$1778:$U$1778</c:f>
            </c:numRef>
          </c:yVal>
          <c:smooth val="1"/>
        </c:ser>
        <c:ser>
          <c:idx val="5"/>
          <c:order val="12"/>
          <c:tx>
            <c:strRef>
              <c:f>'Fe25'!$C$1779</c:f>
              <c:strCache>
                <c:ptCount val="1"/>
                <c:pt idx="0">
                  <c:v>Ni5P2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'Fe25'!$D$1779:$U$1779</c:f>
            </c:numRef>
          </c:yVal>
          <c:smooth val="1"/>
        </c:ser>
        <c:ser>
          <c:idx val="6"/>
          <c:order val="13"/>
          <c:tx>
            <c:strRef>
              <c:f>'Fe25'!$C$1780</c:f>
              <c:strCache>
                <c:ptCount val="1"/>
                <c:pt idx="0">
                  <c:v>Ni6P5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'Fe25'!$D$1780:$U$1780</c:f>
            </c:numRef>
          </c:yVal>
          <c:smooth val="1"/>
        </c:ser>
        <c:ser>
          <c:idx val="10"/>
          <c:order val="14"/>
          <c:tx>
            <c:strRef>
              <c:f>'Fe25'!$C$1781</c:f>
              <c:strCache>
                <c:ptCount val="1"/>
                <c:pt idx="0">
                  <c:v>NiP2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'Fe25'!$D$1781:$U$1781</c:f>
            </c:numRef>
          </c:yVal>
          <c:smooth val="1"/>
        </c:ser>
        <c:ser>
          <c:idx val="11"/>
          <c:order val="15"/>
          <c:tx>
            <c:strRef>
              <c:f>'Fe25'!$C$1782</c:f>
              <c:strCache>
                <c:ptCount val="1"/>
                <c:pt idx="0">
                  <c:v>NiP3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'Fe25'!$D$1782:$U$1782</c:f>
            </c:numRef>
          </c:yVal>
          <c:smooth val="1"/>
        </c:ser>
        <c:ser>
          <c:idx val="12"/>
          <c:order val="16"/>
          <c:tx>
            <c:strRef>
              <c:f>'Fe25'!$C$1783</c:f>
              <c:strCache>
                <c:ptCount val="1"/>
                <c:pt idx="0">
                  <c:v>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'Fe25'!$D$1783:$U$1783</c:f>
            </c:numRef>
          </c:yVal>
          <c:smooth val="1"/>
        </c:ser>
        <c:ser>
          <c:idx val="16"/>
          <c:order val="17"/>
          <c:tx>
            <c:strRef>
              <c:f>'Fe25'!$C$1784</c:f>
              <c:strCache>
                <c:ptCount val="1"/>
                <c:pt idx="0">
                  <c:v>P(g)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'Fe25'!$D$1784:$U$1784</c:f>
            </c:numRef>
          </c:yVal>
          <c:smooth val="1"/>
        </c:ser>
        <c:ser>
          <c:idx val="17"/>
          <c:order val="18"/>
          <c:tx>
            <c:strRef>
              <c:f>'Fe30'!$C$1785</c:f>
              <c:strCache>
                <c:ptCount val="1"/>
                <c:pt idx="0">
                  <c:v>P2(g)</c:v>
                </c:pt>
              </c:strCache>
            </c:strRef>
          </c:tx>
          <c:spPr>
            <a:ln w="19050" cap="rnd" cmpd="sng" algn="ctr">
              <a:solidFill>
                <a:schemeClr val="accent4">
                  <a:lumMod val="50000"/>
                </a:schemeClr>
              </a:solidFill>
              <a:prstDash val="solid"/>
              <a:round/>
            </a:ln>
          </c:spPr>
          <c:marker>
            <c:symbol val="circle"/>
            <c:size val="3"/>
            <c:spPr>
              <a:solidFill>
                <a:schemeClr val="accent4">
                  <a:lumMod val="50000"/>
                </a:schemeClr>
              </a:solidFill>
              <a:ln w="6350" cap="flat" cmpd="sng" algn="ctr">
                <a:solidFill>
                  <a:schemeClr val="accent4">
                    <a:lumMod val="50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186167805356429"/>
                  <c:y val="0.033373268843798"/>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'Fe30'!$D$1785:$U$1785</c:f>
              <c:numCache>
                <c:formatCode>0.00</c:formatCode>
                <c:ptCount val="18"/>
                <c:pt idx="0">
                  <c:v>1.51649257504004e-32</c:v>
                </c:pt>
                <c:pt idx="1">
                  <c:v>5.39822649921479e-27</c:v>
                </c:pt>
                <c:pt idx="2">
                  <c:v>5.54401777758773e-22</c:v>
                </c:pt>
                <c:pt idx="3">
                  <c:v>5.2955473144464e-16</c:v>
                </c:pt>
                <c:pt idx="4">
                  <c:v>5.08401832082506e-10</c:v>
                </c:pt>
                <c:pt idx="5">
                  <c:v>7.6307582930358e-5</c:v>
                </c:pt>
                <c:pt idx="6">
                  <c:v>0.153064387294078</c:v>
                </c:pt>
                <c:pt idx="7">
                  <c:v>5.24766327154957</c:v>
                </c:pt>
                <c:pt idx="8">
                  <c:v>28.2170298142209</c:v>
                </c:pt>
                <c:pt idx="9">
                  <c:v>71.5603161345783</c:v>
                </c:pt>
                <c:pt idx="10">
                  <c:v>98.3350654127502</c:v>
                </c:pt>
                <c:pt idx="11">
                  <c:v>99.2647727748355</c:v>
                </c:pt>
                <c:pt idx="12">
                  <c:v>99.6926027113702</c:v>
                </c:pt>
                <c:pt idx="13">
                  <c:v>99.86538018574</c:v>
                </c:pt>
                <c:pt idx="14">
                  <c:v>99.9394276747557</c:v>
                </c:pt>
                <c:pt idx="15">
                  <c:v>99.9723376698737</c:v>
                </c:pt>
                <c:pt idx="16">
                  <c:v>99.9805651686532</c:v>
                </c:pt>
                <c:pt idx="17">
                  <c:v>99.9887926674327</c:v>
                </c:pt>
              </c:numCache>
            </c:numRef>
          </c:yVal>
          <c:smooth val="1"/>
        </c:ser>
        <c:ser>
          <c:idx val="18"/>
          <c:order val="19"/>
          <c:tx>
            <c:strRef>
              <c:f>'Fe25'!$C$1786</c:f>
              <c:strCache>
                <c:ptCount val="1"/>
                <c:pt idx="0">
                  <c:v>P2O3(g)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'Fe25'!$D$1786:$U$1786</c:f>
            </c:numRef>
          </c:yVal>
          <c:smooth val="1"/>
        </c:ser>
        <c:ser>
          <c:idx val="19"/>
          <c:order val="20"/>
          <c:tx>
            <c:strRef>
              <c:f>'Fe25'!$C$1787</c:f>
              <c:strCache>
                <c:ptCount val="1"/>
                <c:pt idx="0">
                  <c:v>P2O4(g)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'Fe25'!$D$1787:$U$1787</c:f>
            </c:numRef>
          </c:yVal>
          <c:smooth val="1"/>
        </c:ser>
        <c:ser>
          <c:idx val="20"/>
          <c:order val="21"/>
          <c:tx>
            <c:strRef>
              <c:f>'Fe25'!$C$1788</c:f>
              <c:strCache>
                <c:ptCount val="1"/>
                <c:pt idx="0">
                  <c:v>P2O5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'Fe25'!$D$1788:$U$1788</c:f>
            </c:numRef>
          </c:yVal>
          <c:smooth val="1"/>
        </c:ser>
        <c:ser>
          <c:idx val="21"/>
          <c:order val="22"/>
          <c:tx>
            <c:strRef>
              <c:f>'Fe25'!$C$1789</c:f>
              <c:strCache>
                <c:ptCount val="1"/>
                <c:pt idx="0">
                  <c:v>P2O5(g)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'Fe25'!$D$1789:$U$1789</c:f>
            </c:numRef>
          </c:yVal>
          <c:smooth val="1"/>
        </c:ser>
        <c:ser>
          <c:idx val="23"/>
          <c:order val="23"/>
          <c:tx>
            <c:strRef>
              <c:f>'Fe25'!$C$1790</c:f>
              <c:strCache>
                <c:ptCount val="1"/>
                <c:pt idx="0">
                  <c:v>P3(g)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'Fe25'!$D$1790:$U$1790</c:f>
            </c:numRef>
          </c:yVal>
          <c:smooth val="1"/>
        </c:ser>
        <c:ser>
          <c:idx val="24"/>
          <c:order val="24"/>
          <c:tx>
            <c:strRef>
              <c:f>'Fe25'!$C$1791</c:f>
              <c:strCache>
                <c:ptCount val="1"/>
                <c:pt idx="0">
                  <c:v>P3O6(g)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'Fe25'!$D$1791:$U$1791</c:f>
            </c:numRef>
          </c:yVal>
          <c:smooth val="1"/>
        </c:ser>
        <c:ser>
          <c:idx val="25"/>
          <c:order val="25"/>
          <c:tx>
            <c:strRef>
              <c:f>'Fe30'!$C$1792</c:f>
              <c:strCache>
                <c:ptCount val="1"/>
                <c:pt idx="0">
                  <c:v>P4(g)</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00896496340779607"/>
                  <c:y val="-0.0437129882574202"/>
                </c:manualLayout>
              </c:layout>
              <c:tx>
                <c:rich>
                  <a:bodyPr rot="0" spcFirstLastPara="0" vertOverflow="ellipsis" vert="horz" wrap="square" lIns="38100" tIns="19050" rIns="38100" bIns="19050" anchor="ctr" anchorCtr="1"/>
                  <a:lstStyle/>
                  <a:p>
                    <a:pPr defTabSz="914400">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P</a:t>
                    </a:r>
                    <a:r>
                      <a:rPr lang="en-US" baseline="-25000"/>
                      <a:t>4</a:t>
                    </a:r>
                    <a:r>
                      <a:rPr lang="en-US"/>
                      <a:t>(g)</a:t>
                    </a:r>
                    <a:endParaRPr lang="en-US"/>
                  </a:p>
                </c:rich>
              </c:tx>
              <c:numFmt formatCode="General" sourceLinked="1"/>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manualLayout>
                      <c:w val="0.181013470173188"/>
                      <c:h val="0.0781053162005543"/>
                    </c:manualLayout>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'Fe30'!$D$1792:$U$1792</c:f>
              <c:numCache>
                <c:formatCode>0.00</c:formatCode>
                <c:ptCount val="18"/>
                <c:pt idx="0">
                  <c:v>1.64549981504065e-33</c:v>
                </c:pt>
                <c:pt idx="1">
                  <c:v>1.64549981504065e-33</c:v>
                </c:pt>
                <c:pt idx="2">
                  <c:v>1.64549981504065e-33</c:v>
                </c:pt>
                <c:pt idx="3">
                  <c:v>5.51884163132246e-30</c:v>
                </c:pt>
                <c:pt idx="4">
                  <c:v>5.15403433543875e-19</c:v>
                </c:pt>
                <c:pt idx="5">
                  <c:v>1.86500942334023e-9</c:v>
                </c:pt>
                <c:pt idx="6">
                  <c:v>0.0010491377343685</c:v>
                </c:pt>
                <c:pt idx="7">
                  <c:v>0.161556811534291</c:v>
                </c:pt>
                <c:pt idx="8">
                  <c:v>1.20067180688959</c:v>
                </c:pt>
                <c:pt idx="9">
                  <c:v>2.57751081764613</c:v>
                </c:pt>
                <c:pt idx="10">
                  <c:v>1.65998015375473</c:v>
                </c:pt>
                <c:pt idx="11">
                  <c:v>0.732477761342566</c:v>
                </c:pt>
                <c:pt idx="12">
                  <c:v>0.306490784534454</c:v>
                </c:pt>
                <c:pt idx="13">
                  <c:v>0.131850604440978</c:v>
                </c:pt>
                <c:pt idx="14">
                  <c:v>0.0567187310862133</c:v>
                </c:pt>
                <c:pt idx="15">
                  <c:v>0.0273399784443249</c:v>
                </c:pt>
                <c:pt idx="16">
                  <c:v>0.0148675839445085</c:v>
                </c:pt>
                <c:pt idx="17">
                  <c:v>0.00919850818547214</c:v>
                </c:pt>
              </c:numCache>
            </c:numRef>
          </c:yVal>
          <c:smooth val="1"/>
        </c:ser>
        <c:ser>
          <c:idx val="26"/>
          <c:order val="26"/>
          <c:tx>
            <c:strRef>
              <c:f>'Fe25'!$C$1793</c:f>
              <c:strCache>
                <c:ptCount val="1"/>
                <c:pt idx="0">
                  <c:v>P4O10(g)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'Fe25'!$D$1793:$U$1793</c:f>
            </c:numRef>
          </c:yVal>
          <c:smooth val="1"/>
        </c:ser>
        <c:ser>
          <c:idx val="27"/>
          <c:order val="27"/>
          <c:tx>
            <c:strRef>
              <c:f>'Fe25'!$C$1794</c:f>
              <c:strCache>
                <c:ptCount val="1"/>
                <c:pt idx="0">
                  <c:v>P4O6(g)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'Fe25'!$D$1794:$U$1794</c:f>
            </c:numRef>
          </c:yVal>
          <c:smooth val="1"/>
        </c:ser>
        <c:ser>
          <c:idx val="28"/>
          <c:order val="28"/>
          <c:tx>
            <c:strRef>
              <c:f>'Fe25'!$C$1795</c:f>
              <c:strCache>
                <c:ptCount val="1"/>
                <c:pt idx="0">
                  <c:v>P4O7(g)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'Fe25'!$D$1795:$U$1795</c:f>
            </c:numRef>
          </c:yVal>
          <c:smooth val="1"/>
        </c:ser>
        <c:ser>
          <c:idx val="29"/>
          <c:order val="29"/>
          <c:tx>
            <c:strRef>
              <c:f>'Fe25'!$C$1796</c:f>
              <c:strCache>
                <c:ptCount val="1"/>
                <c:pt idx="0">
                  <c:v>P4O8(g)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'Fe25'!$D$1796:$U$1796</c:f>
            </c:numRef>
          </c:yVal>
          <c:smooth val="1"/>
        </c:ser>
        <c:ser>
          <c:idx val="30"/>
          <c:order val="30"/>
          <c:tx>
            <c:strRef>
              <c:f>'Fe25'!$C$1797</c:f>
              <c:strCache>
                <c:ptCount val="1"/>
                <c:pt idx="0">
                  <c:v>P4O9(g)</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'Fe25'!$D$1766:$U$1766</c:f>
            </c:numRef>
          </c:xVal>
          <c:yVal>
            <c:numRef>
              <c:f>'Fe25'!$D$1797:$U$1797</c:f>
            </c:numRef>
          </c:yVal>
          <c:smooth val="1"/>
        </c:ser>
        <c:ser>
          <c:idx val="31"/>
          <c:order val="31"/>
          <c:tx>
            <c:strRef>
              <c:f>'Fe25'!$C$1798</c:f>
              <c:strCache>
                <c:ptCount val="1"/>
                <c:pt idx="0">
                  <c:v>PCl(g)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'Fe25'!$D$1798:$U$1798</c:f>
            </c:numRef>
          </c:yVal>
          <c:smooth val="1"/>
        </c:ser>
        <c:ser>
          <c:idx val="32"/>
          <c:order val="32"/>
          <c:tx>
            <c:strRef>
              <c:f>'Fe25'!$C$1799</c:f>
              <c:strCache>
                <c:ptCount val="1"/>
                <c:pt idx="0">
                  <c:v>PCl2(g)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'Fe25'!$D$1799:$U$1799</c:f>
            </c:numRef>
          </c:yVal>
          <c:smooth val="1"/>
        </c:ser>
        <c:ser>
          <c:idx val="33"/>
          <c:order val="33"/>
          <c:tx>
            <c:strRef>
              <c:f>'Fe25'!$C$1800</c:f>
              <c:strCache>
                <c:ptCount val="1"/>
                <c:pt idx="0">
                  <c:v>PCl3(g)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'Fe25'!$D$1800:$U$1800</c:f>
            </c:numRef>
          </c:yVal>
          <c:smooth val="1"/>
        </c:ser>
        <c:ser>
          <c:idx val="34"/>
          <c:order val="34"/>
          <c:tx>
            <c:strRef>
              <c:f>'Fe25'!$C$1801</c:f>
              <c:strCache>
                <c:ptCount val="1"/>
                <c:pt idx="0">
                  <c:v>PCl5(g)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'Fe25'!$D$1801:$U$1801</c:f>
            </c:numRef>
          </c:yVal>
          <c:smooth val="1"/>
        </c:ser>
        <c:ser>
          <c:idx val="35"/>
          <c:order val="35"/>
          <c:tx>
            <c:strRef>
              <c:f>'Fe25'!$C$1802</c:f>
              <c:strCache>
                <c:ptCount val="1"/>
                <c:pt idx="0">
                  <c:v>PO(g)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'Fe25'!$D$1802:$U$1802</c:f>
            </c:numRef>
          </c:yVal>
          <c:smooth val="1"/>
        </c:ser>
        <c:ser>
          <c:idx val="36"/>
          <c:order val="36"/>
          <c:tx>
            <c:strRef>
              <c:f>'Fe25'!$C$1803</c:f>
              <c:strCache>
                <c:ptCount val="1"/>
                <c:pt idx="0">
                  <c:v>PO2(g)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'Fe25'!$D$1803:$U$1803</c:f>
            </c:numRef>
          </c:yVal>
          <c:smooth val="1"/>
        </c:ser>
        <c:ser>
          <c:idx val="37"/>
          <c:order val="37"/>
          <c:tx>
            <c:strRef>
              <c:f>'Fe25'!$C$1804</c:f>
              <c:strCache>
                <c:ptCount val="1"/>
                <c:pt idx="0">
                  <c:v>POCl3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'Fe25'!$D$1804:$U$1804</c:f>
            </c:numRef>
          </c:yVal>
          <c:smooth val="1"/>
        </c:ser>
        <c:ser>
          <c:idx val="38"/>
          <c:order val="38"/>
          <c:tx>
            <c:strRef>
              <c:f>'Fe25'!$C$1805</c:f>
              <c:strCache>
                <c:ptCount val="1"/>
                <c:pt idx="0">
                  <c:v>POCl3(g)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'Fe25'!$D$1805:$U$1805</c:f>
            </c:numRef>
          </c:yVal>
          <c:smooth val="1"/>
        </c:ser>
        <c:dLbls>
          <c:showLegendKey val="0"/>
          <c:showVal val="0"/>
          <c:showCatName val="0"/>
          <c:showSerName val="0"/>
          <c:showPercent val="0"/>
          <c:showBubbleSize val="0"/>
        </c:dLbls>
        <c:axId val="175362432"/>
        <c:axId val="175364352"/>
      </c:scatterChart>
      <c:valAx>
        <c:axId val="175362432"/>
        <c:scaling>
          <c:orientation val="minMax"/>
          <c:max val="2200"/>
          <c:min val="5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75364352"/>
        <c:crosses val="autoZero"/>
        <c:crossBetween val="midCat"/>
        <c:majorUnit val="600"/>
      </c:valAx>
      <c:valAx>
        <c:axId val="175364352"/>
        <c:scaling>
          <c:orientation val="minMax"/>
          <c:max val="101"/>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P, %</a:t>
                </a:r>
                <a:endParaRPr lang="ru-RU"/>
              </a:p>
            </c:rich>
          </c:tx>
          <c:layout>
            <c:manualLayout>
              <c:xMode val="edge"/>
              <c:yMode val="edge"/>
              <c:x val="0.002204698085907"/>
              <c:y val="0.384411419031503"/>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75362432"/>
        <c:crosses val="autoZero"/>
        <c:crossBetween val="midCat"/>
      </c:valAx>
      <c:spPr>
        <a:noFill/>
        <a:ln>
          <a:noFill/>
        </a:ln>
      </c:spPr>
    </c:plotArea>
    <c:plotVisOnly val="1"/>
    <c:dispBlanksAs val="gap"/>
    <c:showDLblsOverMax val="0"/>
    <c:extLst>
      <c:ext uri="{0b15fc19-7d7d-44ad-8c2d-2c3a37ce22c3}">
        <chartProps xmlns="https://web.wps.cn/et/2018/main" chartId="{cb15f70b-8b4f-4468-9928-e61a10f99b21}"/>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8403711164011"/>
          <c:y val="0.0393923701018471"/>
          <c:w val="0.714774583409632"/>
          <c:h val="0.829195448041919"/>
        </c:manualLayout>
      </c:layout>
      <c:scatterChart>
        <c:scatterStyle val="smoothMarker"/>
        <c:varyColors val="0"/>
        <c:ser>
          <c:idx val="0"/>
          <c:order val="0"/>
          <c:tx>
            <c:strRef>
              <c:f>Лист2!$X$28</c:f>
              <c:strCache>
                <c:ptCount val="1"/>
                <c:pt idx="0">
                  <c:v>Fe2Р</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231990231990232"/>
                  <c:y val="-0.0310719834282755"/>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Fe</a:t>
                    </a:r>
                    <a:r>
                      <a:rPr lang="en-US" baseline="-25000"/>
                      <a:t>2</a:t>
                    </a:r>
                    <a:r>
                      <a:rPr lang="en-US"/>
                      <a:t>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Лист2!$X$29:$X$46</c:f>
              <c:numCache>
                <c:formatCode>General</c:formatCode>
                <c:ptCount val="18"/>
                <c:pt idx="0">
                  <c:v>0</c:v>
                </c:pt>
                <c:pt idx="1">
                  <c:v>0</c:v>
                </c:pt>
                <c:pt idx="2">
                  <c:v>0</c:v>
                </c:pt>
                <c:pt idx="3">
                  <c:v>0</c:v>
                </c:pt>
                <c:pt idx="4">
                  <c:v>0</c:v>
                </c:pt>
                <c:pt idx="5">
                  <c:v>0</c:v>
                </c:pt>
                <c:pt idx="6">
                  <c:v>3.66228381326371</c:v>
                </c:pt>
                <c:pt idx="7">
                  <c:v>9.51755194584701</c:v>
                </c:pt>
                <c:pt idx="8">
                  <c:v>6.00877703493567</c:v>
                </c:pt>
                <c:pt idx="9">
                  <c:v>0</c:v>
                </c:pt>
                <c:pt idx="10">
                  <c:v>0</c:v>
                </c:pt>
                <c:pt idx="11">
                  <c:v>0</c:v>
                </c:pt>
                <c:pt idx="12">
                  <c:v>0</c:v>
                </c:pt>
                <c:pt idx="13">
                  <c:v>0</c:v>
                </c:pt>
                <c:pt idx="14">
                  <c:v>0</c:v>
                </c:pt>
                <c:pt idx="15">
                  <c:v>0</c:v>
                </c:pt>
                <c:pt idx="16">
                  <c:v>0</c:v>
                </c:pt>
                <c:pt idx="17">
                  <c:v>0</c:v>
                </c:pt>
              </c:numCache>
            </c:numRef>
          </c:yVal>
          <c:smooth val="1"/>
        </c:ser>
        <c:ser>
          <c:idx val="1"/>
          <c:order val="1"/>
          <c:tx>
            <c:strRef>
              <c:f>Лист2!$Y$28</c:f>
              <c:strCache>
                <c:ptCount val="1"/>
                <c:pt idx="0">
                  <c:v>FeР</c:v>
                </c:pt>
              </c:strCache>
            </c:strRef>
          </c:tx>
          <c:spPr>
            <a:ln w="19050" cap="rnd">
              <a:solidFill>
                <a:schemeClr val="accent2"/>
              </a:solidFill>
              <a:round/>
            </a:ln>
            <a:effectLst/>
          </c:spPr>
          <c:marker>
            <c:symbol val="circle"/>
            <c:size val="3"/>
            <c:spPr>
              <a:solidFill>
                <a:schemeClr val="accent2"/>
              </a:solidFill>
              <a:ln w="9525">
                <a:solidFill>
                  <a:schemeClr val="accent2"/>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00219775716064119"/>
                  <c:y val="-0.10012083549111"/>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FeP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Лист2!$Y$29:$Y$46</c:f>
              <c:numCache>
                <c:formatCode>General</c:formatCode>
                <c:ptCount val="18"/>
                <c:pt idx="0">
                  <c:v>0</c:v>
                </c:pt>
                <c:pt idx="1">
                  <c:v>0</c:v>
                </c:pt>
                <c:pt idx="2">
                  <c:v>0</c:v>
                </c:pt>
                <c:pt idx="3">
                  <c:v>0</c:v>
                </c:pt>
                <c:pt idx="4">
                  <c:v>0</c:v>
                </c:pt>
                <c:pt idx="5">
                  <c:v>0</c:v>
                </c:pt>
                <c:pt idx="6">
                  <c:v>5.22522887273351</c:v>
                </c:pt>
                <c:pt idx="7">
                  <c:v>26.5225410367715</c:v>
                </c:pt>
                <c:pt idx="8">
                  <c:v>16.5765881479822</c:v>
                </c:pt>
                <c:pt idx="9">
                  <c:v>0</c:v>
                </c:pt>
                <c:pt idx="10">
                  <c:v>0</c:v>
                </c:pt>
                <c:pt idx="11">
                  <c:v>0</c:v>
                </c:pt>
                <c:pt idx="12">
                  <c:v>0</c:v>
                </c:pt>
                <c:pt idx="13">
                  <c:v>0</c:v>
                </c:pt>
                <c:pt idx="14">
                  <c:v>0</c:v>
                </c:pt>
                <c:pt idx="15">
                  <c:v>0</c:v>
                </c:pt>
                <c:pt idx="16">
                  <c:v>0</c:v>
                </c:pt>
                <c:pt idx="17">
                  <c:v>0</c:v>
                </c:pt>
              </c:numCache>
            </c:numRef>
          </c:yVal>
          <c:smooth val="1"/>
        </c:ser>
        <c:ser>
          <c:idx val="2"/>
          <c:order val="2"/>
          <c:tx>
            <c:strRef>
              <c:f>Лист2!$Z$28</c:f>
              <c:strCache>
                <c:ptCount val="1"/>
                <c:pt idx="0">
                  <c:v>Р2(г)</c:v>
                </c:pt>
              </c:strCache>
            </c:strRef>
          </c:tx>
          <c:spPr>
            <a:ln w="19050" cap="rnd">
              <a:solidFill>
                <a:srgbClr val="4472C4">
                  <a:lumMod val="50000"/>
                </a:srgbClr>
              </a:solidFill>
              <a:round/>
            </a:ln>
            <a:effectLst/>
          </c:spPr>
          <c:marker>
            <c:symbol val="circle"/>
            <c:size val="3"/>
            <c:spPr>
              <a:solidFill>
                <a:schemeClr val="accent3"/>
              </a:solidFill>
              <a:ln w="9525">
                <a:solidFill>
                  <a:schemeClr val="accent1">
                    <a:lumMod val="50000"/>
                  </a:schemeClr>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7.46158793144029e-17"/>
                  <c:y val="0.0138097704125669"/>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P</a:t>
                    </a:r>
                    <a:r>
                      <a:rPr lang="en-US" baseline="-25000"/>
                      <a:t>2(g)</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Лист2!$Z$29:$Z$46</c:f>
              <c:numCache>
                <c:formatCode>General</c:formatCode>
                <c:ptCount val="18"/>
                <c:pt idx="0">
                  <c:v>0</c:v>
                </c:pt>
                <c:pt idx="1">
                  <c:v>0</c:v>
                </c:pt>
                <c:pt idx="2">
                  <c:v>0</c:v>
                </c:pt>
                <c:pt idx="3">
                  <c:v>0</c:v>
                </c:pt>
                <c:pt idx="4">
                  <c:v>0</c:v>
                </c:pt>
                <c:pt idx="5">
                  <c:v>0</c:v>
                </c:pt>
                <c:pt idx="6">
                  <c:v>0.512121212121212</c:v>
                </c:pt>
                <c:pt idx="7">
                  <c:v>18.8888888888889</c:v>
                </c:pt>
                <c:pt idx="8">
                  <c:v>58.2328282828283</c:v>
                </c:pt>
                <c:pt idx="9">
                  <c:v>95.7275757575758</c:v>
                </c:pt>
                <c:pt idx="10">
                  <c:v>98.4348484848485</c:v>
                </c:pt>
                <c:pt idx="11">
                  <c:v>99.3939393939394</c:v>
                </c:pt>
                <c:pt idx="12">
                  <c:v>99.7979797979798</c:v>
                </c:pt>
                <c:pt idx="13">
                  <c:v>99.8989898989899</c:v>
                </c:pt>
                <c:pt idx="14">
                  <c:v>100</c:v>
                </c:pt>
                <c:pt idx="15">
                  <c:v>100</c:v>
                </c:pt>
                <c:pt idx="16">
                  <c:v>100</c:v>
                </c:pt>
                <c:pt idx="17">
                  <c:v>100</c:v>
                </c:pt>
              </c:numCache>
            </c:numRef>
          </c:yVal>
          <c:smooth val="1"/>
        </c:ser>
        <c:ser>
          <c:idx val="3"/>
          <c:order val="3"/>
          <c:tx>
            <c:strRef>
              <c:f>Лист2!$AA$28</c:f>
              <c:strCache>
                <c:ptCount val="1"/>
                <c:pt idx="0">
                  <c:v>Са3(РО4)2</c:v>
                </c:pt>
              </c:strCache>
            </c:strRef>
          </c:tx>
          <c:spPr>
            <a:ln w="19050" cap="rnd">
              <a:solidFill>
                <a:sysClr val="windowText" lastClr="000000"/>
              </a:solidFill>
              <a:round/>
            </a:ln>
            <a:effectLst/>
          </c:spPr>
          <c:marker>
            <c:symbol val="circle"/>
            <c:size val="3"/>
            <c:spPr>
              <a:solidFill>
                <a:sysClr val="windowText" lastClr="000000"/>
              </a:solidFill>
              <a:ln w="3175">
                <a:solidFill>
                  <a:sysClr val="windowText" lastClr="000000"/>
                </a:solidFill>
              </a:ln>
              <a:effectLst/>
            </c:spPr>
          </c:marker>
          <c:dLbls>
            <c:dLbl>
              <c:idx val="0"/>
              <c:delete val="1"/>
            </c:dLbl>
            <c:dLbl>
              <c:idx val="1"/>
              <c:delete val="1"/>
            </c:dLbl>
            <c:dLbl>
              <c:idx val="2"/>
              <c:delete val="1"/>
            </c:dLbl>
            <c:dLbl>
              <c:idx val="3"/>
              <c:layout>
                <c:manualLayout>
                  <c:x val="-0.154014765825789"/>
                  <c:y val="0.0426754792695881"/>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Ca</a:t>
                    </a:r>
                    <a:r>
                      <a:rPr lang="en-US" baseline="-25000"/>
                      <a:t>3</a:t>
                    </a:r>
                    <a:r>
                      <a:rPr lang="en-US"/>
                      <a:t>(PO</a:t>
                    </a:r>
                    <a:r>
                      <a:rPr lang="en-US" baseline="-25000"/>
                      <a:t>4</a:t>
                    </a:r>
                    <a:r>
                      <a:rPr lang="en-US"/>
                      <a:t>)</a:t>
                    </a:r>
                    <a:r>
                      <a:rPr lang="en-US" baseline="-25000"/>
                      <a:t>2</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350012276560521"/>
                      <c:h val="0.114031428539274"/>
                    </c:manualLayout>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Лист2!$AA$29:$AA$46</c:f>
              <c:numCache>
                <c:formatCode>General</c:formatCode>
                <c:ptCount val="18"/>
                <c:pt idx="0">
                  <c:v>100</c:v>
                </c:pt>
                <c:pt idx="1">
                  <c:v>100</c:v>
                </c:pt>
                <c:pt idx="2">
                  <c:v>100</c:v>
                </c:pt>
                <c:pt idx="3">
                  <c:v>100</c:v>
                </c:pt>
                <c:pt idx="4">
                  <c:v>100</c:v>
                </c:pt>
                <c:pt idx="5">
                  <c:v>100</c:v>
                </c:pt>
                <c:pt idx="6">
                  <c:v>87.0480853091709</c:v>
                </c:pt>
                <c:pt idx="7">
                  <c:v>17.7322145802688</c:v>
                </c:pt>
                <c:pt idx="8">
                  <c:v>0.0589056502552729</c:v>
                </c:pt>
                <c:pt idx="9">
                  <c:v>0.000145045077169662</c:v>
                </c:pt>
                <c:pt idx="10">
                  <c:v>0</c:v>
                </c:pt>
                <c:pt idx="11">
                  <c:v>0</c:v>
                </c:pt>
                <c:pt idx="12">
                  <c:v>0</c:v>
                </c:pt>
                <c:pt idx="13">
                  <c:v>0</c:v>
                </c:pt>
                <c:pt idx="14">
                  <c:v>0</c:v>
                </c:pt>
                <c:pt idx="15">
                  <c:v>0</c:v>
                </c:pt>
                <c:pt idx="16">
                  <c:v>0</c:v>
                </c:pt>
                <c:pt idx="17">
                  <c:v>0</c:v>
                </c:pt>
              </c:numCache>
            </c:numRef>
          </c:yVal>
          <c:smooth val="1"/>
        </c:ser>
        <c:ser>
          <c:idx val="4"/>
          <c:order val="4"/>
          <c:tx>
            <c:strRef>
              <c:f>Лист2!$AB$28</c:f>
              <c:strCache>
                <c:ptCount val="1"/>
                <c:pt idx="0">
                  <c:v>FeP2</c:v>
                </c:pt>
              </c:strCache>
            </c:strRef>
          </c:tx>
          <c:spPr>
            <a:ln w="12700" cap="rnd">
              <a:solidFill>
                <a:sysClr val="windowText" lastClr="000000"/>
              </a:solidFill>
              <a:round/>
            </a:ln>
            <a:effectLst/>
          </c:spPr>
          <c:marker>
            <c:symbol val="circle"/>
            <c:size val="3"/>
            <c:spPr>
              <a:solidFill>
                <a:schemeClr val="accent5"/>
              </a:solidFill>
              <a:ln w="9525">
                <a:solidFill>
                  <a:schemeClr val="accent5"/>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0284900284900284"/>
                  <c:y val="0"/>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FeP</a:t>
                    </a:r>
                    <a:r>
                      <a:rPr lang="en-US" baseline="-25000"/>
                      <a:t>2</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Лист2!$AB$29:$AB$46</c:f>
              <c:numCache>
                <c:formatCode>General</c:formatCode>
                <c:ptCount val="18"/>
                <c:pt idx="0">
                  <c:v>0</c:v>
                </c:pt>
                <c:pt idx="1">
                  <c:v>0</c:v>
                </c:pt>
                <c:pt idx="2">
                  <c:v>0</c:v>
                </c:pt>
                <c:pt idx="3">
                  <c:v>0</c:v>
                </c:pt>
                <c:pt idx="4">
                  <c:v>0</c:v>
                </c:pt>
                <c:pt idx="5">
                  <c:v>0</c:v>
                </c:pt>
                <c:pt idx="6">
                  <c:v>2.35325486281809</c:v>
                </c:pt>
                <c:pt idx="7">
                  <c:v>23.5325486281809</c:v>
                </c:pt>
                <c:pt idx="8">
                  <c:v>12.9083731752775</c:v>
                </c:pt>
                <c:pt idx="9">
                  <c:v>0</c:v>
                </c:pt>
                <c:pt idx="10">
                  <c:v>0</c:v>
                </c:pt>
                <c:pt idx="11">
                  <c:v>0</c:v>
                </c:pt>
                <c:pt idx="12">
                  <c:v>0</c:v>
                </c:pt>
                <c:pt idx="13">
                  <c:v>0</c:v>
                </c:pt>
                <c:pt idx="14">
                  <c:v>0</c:v>
                </c:pt>
                <c:pt idx="15">
                  <c:v>0</c:v>
                </c:pt>
                <c:pt idx="16">
                  <c:v>0</c:v>
                </c:pt>
                <c:pt idx="17">
                  <c:v>0</c:v>
                </c:pt>
              </c:numCache>
            </c:numRef>
          </c:yVal>
          <c:smooth val="1"/>
        </c:ser>
        <c:ser>
          <c:idx val="5"/>
          <c:order val="5"/>
          <c:tx>
            <c:strRef>
              <c:f>Лист2!$AC$28</c:f>
              <c:strCache>
                <c:ptCount val="1"/>
                <c:pt idx="0">
                  <c:v>Р4(г)</c:v>
                </c:pt>
              </c:strCache>
            </c:strRef>
          </c:tx>
          <c:spPr>
            <a:ln w="19050" cap="rnd">
              <a:solidFill>
                <a:schemeClr val="accent6"/>
              </a:solidFill>
              <a:round/>
            </a:ln>
            <a:effectLst/>
          </c:spPr>
          <c:marker>
            <c:symbol val="circle"/>
            <c:size val="3"/>
            <c:spPr>
              <a:solidFill>
                <a:schemeClr val="accent6"/>
              </a:solidFill>
              <a:ln w="9525">
                <a:solidFill>
                  <a:schemeClr val="accent6"/>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366300366300366"/>
                  <c:y val="-0.0207146556188503"/>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P</a:t>
                    </a:r>
                    <a:r>
                      <a:rPr lang="en-US" baseline="-25000"/>
                      <a:t>4(g</a:t>
                    </a:r>
                    <a:r>
                      <a:rPr lang="en-US"/>
                      <a:t>)</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Лист2!$AC$29:$AC$46</c:f>
              <c:numCache>
                <c:formatCode>General</c:formatCode>
                <c:ptCount val="18"/>
                <c:pt idx="0">
                  <c:v>0</c:v>
                </c:pt>
                <c:pt idx="1">
                  <c:v>0</c:v>
                </c:pt>
                <c:pt idx="2">
                  <c:v>0</c:v>
                </c:pt>
                <c:pt idx="3">
                  <c:v>0</c:v>
                </c:pt>
                <c:pt idx="4">
                  <c:v>0</c:v>
                </c:pt>
                <c:pt idx="5">
                  <c:v>0</c:v>
                </c:pt>
                <c:pt idx="6">
                  <c:v>0.0119192881231704</c:v>
                </c:pt>
                <c:pt idx="7">
                  <c:v>1.87880304314382</c:v>
                </c:pt>
                <c:pt idx="8">
                  <c:v>4.70710869948935</c:v>
                </c:pt>
                <c:pt idx="9">
                  <c:v>4.29296394266732</c:v>
                </c:pt>
                <c:pt idx="10">
                  <c:v>1.56566920261985</c:v>
                </c:pt>
                <c:pt idx="11">
                  <c:v>0.643439536818608</c:v>
                </c:pt>
                <c:pt idx="12">
                  <c:v>0.234547509071098</c:v>
                </c:pt>
                <c:pt idx="13">
                  <c:v>0.112122117090841</c:v>
                </c:pt>
                <c:pt idx="14">
                  <c:v>0.031818600060902</c:v>
                </c:pt>
                <c:pt idx="15">
                  <c:v>0.025858794572302</c:v>
                </c:pt>
                <c:pt idx="16">
                  <c:v>0.0128283863698529</c:v>
                </c:pt>
                <c:pt idx="17">
                  <c:v>0.00804046893732515</c:v>
                </c:pt>
              </c:numCache>
            </c:numRef>
          </c:yVal>
          <c:smooth val="1"/>
        </c:ser>
        <c:ser>
          <c:idx val="6"/>
          <c:order val="6"/>
          <c:tx>
            <c:strRef>
              <c:f>Лист2!$AD$28</c:f>
              <c:strCache>
                <c:ptCount val="1"/>
                <c:pt idx="0">
                  <c:v>Fe3P</c:v>
                </c:pt>
              </c:strCache>
            </c:strRef>
          </c:tx>
          <c:spPr>
            <a:ln w="19050" cap="rnd">
              <a:solidFill>
                <a:schemeClr val="accent1">
                  <a:lumMod val="60000"/>
                </a:schemeClr>
              </a:solidFill>
              <a:round/>
            </a:ln>
            <a:effectLst/>
          </c:spPr>
          <c:marker>
            <c:symbol val="circle"/>
            <c:size val="3"/>
            <c:spPr>
              <a:solidFill>
                <a:schemeClr val="accent1">
                  <a:lumMod val="60000"/>
                </a:schemeClr>
              </a:solidFill>
              <a:ln w="9525">
                <a:solidFill>
                  <a:schemeClr val="accent1">
                    <a:lumMod val="60000"/>
                  </a:schemeClr>
                </a:solidFill>
              </a:ln>
              <a:effectLst/>
            </c:spPr>
          </c:marker>
          <c:dLbls>
            <c:delete val="1"/>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Лист2!$AD$29:$AD$46</c:f>
              <c:numCache>
                <c:formatCode>General</c:formatCode>
                <c:ptCount val="18"/>
                <c:pt idx="0">
                  <c:v>0</c:v>
                </c:pt>
                <c:pt idx="1">
                  <c:v>0</c:v>
                </c:pt>
                <c:pt idx="2">
                  <c:v>0</c:v>
                </c:pt>
                <c:pt idx="3">
                  <c:v>0</c:v>
                </c:pt>
                <c:pt idx="4">
                  <c:v>0</c:v>
                </c:pt>
                <c:pt idx="5">
                  <c:v>0</c:v>
                </c:pt>
                <c:pt idx="6">
                  <c:v>1.15208931365897</c:v>
                </c:pt>
                <c:pt idx="7">
                  <c:v>1.92277559871948</c:v>
                </c:pt>
                <c:pt idx="8">
                  <c:v>1.53034025111198</c:v>
                </c:pt>
                <c:pt idx="9">
                  <c:v>0</c:v>
                </c:pt>
                <c:pt idx="10">
                  <c:v>0</c:v>
                </c:pt>
                <c:pt idx="11">
                  <c:v>0</c:v>
                </c:pt>
                <c:pt idx="12">
                  <c:v>0</c:v>
                </c:pt>
                <c:pt idx="13">
                  <c:v>0</c:v>
                </c:pt>
                <c:pt idx="14">
                  <c:v>0</c:v>
                </c:pt>
                <c:pt idx="15">
                  <c:v>0</c:v>
                </c:pt>
                <c:pt idx="16">
                  <c:v>0</c:v>
                </c:pt>
                <c:pt idx="17">
                  <c:v>0</c:v>
                </c:pt>
              </c:numCache>
            </c:numRef>
          </c:yVal>
          <c:smooth val="1"/>
        </c:ser>
        <c:dLbls>
          <c:showLegendKey val="0"/>
          <c:showVal val="0"/>
          <c:showCatName val="0"/>
          <c:showSerName val="0"/>
          <c:showPercent val="0"/>
          <c:showBubbleSize val="0"/>
        </c:dLbls>
        <c:axId val="383711167"/>
        <c:axId val="375928287"/>
      </c:scatterChart>
      <c:valAx>
        <c:axId val="383711167"/>
        <c:scaling>
          <c:orientation val="minMax"/>
          <c:max val="2300"/>
          <c:min val="500"/>
        </c:scaling>
        <c:delete val="0"/>
        <c:axPos val="b"/>
        <c:title>
          <c:tx>
            <c:rich>
              <a:bodyPr rot="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T, </a:t>
                </a:r>
                <a:r>
                  <a:rPr lang="ru-RU" baseline="30000"/>
                  <a:t>о</a:t>
                </a:r>
                <a:r>
                  <a:rPr lang="en-US"/>
                  <a:t>C</a:t>
                </a:r>
                <a:endParaRPr lang="ru-RU"/>
              </a:p>
            </c:rich>
          </c:tx>
          <c:layout>
            <c:manualLayout>
              <c:xMode val="edge"/>
              <c:yMode val="edge"/>
              <c:x val="0.816653046574306"/>
              <c:y val="0.947505474296293"/>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375928287"/>
        <c:crosses val="autoZero"/>
        <c:crossBetween val="midCat"/>
        <c:majorUnit val="600"/>
      </c:valAx>
      <c:valAx>
        <c:axId val="375928287"/>
        <c:scaling>
          <c:orientation val="minMax"/>
          <c:max val="100"/>
          <c:min val="0"/>
        </c:scaling>
        <c:delete val="0"/>
        <c:axPos val="l"/>
        <c:title>
          <c:tx>
            <c:rich>
              <a:bodyPr rot="-54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l-GR"/>
                  <a:t>α</a:t>
                </a:r>
                <a:r>
                  <a:rPr lang="en-US"/>
                  <a:t>P, %</a:t>
                </a:r>
                <a:endParaRPr lang="ru-RU"/>
              </a:p>
            </c:rich>
          </c:tx>
          <c:layout>
            <c:manualLayout>
              <c:xMode val="edge"/>
              <c:yMode val="edge"/>
              <c:x val="0"/>
              <c:y val="0.38398637508478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383711167"/>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5934180c-fabe-47a8-af40-4063f26fab01}"/>
      </c:ext>
    </c:extLst>
  </c:chart>
  <c:spPr>
    <a:solidFill>
      <a:schemeClr val="bg1"/>
    </a:solidFill>
    <a:ln w="9525" cap="flat" cmpd="sng" algn="ctr">
      <a:noFill/>
      <a:round/>
    </a:ln>
    <a:effectLst/>
  </c:spPr>
  <c:txPr>
    <a:bodyPr/>
    <a:lstStyle/>
    <a:p>
      <a:pPr>
        <a:defRPr lang="ru-RU" sz="1100">
          <a:solidFill>
            <a:sysClr val="windowText" lastClr="000000"/>
          </a:solidFill>
          <a:latin typeface="Times New Roman" panose="02020603050405020304" charset="0"/>
          <a:cs typeface="Times New Roman" panose="02020603050405020304" charset="0"/>
        </a:defRPr>
      </a:pPr>
    </a:p>
  </c:txPr>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8415301750471"/>
          <c:y val="0.0642274134534196"/>
          <c:w val="0.665423836774919"/>
          <c:h val="0.805375197665509"/>
        </c:manualLayout>
      </c:layout>
      <c:scatterChart>
        <c:scatterStyle val="smoothMarker"/>
        <c:varyColors val="0"/>
        <c:ser>
          <c:idx val="0"/>
          <c:order val="0"/>
          <c:tx>
            <c:strRef>
              <c:f>Лист1!$B$24</c:f>
              <c:strCache>
                <c:ptCount val="1"/>
                <c:pt idx="0">
                  <c:v>SiO2</c:v>
                </c:pt>
              </c:strCache>
            </c:strRef>
          </c:tx>
          <c:spPr>
            <a:ln w="19050" cap="rnd">
              <a:solidFill>
                <a:sysClr val="windowText" lastClr="000000"/>
              </a:solidFill>
              <a:round/>
            </a:ln>
            <a:effectLst/>
          </c:spPr>
          <c:marker>
            <c:symbol val="circle"/>
            <c:size val="3"/>
            <c:spPr>
              <a:solidFill>
                <a:sysClr val="windowText" lastClr="000000"/>
              </a:solidFill>
              <a:ln w="9525">
                <a:solidFill>
                  <a:schemeClr val="accent1"/>
                </a:solidFill>
              </a:ln>
              <a:effectLst/>
            </c:spPr>
          </c:marker>
          <c:dLbls>
            <c:dLbl>
              <c:idx val="0"/>
              <c:delete val="1"/>
            </c:dLbl>
            <c:dLbl>
              <c:idx val="1"/>
              <c:delete val="1"/>
            </c:dLbl>
            <c:dLbl>
              <c:idx val="2"/>
              <c:delete val="1"/>
            </c:dLbl>
            <c:dLbl>
              <c:idx val="3"/>
              <c:delete val="1"/>
            </c:dLbl>
            <c:dLbl>
              <c:idx val="4"/>
              <c:delete val="1"/>
            </c:dLbl>
            <c:dLbl>
              <c:idx val="5"/>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SiO</a:t>
                    </a:r>
                    <a:r>
                      <a:rPr lang="en-US" baseline="-25000"/>
                      <a:t>2</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extLst>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Лист1!$B$25:$B$42</c:f>
              <c:numCache>
                <c:formatCode>General</c:formatCode>
                <c:ptCount val="18"/>
                <c:pt idx="0">
                  <c:v>60.2291071317295</c:v>
                </c:pt>
                <c:pt idx="1">
                  <c:v>61.780676636294</c:v>
                </c:pt>
                <c:pt idx="2">
                  <c:v>66.2943333768451</c:v>
                </c:pt>
                <c:pt idx="3">
                  <c:v>72.9237667145296</c:v>
                </c:pt>
                <c:pt idx="4">
                  <c:v>75.6037504042319</c:v>
                </c:pt>
                <c:pt idx="5">
                  <c:v>76.4500610430852</c:v>
                </c:pt>
                <c:pt idx="6">
                  <c:v>71.5132489831074</c:v>
                </c:pt>
                <c:pt idx="7">
                  <c:v>43.8671014472316</c:v>
                </c:pt>
                <c:pt idx="8">
                  <c:v>36.9555645632626</c:v>
                </c:pt>
                <c:pt idx="9">
                  <c:v>35.1218915124137</c:v>
                </c:pt>
                <c:pt idx="10">
                  <c:v>24.5430085267469</c:v>
                </c:pt>
                <c:pt idx="11">
                  <c:v>16.9262127770668</c:v>
                </c:pt>
                <c:pt idx="12">
                  <c:v>3.11724418644314</c:v>
                </c:pt>
                <c:pt idx="13">
                  <c:v>0.701027312516852</c:v>
                </c:pt>
                <c:pt idx="14">
                  <c:v>0.255303709387425</c:v>
                </c:pt>
                <c:pt idx="15">
                  <c:v>0.0940815326858632</c:v>
                </c:pt>
                <c:pt idx="16">
                  <c:v>0.00781426823207919</c:v>
                </c:pt>
                <c:pt idx="17">
                  <c:v>0.00114675091564628</c:v>
                </c:pt>
              </c:numCache>
            </c:numRef>
          </c:yVal>
          <c:smooth val="1"/>
        </c:ser>
        <c:ser>
          <c:idx val="1"/>
          <c:order val="1"/>
          <c:tx>
            <c:strRef>
              <c:f>Лист1!$C$24</c:f>
              <c:strCache>
                <c:ptCount val="1"/>
                <c:pt idx="0">
                  <c:v>FeSi</c:v>
                </c:pt>
              </c:strCache>
            </c:strRef>
          </c:tx>
          <c:spPr>
            <a:ln w="19050" cap="rnd">
              <a:solidFill>
                <a:sysClr val="windowText" lastClr="000000"/>
              </a:solidFill>
              <a:round/>
            </a:ln>
            <a:effectLst/>
          </c:spPr>
          <c:marker>
            <c:symbol val="circle"/>
            <c:size val="3"/>
            <c:spPr>
              <a:solidFill>
                <a:sysClr val="windowText" lastClr="000000"/>
              </a:solidFill>
              <a:ln w="9525">
                <a:solidFill>
                  <a:sysClr val="windowText" lastClr="000000"/>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27638661362041"/>
                  <c:y val="-8.36746761640748e-17"/>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FeSi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Лист1!$C$25:$C$42</c:f>
              <c:numCache>
                <c:formatCode>General</c:formatCode>
                <c:ptCount val="18"/>
                <c:pt idx="0">
                  <c:v>0</c:v>
                </c:pt>
                <c:pt idx="1">
                  <c:v>0</c:v>
                </c:pt>
                <c:pt idx="2">
                  <c:v>0</c:v>
                </c:pt>
                <c:pt idx="3">
                  <c:v>0</c:v>
                </c:pt>
                <c:pt idx="4">
                  <c:v>0</c:v>
                </c:pt>
                <c:pt idx="5">
                  <c:v>0</c:v>
                </c:pt>
                <c:pt idx="6">
                  <c:v>0.000359463367988984</c:v>
                </c:pt>
                <c:pt idx="7">
                  <c:v>0.00379657939224321</c:v>
                </c:pt>
                <c:pt idx="8">
                  <c:v>0.0925921091140165</c:v>
                </c:pt>
                <c:pt idx="9">
                  <c:v>1.72663584062125</c:v>
                </c:pt>
                <c:pt idx="10">
                  <c:v>11.3089598917883</c:v>
                </c:pt>
                <c:pt idx="11">
                  <c:v>9.45105933813734</c:v>
                </c:pt>
                <c:pt idx="12">
                  <c:v>12.1167427412017</c:v>
                </c:pt>
                <c:pt idx="13">
                  <c:v>13.4293898714986</c:v>
                </c:pt>
                <c:pt idx="14">
                  <c:v>15.5498198512089</c:v>
                </c:pt>
                <c:pt idx="15">
                  <c:v>17.9731683994492</c:v>
                </c:pt>
                <c:pt idx="16">
                  <c:v>18.7809512488627</c:v>
                </c:pt>
                <c:pt idx="17">
                  <c:v>17.9731683994492</c:v>
                </c:pt>
              </c:numCache>
            </c:numRef>
          </c:yVal>
          <c:smooth val="1"/>
        </c:ser>
        <c:ser>
          <c:idx val="2"/>
          <c:order val="2"/>
          <c:tx>
            <c:strRef>
              <c:f>Лист1!$D$24</c:f>
              <c:strCache>
                <c:ptCount val="1"/>
                <c:pt idx="0">
                  <c:v>Fe5Si3</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Лист1!$D$25:$D$42</c:f>
              <c:numCache>
                <c:formatCode>General</c:formatCode>
                <c:ptCount val="18"/>
                <c:pt idx="0">
                  <c:v>0</c:v>
                </c:pt>
                <c:pt idx="1">
                  <c:v>0</c:v>
                </c:pt>
                <c:pt idx="2">
                  <c:v>0</c:v>
                </c:pt>
                <c:pt idx="3">
                  <c:v>0</c:v>
                </c:pt>
                <c:pt idx="4">
                  <c:v>0</c:v>
                </c:pt>
                <c:pt idx="5">
                  <c:v>0</c:v>
                </c:pt>
                <c:pt idx="6">
                  <c:v>0</c:v>
                </c:pt>
                <c:pt idx="7">
                  <c:v>0</c:v>
                </c:pt>
                <c:pt idx="8">
                  <c:v>0</c:v>
                </c:pt>
                <c:pt idx="9">
                  <c:v>9.09299887649844e-5</c:v>
                </c:pt>
                <c:pt idx="10">
                  <c:v>0.00748423753681026</c:v>
                </c:pt>
                <c:pt idx="11">
                  <c:v>3.08462500348909e-5</c:v>
                </c:pt>
                <c:pt idx="12">
                  <c:v>4.37862868976002e-5</c:v>
                </c:pt>
                <c:pt idx="13">
                  <c:v>6.72881916860885e-5</c:v>
                </c:pt>
                <c:pt idx="14">
                  <c:v>0.00024481150821342</c:v>
                </c:pt>
                <c:pt idx="15">
                  <c:v>0.000242713123857305</c:v>
                </c:pt>
                <c:pt idx="16">
                  <c:v>0.000104219756353713</c:v>
                </c:pt>
                <c:pt idx="17">
                  <c:v>4.72136480125881e-5</c:v>
                </c:pt>
              </c:numCache>
            </c:numRef>
          </c:yVal>
          <c:smooth val="1"/>
        </c:ser>
        <c:ser>
          <c:idx val="3"/>
          <c:order val="3"/>
          <c:tx>
            <c:strRef>
              <c:f>Лист1!$E$24</c:f>
              <c:strCache>
                <c:ptCount val="1"/>
                <c:pt idx="0">
                  <c:v>Si</c:v>
                </c:pt>
              </c:strCache>
            </c:strRef>
          </c:tx>
          <c:spPr>
            <a:ln w="19050" cap="rnd">
              <a:solidFill>
                <a:sysClr val="windowText" lastClr="000000"/>
              </a:solidFill>
              <a:round/>
            </a:ln>
            <a:effectLst/>
          </c:spPr>
          <c:marker>
            <c:symbol val="circle"/>
            <c:size val="3"/>
            <c:spPr>
              <a:solidFill>
                <a:sysClr val="windowText" lastClr="000000"/>
              </a:solidFill>
              <a:ln w="9525">
                <a:solidFill>
                  <a:schemeClr val="accent4"/>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27638661362041"/>
                  <c:y val="-0.0319488817891374"/>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Лист1!$E$25:$E$42</c:f>
              <c:numCache>
                <c:formatCode>General</c:formatCode>
                <c:ptCount val="18"/>
                <c:pt idx="0">
                  <c:v>0</c:v>
                </c:pt>
                <c:pt idx="1">
                  <c:v>0</c:v>
                </c:pt>
                <c:pt idx="2">
                  <c:v>0</c:v>
                </c:pt>
                <c:pt idx="3">
                  <c:v>0</c:v>
                </c:pt>
                <c:pt idx="4">
                  <c:v>0</c:v>
                </c:pt>
                <c:pt idx="5">
                  <c:v>0</c:v>
                </c:pt>
                <c:pt idx="6">
                  <c:v>0</c:v>
                </c:pt>
                <c:pt idx="7">
                  <c:v>0.000188895594447797</c:v>
                </c:pt>
                <c:pt idx="8">
                  <c:v>0.0052202776101388</c:v>
                </c:pt>
                <c:pt idx="9">
                  <c:v>0.108931804465902</c:v>
                </c:pt>
                <c:pt idx="10">
                  <c:v>1.26433313216657</c:v>
                </c:pt>
                <c:pt idx="11">
                  <c:v>10.8931804465902</c:v>
                </c:pt>
                <c:pt idx="12">
                  <c:v>17.0488835244418</c:v>
                </c:pt>
                <c:pt idx="13">
                  <c:v>19.9456849728425</c:v>
                </c:pt>
                <c:pt idx="14">
                  <c:v>20.5491852745926</c:v>
                </c:pt>
                <c:pt idx="15">
                  <c:v>29.2999396499698</c:v>
                </c:pt>
                <c:pt idx="16">
                  <c:v>41.3397706698853</c:v>
                </c:pt>
                <c:pt idx="17">
                  <c:v>47.3747736873868</c:v>
                </c:pt>
              </c:numCache>
            </c:numRef>
          </c:yVal>
          <c:smooth val="1"/>
        </c:ser>
        <c:ser>
          <c:idx val="4"/>
          <c:order val="4"/>
          <c:tx>
            <c:strRef>
              <c:f>Лист1!$F$24</c:f>
              <c:strCache>
                <c:ptCount val="1"/>
                <c:pt idx="0">
                  <c:v>Fe3Si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Лист1!$F$25:$F$42</c:f>
              <c:numCache>
                <c:formatCode>General</c:formatCode>
                <c:ptCount val="18"/>
                <c:pt idx="0">
                  <c:v>0</c:v>
                </c:pt>
                <c:pt idx="1">
                  <c:v>0</c:v>
                </c:pt>
                <c:pt idx="2">
                  <c:v>0</c:v>
                </c:pt>
                <c:pt idx="3">
                  <c:v>0</c:v>
                </c:pt>
                <c:pt idx="4">
                  <c:v>0</c:v>
                </c:pt>
                <c:pt idx="5">
                  <c:v>0</c:v>
                </c:pt>
                <c:pt idx="6">
                  <c:v>3.92064185282043e-5</c:v>
                </c:pt>
                <c:pt idx="7">
                  <c:v>0.000206645984949762</c:v>
                </c:pt>
                <c:pt idx="8">
                  <c:v>0.00901097796007347</c:v>
                </c:pt>
                <c:pt idx="9">
                  <c:v>0.249534774278958</c:v>
                </c:pt>
                <c:pt idx="10">
                  <c:v>0.48953870648476</c:v>
                </c:pt>
                <c:pt idx="11">
                  <c:v>0.00259932056540581</c:v>
                </c:pt>
                <c:pt idx="12">
                  <c:v>0.00104839262804701</c:v>
                </c:pt>
                <c:pt idx="13">
                  <c:v>0.000330113711806538</c:v>
                </c:pt>
                <c:pt idx="14">
                  <c:v>9.27091001661405e-5</c:v>
                </c:pt>
                <c:pt idx="15">
                  <c:v>7.62467365852371e-6</c:v>
                </c:pt>
                <c:pt idx="16">
                  <c:v>0</c:v>
                </c:pt>
                <c:pt idx="17">
                  <c:v>0</c:v>
                </c:pt>
              </c:numCache>
            </c:numRef>
          </c:yVal>
          <c:smooth val="1"/>
        </c:ser>
        <c:ser>
          <c:idx val="5"/>
          <c:order val="5"/>
          <c:tx>
            <c:strRef>
              <c:f>Лист1!$G$24</c:f>
              <c:strCache>
                <c:ptCount val="1"/>
                <c:pt idx="0">
                  <c:v>SiO(g)</c:v>
                </c:pt>
              </c:strCache>
            </c:strRef>
          </c:tx>
          <c:spPr>
            <a:ln w="12700" cap="rnd">
              <a:solidFill>
                <a:sysClr val="windowText" lastClr="000000"/>
              </a:solidFill>
              <a:round/>
            </a:ln>
            <a:effectLst/>
          </c:spPr>
          <c:marker>
            <c:symbol val="circle"/>
            <c:size val="3"/>
            <c:spPr>
              <a:solidFill>
                <a:sysClr val="windowText" lastClr="000000"/>
              </a:solidFill>
              <a:ln w="9525">
                <a:solidFill>
                  <a:schemeClr val="accent6"/>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0246032073215979"/>
                  <c:y val="-0.0314579489445008"/>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SiO(g)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Лист1!$G$25:$G$42</c:f>
              <c:numCache>
                <c:formatCode>General</c:formatCode>
                <c:ptCount val="18"/>
                <c:pt idx="0">
                  <c:v>0</c:v>
                </c:pt>
                <c:pt idx="1">
                  <c:v>0</c:v>
                </c:pt>
                <c:pt idx="2">
                  <c:v>0</c:v>
                </c:pt>
                <c:pt idx="3">
                  <c:v>0</c:v>
                </c:pt>
                <c:pt idx="4">
                  <c:v>0</c:v>
                </c:pt>
                <c:pt idx="5">
                  <c:v>0</c:v>
                </c:pt>
                <c:pt idx="6">
                  <c:v>0</c:v>
                </c:pt>
                <c:pt idx="7">
                  <c:v>0</c:v>
                </c:pt>
                <c:pt idx="8">
                  <c:v>0.00041908588698425</c:v>
                </c:pt>
                <c:pt idx="9">
                  <c:v>0.00955438925831065</c:v>
                </c:pt>
                <c:pt idx="10">
                  <c:v>0.12880162581626</c:v>
                </c:pt>
                <c:pt idx="11">
                  <c:v>1.15152498304388</c:v>
                </c:pt>
                <c:pt idx="12">
                  <c:v>2.53758426981289</c:v>
                </c:pt>
                <c:pt idx="13">
                  <c:v>4.47922071868487</c:v>
                </c:pt>
                <c:pt idx="14">
                  <c:v>10.0349923397146</c:v>
                </c:pt>
                <c:pt idx="15">
                  <c:v>22.107741744582</c:v>
                </c:pt>
                <c:pt idx="16">
                  <c:v>33.4344569308385</c:v>
                </c:pt>
                <c:pt idx="17">
                  <c:v>32.1732507680306</c:v>
                </c:pt>
              </c:numCache>
            </c:numRef>
          </c:yVal>
          <c:smooth val="1"/>
        </c:ser>
        <c:ser>
          <c:idx val="6"/>
          <c:order val="6"/>
          <c:tx>
            <c:strRef>
              <c:f>Лист1!$H$24</c:f>
              <c:strCache>
                <c:ptCount val="1"/>
                <c:pt idx="0">
                  <c:v>FeSi2</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Лист1!$H$25:$H$42</c:f>
              <c:numCache>
                <c:formatCode>General</c:formatCode>
                <c:ptCount val="18"/>
                <c:pt idx="0">
                  <c:v>0</c:v>
                </c:pt>
                <c:pt idx="1">
                  <c:v>0</c:v>
                </c:pt>
                <c:pt idx="2">
                  <c:v>0</c:v>
                </c:pt>
                <c:pt idx="3">
                  <c:v>0</c:v>
                </c:pt>
                <c:pt idx="4">
                  <c:v>0</c:v>
                </c:pt>
                <c:pt idx="5">
                  <c:v>0</c:v>
                </c:pt>
                <c:pt idx="6">
                  <c:v>0</c:v>
                </c:pt>
                <c:pt idx="7">
                  <c:v>0</c:v>
                </c:pt>
                <c:pt idx="8">
                  <c:v>0</c:v>
                </c:pt>
                <c:pt idx="9">
                  <c:v>0.000441837344595224</c:v>
                </c:pt>
                <c:pt idx="10">
                  <c:v>0.0229997521844089</c:v>
                </c:pt>
                <c:pt idx="11">
                  <c:v>0.106373853852891</c:v>
                </c:pt>
                <c:pt idx="12">
                  <c:v>0.164932433427669</c:v>
                </c:pt>
                <c:pt idx="13">
                  <c:v>0.189142698884942</c:v>
                </c:pt>
                <c:pt idx="14">
                  <c:v>0.246642079345964</c:v>
                </c:pt>
                <c:pt idx="15">
                  <c:v>0.332891150037498</c:v>
                </c:pt>
                <c:pt idx="16">
                  <c:v>0.340456857992895</c:v>
                </c:pt>
                <c:pt idx="17">
                  <c:v>0.270852344803237</c:v>
                </c:pt>
              </c:numCache>
            </c:numRef>
          </c:yVal>
          <c:smooth val="1"/>
        </c:ser>
        <c:ser>
          <c:idx val="7"/>
          <c:order val="7"/>
          <c:tx>
            <c:strRef>
              <c:f>Лист1!$I$24</c:f>
              <c:strCache>
                <c:ptCount val="1"/>
                <c:pt idx="0">
                  <c:v>CaSiO3</c:v>
                </c:pt>
              </c:strCache>
            </c:strRef>
          </c:tx>
          <c:spPr>
            <a:ln w="19050" cap="rnd">
              <a:solidFill>
                <a:sysClr val="windowText" lastClr="000000"/>
              </a:solidFill>
              <a:round/>
            </a:ln>
            <a:effectLst/>
          </c:spPr>
          <c:marker>
            <c:symbol val="circle"/>
            <c:size val="3"/>
            <c:spPr>
              <a:solidFill>
                <a:sysClr val="windowText" lastClr="000000"/>
              </a:solidFill>
              <a:ln w="9525">
                <a:solidFill>
                  <a:schemeClr val="accent2">
                    <a:lumMod val="60000"/>
                  </a:schemeClr>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0982915984086123"/>
                  <c:y val="-0.0410771337288909"/>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CaSiO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Лист1!$I$25:$I$42</c:f>
              <c:numCache>
                <c:formatCode>General</c:formatCode>
                <c:ptCount val="18"/>
                <c:pt idx="0">
                  <c:v>16.8530228328679</c:v>
                </c:pt>
                <c:pt idx="1">
                  <c:v>16.8530228328679</c:v>
                </c:pt>
                <c:pt idx="2">
                  <c:v>16.8530228328679</c:v>
                </c:pt>
                <c:pt idx="3">
                  <c:v>16.8530228328679</c:v>
                </c:pt>
                <c:pt idx="4">
                  <c:v>16.8530228328679</c:v>
                </c:pt>
                <c:pt idx="5">
                  <c:v>16.8530228328679</c:v>
                </c:pt>
                <c:pt idx="6">
                  <c:v>22.1059130664891</c:v>
                </c:pt>
                <c:pt idx="7">
                  <c:v>50.2672412634027</c:v>
                </c:pt>
                <c:pt idx="8">
                  <c:v>57.3440517170312</c:v>
                </c:pt>
                <c:pt idx="9">
                  <c:v>57.2710949082309</c:v>
                </c:pt>
                <c:pt idx="10">
                  <c:v>57.05222448183</c:v>
                </c:pt>
                <c:pt idx="11">
                  <c:v>56.6874404378285</c:v>
                </c:pt>
                <c:pt idx="12">
                  <c:v>53.0395999978138</c:v>
                </c:pt>
                <c:pt idx="13">
                  <c:v>38.2293678113541</c:v>
                </c:pt>
                <c:pt idx="14">
                  <c:v>19.84425199368</c:v>
                </c:pt>
                <c:pt idx="15">
                  <c:v>7.58750811523059</c:v>
                </c:pt>
                <c:pt idx="16">
                  <c:v>0.349463114153409</c:v>
                </c:pt>
                <c:pt idx="17">
                  <c:v>0.0118190030256476</c:v>
                </c:pt>
              </c:numCache>
            </c:numRef>
          </c:yVal>
          <c:smooth val="1"/>
        </c:ser>
        <c:ser>
          <c:idx val="8"/>
          <c:order val="8"/>
          <c:tx>
            <c:strRef>
              <c:f>Лист1!$J$24</c:f>
              <c:strCache>
                <c:ptCount val="1"/>
                <c:pt idx="0">
                  <c:v>FeSi2,33</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Лист1!$J$25:$J$42</c:f>
              <c:numCache>
                <c:formatCode>General</c:formatCode>
                <c:ptCount val="18"/>
                <c:pt idx="0">
                  <c:v>0</c:v>
                </c:pt>
                <c:pt idx="1">
                  <c:v>0</c:v>
                </c:pt>
                <c:pt idx="2">
                  <c:v>0</c:v>
                </c:pt>
                <c:pt idx="3">
                  <c:v>0</c:v>
                </c:pt>
                <c:pt idx="4">
                  <c:v>0</c:v>
                </c:pt>
                <c:pt idx="5">
                  <c:v>0</c:v>
                </c:pt>
                <c:pt idx="6">
                  <c:v>0</c:v>
                </c:pt>
                <c:pt idx="7">
                  <c:v>0</c:v>
                </c:pt>
                <c:pt idx="8">
                  <c:v>0</c:v>
                </c:pt>
                <c:pt idx="9">
                  <c:v>3.98885931755434e-5</c:v>
                </c:pt>
                <c:pt idx="10">
                  <c:v>0.00520993870047914</c:v>
                </c:pt>
                <c:pt idx="11">
                  <c:v>0.0534018716799112</c:v>
                </c:pt>
                <c:pt idx="12">
                  <c:v>0.108920280956892</c:v>
                </c:pt>
                <c:pt idx="13">
                  <c:v>0.151576654067065</c:v>
                </c:pt>
                <c:pt idx="14">
                  <c:v>0.247472088272759</c:v>
                </c:pt>
                <c:pt idx="15">
                  <c:v>0.415166990194431</c:v>
                </c:pt>
                <c:pt idx="16">
                  <c:v>0.491687964857718</c:v>
                </c:pt>
                <c:pt idx="17">
                  <c:v>0.42493562525783</c:v>
                </c:pt>
              </c:numCache>
            </c:numRef>
          </c:yVal>
          <c:smooth val="1"/>
        </c:ser>
        <c:ser>
          <c:idx val="9"/>
          <c:order val="9"/>
          <c:tx>
            <c:strRef>
              <c:f>Лист1!$K$24</c:f>
              <c:strCache>
                <c:ptCount val="1"/>
                <c:pt idx="0">
                  <c:v>Si(g)</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Лист1!$K$25:$K$42</c:f>
              <c:numCache>
                <c:formatCode>General</c:formatCode>
                <c:ptCount val="18"/>
                <c:pt idx="0">
                  <c:v>0</c:v>
                </c:pt>
                <c:pt idx="1">
                  <c:v>0</c:v>
                </c:pt>
                <c:pt idx="2">
                  <c:v>0</c:v>
                </c:pt>
                <c:pt idx="3">
                  <c:v>0</c:v>
                </c:pt>
                <c:pt idx="4">
                  <c:v>0</c:v>
                </c:pt>
                <c:pt idx="5">
                  <c:v>0</c:v>
                </c:pt>
                <c:pt idx="6">
                  <c:v>0</c:v>
                </c:pt>
                <c:pt idx="7">
                  <c:v>0</c:v>
                </c:pt>
                <c:pt idx="8">
                  <c:v>0</c:v>
                </c:pt>
                <c:pt idx="9">
                  <c:v>0</c:v>
                </c:pt>
                <c:pt idx="10">
                  <c:v>0</c:v>
                </c:pt>
                <c:pt idx="11">
                  <c:v>5.37115268557634e-5</c:v>
                </c:pt>
                <c:pt idx="12">
                  <c:v>0.000443572721786361</c:v>
                </c:pt>
                <c:pt idx="13">
                  <c:v>0.00250452625226313</c:v>
                </c:pt>
                <c:pt idx="14">
                  <c:v>0.0136692818346409</c:v>
                </c:pt>
                <c:pt idx="15">
                  <c:v>0.0666867833433917</c:v>
                </c:pt>
                <c:pt idx="16">
                  <c:v>0.255280627640314</c:v>
                </c:pt>
                <c:pt idx="17">
                  <c:v>0.621605310802655</c:v>
                </c:pt>
              </c:numCache>
            </c:numRef>
          </c:yVal>
          <c:smooth val="1"/>
        </c:ser>
        <c:ser>
          <c:idx val="10"/>
          <c:order val="10"/>
          <c:tx>
            <c:strRef>
              <c:f>Лист1!$L$24</c:f>
              <c:strCache>
                <c:ptCount val="1"/>
                <c:pt idx="0">
                  <c:v>Si(g)</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Лист1!$L$25:$L$42</c:f>
              <c:numCache>
                <c:formatCode>General</c:formatCode>
                <c:ptCount val="18"/>
                <c:pt idx="0">
                  <c:v>0</c:v>
                </c:pt>
                <c:pt idx="1">
                  <c:v>0</c:v>
                </c:pt>
                <c:pt idx="2">
                  <c:v>0</c:v>
                </c:pt>
                <c:pt idx="3">
                  <c:v>0</c:v>
                </c:pt>
                <c:pt idx="4">
                  <c:v>0</c:v>
                </c:pt>
                <c:pt idx="5">
                  <c:v>0</c:v>
                </c:pt>
                <c:pt idx="6">
                  <c:v>0</c:v>
                </c:pt>
                <c:pt idx="7">
                  <c:v>0</c:v>
                </c:pt>
                <c:pt idx="8">
                  <c:v>0</c:v>
                </c:pt>
                <c:pt idx="9">
                  <c:v>0</c:v>
                </c:pt>
                <c:pt idx="10">
                  <c:v>0</c:v>
                </c:pt>
                <c:pt idx="11">
                  <c:v>5.37115268557634e-5</c:v>
                </c:pt>
                <c:pt idx="12">
                  <c:v>0.000443572721786361</c:v>
                </c:pt>
                <c:pt idx="13">
                  <c:v>0.00250452625226313</c:v>
                </c:pt>
                <c:pt idx="14">
                  <c:v>0.0136692818346409</c:v>
                </c:pt>
                <c:pt idx="15">
                  <c:v>0.0666867833433917</c:v>
                </c:pt>
                <c:pt idx="16">
                  <c:v>0.255280627640314</c:v>
                </c:pt>
                <c:pt idx="17">
                  <c:v>0.621605310802655</c:v>
                </c:pt>
              </c:numCache>
            </c:numRef>
          </c:yVal>
          <c:smooth val="1"/>
        </c:ser>
        <c:ser>
          <c:idx val="11"/>
          <c:order val="11"/>
          <c:tx>
            <c:strRef>
              <c:f>Лист1!$M$24</c:f>
              <c:strCache>
                <c:ptCount val="1"/>
                <c:pt idx="0">
                  <c:v>FeSiO3</c:v>
                </c:pt>
              </c:strCache>
            </c:strRef>
          </c:tx>
          <c:spPr>
            <a:ln w="19050" cap="rnd">
              <a:solidFill>
                <a:schemeClr val="accent6">
                  <a:lumMod val="60000"/>
                </a:schemeClr>
              </a:solidFill>
              <a:round/>
            </a:ln>
            <a:effectLst/>
          </c:spPr>
          <c:marker>
            <c:symbol val="circle"/>
            <c:size val="3"/>
            <c:spPr>
              <a:solidFill>
                <a:schemeClr val="accent6">
                  <a:lumMod val="60000"/>
                </a:schemeClr>
              </a:solidFill>
              <a:ln w="9525">
                <a:solidFill>
                  <a:schemeClr val="accent6">
                    <a:lumMod val="60000"/>
                  </a:schemeClr>
                </a:solidFill>
              </a:ln>
              <a:effectLst/>
            </c:spPr>
          </c:marker>
          <c:dLbls>
            <c:dLbl>
              <c:idx val="0"/>
              <c:delete val="1"/>
            </c:dLbl>
            <c:dLbl>
              <c:idx val="1"/>
              <c:delete val="1"/>
            </c:dLbl>
            <c:dLbl>
              <c:idx val="2"/>
              <c:layout>
                <c:manualLayout>
                  <c:x val="-0.124944552088057"/>
                  <c:y val="-0.127468101140823"/>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FeSiO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263699550645175"/>
                      <c:h val="0.0658745874587459"/>
                    </c:manualLayout>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Лист1!$M$25:$M$42</c:f>
              <c:numCache>
                <c:formatCode>General</c:formatCode>
                <c:ptCount val="18"/>
                <c:pt idx="0">
                  <c:v>16.1236831306275</c:v>
                </c:pt>
                <c:pt idx="1">
                  <c:v>14.5819763771014</c:v>
                </c:pt>
                <c:pt idx="2">
                  <c:v>10.2138072421107</c:v>
                </c:pt>
                <c:pt idx="3">
                  <c:v>3.62943464892611</c:v>
                </c:pt>
                <c:pt idx="4">
                  <c:v>0.892905161417221</c:v>
                </c:pt>
                <c:pt idx="5">
                  <c:v>0.234467902098767</c:v>
                </c:pt>
                <c:pt idx="6">
                  <c:v>0.0668072926527993</c:v>
                </c:pt>
                <c:pt idx="7">
                  <c:v>0.0117555139956368</c:v>
                </c:pt>
                <c:pt idx="8">
                  <c:v>0.00565292476292917</c:v>
                </c:pt>
                <c:pt idx="9">
                  <c:v>0.00332109329822089</c:v>
                </c:pt>
                <c:pt idx="10">
                  <c:v>0.000925024052115682</c:v>
                </c:pt>
                <c:pt idx="11">
                  <c:v>4.58015381360057e-5</c:v>
                </c:pt>
                <c:pt idx="12">
                  <c:v>0</c:v>
                </c:pt>
                <c:pt idx="13">
                  <c:v>0</c:v>
                </c:pt>
                <c:pt idx="14">
                  <c:v>0</c:v>
                </c:pt>
                <c:pt idx="15">
                  <c:v>0</c:v>
                </c:pt>
                <c:pt idx="16">
                  <c:v>0</c:v>
                </c:pt>
                <c:pt idx="17">
                  <c:v>0</c:v>
                </c:pt>
              </c:numCache>
            </c:numRef>
          </c:yVal>
          <c:smooth val="1"/>
        </c:ser>
        <c:ser>
          <c:idx val="12"/>
          <c:order val="12"/>
          <c:tx>
            <c:strRef>
              <c:f>Лист1!$N$24</c:f>
              <c:strCache>
                <c:ptCount val="1"/>
                <c:pt idx="0">
                  <c:v>SiC</c:v>
                </c:pt>
              </c:strCache>
            </c:strRef>
          </c:tx>
          <c:spPr>
            <a:ln w="19050" cap="rnd">
              <a:solidFill>
                <a:sysClr val="windowText" lastClr="000000"/>
              </a:solidFill>
              <a:round/>
            </a:ln>
            <a:effectLst/>
          </c:spPr>
          <c:marker>
            <c:symbol val="circle"/>
            <c:size val="3"/>
            <c:spPr>
              <a:solidFill>
                <a:sysClr val="windowText" lastClr="000000"/>
              </a:solidFill>
              <a:ln w="9525">
                <a:solidFill>
                  <a:schemeClr val="accent1">
                    <a:lumMod val="80000"/>
                    <a:lumOff val="20000"/>
                  </a:schemeClr>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layout>
                <c:manualLayout>
                  <c:x val="-0.195859209245036"/>
                  <c:y val="-0.00374281214848144"/>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SiC</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162353477314107"/>
                      <c:h val="0.0893109561304837"/>
                    </c:manualLayout>
                  </c15:layout>
                </c:ext>
              </c:extLst>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Лист1!$N$25:$N$42</c:f>
              <c:numCache>
                <c:formatCode>General</c:formatCode>
                <c:ptCount val="18"/>
                <c:pt idx="0">
                  <c:v>0</c:v>
                </c:pt>
                <c:pt idx="1">
                  <c:v>0</c:v>
                </c:pt>
                <c:pt idx="2">
                  <c:v>0</c:v>
                </c:pt>
                <c:pt idx="3">
                  <c:v>0</c:v>
                </c:pt>
                <c:pt idx="4">
                  <c:v>0</c:v>
                </c:pt>
                <c:pt idx="5">
                  <c:v>0</c:v>
                </c:pt>
                <c:pt idx="6">
                  <c:v>0</c:v>
                </c:pt>
                <c:pt idx="7">
                  <c:v>0</c:v>
                </c:pt>
                <c:pt idx="8">
                  <c:v>0</c:v>
                </c:pt>
                <c:pt idx="9">
                  <c:v>0</c:v>
                </c:pt>
                <c:pt idx="10">
                  <c:v>0</c:v>
                </c:pt>
                <c:pt idx="11">
                  <c:v>0</c:v>
                </c:pt>
                <c:pt idx="12">
                  <c:v>9.13080890488122</c:v>
                </c:pt>
                <c:pt idx="13">
                  <c:v>21.5588543587473</c:v>
                </c:pt>
                <c:pt idx="14">
                  <c:v>32.1269202208784</c:v>
                </c:pt>
                <c:pt idx="15">
                  <c:v>21.3474930415047</c:v>
                </c:pt>
                <c:pt idx="16">
                  <c:v>4.07927342278258</c:v>
                </c:pt>
                <c:pt idx="17">
                  <c:v>0</c:v>
                </c:pt>
              </c:numCache>
            </c:numRef>
          </c:yVal>
          <c:smooth val="1"/>
        </c:ser>
        <c:ser>
          <c:idx val="14"/>
          <c:order val="13"/>
          <c:tx>
            <c:strRef>
              <c:f>Лист1!$P$24</c:f>
              <c:strCache>
                <c:ptCount val="1"/>
                <c:pt idx="0">
                  <c:v>MgSiO3</c:v>
                </c:pt>
              </c:strCache>
            </c:strRef>
          </c:tx>
          <c:spPr>
            <a:ln w="12700" cap="rnd">
              <a:solidFill>
                <a:sysClr val="windowText" lastClr="000000"/>
              </a:solidFill>
              <a:round/>
            </a:ln>
            <a:effectLst/>
          </c:spPr>
          <c:marker>
            <c:symbol val="circle"/>
            <c:size val="3"/>
            <c:spPr>
              <a:solidFill>
                <a:sysClr val="windowText" lastClr="000000"/>
              </a:solidFill>
              <a:ln w="9525">
                <a:solidFill>
                  <a:schemeClr val="accent3">
                    <a:lumMod val="80000"/>
                    <a:lumOff val="20000"/>
                  </a:schemeClr>
                </a:solidFill>
              </a:ln>
              <a:effectLst/>
            </c:spPr>
          </c:marker>
          <c:dLbls>
            <c:dLbl>
              <c:idx val="0"/>
              <c:delete val="1"/>
            </c:dLbl>
            <c:dLbl>
              <c:idx val="1"/>
              <c:delete val="1"/>
            </c:dLbl>
            <c:dLbl>
              <c:idx val="2"/>
              <c:delete val="1"/>
            </c:dLbl>
            <c:dLbl>
              <c:idx val="3"/>
              <c:delete val="1"/>
            </c:dLbl>
            <c:dLbl>
              <c:idx val="4"/>
              <c:delete val="1"/>
            </c:dLbl>
            <c:dLbl>
              <c:idx val="5"/>
              <c:layout>
                <c:manualLayout>
                  <c:x val="-0.163258990531943"/>
                  <c:y val="-0.0365129111336331"/>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MgSiO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294101221640489"/>
                      <c:h val="0.10987898789879"/>
                    </c:manualLayout>
                  </c15:layout>
                </c:ext>
              </c:extLst>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Лист1!$P$25:$P$42</c:f>
              <c:numCache>
                <c:formatCode>General</c:formatCode>
                <c:ptCount val="18"/>
                <c:pt idx="0">
                  <c:v>4.8120054989711</c:v>
                </c:pt>
                <c:pt idx="1">
                  <c:v>4.78667915423967</c:v>
                </c:pt>
                <c:pt idx="2">
                  <c:v>4.76135280950825</c:v>
                </c:pt>
                <c:pt idx="3">
                  <c:v>4.7444685796873</c:v>
                </c:pt>
                <c:pt idx="4">
                  <c:v>4.7107001200454</c:v>
                </c:pt>
                <c:pt idx="5">
                  <c:v>4.66848954549302</c:v>
                </c:pt>
                <c:pt idx="6">
                  <c:v>4.61783685603016</c:v>
                </c:pt>
                <c:pt idx="7">
                  <c:v>4.44055244291018</c:v>
                </c:pt>
                <c:pt idx="8">
                  <c:v>4.29703648943209</c:v>
                </c:pt>
                <c:pt idx="9">
                  <c:v>4.19573111050638</c:v>
                </c:pt>
                <c:pt idx="10">
                  <c:v>3.94246766319211</c:v>
                </c:pt>
                <c:pt idx="11">
                  <c:v>3.65543575623594</c:v>
                </c:pt>
                <c:pt idx="12">
                  <c:v>2.1105287276189</c:v>
                </c:pt>
                <c:pt idx="13">
                  <c:v>0.825638838244515</c:v>
                </c:pt>
                <c:pt idx="14">
                  <c:v>0.421261534032733</c:v>
                </c:pt>
                <c:pt idx="15">
                  <c:v>0.238067640475412</c:v>
                </c:pt>
                <c:pt idx="16">
                  <c:v>0.0815508300351945</c:v>
                </c:pt>
                <c:pt idx="17">
                  <c:v>0.0217806564690271</c:v>
                </c:pt>
              </c:numCache>
            </c:numRef>
          </c:yVal>
          <c:smooth val="1"/>
        </c:ser>
        <c:dLbls>
          <c:showLegendKey val="0"/>
          <c:showVal val="0"/>
          <c:showCatName val="0"/>
          <c:showSerName val="0"/>
          <c:showPercent val="0"/>
          <c:showBubbleSize val="0"/>
        </c:dLbls>
        <c:axId val="474257519"/>
        <c:axId val="375915807"/>
      </c:scatterChart>
      <c:valAx>
        <c:axId val="474257519"/>
        <c:scaling>
          <c:orientation val="minMax"/>
          <c:max val="2300"/>
          <c:min val="500"/>
        </c:scaling>
        <c:delete val="0"/>
        <c:axPos val="b"/>
        <c:title>
          <c:tx>
            <c:rich>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T, </a:t>
                </a:r>
                <a:r>
                  <a:rPr lang="ru-RU" baseline="30000"/>
                  <a:t>о</a:t>
                </a:r>
                <a:r>
                  <a:rPr lang="en-US"/>
                  <a:t>C</a:t>
                </a:r>
                <a:endParaRPr lang="ru-RU"/>
              </a:p>
            </c:rich>
          </c:tx>
          <c:layout>
            <c:manualLayout>
              <c:xMode val="edge"/>
              <c:yMode val="edge"/>
              <c:x val="0.782124747495568"/>
              <c:y val="0.93511419768181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p>
        </c:txPr>
        <c:crossAx val="375915807"/>
        <c:crosses val="autoZero"/>
        <c:crossBetween val="midCat"/>
        <c:majorUnit val="600"/>
      </c:valAx>
      <c:valAx>
        <c:axId val="375915807"/>
        <c:scaling>
          <c:orientation val="minMax"/>
          <c:max val="80"/>
          <c:min val="0"/>
        </c:scaling>
        <c:delete val="0"/>
        <c:axPos val="l"/>
        <c:title>
          <c:tx>
            <c:rich>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l-GR"/>
                  <a:t>α</a:t>
                </a:r>
                <a:r>
                  <a:rPr lang="en-US"/>
                  <a:t>Si, %</a:t>
                </a:r>
                <a:endParaRPr lang="ru-RU"/>
              </a:p>
            </c:rich>
          </c:tx>
          <c:layout>
            <c:manualLayout>
              <c:xMode val="edge"/>
              <c:yMode val="edge"/>
              <c:x val="0.00979387711671176"/>
              <c:y val="0.375208013302188"/>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p>
        </c:txPr>
        <c:crossAx val="474257519"/>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67edfb0a-5ac7-453f-b3f3-e06a4066c6b0}"/>
      </c:ext>
    </c:extLst>
  </c:chart>
  <c:spPr>
    <a:solidFill>
      <a:schemeClr val="bg1"/>
    </a:solidFill>
    <a:ln w="9525" cap="flat" cmpd="sng" algn="ctr">
      <a:noFill/>
      <a:round/>
    </a:ln>
    <a:effectLst/>
  </c:spPr>
  <c:txPr>
    <a:bodyPr/>
    <a:lstStyle/>
    <a:p>
      <a:pPr>
        <a:defRPr lang="ru-RU" sz="1100">
          <a:latin typeface="Times New Roman" panose="02020603050405020304" charset="0"/>
          <a:cs typeface="Times New Roman" panose="02020603050405020304" charset="0"/>
        </a:defRPr>
      </a:pPr>
    </a:p>
  </c:txPr>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3656658302328"/>
          <c:y val="0.0393923701018471"/>
          <c:w val="0.670523406796373"/>
          <c:h val="0.806000037584801"/>
        </c:manualLayout>
      </c:layout>
      <c:scatterChart>
        <c:scatterStyle val="smoothMarker"/>
        <c:varyColors val="0"/>
        <c:ser>
          <c:idx val="0"/>
          <c:order val="0"/>
          <c:tx>
            <c:strRef>
              <c:f>Лист2!$X$28</c:f>
              <c:strCache>
                <c:ptCount val="1"/>
                <c:pt idx="0">
                  <c:v>Fe2Р</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0142715493896596"/>
                  <c:y val="9.05339335681422e-17"/>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Fe2P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Лист2!$X$29:$X$46</c:f>
              <c:numCache>
                <c:formatCode>General</c:formatCode>
                <c:ptCount val="18"/>
                <c:pt idx="0">
                  <c:v>0</c:v>
                </c:pt>
                <c:pt idx="1">
                  <c:v>0</c:v>
                </c:pt>
                <c:pt idx="2">
                  <c:v>0</c:v>
                </c:pt>
                <c:pt idx="3">
                  <c:v>0</c:v>
                </c:pt>
                <c:pt idx="4">
                  <c:v>0</c:v>
                </c:pt>
                <c:pt idx="5">
                  <c:v>0</c:v>
                </c:pt>
                <c:pt idx="6">
                  <c:v>10.1754472416429</c:v>
                </c:pt>
                <c:pt idx="7">
                  <c:v>23.6842306486515</c:v>
                </c:pt>
                <c:pt idx="8">
                  <c:v>18.7280860869893</c:v>
                </c:pt>
                <c:pt idx="9">
                  <c:v>8.83772680685794</c:v>
                </c:pt>
                <c:pt idx="10">
                  <c:v>0</c:v>
                </c:pt>
                <c:pt idx="11">
                  <c:v>0</c:v>
                </c:pt>
                <c:pt idx="12">
                  <c:v>0</c:v>
                </c:pt>
                <c:pt idx="13">
                  <c:v>0</c:v>
                </c:pt>
                <c:pt idx="14">
                  <c:v>0</c:v>
                </c:pt>
                <c:pt idx="15">
                  <c:v>0</c:v>
                </c:pt>
                <c:pt idx="16">
                  <c:v>0</c:v>
                </c:pt>
                <c:pt idx="17">
                  <c:v>0</c:v>
                </c:pt>
              </c:numCache>
            </c:numRef>
          </c:yVal>
          <c:smooth val="1"/>
        </c:ser>
        <c:ser>
          <c:idx val="1"/>
          <c:order val="1"/>
          <c:tx>
            <c:strRef>
              <c:f>Лист2!$Y$28</c:f>
              <c:strCache>
                <c:ptCount val="1"/>
                <c:pt idx="0">
                  <c:v>FeР</c:v>
                </c:pt>
              </c:strCache>
            </c:strRef>
          </c:tx>
          <c:spPr>
            <a:ln w="19050" cap="rnd">
              <a:solidFill>
                <a:schemeClr val="accent2"/>
              </a:solidFill>
              <a:round/>
            </a:ln>
            <a:effectLst/>
          </c:spPr>
          <c:marker>
            <c:symbol val="circle"/>
            <c:size val="4"/>
            <c:spPr>
              <a:solidFill>
                <a:schemeClr val="accent2"/>
              </a:solidFill>
              <a:ln w="9525">
                <a:solidFill>
                  <a:schemeClr val="accent2"/>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19262536627366"/>
                  <c:y val="-0.0103139885292116"/>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FeP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Лист2!$Y$29:$Y$46</c:f>
              <c:numCache>
                <c:formatCode>General</c:formatCode>
                <c:ptCount val="18"/>
                <c:pt idx="0">
                  <c:v>0</c:v>
                </c:pt>
                <c:pt idx="1">
                  <c:v>0</c:v>
                </c:pt>
                <c:pt idx="2">
                  <c:v>0</c:v>
                </c:pt>
                <c:pt idx="3">
                  <c:v>0</c:v>
                </c:pt>
                <c:pt idx="4">
                  <c:v>0</c:v>
                </c:pt>
                <c:pt idx="5">
                  <c:v>0</c:v>
                </c:pt>
                <c:pt idx="6">
                  <c:v>8.64865468590374</c:v>
                </c:pt>
                <c:pt idx="7">
                  <c:v>36.7567824150909</c:v>
                </c:pt>
                <c:pt idx="8">
                  <c:v>34.8108351107626</c:v>
                </c:pt>
                <c:pt idx="9">
                  <c:v>17.5855978613376</c:v>
                </c:pt>
                <c:pt idx="10">
                  <c:v>0</c:v>
                </c:pt>
                <c:pt idx="11">
                  <c:v>0</c:v>
                </c:pt>
                <c:pt idx="12">
                  <c:v>0</c:v>
                </c:pt>
                <c:pt idx="13">
                  <c:v>0</c:v>
                </c:pt>
                <c:pt idx="14">
                  <c:v>0</c:v>
                </c:pt>
                <c:pt idx="15">
                  <c:v>0</c:v>
                </c:pt>
                <c:pt idx="16">
                  <c:v>0</c:v>
                </c:pt>
                <c:pt idx="17">
                  <c:v>0</c:v>
                </c:pt>
              </c:numCache>
            </c:numRef>
          </c:yVal>
          <c:smooth val="1"/>
        </c:ser>
        <c:ser>
          <c:idx val="2"/>
          <c:order val="2"/>
          <c:tx>
            <c:strRef>
              <c:f>Лист2!$Z$28</c:f>
              <c:strCache>
                <c:ptCount val="1"/>
                <c:pt idx="0">
                  <c:v>Р2(г)</c:v>
                </c:pt>
              </c:strCache>
            </c:strRef>
          </c:tx>
          <c:spPr>
            <a:ln w="19050" cap="rnd">
              <a:solidFill>
                <a:schemeClr val="accent6">
                  <a:lumMod val="50000"/>
                </a:schemeClr>
              </a:solidFill>
              <a:round/>
            </a:ln>
            <a:effectLst/>
          </c:spPr>
          <c:marker>
            <c:symbol val="circle"/>
            <c:size val="4"/>
            <c:spPr>
              <a:solidFill>
                <a:schemeClr val="accent3"/>
              </a:solidFill>
              <a:ln w="9525">
                <a:solidFill>
                  <a:schemeClr val="accent6">
                    <a:lumMod val="50000"/>
                  </a:schemeClr>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00365497076023405"/>
                  <c:y val="0.037976868634559"/>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P2(g)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Лист2!$Z$29:$Z$46</c:f>
              <c:numCache>
                <c:formatCode>General</c:formatCode>
                <c:ptCount val="18"/>
                <c:pt idx="0">
                  <c:v>0</c:v>
                </c:pt>
                <c:pt idx="1">
                  <c:v>0</c:v>
                </c:pt>
                <c:pt idx="2">
                  <c:v>0</c:v>
                </c:pt>
                <c:pt idx="3">
                  <c:v>0</c:v>
                </c:pt>
                <c:pt idx="4">
                  <c:v>0</c:v>
                </c:pt>
                <c:pt idx="5">
                  <c:v>0</c:v>
                </c:pt>
                <c:pt idx="6">
                  <c:v>0.124242424242424</c:v>
                </c:pt>
                <c:pt idx="7">
                  <c:v>4.82868686868687</c:v>
                </c:pt>
                <c:pt idx="8">
                  <c:v>21.8181818181818</c:v>
                </c:pt>
                <c:pt idx="9">
                  <c:v>60</c:v>
                </c:pt>
                <c:pt idx="10">
                  <c:v>98.5858585858586</c:v>
                </c:pt>
                <c:pt idx="11">
                  <c:v>99.3939393939394</c:v>
                </c:pt>
                <c:pt idx="12">
                  <c:v>99.7379797979798</c:v>
                </c:pt>
                <c:pt idx="13">
                  <c:v>99.8989898989899</c:v>
                </c:pt>
                <c:pt idx="14">
                  <c:v>100</c:v>
                </c:pt>
                <c:pt idx="15">
                  <c:v>100</c:v>
                </c:pt>
                <c:pt idx="16">
                  <c:v>100</c:v>
                </c:pt>
                <c:pt idx="17">
                  <c:v>100</c:v>
                </c:pt>
              </c:numCache>
            </c:numRef>
          </c:yVal>
          <c:smooth val="1"/>
        </c:ser>
        <c:ser>
          <c:idx val="3"/>
          <c:order val="3"/>
          <c:tx>
            <c:strRef>
              <c:f>Лист2!$AA$28</c:f>
              <c:strCache>
                <c:ptCount val="1"/>
                <c:pt idx="0">
                  <c:v>Са3(РО4)2</c:v>
                </c:pt>
              </c:strCache>
            </c:strRef>
          </c:tx>
          <c:spPr>
            <a:ln w="19050" cap="rnd">
              <a:solidFill>
                <a:schemeClr val="accent4"/>
              </a:solidFill>
              <a:round/>
            </a:ln>
            <a:effectLst/>
          </c:spPr>
          <c:marker>
            <c:symbol val="circle"/>
            <c:size val="4"/>
            <c:spPr>
              <a:solidFill>
                <a:schemeClr val="accent4"/>
              </a:solidFill>
              <a:ln w="9525">
                <a:solidFill>
                  <a:schemeClr val="accent4"/>
                </a:solidFill>
              </a:ln>
              <a:effectLst/>
            </c:spPr>
          </c:marker>
          <c:dLbls>
            <c:dLbl>
              <c:idx val="0"/>
              <c:delete val="1"/>
            </c:dLbl>
            <c:dLbl>
              <c:idx val="1"/>
              <c:delete val="1"/>
            </c:dLbl>
            <c:dLbl>
              <c:idx val="2"/>
              <c:delete val="1"/>
            </c:dLbl>
            <c:dLbl>
              <c:idx val="3"/>
              <c:layout>
                <c:manualLayout>
                  <c:x val="-0.146526684164479"/>
                  <c:y val="0.0490770875862739"/>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Ca3(PO4)2</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335346970517574"/>
                      <c:h val="0.0704831340526879"/>
                    </c:manualLayout>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Лист2!$AA$29:$AA$46</c:f>
              <c:numCache>
                <c:formatCode>General</c:formatCode>
                <c:ptCount val="18"/>
                <c:pt idx="0">
                  <c:v>100</c:v>
                </c:pt>
                <c:pt idx="1">
                  <c:v>100</c:v>
                </c:pt>
                <c:pt idx="2">
                  <c:v>100</c:v>
                </c:pt>
                <c:pt idx="3">
                  <c:v>100</c:v>
                </c:pt>
                <c:pt idx="4">
                  <c:v>100</c:v>
                </c:pt>
                <c:pt idx="5">
                  <c:v>100</c:v>
                </c:pt>
                <c:pt idx="6">
                  <c:v>74.015526177004</c:v>
                </c:pt>
                <c:pt idx="7">
                  <c:v>9.81467910096864</c:v>
                </c:pt>
                <c:pt idx="8">
                  <c:v>0.037522092285893</c:v>
                </c:pt>
                <c:pt idx="9">
                  <c:v>0.000161385343165131</c:v>
                </c:pt>
                <c:pt idx="10">
                  <c:v>0</c:v>
                </c:pt>
                <c:pt idx="11">
                  <c:v>0</c:v>
                </c:pt>
                <c:pt idx="12">
                  <c:v>0</c:v>
                </c:pt>
                <c:pt idx="13">
                  <c:v>0</c:v>
                </c:pt>
                <c:pt idx="14">
                  <c:v>0</c:v>
                </c:pt>
                <c:pt idx="15">
                  <c:v>0</c:v>
                </c:pt>
                <c:pt idx="16">
                  <c:v>0</c:v>
                </c:pt>
                <c:pt idx="17">
                  <c:v>0</c:v>
                </c:pt>
              </c:numCache>
            </c:numRef>
          </c:yVal>
          <c:smooth val="1"/>
        </c:ser>
        <c:ser>
          <c:idx val="4"/>
          <c:order val="4"/>
          <c:tx>
            <c:strRef>
              <c:f>Лист2!$AB$28</c:f>
              <c:strCache>
                <c:ptCount val="1"/>
                <c:pt idx="0">
                  <c:v>FeP2</c:v>
                </c:pt>
              </c:strCache>
            </c:strRef>
          </c:tx>
          <c:spPr>
            <a:ln w="19050" cap="rnd">
              <a:solidFill>
                <a:schemeClr val="accent5"/>
              </a:solidFill>
              <a:round/>
            </a:ln>
            <a:effectLst/>
          </c:spPr>
          <c:marker>
            <c:symbol val="circle"/>
            <c:size val="4"/>
            <c:spPr>
              <a:solidFill>
                <a:schemeClr val="accent5"/>
              </a:solidFill>
              <a:ln w="9525">
                <a:solidFill>
                  <a:schemeClr val="accent5"/>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274714549570193"/>
                  <c:y val="-0.0167815689705453"/>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FeP2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Лист2!$AB$29:$AB$46</c:f>
              <c:numCache>
                <c:formatCode>General</c:formatCode>
                <c:ptCount val="18"/>
                <c:pt idx="0">
                  <c:v>0</c:v>
                </c:pt>
                <c:pt idx="1">
                  <c:v>0</c:v>
                </c:pt>
                <c:pt idx="2">
                  <c:v>0</c:v>
                </c:pt>
                <c:pt idx="3">
                  <c:v>0</c:v>
                </c:pt>
                <c:pt idx="4">
                  <c:v>0</c:v>
                </c:pt>
                <c:pt idx="5">
                  <c:v>0</c:v>
                </c:pt>
                <c:pt idx="6">
                  <c:v>1.72642851109679</c:v>
                </c:pt>
                <c:pt idx="7">
                  <c:v>16.2549884429421</c:v>
                </c:pt>
                <c:pt idx="8">
                  <c:v>16.9455598473808</c:v>
                </c:pt>
                <c:pt idx="9">
                  <c:v>8.02125246694201</c:v>
                </c:pt>
                <c:pt idx="10">
                  <c:v>0</c:v>
                </c:pt>
                <c:pt idx="11">
                  <c:v>0</c:v>
                </c:pt>
                <c:pt idx="12">
                  <c:v>0</c:v>
                </c:pt>
                <c:pt idx="13">
                  <c:v>0</c:v>
                </c:pt>
                <c:pt idx="14">
                  <c:v>0</c:v>
                </c:pt>
                <c:pt idx="15">
                  <c:v>0</c:v>
                </c:pt>
                <c:pt idx="16">
                  <c:v>0</c:v>
                </c:pt>
                <c:pt idx="17">
                  <c:v>0</c:v>
                </c:pt>
              </c:numCache>
            </c:numRef>
          </c:yVal>
          <c:smooth val="1"/>
        </c:ser>
        <c:ser>
          <c:idx val="5"/>
          <c:order val="5"/>
          <c:tx>
            <c:strRef>
              <c:f>Лист2!$AC$28</c:f>
              <c:strCache>
                <c:ptCount val="1"/>
                <c:pt idx="0">
                  <c:v>Р4(г)</c:v>
                </c:pt>
              </c:strCache>
            </c:strRef>
          </c:tx>
          <c:spPr>
            <a:ln w="19050" cap="rnd">
              <a:solidFill>
                <a:schemeClr val="accent6"/>
              </a:solidFill>
              <a:round/>
            </a:ln>
            <a:effectLst/>
          </c:spPr>
          <c:marker>
            <c:symbol val="circle"/>
            <c:size val="4"/>
            <c:spPr>
              <a:solidFill>
                <a:schemeClr val="accent6"/>
              </a:solidFill>
              <a:ln w="9525">
                <a:solidFill>
                  <a:schemeClr val="accent6"/>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730994152046784"/>
                  <c:y val="-0.0448817538408425"/>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P4(g)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Лист2!$AC$29:$AC$46</c:f>
              <c:numCache>
                <c:formatCode>General</c:formatCode>
                <c:ptCount val="18"/>
                <c:pt idx="0">
                  <c:v>0</c:v>
                </c:pt>
                <c:pt idx="1">
                  <c:v>0</c:v>
                </c:pt>
                <c:pt idx="2">
                  <c:v>0</c:v>
                </c:pt>
                <c:pt idx="3">
                  <c:v>0</c:v>
                </c:pt>
                <c:pt idx="4">
                  <c:v>0</c:v>
                </c:pt>
                <c:pt idx="5">
                  <c:v>0</c:v>
                </c:pt>
                <c:pt idx="6">
                  <c:v>0</c:v>
                </c:pt>
                <c:pt idx="7">
                  <c:v>0.120202990394685</c:v>
                </c:pt>
                <c:pt idx="8">
                  <c:v>0.640914667478693</c:v>
                </c:pt>
                <c:pt idx="9">
                  <c:v>1.74748885195634</c:v>
                </c:pt>
                <c:pt idx="10">
                  <c:v>1.45455719469199</c:v>
                </c:pt>
                <c:pt idx="11">
                  <c:v>0.626267681047939</c:v>
                </c:pt>
                <c:pt idx="12">
                  <c:v>0.256567727397059</c:v>
                </c:pt>
                <c:pt idx="13">
                  <c:v>0.116162553742763</c:v>
                </c:pt>
                <c:pt idx="14">
                  <c:v>0.0139398293031612</c:v>
                </c:pt>
                <c:pt idx="15">
                  <c:v>0.0259598054886</c:v>
                </c:pt>
                <c:pt idx="16">
                  <c:v>0.012929397286151</c:v>
                </c:pt>
                <c:pt idx="17">
                  <c:v>0.00806067112058476</c:v>
                </c:pt>
              </c:numCache>
            </c:numRef>
          </c:yVal>
          <c:smooth val="1"/>
        </c:ser>
        <c:ser>
          <c:idx val="6"/>
          <c:order val="6"/>
          <c:tx>
            <c:strRef>
              <c:f>Лист2!$AD$28</c:f>
              <c:strCache>
                <c:ptCount val="1"/>
                <c:pt idx="0">
                  <c:v>Fe3P</c:v>
                </c:pt>
              </c:strCache>
            </c:strRef>
          </c:tx>
          <c:spPr>
            <a:ln w="19050" cap="rnd">
              <a:solidFill>
                <a:schemeClr val="accent1">
                  <a:lumMod val="60000"/>
                </a:schemeClr>
              </a:solidFill>
              <a:round/>
            </a:ln>
            <a:effectLst/>
          </c:spPr>
          <c:marker>
            <c:symbol val="circle"/>
            <c:size val="4"/>
            <c:spPr>
              <a:solidFill>
                <a:schemeClr val="accent1">
                  <a:lumMod val="60000"/>
                </a:schemeClr>
              </a:solidFill>
              <a:ln w="9525">
                <a:solidFill>
                  <a:schemeClr val="accent1">
                    <a:lumMod val="60000"/>
                  </a:schemeClr>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0722815203655099"/>
                  <c:y val="-0.0335623602605229"/>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Fe3P</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189500201363718"/>
                      <c:h val="0.0482826868863614"/>
                    </c:manualLayout>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Лист2!$AD$29:$AD$46</c:f>
              <c:numCache>
                <c:formatCode>General</c:formatCode>
                <c:ptCount val="18"/>
                <c:pt idx="0">
                  <c:v>0</c:v>
                </c:pt>
                <c:pt idx="1">
                  <c:v>0</c:v>
                </c:pt>
                <c:pt idx="2">
                  <c:v>0</c:v>
                </c:pt>
                <c:pt idx="3">
                  <c:v>0</c:v>
                </c:pt>
                <c:pt idx="4">
                  <c:v>0</c:v>
                </c:pt>
                <c:pt idx="5">
                  <c:v>0</c:v>
                </c:pt>
                <c:pt idx="6">
                  <c:v>5.35855494725102</c:v>
                </c:pt>
                <c:pt idx="7">
                  <c:v>8.58944837132883</c:v>
                </c:pt>
                <c:pt idx="8">
                  <c:v>7.06068416578958</c:v>
                </c:pt>
                <c:pt idx="9">
                  <c:v>3.82979074171176</c:v>
                </c:pt>
                <c:pt idx="10">
                  <c:v>0</c:v>
                </c:pt>
                <c:pt idx="11">
                  <c:v>0</c:v>
                </c:pt>
                <c:pt idx="12">
                  <c:v>0</c:v>
                </c:pt>
                <c:pt idx="13">
                  <c:v>0</c:v>
                </c:pt>
                <c:pt idx="14">
                  <c:v>0</c:v>
                </c:pt>
                <c:pt idx="15">
                  <c:v>0</c:v>
                </c:pt>
                <c:pt idx="16">
                  <c:v>0</c:v>
                </c:pt>
                <c:pt idx="17">
                  <c:v>0</c:v>
                </c:pt>
              </c:numCache>
            </c:numRef>
          </c:yVal>
          <c:smooth val="1"/>
        </c:ser>
        <c:dLbls>
          <c:showLegendKey val="0"/>
          <c:showVal val="0"/>
          <c:showCatName val="0"/>
          <c:showSerName val="0"/>
          <c:showPercent val="0"/>
          <c:showBubbleSize val="0"/>
        </c:dLbls>
        <c:axId val="383711167"/>
        <c:axId val="375928287"/>
      </c:scatterChart>
      <c:valAx>
        <c:axId val="383711167"/>
        <c:scaling>
          <c:orientation val="minMax"/>
          <c:max val="2300"/>
          <c:min val="500"/>
        </c:scaling>
        <c:delete val="0"/>
        <c:axPos val="b"/>
        <c:title>
          <c:tx>
            <c:rich>
              <a:bodyPr rot="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T, </a:t>
                </a:r>
                <a:r>
                  <a:rPr lang="ru-RU"/>
                  <a:t>0</a:t>
                </a:r>
                <a:r>
                  <a:rPr lang="en-US"/>
                  <a:t>C</a:t>
                </a:r>
                <a:endParaRPr lang="ru-RU"/>
              </a:p>
            </c:rich>
          </c:tx>
          <c:layout>
            <c:manualLayout>
              <c:xMode val="edge"/>
              <c:yMode val="edge"/>
              <c:x val="0.817257505640742"/>
              <c:y val="0.947505474296293"/>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375928287"/>
        <c:crosses val="autoZero"/>
        <c:crossBetween val="midCat"/>
        <c:majorUnit val="600"/>
      </c:valAx>
      <c:valAx>
        <c:axId val="375928287"/>
        <c:scaling>
          <c:orientation val="minMax"/>
          <c:max val="100"/>
          <c:min val="0"/>
        </c:scaling>
        <c:delete val="0"/>
        <c:axPos val="l"/>
        <c:title>
          <c:tx>
            <c:rich>
              <a:bodyPr rot="-54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l-GR"/>
                  <a:t>α</a:t>
                </a:r>
                <a:r>
                  <a:rPr lang="en-US"/>
                  <a:t>P, %</a:t>
                </a:r>
                <a:endParaRPr lang="ru-RU"/>
              </a:p>
            </c:rich>
          </c:tx>
          <c:layout>
            <c:manualLayout>
              <c:xMode val="edge"/>
              <c:yMode val="edge"/>
              <c:x val="0"/>
              <c:y val="0.38398637508478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383711167"/>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4df421f7-dd8b-41b6-aec0-0ab9c109596e}"/>
      </c:ext>
    </c:extLst>
  </c:chart>
  <c:spPr>
    <a:solidFill>
      <a:schemeClr val="bg1"/>
    </a:solidFill>
    <a:ln w="9525" cap="flat" cmpd="sng" algn="ctr">
      <a:noFill/>
      <a:round/>
    </a:ln>
    <a:effectLst/>
  </c:spPr>
  <c:txPr>
    <a:bodyPr/>
    <a:lstStyle/>
    <a:p>
      <a:pPr>
        <a:defRPr lang="ru-RU" sz="1100" b="0">
          <a:solidFill>
            <a:sysClr val="windowText" lastClr="000000"/>
          </a:solidFill>
          <a:latin typeface="Times New Roman" panose="02020603050405020304" charset="0"/>
          <a:cs typeface="Times New Roman" panose="02020603050405020304" charset="0"/>
        </a:defRPr>
      </a:pPr>
    </a:p>
  </c:txPr>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340447846213"/>
          <c:y val="0.0391484256729094"/>
          <c:w val="0.667837476197828"/>
          <c:h val="0.808153938436051"/>
        </c:manualLayout>
      </c:layout>
      <c:scatterChart>
        <c:scatterStyle val="smoothMarker"/>
        <c:varyColors val="0"/>
        <c:ser>
          <c:idx val="0"/>
          <c:order val="0"/>
          <c:tx>
            <c:strRef>
              <c:f>Лист1!$B$24</c:f>
              <c:strCache>
                <c:ptCount val="1"/>
                <c:pt idx="0">
                  <c:v>SiO2</c:v>
                </c:pt>
              </c:strCache>
            </c:strRef>
          </c:tx>
          <c:spPr>
            <a:ln w="19050" cap="rnd">
              <a:solidFill>
                <a:schemeClr val="accent1"/>
              </a:solidFill>
              <a:round/>
            </a:ln>
            <a:effectLst/>
          </c:spPr>
          <c:marker>
            <c:symbol val="circle"/>
            <c:size val="4"/>
            <c:spPr>
              <a:solidFill>
                <a:schemeClr val="accent1"/>
              </a:solidFill>
              <a:ln w="9525">
                <a:solidFill>
                  <a:schemeClr val="accent1"/>
                </a:solidFill>
              </a:ln>
              <a:effectLst/>
            </c:spPr>
          </c:marker>
          <c:dLbls>
            <c:dLbl>
              <c:idx val="0"/>
              <c:delete val="1"/>
            </c:dLbl>
            <c:dLbl>
              <c:idx val="1"/>
              <c:delete val="1"/>
            </c:dLbl>
            <c:dLbl>
              <c:idx val="2"/>
              <c:delete val="1"/>
            </c:dLbl>
            <c:dLbl>
              <c:idx val="3"/>
              <c:delete val="1"/>
            </c:dLbl>
            <c:dLbl>
              <c:idx val="4"/>
              <c:layout>
                <c:manualLayout>
                  <c:x val="-0.0612691466083151"/>
                  <c:y val="-0.0682926829268293"/>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SiO2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Лист1!$B$25:$B$42</c:f>
              <c:numCache>
                <c:formatCode>General</c:formatCode>
                <c:ptCount val="18"/>
                <c:pt idx="0">
                  <c:v>60.2291071317295</c:v>
                </c:pt>
                <c:pt idx="1">
                  <c:v>61.4985730900095</c:v>
                </c:pt>
                <c:pt idx="2">
                  <c:v>64.0375050065695</c:v>
                </c:pt>
                <c:pt idx="3">
                  <c:v>70.5258865711118</c:v>
                </c:pt>
                <c:pt idx="4">
                  <c:v>74.8984915385208</c:v>
                </c:pt>
                <c:pt idx="5">
                  <c:v>76.1679574968008</c:v>
                </c:pt>
                <c:pt idx="6">
                  <c:v>66.1532816037029</c:v>
                </c:pt>
                <c:pt idx="7">
                  <c:v>40.7639624381026</c:v>
                </c:pt>
                <c:pt idx="8">
                  <c:v>36.8145127901204</c:v>
                </c:pt>
                <c:pt idx="9">
                  <c:v>34.5576844198448</c:v>
                </c:pt>
                <c:pt idx="10">
                  <c:v>19.7472482399113</c:v>
                </c:pt>
                <c:pt idx="11">
                  <c:v>15.0925397262179</c:v>
                </c:pt>
                <c:pt idx="12">
                  <c:v>3.32882184615648</c:v>
                </c:pt>
                <c:pt idx="13">
                  <c:v>0.837847532464809</c:v>
                </c:pt>
                <c:pt idx="14">
                  <c:v>0.270819404433069</c:v>
                </c:pt>
                <c:pt idx="15">
                  <c:v>0.080117407144783</c:v>
                </c:pt>
                <c:pt idx="16">
                  <c:v>0.0085759478070472</c:v>
                </c:pt>
                <c:pt idx="17">
                  <c:v>0.00135268650443393</c:v>
                </c:pt>
              </c:numCache>
            </c:numRef>
          </c:yVal>
          <c:smooth val="1"/>
        </c:ser>
        <c:ser>
          <c:idx val="1"/>
          <c:order val="1"/>
          <c:tx>
            <c:strRef>
              <c:f>Лист1!$C$24</c:f>
              <c:strCache>
                <c:ptCount val="1"/>
                <c:pt idx="0">
                  <c:v>FeSi</c:v>
                </c:pt>
              </c:strCache>
            </c:strRef>
          </c:tx>
          <c:spPr>
            <a:ln w="19050" cap="rnd">
              <a:solidFill>
                <a:schemeClr val="accent2"/>
              </a:solidFill>
              <a:round/>
            </a:ln>
            <a:effectLst/>
          </c:spPr>
          <c:marker>
            <c:symbol val="circle"/>
            <c:size val="4"/>
            <c:spPr>
              <a:solidFill>
                <a:schemeClr val="accent2"/>
              </a:solidFill>
              <a:ln w="9525">
                <a:solidFill>
                  <a:schemeClr val="accent2"/>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541700104290928"/>
                  <c:y val="-0.0390241761201212"/>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FeSi</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164423344140806"/>
                      <c:h val="0.0682197483935198"/>
                    </c:manualLayout>
                  </c15:layout>
                </c:ext>
              </c:extLst>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Лист1!$C$25:$C$42</c:f>
              <c:numCache>
                <c:formatCode>General</c:formatCode>
                <c:ptCount val="18"/>
                <c:pt idx="0">
                  <c:v>0</c:v>
                </c:pt>
                <c:pt idx="1">
                  <c:v>0</c:v>
                </c:pt>
                <c:pt idx="2">
                  <c:v>0</c:v>
                </c:pt>
                <c:pt idx="3">
                  <c:v>0</c:v>
                </c:pt>
                <c:pt idx="4">
                  <c:v>0</c:v>
                </c:pt>
                <c:pt idx="5">
                  <c:v>0</c:v>
                </c:pt>
                <c:pt idx="6">
                  <c:v>0.000462455681289199</c:v>
                </c:pt>
                <c:pt idx="7">
                  <c:v>0.00559389623218813</c:v>
                </c:pt>
                <c:pt idx="8">
                  <c:v>0.118138241726717</c:v>
                </c:pt>
                <c:pt idx="9">
                  <c:v>2.04974898038662</c:v>
                </c:pt>
                <c:pt idx="10">
                  <c:v>15.0449555703255</c:v>
                </c:pt>
                <c:pt idx="11">
                  <c:v>13.934254152382</c:v>
                </c:pt>
                <c:pt idx="12">
                  <c:v>20.3965169476896</c:v>
                </c:pt>
                <c:pt idx="13">
                  <c:v>24.5364040509335</c:v>
                </c:pt>
                <c:pt idx="14">
                  <c:v>28.3733725856474</c:v>
                </c:pt>
                <c:pt idx="15">
                  <c:v>30.2918568530043</c:v>
                </c:pt>
                <c:pt idx="16">
                  <c:v>30.0899111406509</c:v>
                </c:pt>
                <c:pt idx="17">
                  <c:v>28.5753182980007</c:v>
                </c:pt>
              </c:numCache>
            </c:numRef>
          </c:yVal>
          <c:smooth val="1"/>
        </c:ser>
        <c:ser>
          <c:idx val="2"/>
          <c:order val="2"/>
          <c:tx>
            <c:strRef>
              <c:f>Лист1!$D$24</c:f>
              <c:strCache>
                <c:ptCount val="1"/>
                <c:pt idx="0">
                  <c:v>Fe5Si3</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Лист1!$D$25:$D$42</c:f>
              <c:numCache>
                <c:formatCode>General</c:formatCode>
                <c:ptCount val="18"/>
                <c:pt idx="0">
                  <c:v>0</c:v>
                </c:pt>
                <c:pt idx="1">
                  <c:v>0</c:v>
                </c:pt>
                <c:pt idx="2">
                  <c:v>0</c:v>
                </c:pt>
                <c:pt idx="3">
                  <c:v>0</c:v>
                </c:pt>
                <c:pt idx="4">
                  <c:v>0</c:v>
                </c:pt>
                <c:pt idx="5">
                  <c:v>0</c:v>
                </c:pt>
                <c:pt idx="6">
                  <c:v>0</c:v>
                </c:pt>
                <c:pt idx="7">
                  <c:v>0</c:v>
                </c:pt>
                <c:pt idx="8">
                  <c:v>0</c:v>
                </c:pt>
                <c:pt idx="9">
                  <c:v>0.000272789966294953</c:v>
                </c:pt>
                <c:pt idx="10">
                  <c:v>0.0534388549357293</c:v>
                </c:pt>
                <c:pt idx="11">
                  <c:v>0.000284680810979605</c:v>
                </c:pt>
                <c:pt idx="12">
                  <c:v>0.000424573101387274</c:v>
                </c:pt>
                <c:pt idx="13">
                  <c:v>0.000405687642182238</c:v>
                </c:pt>
                <c:pt idx="14">
                  <c:v>0.000451852098016769</c:v>
                </c:pt>
                <c:pt idx="15">
                  <c:v>0.000609930386177434</c:v>
                </c:pt>
                <c:pt idx="16">
                  <c:v>0.000727439910119876</c:v>
                </c:pt>
                <c:pt idx="17">
                  <c:v>0.000491021939330916</c:v>
                </c:pt>
              </c:numCache>
            </c:numRef>
          </c:yVal>
          <c:smooth val="1"/>
        </c:ser>
        <c:ser>
          <c:idx val="3"/>
          <c:order val="3"/>
          <c:tx>
            <c:strRef>
              <c:f>Лист1!$E$24</c:f>
              <c:strCache>
                <c:ptCount val="1"/>
                <c:pt idx="0">
                  <c:v>Si</c:v>
                </c:pt>
              </c:strCache>
            </c:strRef>
          </c:tx>
          <c:spPr>
            <a:ln w="19050" cap="rnd">
              <a:solidFill>
                <a:schemeClr val="accent4"/>
              </a:solidFill>
              <a:round/>
            </a:ln>
            <a:effectLst/>
          </c:spPr>
          <c:marker>
            <c:symbol val="circle"/>
            <c:size val="4"/>
            <c:spPr>
              <a:solidFill>
                <a:schemeClr val="accent4"/>
              </a:solidFill>
              <a:ln w="9525">
                <a:solidFill>
                  <a:schemeClr val="accent4"/>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131291028446389"/>
                  <c:y val="-0.0487804878048781"/>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Лист1!$E$25:$E$42</c:f>
              <c:numCache>
                <c:formatCode>General</c:formatCode>
                <c:ptCount val="18"/>
                <c:pt idx="0">
                  <c:v>0</c:v>
                </c:pt>
                <c:pt idx="1">
                  <c:v>0</c:v>
                </c:pt>
                <c:pt idx="2">
                  <c:v>0</c:v>
                </c:pt>
                <c:pt idx="3">
                  <c:v>0</c:v>
                </c:pt>
                <c:pt idx="4">
                  <c:v>0</c:v>
                </c:pt>
                <c:pt idx="5">
                  <c:v>0</c:v>
                </c:pt>
                <c:pt idx="6">
                  <c:v>0</c:v>
                </c:pt>
                <c:pt idx="7">
                  <c:v>0</c:v>
                </c:pt>
                <c:pt idx="8">
                  <c:v>0.00449607724803862</c:v>
                </c:pt>
                <c:pt idx="9">
                  <c:v>0.0926372963186482</c:v>
                </c:pt>
                <c:pt idx="10">
                  <c:v>0.908267954133977</c:v>
                </c:pt>
                <c:pt idx="11">
                  <c:v>8.66022933011466</c:v>
                </c:pt>
                <c:pt idx="12">
                  <c:v>17.2902836451418</c:v>
                </c:pt>
                <c:pt idx="13">
                  <c:v>26.6747133373567</c:v>
                </c:pt>
                <c:pt idx="14">
                  <c:v>36.5117682558841</c:v>
                </c:pt>
                <c:pt idx="15">
                  <c:v>40.4345202172601</c:v>
                </c:pt>
                <c:pt idx="16">
                  <c:v>39.5292697646349</c:v>
                </c:pt>
                <c:pt idx="17">
                  <c:v>39.83101991551</c:v>
                </c:pt>
              </c:numCache>
            </c:numRef>
          </c:yVal>
          <c:smooth val="1"/>
        </c:ser>
        <c:ser>
          <c:idx val="4"/>
          <c:order val="4"/>
          <c:tx>
            <c:strRef>
              <c:f>Лист1!$F$24</c:f>
              <c:strCache>
                <c:ptCount val="1"/>
                <c:pt idx="0">
                  <c:v>Fe3Si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Лист1!$F$25:$F$42</c:f>
              <c:numCache>
                <c:formatCode>General</c:formatCode>
                <c:ptCount val="18"/>
                <c:pt idx="0">
                  <c:v>0</c:v>
                </c:pt>
                <c:pt idx="1">
                  <c:v>0</c:v>
                </c:pt>
                <c:pt idx="2">
                  <c:v>0</c:v>
                </c:pt>
                <c:pt idx="3">
                  <c:v>0</c:v>
                </c:pt>
                <c:pt idx="4">
                  <c:v>0</c:v>
                </c:pt>
                <c:pt idx="5">
                  <c:v>0</c:v>
                </c:pt>
                <c:pt idx="6">
                  <c:v>0.000141229750720382</c:v>
                </c:pt>
                <c:pt idx="7">
                  <c:v>0.000983409613911864</c:v>
                </c:pt>
                <c:pt idx="8">
                  <c:v>0.0253866975221301</c:v>
                </c:pt>
                <c:pt idx="9">
                  <c:v>0.580514926273964</c:v>
                </c:pt>
                <c:pt idx="10">
                  <c:v>2.22241908342197</c:v>
                </c:pt>
                <c:pt idx="11">
                  <c:v>0.0130399248364525</c:v>
                </c:pt>
                <c:pt idx="12">
                  <c:v>0.00489538706484761</c:v>
                </c:pt>
                <c:pt idx="13">
                  <c:v>0.00112637224500918</c:v>
                </c:pt>
                <c:pt idx="14">
                  <c:v>0.000176320578353361</c:v>
                </c:pt>
                <c:pt idx="15">
                  <c:v>1.91916501745795e-5</c:v>
                </c:pt>
                <c:pt idx="16">
                  <c:v>0</c:v>
                </c:pt>
                <c:pt idx="17">
                  <c:v>0</c:v>
                </c:pt>
              </c:numCache>
            </c:numRef>
          </c:yVal>
          <c:smooth val="1"/>
        </c:ser>
        <c:ser>
          <c:idx val="5"/>
          <c:order val="5"/>
          <c:tx>
            <c:strRef>
              <c:f>Лист1!$G$24</c:f>
              <c:strCache>
                <c:ptCount val="1"/>
                <c:pt idx="0">
                  <c:v>SiO(g)</c:v>
                </c:pt>
              </c:strCache>
            </c:strRef>
          </c:tx>
          <c:spPr>
            <a:ln w="19050" cap="rnd">
              <a:solidFill>
                <a:schemeClr val="accent6"/>
              </a:solidFill>
              <a:round/>
            </a:ln>
            <a:effectLst/>
          </c:spPr>
          <c:marker>
            <c:symbol val="circle"/>
            <c:size val="4"/>
            <c:spPr>
              <a:solidFill>
                <a:schemeClr val="accent6"/>
              </a:solidFill>
              <a:ln w="9525">
                <a:solidFill>
                  <a:schemeClr val="accent6"/>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262582056892779"/>
                  <c:y val="-8.94298612075551e-17"/>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SiO(g)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Лист1!$G$25:$G$42</c:f>
              <c:numCache>
                <c:formatCode>General</c:formatCode>
                <c:ptCount val="18"/>
                <c:pt idx="0">
                  <c:v>0</c:v>
                </c:pt>
                <c:pt idx="1">
                  <c:v>0</c:v>
                </c:pt>
                <c:pt idx="2">
                  <c:v>0</c:v>
                </c:pt>
                <c:pt idx="3">
                  <c:v>0</c:v>
                </c:pt>
                <c:pt idx="4">
                  <c:v>0</c:v>
                </c:pt>
                <c:pt idx="5">
                  <c:v>0</c:v>
                </c:pt>
                <c:pt idx="6">
                  <c:v>0</c:v>
                </c:pt>
                <c:pt idx="7">
                  <c:v>0</c:v>
                </c:pt>
                <c:pt idx="8">
                  <c:v>0.000361413517215775</c:v>
                </c:pt>
                <c:pt idx="9">
                  <c:v>0.00826637300014805</c:v>
                </c:pt>
                <c:pt idx="10">
                  <c:v>0.105155954211186</c:v>
                </c:pt>
                <c:pt idx="11">
                  <c:v>0.96697339978476</c:v>
                </c:pt>
                <c:pt idx="12">
                  <c:v>2.40301540701978</c:v>
                </c:pt>
                <c:pt idx="13">
                  <c:v>4.59456545822182</c:v>
                </c:pt>
                <c:pt idx="14">
                  <c:v>9.15068266993133</c:v>
                </c:pt>
                <c:pt idx="15">
                  <c:v>17.2055903142616</c:v>
                </c:pt>
                <c:pt idx="16">
                  <c:v>28.0672199539911</c:v>
                </c:pt>
                <c:pt idx="17">
                  <c:v>29.7973910470453</c:v>
                </c:pt>
              </c:numCache>
            </c:numRef>
          </c:yVal>
          <c:smooth val="1"/>
        </c:ser>
        <c:ser>
          <c:idx val="6"/>
          <c:order val="6"/>
          <c:tx>
            <c:strRef>
              <c:f>Лист1!$H$24</c:f>
              <c:strCache>
                <c:ptCount val="1"/>
                <c:pt idx="0">
                  <c:v>FeSi2</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Лист1!$H$25:$H$42</c:f>
              <c:numCache>
                <c:formatCode>General</c:formatCode>
                <c:ptCount val="18"/>
                <c:pt idx="0">
                  <c:v>0</c:v>
                </c:pt>
                <c:pt idx="1">
                  <c:v>0</c:v>
                </c:pt>
                <c:pt idx="2">
                  <c:v>0</c:v>
                </c:pt>
                <c:pt idx="3">
                  <c:v>0</c:v>
                </c:pt>
                <c:pt idx="4">
                  <c:v>0</c:v>
                </c:pt>
                <c:pt idx="5">
                  <c:v>0</c:v>
                </c:pt>
                <c:pt idx="6">
                  <c:v>0</c:v>
                </c:pt>
                <c:pt idx="7">
                  <c:v>0</c:v>
                </c:pt>
                <c:pt idx="8">
                  <c:v>0</c:v>
                </c:pt>
                <c:pt idx="9">
                  <c:v>0.000425192787093349</c:v>
                </c:pt>
                <c:pt idx="10">
                  <c:v>0.0207300397977896</c:v>
                </c:pt>
                <c:pt idx="11">
                  <c:v>0.114998760922045</c:v>
                </c:pt>
                <c:pt idx="12">
                  <c:v>0.240589512981646</c:v>
                </c:pt>
                <c:pt idx="13">
                  <c:v>0.334404291628577</c:v>
                </c:pt>
                <c:pt idx="14">
                  <c:v>0.432758495048747</c:v>
                </c:pt>
                <c:pt idx="15">
                  <c:v>0.459995043688179</c:v>
                </c:pt>
                <c:pt idx="16">
                  <c:v>0.404008804818236</c:v>
                </c:pt>
                <c:pt idx="17">
                  <c:v>0.311707167762384</c:v>
                </c:pt>
              </c:numCache>
            </c:numRef>
          </c:yVal>
          <c:smooth val="1"/>
        </c:ser>
        <c:ser>
          <c:idx val="7"/>
          <c:order val="7"/>
          <c:tx>
            <c:strRef>
              <c:f>Лист1!$I$24</c:f>
              <c:strCache>
                <c:ptCount val="1"/>
                <c:pt idx="0">
                  <c:v>CaSiO3</c:v>
                </c:pt>
              </c:strCache>
            </c:strRef>
          </c:tx>
          <c:spPr>
            <a:ln w="19050" cap="rnd">
              <a:solidFill>
                <a:schemeClr val="accent2">
                  <a:lumMod val="60000"/>
                </a:schemeClr>
              </a:solidFill>
              <a:round/>
            </a:ln>
            <a:effectLst/>
          </c:spPr>
          <c:marker>
            <c:symbol val="circle"/>
            <c:size val="4"/>
            <c:spPr>
              <a:solidFill>
                <a:schemeClr val="accent2">
                  <a:lumMod val="60000"/>
                </a:schemeClr>
              </a:solidFill>
              <a:ln w="9525">
                <a:solidFill>
                  <a:schemeClr val="accent2">
                    <a:lumMod val="60000"/>
                  </a:schemeClr>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165686989602552"/>
                  <c:y val="-0.0682926829268293"/>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CaSiO3</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50130718954248"/>
                      <c:h val="0.114804597701149"/>
                    </c:manualLayout>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Лист1!$I$25:$I$42</c:f>
              <c:numCache>
                <c:formatCode>General</c:formatCode>
                <c:ptCount val="18"/>
                <c:pt idx="0">
                  <c:v>16.8530228328679</c:v>
                </c:pt>
                <c:pt idx="1">
                  <c:v>16.8530228328679</c:v>
                </c:pt>
                <c:pt idx="2">
                  <c:v>16.8530228328679</c:v>
                </c:pt>
                <c:pt idx="3">
                  <c:v>16.8530228328679</c:v>
                </c:pt>
                <c:pt idx="4">
                  <c:v>16.8530228328679</c:v>
                </c:pt>
                <c:pt idx="5">
                  <c:v>16.8530228328679</c:v>
                </c:pt>
                <c:pt idx="6">
                  <c:v>27.4317601089106</c:v>
                </c:pt>
                <c:pt idx="7">
                  <c:v>53.3043840418153</c:v>
                </c:pt>
                <c:pt idx="8">
                  <c:v>57.3440517170312</c:v>
                </c:pt>
                <c:pt idx="9">
                  <c:v>57.2710949082309</c:v>
                </c:pt>
                <c:pt idx="10">
                  <c:v>56.9792676730297</c:v>
                </c:pt>
                <c:pt idx="11">
                  <c:v>56.6144836290282</c:v>
                </c:pt>
                <c:pt idx="12">
                  <c:v>53.331427233015</c:v>
                </c:pt>
                <c:pt idx="13">
                  <c:v>41.2205969721662</c:v>
                </c:pt>
                <c:pt idx="14">
                  <c:v>22.1788698752894</c:v>
                </c:pt>
                <c:pt idx="15">
                  <c:v>7.02221909186847</c:v>
                </c:pt>
                <c:pt idx="16">
                  <c:v>0.345766101769797</c:v>
                </c:pt>
                <c:pt idx="17">
                  <c:v>0.01736372049447</c:v>
                </c:pt>
              </c:numCache>
            </c:numRef>
          </c:yVal>
          <c:smooth val="1"/>
        </c:ser>
        <c:ser>
          <c:idx val="8"/>
          <c:order val="8"/>
          <c:tx>
            <c:strRef>
              <c:f>Лист1!$J$24</c:f>
              <c:strCache>
                <c:ptCount val="1"/>
                <c:pt idx="0">
                  <c:v>FeSi2,33</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Лист1!$J$25:$J$42</c:f>
              <c:numCache>
                <c:formatCode>General</c:formatCode>
                <c:ptCount val="18"/>
                <c:pt idx="0">
                  <c:v>0</c:v>
                </c:pt>
                <c:pt idx="1">
                  <c:v>0</c:v>
                </c:pt>
                <c:pt idx="2">
                  <c:v>0</c:v>
                </c:pt>
                <c:pt idx="3">
                  <c:v>0</c:v>
                </c:pt>
                <c:pt idx="4">
                  <c:v>0</c:v>
                </c:pt>
                <c:pt idx="5">
                  <c:v>0</c:v>
                </c:pt>
                <c:pt idx="6">
                  <c:v>0</c:v>
                </c:pt>
                <c:pt idx="7">
                  <c:v>0</c:v>
                </c:pt>
                <c:pt idx="8">
                  <c:v>0</c:v>
                </c:pt>
                <c:pt idx="9">
                  <c:v>0</c:v>
                </c:pt>
                <c:pt idx="10">
                  <c:v>0.00413538884350532</c:v>
                </c:pt>
                <c:pt idx="11">
                  <c:v>0.0520993870047914</c:v>
                </c:pt>
                <c:pt idx="12">
                  <c:v>0.151413843482675</c:v>
                </c:pt>
                <c:pt idx="13">
                  <c:v>0.267009358399556</c:v>
                </c:pt>
                <c:pt idx="14">
                  <c:v>0.428191836945629</c:v>
                </c:pt>
                <c:pt idx="15">
                  <c:v>0.535646822643011</c:v>
                </c:pt>
                <c:pt idx="16">
                  <c:v>0.529134399267412</c:v>
                </c:pt>
                <c:pt idx="17">
                  <c:v>0.441216683696827</c:v>
                </c:pt>
              </c:numCache>
            </c:numRef>
          </c:yVal>
          <c:smooth val="1"/>
        </c:ser>
        <c:ser>
          <c:idx val="9"/>
          <c:order val="9"/>
          <c:tx>
            <c:strRef>
              <c:f>Лист1!$K$24</c:f>
              <c:strCache>
                <c:ptCount val="1"/>
                <c:pt idx="0">
                  <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Лист1!$K$25:$K$42</c:f>
              <c:numCache>
                <c:formatCode>General</c:formatCode>
                <c:ptCount val="18"/>
              </c:numCache>
            </c:numRef>
          </c:yVal>
          <c:smooth val="1"/>
        </c:ser>
        <c:ser>
          <c:idx val="10"/>
          <c:order val="10"/>
          <c:tx>
            <c:strRef>
              <c:f>Лист1!$L$24</c:f>
              <c:strCache>
                <c:ptCount val="1"/>
                <c:pt idx="0">
                  <c:v>Si(g)</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Лист1!$L$25:$L$42</c:f>
              <c:numCache>
                <c:formatCode>General</c:formatCode>
                <c:ptCount val="18"/>
                <c:pt idx="0">
                  <c:v>0</c:v>
                </c:pt>
                <c:pt idx="1">
                  <c:v>0</c:v>
                </c:pt>
                <c:pt idx="2">
                  <c:v>0</c:v>
                </c:pt>
                <c:pt idx="3">
                  <c:v>0</c:v>
                </c:pt>
                <c:pt idx="4">
                  <c:v>0</c:v>
                </c:pt>
                <c:pt idx="5">
                  <c:v>0</c:v>
                </c:pt>
                <c:pt idx="6">
                  <c:v>0</c:v>
                </c:pt>
                <c:pt idx="7">
                  <c:v>0</c:v>
                </c:pt>
                <c:pt idx="8">
                  <c:v>0</c:v>
                </c:pt>
                <c:pt idx="9">
                  <c:v>0</c:v>
                </c:pt>
                <c:pt idx="10">
                  <c:v>0</c:v>
                </c:pt>
                <c:pt idx="11">
                  <c:v>0.000380205190102595</c:v>
                </c:pt>
                <c:pt idx="12">
                  <c:v>0.00234761617380809</c:v>
                </c:pt>
                <c:pt idx="13">
                  <c:v>0.0126433313216657</c:v>
                </c:pt>
                <c:pt idx="14">
                  <c:v>0.0543150271575136</c:v>
                </c:pt>
                <c:pt idx="15">
                  <c:v>0.188292094146047</c:v>
                </c:pt>
                <c:pt idx="16">
                  <c:v>0.452625226312613</c:v>
                </c:pt>
                <c:pt idx="17">
                  <c:v>0</c:v>
                </c:pt>
              </c:numCache>
            </c:numRef>
          </c:yVal>
          <c:smooth val="1"/>
        </c:ser>
        <c:ser>
          <c:idx val="11"/>
          <c:order val="11"/>
          <c:tx>
            <c:strRef>
              <c:f>Лист1!$M$24</c:f>
              <c:strCache>
                <c:ptCount val="1"/>
                <c:pt idx="0">
                  <c:v>FeSiO3</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dLbls>
            <c:dLbl>
              <c:idx val="0"/>
              <c:delete val="1"/>
            </c:dLbl>
            <c:dLbl>
              <c:idx val="1"/>
              <c:delete val="1"/>
            </c:dLbl>
            <c:dLbl>
              <c:idx val="2"/>
              <c:layout>
                <c:manualLayout>
                  <c:x val="-0.122309711286089"/>
                  <c:y val="-0.115895737170785"/>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FeSiO3</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66503525294632"/>
                      <c:h val="0.091816091954023"/>
                    </c:manualLayout>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Лист1!$M$25:$M$42</c:f>
              <c:numCache>
                <c:formatCode>General</c:formatCode>
                <c:ptCount val="18"/>
                <c:pt idx="0">
                  <c:v>16.1236831306275</c:v>
                </c:pt>
                <c:pt idx="1">
                  <c:v>14.903165284086</c:v>
                </c:pt>
                <c:pt idx="2">
                  <c:v>12.4621295910029</c:v>
                </c:pt>
                <c:pt idx="3">
                  <c:v>5.94841855735501</c:v>
                </c:pt>
                <c:pt idx="4">
                  <c:v>1.61236831306275</c:v>
                </c:pt>
                <c:pt idx="5">
                  <c:v>0.432962646615257</c:v>
                </c:pt>
                <c:pt idx="6">
                  <c:v>0.116912762142399</c:v>
                </c:pt>
                <c:pt idx="7">
                  <c:v>0.0212627056423813</c:v>
                </c:pt>
                <c:pt idx="8">
                  <c:v>0.0091860027397599</c:v>
                </c:pt>
                <c:pt idx="9">
                  <c:v>0.00504266583965841</c:v>
                </c:pt>
                <c:pt idx="10">
                  <c:v>0.00153528297538645</c:v>
                </c:pt>
                <c:pt idx="11">
                  <c:v>8.35091158159991e-5</c:v>
                </c:pt>
                <c:pt idx="12">
                  <c:v>1.08561850560799e-5</c:v>
                </c:pt>
                <c:pt idx="13">
                  <c:v>0</c:v>
                </c:pt>
                <c:pt idx="14">
                  <c:v>0</c:v>
                </c:pt>
                <c:pt idx="15">
                  <c:v>0</c:v>
                </c:pt>
                <c:pt idx="16">
                  <c:v>0</c:v>
                </c:pt>
                <c:pt idx="17">
                  <c:v>0</c:v>
                </c:pt>
              </c:numCache>
            </c:numRef>
          </c:yVal>
          <c:smooth val="1"/>
        </c:ser>
        <c:ser>
          <c:idx val="12"/>
          <c:order val="12"/>
          <c:tx>
            <c:strRef>
              <c:f>Лист1!$N$24</c:f>
              <c:strCache>
                <c:ptCount val="1"/>
                <c:pt idx="0">
                  <c:v>SiC</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Лист1!$N$25:$N$42</c:f>
              <c:numCache>
                <c:formatCode>General</c:formatCode>
                <c:ptCount val="1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1.46896115483621</c:v>
                </c:pt>
                <c:pt idx="15">
                  <c:v>3.08587523174226</c:v>
                </c:pt>
                <c:pt idx="16">
                  <c:v>0</c:v>
                </c:pt>
                <c:pt idx="17">
                  <c:v>0</c:v>
                </c:pt>
              </c:numCache>
            </c:numRef>
          </c:yVal>
          <c:smooth val="1"/>
        </c:ser>
        <c:ser>
          <c:idx val="13"/>
          <c:order val="13"/>
          <c:tx>
            <c:strRef>
              <c:f>Лист1!$O$24</c:f>
              <c:strCache>
                <c:ptCount val="1"/>
                <c:pt idx="0">
                  <c:v>FeSi2,43</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Лист1!$O$25:$O$42</c:f>
              <c:numCache>
                <c:formatCode>General</c:formatCode>
                <c:ptCount val="18"/>
                <c:pt idx="0">
                  <c:v>0</c:v>
                </c:pt>
                <c:pt idx="1">
                  <c:v>0</c:v>
                </c:pt>
                <c:pt idx="2">
                  <c:v>0</c:v>
                </c:pt>
                <c:pt idx="3">
                  <c:v>0</c:v>
                </c:pt>
                <c:pt idx="4">
                  <c:v>0</c:v>
                </c:pt>
                <c:pt idx="5">
                  <c:v>0</c:v>
                </c:pt>
                <c:pt idx="6">
                  <c:v>0</c:v>
                </c:pt>
                <c:pt idx="7">
                  <c:v>0</c:v>
                </c:pt>
                <c:pt idx="8">
                  <c:v>0</c:v>
                </c:pt>
                <c:pt idx="9">
                  <c:v>0</c:v>
                </c:pt>
                <c:pt idx="10">
                  <c:v>0.000231516955236297</c:v>
                </c:pt>
                <c:pt idx="11">
                  <c:v>0.00291615751875808</c:v>
                </c:pt>
                <c:pt idx="12">
                  <c:v>0.00730746731866778</c:v>
                </c:pt>
                <c:pt idx="13">
                  <c:v>0.0109270539344565</c:v>
                </c:pt>
                <c:pt idx="14">
                  <c:v>0.0147515228115163</c:v>
                </c:pt>
                <c:pt idx="15">
                  <c:v>0.0153661695953294</c:v>
                </c:pt>
                <c:pt idx="16">
                  <c:v>0.0124295238504443</c:v>
                </c:pt>
                <c:pt idx="17">
                  <c:v>0.00840017271211343</c:v>
                </c:pt>
              </c:numCache>
            </c:numRef>
          </c:yVal>
          <c:smooth val="1"/>
        </c:ser>
        <c:ser>
          <c:idx val="14"/>
          <c:order val="14"/>
          <c:tx>
            <c:strRef>
              <c:f>Лист1!$P$24</c:f>
              <c:strCache>
                <c:ptCount val="1"/>
                <c:pt idx="0">
                  <c:v>MgSiO3</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dLbls>
            <c:dLbl>
              <c:idx val="0"/>
              <c:delete val="1"/>
            </c:dLbl>
            <c:dLbl>
              <c:idx val="1"/>
              <c:delete val="1"/>
            </c:dLbl>
            <c:dLbl>
              <c:idx val="2"/>
              <c:delete val="1"/>
            </c:dLbl>
            <c:dLbl>
              <c:idx val="3"/>
              <c:delete val="1"/>
            </c:dLbl>
            <c:dLbl>
              <c:idx val="4"/>
              <c:delete val="1"/>
            </c:dLbl>
            <c:dLbl>
              <c:idx val="5"/>
              <c:layout>
                <c:manualLayout>
                  <c:x val="-0.0350109409190372"/>
                  <c:y val="-0.0341463414634146"/>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MgSiO3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Лист1!$P$25:$P$42</c:f>
              <c:numCache>
                <c:formatCode>General</c:formatCode>
                <c:ptCount val="18"/>
                <c:pt idx="0">
                  <c:v>4.8120054989711</c:v>
                </c:pt>
                <c:pt idx="1">
                  <c:v>4.78667915423967</c:v>
                </c:pt>
                <c:pt idx="2">
                  <c:v>4.76135280950825</c:v>
                </c:pt>
                <c:pt idx="3">
                  <c:v>4.73602646477682</c:v>
                </c:pt>
                <c:pt idx="4">
                  <c:v>4.7107001200454</c:v>
                </c:pt>
                <c:pt idx="5">
                  <c:v>4.66848954549302</c:v>
                </c:pt>
                <c:pt idx="6">
                  <c:v>4.60095262620921</c:v>
                </c:pt>
                <c:pt idx="7">
                  <c:v>4.41522609817875</c:v>
                </c:pt>
                <c:pt idx="8">
                  <c:v>4.29703648943209</c:v>
                </c:pt>
                <c:pt idx="9">
                  <c:v>4.18728899559591</c:v>
                </c:pt>
                <c:pt idx="10">
                  <c:v>3.81583593953498</c:v>
                </c:pt>
                <c:pt idx="11">
                  <c:v>3.57101460713119</c:v>
                </c:pt>
                <c:pt idx="12">
                  <c:v>2.18650776181319</c:v>
                </c:pt>
                <c:pt idx="13">
                  <c:v>0.928632640152318</c:v>
                </c:pt>
                <c:pt idx="14">
                  <c:v>0.396779400792354</c:v>
                </c:pt>
                <c:pt idx="15">
                  <c:v>0.179817047593131</c:v>
                </c:pt>
                <c:pt idx="16">
                  <c:v>0.0768232456853281</c:v>
                </c:pt>
                <c:pt idx="17">
                  <c:v>0.0247353966876936</c:v>
                </c:pt>
              </c:numCache>
            </c:numRef>
          </c:yVal>
          <c:smooth val="1"/>
        </c:ser>
        <c:ser>
          <c:idx val="15"/>
          <c:order val="15"/>
          <c:tx>
            <c:strRef>
              <c:f>Лист1!$Q$24</c:f>
              <c:strCache>
                <c:ptCount val="1"/>
                <c:pt idx="0">
                  <c:v>Al2SiO5</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Лист1!$Q$25:$Q$42</c:f>
              <c:numCache>
                <c:formatCode>General</c:formatCode>
                <c:ptCount val="18"/>
                <c:pt idx="0">
                  <c:v>1.37025174408444</c:v>
                </c:pt>
                <c:pt idx="1">
                  <c:v>1.3022621537291</c:v>
                </c:pt>
                <c:pt idx="2">
                  <c:v>1.26042240581813</c:v>
                </c:pt>
                <c:pt idx="3">
                  <c:v>1.27611231128475</c:v>
                </c:pt>
                <c:pt idx="4">
                  <c:v>1.265652374307</c:v>
                </c:pt>
                <c:pt idx="5">
                  <c:v>1.23427256337377</c:v>
                </c:pt>
                <c:pt idx="6">
                  <c:v>1.12444322510746</c:v>
                </c:pt>
                <c:pt idx="7">
                  <c:v>0.857714832174993</c:v>
                </c:pt>
                <c:pt idx="8">
                  <c:v>0.784495273330786</c:v>
                </c:pt>
                <c:pt idx="9">
                  <c:v>0.742655525419811</c:v>
                </c:pt>
                <c:pt idx="10">
                  <c:v>0.538686754353806</c:v>
                </c:pt>
                <c:pt idx="11">
                  <c:v>0.444547321554112</c:v>
                </c:pt>
                <c:pt idx="12">
                  <c:v>0.128134227977362</c:v>
                </c:pt>
                <c:pt idx="13">
                  <c:v>0.0302815175505683</c:v>
                </c:pt>
                <c:pt idx="14">
                  <c:v>0.00664205998086732</c:v>
                </c:pt>
                <c:pt idx="15">
                  <c:v>0.000774035336353042</c:v>
                </c:pt>
                <c:pt idx="16">
                  <c:v>1.25519243732926e-5</c:v>
                </c:pt>
                <c:pt idx="17">
                  <c:v>0</c:v>
                </c:pt>
              </c:numCache>
            </c:numRef>
          </c:yVal>
          <c:smooth val="1"/>
        </c:ser>
        <c:ser>
          <c:idx val="16"/>
          <c:order val="16"/>
          <c:tx>
            <c:strRef>
              <c:f>Лист1!$R$24</c:f>
              <c:strCache>
                <c:ptCount val="1"/>
                <c:pt idx="0">
                  <c:v>Na2SiO3</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Лист1!$R$25:$R$42</c:f>
              <c:numCache>
                <c:formatCode>General</c:formatCode>
                <c:ptCount val="18"/>
                <c:pt idx="0">
                  <c:v>0.54711618861835</c:v>
                </c:pt>
                <c:pt idx="1">
                  <c:v>0.54711618861835</c:v>
                </c:pt>
                <c:pt idx="2">
                  <c:v>0.54711618861835</c:v>
                </c:pt>
                <c:pt idx="3">
                  <c:v>0.54711618861835</c:v>
                </c:pt>
                <c:pt idx="4">
                  <c:v>0.54711618861835</c:v>
                </c:pt>
                <c:pt idx="5">
                  <c:v>0.54711618861835</c:v>
                </c:pt>
                <c:pt idx="6">
                  <c:v>0.54711618861835</c:v>
                </c:pt>
                <c:pt idx="7">
                  <c:v>0.54711618861835</c:v>
                </c:pt>
                <c:pt idx="8">
                  <c:v>0.54711618861835</c:v>
                </c:pt>
                <c:pt idx="9">
                  <c:v>0.54711618861835</c:v>
                </c:pt>
                <c:pt idx="10">
                  <c:v>0.54711618861835</c:v>
                </c:pt>
                <c:pt idx="11">
                  <c:v>0.54711618861835</c:v>
                </c:pt>
                <c:pt idx="12">
                  <c:v>0.54711618861835</c:v>
                </c:pt>
                <c:pt idx="13">
                  <c:v>0.54711618861835</c:v>
                </c:pt>
                <c:pt idx="14">
                  <c:v>0.546421878734317</c:v>
                </c:pt>
                <c:pt idx="15">
                  <c:v>0.543644639198183</c:v>
                </c:pt>
                <c:pt idx="16">
                  <c:v>0.532535681053648</c:v>
                </c:pt>
                <c:pt idx="17">
                  <c:v>0.472130721142739</c:v>
                </c:pt>
              </c:numCache>
            </c:numRef>
          </c:yVal>
          <c:smooth val="1"/>
        </c:ser>
        <c:ser>
          <c:idx val="17"/>
          <c:order val="17"/>
          <c:tx>
            <c:strRef>
              <c:f>Лист1!$S$24</c:f>
              <c:strCache>
                <c:ptCount val="1"/>
                <c:pt idx="0">
                  <c:v>MnSiO3</c:v>
                </c:pt>
              </c:strCache>
            </c:strRef>
          </c:tx>
          <c:spPr>
            <a:ln w="19050" cap="rnd">
              <a:solidFill>
                <a:schemeClr val="accent6">
                  <a:lumMod val="80000"/>
                  <a:lumOff val="20000"/>
                </a:schemeClr>
              </a:solidFill>
              <a:round/>
            </a:ln>
            <a:effectLst/>
          </c:spPr>
          <c:marker>
            <c:symbol val="circle"/>
            <c:size val="4"/>
            <c:spPr>
              <a:solidFill>
                <a:schemeClr val="accent6">
                  <a:lumMod val="80000"/>
                  <a:lumOff val="20000"/>
                </a:schemeClr>
              </a:solidFill>
              <a:ln w="9525">
                <a:solidFill>
                  <a:schemeClr val="accent6">
                    <a:lumMod val="80000"/>
                    <a:lumOff val="20000"/>
                  </a:schemeClr>
                </a:solidFill>
              </a:ln>
              <a:effectLst/>
            </c:spPr>
          </c:marker>
          <c:dPt>
            <c:idx val="17"/>
            <c:marker>
              <c:symbol val="circle"/>
              <c:size val="3"/>
              <c:spPr>
                <a:solidFill>
                  <a:schemeClr val="accent6">
                    <a:lumMod val="80000"/>
                    <a:lumOff val="20000"/>
                  </a:schemeClr>
                </a:solidFill>
                <a:ln w="9525">
                  <a:solidFill>
                    <a:schemeClr val="accent6">
                      <a:lumMod val="80000"/>
                      <a:lumOff val="20000"/>
                    </a:schemeClr>
                  </a:solidFill>
                </a:ln>
                <a:effectLst/>
              </c:spPr>
            </c:marker>
            <c:bubble3D val="0"/>
          </c:dPt>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Лист1!$S$25:$S$42</c:f>
              <c:numCache>
                <c:formatCode>General</c:formatCode>
                <c:ptCount val="18"/>
                <c:pt idx="0">
                  <c:v>0.101553013523221</c:v>
                </c:pt>
                <c:pt idx="1">
                  <c:v>0.0931441652697059</c:v>
                </c:pt>
                <c:pt idx="2">
                  <c:v>0.0853821514972304</c:v>
                </c:pt>
                <c:pt idx="3">
                  <c:v>0.0808543101299531</c:v>
                </c:pt>
                <c:pt idx="4">
                  <c:v>0.0756796342816361</c:v>
                </c:pt>
                <c:pt idx="5">
                  <c:v>0.0692112894712398</c:v>
                </c:pt>
                <c:pt idx="6">
                  <c:v>0.0592500384632296</c:v>
                </c:pt>
                <c:pt idx="7">
                  <c:v>0.0391334861028973</c:v>
                </c:pt>
                <c:pt idx="8">
                  <c:v>0</c:v>
                </c:pt>
                <c:pt idx="9">
                  <c:v>0</c:v>
                </c:pt>
                <c:pt idx="10">
                  <c:v>0</c:v>
                </c:pt>
                <c:pt idx="11">
                  <c:v>0</c:v>
                </c:pt>
                <c:pt idx="12">
                  <c:v>0</c:v>
                </c:pt>
                <c:pt idx="13">
                  <c:v>0</c:v>
                </c:pt>
                <c:pt idx="14">
                  <c:v>0</c:v>
                </c:pt>
                <c:pt idx="15">
                  <c:v>0</c:v>
                </c:pt>
                <c:pt idx="16">
                  <c:v>0</c:v>
                </c:pt>
                <c:pt idx="17">
                  <c:v>0</c:v>
                </c:pt>
              </c:numCache>
            </c:numRef>
          </c:yVal>
          <c:smooth val="1"/>
        </c:ser>
        <c:dLbls>
          <c:showLegendKey val="0"/>
          <c:showVal val="0"/>
          <c:showCatName val="0"/>
          <c:showSerName val="0"/>
          <c:showPercent val="0"/>
          <c:showBubbleSize val="0"/>
        </c:dLbls>
        <c:axId val="474257519"/>
        <c:axId val="375915807"/>
      </c:scatterChart>
      <c:valAx>
        <c:axId val="474257519"/>
        <c:scaling>
          <c:orientation val="minMax"/>
          <c:max val="2300"/>
          <c:min val="500"/>
        </c:scaling>
        <c:delete val="0"/>
        <c:axPos val="b"/>
        <c:title>
          <c:tx>
            <c:rich>
              <a:bodyPr rot="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T, </a:t>
                </a:r>
                <a:r>
                  <a:rPr lang="ru-RU"/>
                  <a:t>0</a:t>
                </a:r>
                <a:r>
                  <a:rPr lang="en-US"/>
                  <a:t>C</a:t>
                </a:r>
                <a:endParaRPr lang="ru-RU"/>
              </a:p>
            </c:rich>
          </c:tx>
          <c:layout>
            <c:manualLayout>
              <c:xMode val="edge"/>
              <c:yMode val="edge"/>
              <c:x val="0.781556610340152"/>
              <c:y val="0.949019367444069"/>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375915807"/>
        <c:crosses val="autoZero"/>
        <c:crossBetween val="midCat"/>
        <c:majorUnit val="600"/>
      </c:valAx>
      <c:valAx>
        <c:axId val="375915807"/>
        <c:scaling>
          <c:orientation val="minMax"/>
          <c:max val="80"/>
          <c:min val="0"/>
        </c:scaling>
        <c:delete val="0"/>
        <c:axPos val="l"/>
        <c:title>
          <c:tx>
            <c:rich>
              <a:bodyPr rot="-54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l-GR"/>
                  <a:t>α</a:t>
                </a:r>
                <a:r>
                  <a:rPr lang="en-US"/>
                  <a:t>Si, %</a:t>
                </a:r>
                <a:endParaRPr lang="ru-RU"/>
              </a:p>
            </c:rich>
          </c:tx>
          <c:layout>
            <c:manualLayout>
              <c:xMode val="edge"/>
              <c:yMode val="edge"/>
              <c:x val="0.00437636761487965"/>
              <c:y val="0.33317879777223"/>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474257519"/>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be2f034d-57d6-45db-86fe-c4fad5235da6}"/>
      </c:ext>
    </c:extLst>
  </c:chart>
  <c:spPr>
    <a:solidFill>
      <a:schemeClr val="bg1"/>
    </a:solidFill>
    <a:ln w="9525" cap="flat" cmpd="sng" algn="ctr">
      <a:noFill/>
      <a:round/>
    </a:ln>
    <a:effectLst/>
  </c:spPr>
  <c:txPr>
    <a:bodyPr/>
    <a:lstStyle/>
    <a:p>
      <a:pPr>
        <a:defRPr lang="ru-RU" sz="1100" b="0">
          <a:solidFill>
            <a:sysClr val="windowText" lastClr="000000"/>
          </a:solidFill>
          <a:latin typeface="Times New Roman" panose="02020603050405020304" charset="0"/>
          <a:cs typeface="Times New Roman" panose="02020603050405020304" charset="0"/>
        </a:defRPr>
      </a:pPr>
    </a:p>
  </c:txPr>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706777681498"/>
          <c:y val="0.0393923701018471"/>
          <c:w val="0.69647289304148"/>
          <c:h val="0.828548987346731"/>
        </c:manualLayout>
      </c:layout>
      <c:scatterChart>
        <c:scatterStyle val="smoothMarker"/>
        <c:varyColors val="0"/>
        <c:ser>
          <c:idx val="0"/>
          <c:order val="0"/>
          <c:tx>
            <c:strRef>
              <c:f>Лист2!$X$28</c:f>
              <c:strCache>
                <c:ptCount val="1"/>
                <c:pt idx="0">
                  <c:v>Fe2Р</c:v>
                </c:pt>
              </c:strCache>
            </c:strRef>
          </c:tx>
          <c:spPr>
            <a:ln w="19050" cap="rnd">
              <a:solidFill>
                <a:schemeClr val="accent1"/>
              </a:solidFill>
              <a:round/>
            </a:ln>
            <a:effectLst/>
          </c:spPr>
          <c:marker>
            <c:symbol val="circle"/>
            <c:size val="4"/>
            <c:spPr>
              <a:solidFill>
                <a:schemeClr val="accent1"/>
              </a:solidFill>
              <a:ln w="9525">
                <a:solidFill>
                  <a:schemeClr val="accent1"/>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0673534072900158"/>
                  <c:y val="-1.26588099758666e-16"/>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Fe2P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Лист2!$X$29:$X$46</c:f>
              <c:numCache>
                <c:formatCode>General</c:formatCode>
                <c:ptCount val="18"/>
                <c:pt idx="0">
                  <c:v>0</c:v>
                </c:pt>
                <c:pt idx="1">
                  <c:v>0</c:v>
                </c:pt>
                <c:pt idx="2">
                  <c:v>0</c:v>
                </c:pt>
                <c:pt idx="3">
                  <c:v>0</c:v>
                </c:pt>
                <c:pt idx="4">
                  <c:v>0</c:v>
                </c:pt>
                <c:pt idx="5">
                  <c:v>0</c:v>
                </c:pt>
                <c:pt idx="6">
                  <c:v>14.9780829009528</c:v>
                </c:pt>
                <c:pt idx="7">
                  <c:v>33.1140632217258</c:v>
                </c:pt>
                <c:pt idx="8">
                  <c:v>28.2394977192227</c:v>
                </c:pt>
                <c:pt idx="9">
                  <c:v>18.7200159301825</c:v>
                </c:pt>
                <c:pt idx="10">
                  <c:v>0</c:v>
                </c:pt>
                <c:pt idx="11">
                  <c:v>0</c:v>
                </c:pt>
                <c:pt idx="12">
                  <c:v>0</c:v>
                </c:pt>
                <c:pt idx="13">
                  <c:v>0</c:v>
                </c:pt>
                <c:pt idx="14">
                  <c:v>0</c:v>
                </c:pt>
                <c:pt idx="15">
                  <c:v>0</c:v>
                </c:pt>
                <c:pt idx="16">
                  <c:v>0</c:v>
                </c:pt>
                <c:pt idx="17">
                  <c:v>0</c:v>
                </c:pt>
              </c:numCache>
            </c:numRef>
          </c:yVal>
          <c:smooth val="1"/>
        </c:ser>
        <c:ser>
          <c:idx val="1"/>
          <c:order val="1"/>
          <c:tx>
            <c:strRef>
              <c:f>Лист2!$Y$28</c:f>
              <c:strCache>
                <c:ptCount val="1"/>
                <c:pt idx="0">
                  <c:v>FeР</c:v>
                </c:pt>
              </c:strCache>
            </c:strRef>
          </c:tx>
          <c:spPr>
            <a:ln w="19050" cap="rnd">
              <a:solidFill>
                <a:schemeClr val="accent2"/>
              </a:solidFill>
              <a:round/>
            </a:ln>
            <a:effectLst/>
          </c:spPr>
          <c:marker>
            <c:symbol val="circle"/>
            <c:size val="4"/>
            <c:spPr>
              <a:solidFill>
                <a:schemeClr val="accent2"/>
              </a:solidFill>
              <a:ln w="9525">
                <a:solidFill>
                  <a:schemeClr val="accent2"/>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00394027301611222"/>
                  <c:y val="-0.0238657108159987"/>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FeP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Лист2!$Y$29:$Y$46</c:f>
              <c:numCache>
                <c:formatCode>General</c:formatCode>
                <c:ptCount val="18"/>
                <c:pt idx="0">
                  <c:v>0</c:v>
                </c:pt>
                <c:pt idx="1">
                  <c:v>0</c:v>
                </c:pt>
                <c:pt idx="2">
                  <c:v>0</c:v>
                </c:pt>
                <c:pt idx="3">
                  <c:v>0</c:v>
                </c:pt>
                <c:pt idx="4">
                  <c:v>0</c:v>
                </c:pt>
                <c:pt idx="5">
                  <c:v>0</c:v>
                </c:pt>
                <c:pt idx="6">
                  <c:v>9.26126772615525</c:v>
                </c:pt>
                <c:pt idx="7">
                  <c:v>34.2702941928936</c:v>
                </c:pt>
                <c:pt idx="8">
                  <c:v>37.4775036389162</c:v>
                </c:pt>
                <c:pt idx="9">
                  <c:v>29.8018226051766</c:v>
                </c:pt>
                <c:pt idx="10">
                  <c:v>0</c:v>
                </c:pt>
                <c:pt idx="11">
                  <c:v>0</c:v>
                </c:pt>
                <c:pt idx="12">
                  <c:v>0</c:v>
                </c:pt>
                <c:pt idx="13">
                  <c:v>0</c:v>
                </c:pt>
                <c:pt idx="14">
                  <c:v>0</c:v>
                </c:pt>
                <c:pt idx="15">
                  <c:v>0</c:v>
                </c:pt>
                <c:pt idx="16">
                  <c:v>0</c:v>
                </c:pt>
                <c:pt idx="17">
                  <c:v>0</c:v>
                </c:pt>
              </c:numCache>
            </c:numRef>
          </c:yVal>
          <c:smooth val="1"/>
        </c:ser>
        <c:ser>
          <c:idx val="2"/>
          <c:order val="2"/>
          <c:tx>
            <c:strRef>
              <c:f>Лист2!$Z$28</c:f>
              <c:strCache>
                <c:ptCount val="1"/>
                <c:pt idx="0">
                  <c:v>Р2(г)</c:v>
                </c:pt>
              </c:strCache>
            </c:strRef>
          </c:tx>
          <c:spPr>
            <a:ln w="19050" cap="rnd">
              <a:solidFill>
                <a:schemeClr val="accent6">
                  <a:lumMod val="50000"/>
                </a:schemeClr>
              </a:solidFill>
              <a:round/>
            </a:ln>
            <a:effectLst/>
          </c:spPr>
          <c:marker>
            <c:symbol val="circle"/>
            <c:size val="4"/>
            <c:spPr>
              <a:solidFill>
                <a:schemeClr val="accent3"/>
              </a:solidFill>
              <a:ln w="9525">
                <a:solidFill>
                  <a:schemeClr val="accent6">
                    <a:lumMod val="50000"/>
                  </a:schemeClr>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0396196513470681"/>
                  <c:y val="0.037976868634559"/>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P2(g)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Лист2!$Z$29:$Z$46</c:f>
              <c:numCache>
                <c:formatCode>General</c:formatCode>
                <c:ptCount val="18"/>
                <c:pt idx="0">
                  <c:v>0</c:v>
                </c:pt>
                <c:pt idx="1">
                  <c:v>0</c:v>
                </c:pt>
                <c:pt idx="2">
                  <c:v>0</c:v>
                </c:pt>
                <c:pt idx="3">
                  <c:v>0</c:v>
                </c:pt>
                <c:pt idx="4">
                  <c:v>0</c:v>
                </c:pt>
                <c:pt idx="5">
                  <c:v>0</c:v>
                </c:pt>
                <c:pt idx="6">
                  <c:v>0.0425252525252525</c:v>
                </c:pt>
                <c:pt idx="7">
                  <c:v>1.44444444444444</c:v>
                </c:pt>
                <c:pt idx="8">
                  <c:v>7.96969696969697</c:v>
                </c:pt>
                <c:pt idx="9">
                  <c:v>31.010101010101</c:v>
                </c:pt>
                <c:pt idx="10">
                  <c:v>98.6868686868687</c:v>
                </c:pt>
                <c:pt idx="11">
                  <c:v>99.3939393939394</c:v>
                </c:pt>
                <c:pt idx="12">
                  <c:v>99.7979797979798</c:v>
                </c:pt>
                <c:pt idx="13">
                  <c:v>99.8989898989899</c:v>
                </c:pt>
                <c:pt idx="14">
                  <c:v>100</c:v>
                </c:pt>
                <c:pt idx="15">
                  <c:v>100</c:v>
                </c:pt>
                <c:pt idx="16">
                  <c:v>100</c:v>
                </c:pt>
                <c:pt idx="17">
                  <c:v>100</c:v>
                </c:pt>
              </c:numCache>
            </c:numRef>
          </c:yVal>
          <c:smooth val="1"/>
        </c:ser>
        <c:ser>
          <c:idx val="3"/>
          <c:order val="3"/>
          <c:tx>
            <c:strRef>
              <c:f>Лист2!$AA$28</c:f>
              <c:strCache>
                <c:ptCount val="1"/>
                <c:pt idx="0">
                  <c:v>Са3(РО4)2</c:v>
                </c:pt>
              </c:strCache>
            </c:strRef>
          </c:tx>
          <c:spPr>
            <a:ln w="19050" cap="rnd">
              <a:solidFill>
                <a:schemeClr val="accent4"/>
              </a:solidFill>
              <a:round/>
            </a:ln>
            <a:effectLst/>
          </c:spPr>
          <c:marker>
            <c:symbol val="circle"/>
            <c:size val="4"/>
            <c:spPr>
              <a:solidFill>
                <a:schemeClr val="accent4"/>
              </a:solidFill>
              <a:ln w="9525">
                <a:solidFill>
                  <a:schemeClr val="accent4"/>
                </a:solidFill>
              </a:ln>
              <a:effectLst/>
            </c:spPr>
          </c:marker>
          <c:dLbls>
            <c:dLbl>
              <c:idx val="0"/>
              <c:delete val="1"/>
            </c:dLbl>
            <c:dLbl>
              <c:idx val="1"/>
              <c:delete val="1"/>
            </c:dLbl>
            <c:dLbl>
              <c:idx val="2"/>
              <c:layout>
                <c:manualLayout>
                  <c:x val="-0.105731831367969"/>
                  <c:y val="0.0265040937047048"/>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Ca3(PO4)2</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319298245614035"/>
                      <c:h val="0.0943781094527363"/>
                    </c:manualLayout>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Лист2!$AA$29:$AA$46</c:f>
              <c:numCache>
                <c:formatCode>General</c:formatCode>
                <c:ptCount val="18"/>
                <c:pt idx="0">
                  <c:v>100</c:v>
                </c:pt>
                <c:pt idx="1">
                  <c:v>100</c:v>
                </c:pt>
                <c:pt idx="2">
                  <c:v>100</c:v>
                </c:pt>
                <c:pt idx="3">
                  <c:v>100</c:v>
                </c:pt>
                <c:pt idx="4">
                  <c:v>100</c:v>
                </c:pt>
                <c:pt idx="5">
                  <c:v>100</c:v>
                </c:pt>
                <c:pt idx="6">
                  <c:v>63.8489422291832</c:v>
                </c:pt>
                <c:pt idx="7">
                  <c:v>5.1243309812842</c:v>
                </c:pt>
                <c:pt idx="8">
                  <c:v>0.0207783629325106</c:v>
                </c:pt>
                <c:pt idx="9">
                  <c:v>0</c:v>
                </c:pt>
                <c:pt idx="10">
                  <c:v>0</c:v>
                </c:pt>
                <c:pt idx="11">
                  <c:v>0</c:v>
                </c:pt>
                <c:pt idx="12">
                  <c:v>0</c:v>
                </c:pt>
                <c:pt idx="13">
                  <c:v>0</c:v>
                </c:pt>
                <c:pt idx="14">
                  <c:v>0</c:v>
                </c:pt>
                <c:pt idx="15">
                  <c:v>0</c:v>
                </c:pt>
                <c:pt idx="16">
                  <c:v>0</c:v>
                </c:pt>
                <c:pt idx="17">
                  <c:v>0</c:v>
                </c:pt>
              </c:numCache>
            </c:numRef>
          </c:yVal>
          <c:smooth val="1"/>
        </c:ser>
        <c:ser>
          <c:idx val="4"/>
          <c:order val="4"/>
          <c:tx>
            <c:strRef>
              <c:f>Лист2!$AB$28</c:f>
              <c:strCache>
                <c:ptCount val="1"/>
                <c:pt idx="0">
                  <c:v>FeP2</c:v>
                </c:pt>
              </c:strCache>
            </c:strRef>
          </c:tx>
          <c:spPr>
            <a:ln w="19050" cap="rnd">
              <a:solidFill>
                <a:schemeClr val="accent5"/>
              </a:solidFill>
              <a:round/>
            </a:ln>
            <a:effectLst/>
          </c:spPr>
          <c:marker>
            <c:symbol val="circle"/>
            <c:size val="4"/>
            <c:spPr>
              <a:solidFill>
                <a:schemeClr val="accent5"/>
              </a:solidFill>
              <a:ln w="9525">
                <a:solidFill>
                  <a:schemeClr val="accent5"/>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294067739140263"/>
                  <c:y val="-0.00802052728483576"/>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FeP2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Лист2!$AB$29:$AB$46</c:f>
              <c:numCache>
                <c:formatCode>General</c:formatCode>
                <c:ptCount val="18"/>
                <c:pt idx="0">
                  <c:v>0</c:v>
                </c:pt>
                <c:pt idx="1">
                  <c:v>0</c:v>
                </c:pt>
                <c:pt idx="2">
                  <c:v>0</c:v>
                </c:pt>
                <c:pt idx="3">
                  <c:v>0</c:v>
                </c:pt>
                <c:pt idx="4">
                  <c:v>0</c:v>
                </c:pt>
                <c:pt idx="5">
                  <c:v>0</c:v>
                </c:pt>
                <c:pt idx="6">
                  <c:v>1.00929666802582</c:v>
                </c:pt>
                <c:pt idx="7">
                  <c:v>8.12749422147104</c:v>
                </c:pt>
                <c:pt idx="8">
                  <c:v>11.1553842255485</c:v>
                </c:pt>
                <c:pt idx="9">
                  <c:v>9.93360404846461</c:v>
                </c:pt>
                <c:pt idx="10">
                  <c:v>0</c:v>
                </c:pt>
                <c:pt idx="11">
                  <c:v>0</c:v>
                </c:pt>
                <c:pt idx="12">
                  <c:v>0</c:v>
                </c:pt>
                <c:pt idx="13">
                  <c:v>0</c:v>
                </c:pt>
                <c:pt idx="14">
                  <c:v>0</c:v>
                </c:pt>
                <c:pt idx="15">
                  <c:v>0</c:v>
                </c:pt>
                <c:pt idx="16">
                  <c:v>0</c:v>
                </c:pt>
                <c:pt idx="17">
                  <c:v>0</c:v>
                </c:pt>
              </c:numCache>
            </c:numRef>
          </c:yVal>
          <c:smooth val="1"/>
        </c:ser>
        <c:ser>
          <c:idx val="5"/>
          <c:order val="5"/>
          <c:tx>
            <c:strRef>
              <c:f>Лист2!$AC$28</c:f>
              <c:strCache>
                <c:ptCount val="1"/>
                <c:pt idx="0">
                  <c:v>Р4(г)</c:v>
                </c:pt>
              </c:strCache>
            </c:strRef>
          </c:tx>
          <c:spPr>
            <a:ln w="19050" cap="rnd">
              <a:solidFill>
                <a:schemeClr val="accent6"/>
              </a:solidFill>
              <a:round/>
            </a:ln>
            <a:effectLst/>
          </c:spPr>
          <c:marker>
            <c:symbol val="circle"/>
            <c:size val="4"/>
            <c:spPr>
              <a:solidFill>
                <a:schemeClr val="accent6"/>
              </a:solidFill>
              <a:ln w="9525">
                <a:solidFill>
                  <a:schemeClr val="accent6"/>
                </a:solidFill>
              </a:ln>
              <a:effectLst/>
            </c:spPr>
          </c:marker>
          <c:dLbls>
            <c:delete val="1"/>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Лист2!$AC$29:$AC$46</c:f>
              <c:numCache>
                <c:formatCode>General</c:formatCode>
                <c:ptCount val="18"/>
                <c:pt idx="0">
                  <c:v>0</c:v>
                </c:pt>
                <c:pt idx="1">
                  <c:v>0</c:v>
                </c:pt>
                <c:pt idx="2">
                  <c:v>0</c:v>
                </c:pt>
                <c:pt idx="3">
                  <c:v>0</c:v>
                </c:pt>
                <c:pt idx="4">
                  <c:v>0</c:v>
                </c:pt>
                <c:pt idx="5">
                  <c:v>0</c:v>
                </c:pt>
                <c:pt idx="6">
                  <c:v>0</c:v>
                </c:pt>
                <c:pt idx="7">
                  <c:v>0.0102021025461035</c:v>
                </c:pt>
                <c:pt idx="8">
                  <c:v>0.0942431849060849</c:v>
                </c:pt>
                <c:pt idx="9">
                  <c:v>0.436771524926818</c:v>
                </c:pt>
                <c:pt idx="10">
                  <c:v>1.33395064491315</c:v>
                </c:pt>
                <c:pt idx="11">
                  <c:v>0.617176698581114</c:v>
                </c:pt>
                <c:pt idx="12">
                  <c:v>0.204547509071098</c:v>
                </c:pt>
                <c:pt idx="13">
                  <c:v>0.115152444579782</c:v>
                </c:pt>
                <c:pt idx="14">
                  <c:v>0.0340408402194592</c:v>
                </c:pt>
                <c:pt idx="15">
                  <c:v>0.0263638491537923</c:v>
                </c:pt>
                <c:pt idx="16">
                  <c:v>0.0131314191187471</c:v>
                </c:pt>
                <c:pt idx="17">
                  <c:v>0.00808087330384437</c:v>
                </c:pt>
              </c:numCache>
            </c:numRef>
          </c:yVal>
          <c:smooth val="1"/>
        </c:ser>
        <c:ser>
          <c:idx val="6"/>
          <c:order val="6"/>
          <c:tx>
            <c:strRef>
              <c:f>Лист2!$AD$28</c:f>
              <c:strCache>
                <c:ptCount val="1"/>
                <c:pt idx="0">
                  <c:v>Fe3P</c:v>
                </c:pt>
              </c:strCache>
            </c:strRef>
          </c:tx>
          <c:spPr>
            <a:ln w="19050" cap="rnd">
              <a:solidFill>
                <a:schemeClr val="accent1">
                  <a:lumMod val="60000"/>
                </a:schemeClr>
              </a:solidFill>
              <a:round/>
            </a:ln>
            <a:effectLst/>
          </c:spPr>
          <c:marker>
            <c:symbol val="circle"/>
            <c:size val="4"/>
            <c:spPr>
              <a:solidFill>
                <a:schemeClr val="accent1">
                  <a:lumMod val="60000"/>
                </a:schemeClr>
              </a:solidFill>
              <a:ln w="9525">
                <a:solidFill>
                  <a:schemeClr val="accent1">
                    <a:lumMod val="60000"/>
                  </a:schemeClr>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0554675118858954"/>
                  <c:y val="0"/>
                </c:manualLayout>
              </c:layout>
              <c:tx>
                <c:rich>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r>
                      <a:rPr lang="en-US"/>
                      <a:t>Fe3P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Лист2!$W$29:$W$46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Лист2!$AD$29:$AD$46</c:f>
              <c:numCache>
                <c:formatCode>General</c:formatCode>
                <c:ptCount val="18"/>
                <c:pt idx="0">
                  <c:v>0</c:v>
                </c:pt>
                <c:pt idx="1">
                  <c:v>0</c:v>
                </c:pt>
                <c:pt idx="2">
                  <c:v>0</c:v>
                </c:pt>
                <c:pt idx="3">
                  <c:v>0</c:v>
                </c:pt>
                <c:pt idx="4">
                  <c:v>0</c:v>
                </c:pt>
                <c:pt idx="5">
                  <c:v>0</c:v>
                </c:pt>
                <c:pt idx="6">
                  <c:v>10.8589539960469</c:v>
                </c:pt>
                <c:pt idx="7">
                  <c:v>17.9469195290181</c:v>
                </c:pt>
                <c:pt idx="8">
                  <c:v>15.0669956752117</c:v>
                </c:pt>
                <c:pt idx="9">
                  <c:v>10.1354939440497</c:v>
                </c:pt>
                <c:pt idx="10">
                  <c:v>0</c:v>
                </c:pt>
                <c:pt idx="11">
                  <c:v>0</c:v>
                </c:pt>
                <c:pt idx="12">
                  <c:v>0</c:v>
                </c:pt>
                <c:pt idx="13">
                  <c:v>0</c:v>
                </c:pt>
                <c:pt idx="14">
                  <c:v>0</c:v>
                </c:pt>
                <c:pt idx="15">
                  <c:v>0</c:v>
                </c:pt>
                <c:pt idx="16">
                  <c:v>0</c:v>
                </c:pt>
                <c:pt idx="17">
                  <c:v>0</c:v>
                </c:pt>
              </c:numCache>
            </c:numRef>
          </c:yVal>
          <c:smooth val="1"/>
        </c:ser>
        <c:dLbls>
          <c:showLegendKey val="0"/>
          <c:showVal val="0"/>
          <c:showCatName val="0"/>
          <c:showSerName val="0"/>
          <c:showPercent val="0"/>
          <c:showBubbleSize val="0"/>
        </c:dLbls>
        <c:axId val="383711167"/>
        <c:axId val="375928287"/>
      </c:scatterChart>
      <c:valAx>
        <c:axId val="383711167"/>
        <c:scaling>
          <c:orientation val="minMax"/>
          <c:max val="2300"/>
          <c:min val="500"/>
        </c:scaling>
        <c:delete val="0"/>
        <c:axPos val="b"/>
        <c:title>
          <c:tx>
            <c:rich>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T, </a:t>
                </a:r>
                <a:r>
                  <a:rPr lang="ru-RU"/>
                  <a:t>0</a:t>
                </a:r>
                <a:r>
                  <a:rPr lang="en-US"/>
                  <a:t>C</a:t>
                </a:r>
                <a:endParaRPr lang="ru-RU"/>
              </a:p>
            </c:rich>
          </c:tx>
          <c:layout>
            <c:manualLayout>
              <c:xMode val="edge"/>
              <c:yMode val="edge"/>
              <c:x val="0.84786709010819"/>
              <c:y val="0.947505474296293"/>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p>
        </c:txPr>
        <c:crossAx val="375928287"/>
        <c:crosses val="autoZero"/>
        <c:crossBetween val="midCat"/>
        <c:majorUnit val="600"/>
      </c:valAx>
      <c:valAx>
        <c:axId val="375928287"/>
        <c:scaling>
          <c:orientation val="minMax"/>
          <c:max val="100"/>
          <c:min val="0"/>
        </c:scaling>
        <c:delete val="0"/>
        <c:axPos val="l"/>
        <c:title>
          <c:tx>
            <c:rich>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l-GR"/>
                  <a:t>α</a:t>
                </a:r>
                <a:r>
                  <a:rPr lang="en-US"/>
                  <a:t>P, %</a:t>
                </a:r>
                <a:endParaRPr lang="ru-RU"/>
              </a:p>
            </c:rich>
          </c:tx>
          <c:layout>
            <c:manualLayout>
              <c:xMode val="edge"/>
              <c:yMode val="edge"/>
              <c:x val="0.00396196513470681"/>
              <c:y val="0.387438817687924"/>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p>
        </c:txPr>
        <c:crossAx val="383711167"/>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5b7a4884-2bc8-4c36-bd2c-dabecf8dfce0}"/>
      </c:ext>
    </c:extLst>
  </c:chart>
  <c:spPr>
    <a:solidFill>
      <a:schemeClr val="bg1"/>
    </a:solidFill>
    <a:ln w="9525" cap="flat" cmpd="sng" algn="ctr">
      <a:noFill/>
      <a:round/>
    </a:ln>
    <a:effectLst/>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1510773582535"/>
          <c:y val="0.0569645531702446"/>
          <c:w val="0.671708252114394"/>
          <c:h val="0.801104658140396"/>
        </c:manualLayout>
      </c:layout>
      <c:scatterChart>
        <c:scatterStyle val="smoothMarker"/>
        <c:varyColors val="0"/>
        <c:ser>
          <c:idx val="0"/>
          <c:order val="0"/>
          <c:tx>
            <c:strRef>
              <c:f>Лист1!$B$24</c:f>
              <c:strCache>
                <c:ptCount val="1"/>
                <c:pt idx="0">
                  <c:v>SiO2</c:v>
                </c:pt>
              </c:strCache>
            </c:strRef>
          </c:tx>
          <c:spPr>
            <a:ln w="19050" cap="rnd">
              <a:solidFill>
                <a:schemeClr val="accent1"/>
              </a:solidFill>
              <a:round/>
            </a:ln>
            <a:effectLst/>
          </c:spPr>
          <c:marker>
            <c:symbol val="circle"/>
            <c:size val="4"/>
            <c:spPr>
              <a:solidFill>
                <a:schemeClr val="accent1"/>
              </a:solidFill>
              <a:ln w="9525">
                <a:solidFill>
                  <a:schemeClr val="accent1"/>
                </a:solidFill>
              </a:ln>
              <a:effectLst/>
            </c:spPr>
          </c:marker>
          <c:dLbls>
            <c:dLbl>
              <c:idx val="0"/>
              <c:delete val="1"/>
            </c:dLbl>
            <c:dLbl>
              <c:idx val="1"/>
              <c:delete val="1"/>
            </c:dLbl>
            <c:dLbl>
              <c:idx val="2"/>
              <c:delete val="1"/>
            </c:dLbl>
            <c:dLbl>
              <c:idx val="3"/>
              <c:delete val="1"/>
            </c:dLbl>
            <c:dLbl>
              <c:idx val="4"/>
              <c:layout>
                <c:manualLayout>
                  <c:x val="-0.0360216129677806"/>
                  <c:y val="-0.100502512562814"/>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SiO2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Лист1!$B$25:$B$42</c:f>
              <c:numCache>
                <c:formatCode>General</c:formatCode>
                <c:ptCount val="18"/>
                <c:pt idx="0">
                  <c:v>60.1291071317295</c:v>
                </c:pt>
                <c:pt idx="1">
                  <c:v>61.3575213168673</c:v>
                </c:pt>
                <c:pt idx="2">
                  <c:v>63.3322461408584</c:v>
                </c:pt>
                <c:pt idx="3">
                  <c:v>68.8332652934051</c:v>
                </c:pt>
                <c:pt idx="4">
                  <c:v>74.3342844459519</c:v>
                </c:pt>
                <c:pt idx="5">
                  <c:v>76.0269057236586</c:v>
                </c:pt>
                <c:pt idx="6">
                  <c:v>62.0627801825784</c:v>
                </c:pt>
                <c:pt idx="7">
                  <c:v>38.7892376141115</c:v>
                </c:pt>
                <c:pt idx="8">
                  <c:v>36.8145127901204</c:v>
                </c:pt>
                <c:pt idx="9">
                  <c:v>33.9934773272759</c:v>
                </c:pt>
                <c:pt idx="10">
                  <c:v>16.5030574576402</c:v>
                </c:pt>
                <c:pt idx="11">
                  <c:v>14.0346514276513</c:v>
                </c:pt>
                <c:pt idx="12">
                  <c:v>3.07492865450048</c:v>
                </c:pt>
                <c:pt idx="13">
                  <c:v>0.794121482790719</c:v>
                </c:pt>
                <c:pt idx="14">
                  <c:v>0.26517733350738</c:v>
                </c:pt>
                <c:pt idx="15">
                  <c:v>0.0796942518253564</c:v>
                </c:pt>
                <c:pt idx="16">
                  <c:v>0.0111430900782357</c:v>
                </c:pt>
                <c:pt idx="17">
                  <c:v>0.00160799021382135</c:v>
                </c:pt>
              </c:numCache>
            </c:numRef>
          </c:yVal>
          <c:smooth val="1"/>
        </c:ser>
        <c:ser>
          <c:idx val="1"/>
          <c:order val="1"/>
          <c:tx>
            <c:strRef>
              <c:f>Лист1!$C$24</c:f>
              <c:strCache>
                <c:ptCount val="1"/>
                <c:pt idx="0">
                  <c:v>FeSi</c:v>
                </c:pt>
              </c:strCache>
            </c:strRef>
          </c:tx>
          <c:spPr>
            <a:ln w="19050" cap="rnd">
              <a:solidFill>
                <a:schemeClr val="accent2"/>
              </a:solidFill>
              <a:round/>
            </a:ln>
            <a:effectLst/>
          </c:spPr>
          <c:marker>
            <c:symbol val="circle"/>
            <c:size val="4"/>
            <c:spPr>
              <a:solidFill>
                <a:schemeClr val="accent2"/>
              </a:solidFill>
              <a:ln w="9525">
                <a:solidFill>
                  <a:schemeClr val="accent2"/>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layout>
                <c:manualLayout>
                  <c:x val="-0.154345624829683"/>
                  <c:y val="-0.0524619499373112"/>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FeSi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Лист1!$C$25:$C$42</c:f>
              <c:numCache>
                <c:formatCode>General</c:formatCode>
                <c:ptCount val="18"/>
                <c:pt idx="0">
                  <c:v>0</c:v>
                </c:pt>
                <c:pt idx="1">
                  <c:v>0</c:v>
                </c:pt>
                <c:pt idx="2">
                  <c:v>0</c:v>
                </c:pt>
                <c:pt idx="3">
                  <c:v>0</c:v>
                </c:pt>
                <c:pt idx="4">
                  <c:v>0</c:v>
                </c:pt>
                <c:pt idx="5">
                  <c:v>0</c:v>
                </c:pt>
                <c:pt idx="6">
                  <c:v>0.000524049123556975</c:v>
                </c:pt>
                <c:pt idx="7">
                  <c:v>0.00734072664404471</c:v>
                </c:pt>
                <c:pt idx="8">
                  <c:v>0.151459284265022</c:v>
                </c:pt>
                <c:pt idx="9">
                  <c:v>2.23150012150465</c:v>
                </c:pt>
                <c:pt idx="10">
                  <c:v>16.155656988269</c:v>
                </c:pt>
                <c:pt idx="11">
                  <c:v>16.5595484129757</c:v>
                </c:pt>
                <c:pt idx="12">
                  <c:v>24.4354311947568</c:v>
                </c:pt>
                <c:pt idx="13">
                  <c:v>30.2918568530043</c:v>
                </c:pt>
                <c:pt idx="14">
                  <c:v>35.9463367988984</c:v>
                </c:pt>
                <c:pt idx="15">
                  <c:v>38.6726039156688</c:v>
                </c:pt>
                <c:pt idx="16">
                  <c:v>37.7638482100787</c:v>
                </c:pt>
                <c:pt idx="17">
                  <c:v>35.5424453741917</c:v>
                </c:pt>
              </c:numCache>
            </c:numRef>
          </c:yVal>
          <c:smooth val="1"/>
        </c:ser>
        <c:ser>
          <c:idx val="2"/>
          <c:order val="2"/>
          <c:tx>
            <c:strRef>
              <c:f>Лист1!$D$24</c:f>
              <c:strCache>
                <c:ptCount val="1"/>
                <c:pt idx="0">
                  <c:v>Fe5Si3</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Лист1!$D$25:$D$42</c:f>
              <c:numCache>
                <c:formatCode>General</c:formatCode>
                <c:ptCount val="18"/>
                <c:pt idx="0">
                  <c:v>0</c:v>
                </c:pt>
                <c:pt idx="1">
                  <c:v>0</c:v>
                </c:pt>
                <c:pt idx="2">
                  <c:v>0</c:v>
                </c:pt>
                <c:pt idx="3">
                  <c:v>0</c:v>
                </c:pt>
                <c:pt idx="4">
                  <c:v>0</c:v>
                </c:pt>
                <c:pt idx="5">
                  <c:v>0</c:v>
                </c:pt>
                <c:pt idx="6">
                  <c:v>0</c:v>
                </c:pt>
                <c:pt idx="7">
                  <c:v>0</c:v>
                </c:pt>
                <c:pt idx="8">
                  <c:v>0</c:v>
                </c:pt>
                <c:pt idx="9">
                  <c:v>0.00050641009127576</c:v>
                </c:pt>
                <c:pt idx="10">
                  <c:v>0.116110601038365</c:v>
                </c:pt>
                <c:pt idx="11">
                  <c:v>0.000811375284364477</c:v>
                </c:pt>
                <c:pt idx="12">
                  <c:v>0.00129400368627093</c:v>
                </c:pt>
                <c:pt idx="13">
                  <c:v>0.00137094444599515</c:v>
                </c:pt>
                <c:pt idx="14">
                  <c:v>0.00152482596544359</c:v>
                </c:pt>
                <c:pt idx="15">
                  <c:v>0.00165772364133087</c:v>
                </c:pt>
                <c:pt idx="16">
                  <c:v>0.00209838435611503</c:v>
                </c:pt>
                <c:pt idx="17">
                  <c:v>0.00139892290407668</c:v>
                </c:pt>
              </c:numCache>
            </c:numRef>
          </c:yVal>
          <c:smooth val="1"/>
        </c:ser>
        <c:ser>
          <c:idx val="3"/>
          <c:order val="3"/>
          <c:tx>
            <c:strRef>
              <c:f>Лист1!$E$24</c:f>
              <c:strCache>
                <c:ptCount val="1"/>
                <c:pt idx="0">
                  <c:v>Si</c:v>
                </c:pt>
              </c:strCache>
            </c:strRef>
          </c:tx>
          <c:spPr>
            <a:ln w="19050" cap="rnd">
              <a:solidFill>
                <a:schemeClr val="accent4"/>
              </a:solidFill>
              <a:round/>
            </a:ln>
            <a:effectLst/>
          </c:spPr>
          <c:marker>
            <c:symbol val="circle"/>
            <c:size val="4"/>
            <c:spPr>
              <a:solidFill>
                <a:schemeClr val="accent4"/>
              </a:solidFill>
              <a:ln w="9525">
                <a:solidFill>
                  <a:schemeClr val="accent4"/>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360217705426405"/>
                  <c:y val="0"/>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Si</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0731840679210676"/>
                      <c:h val="0.0717159098831239"/>
                    </c:manualLayout>
                  </c15:layout>
                </c:ext>
              </c:extLst>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Лист1!$E$25:$E$42</c:f>
              <c:numCache>
                <c:formatCode>General</c:formatCode>
                <c:ptCount val="18"/>
                <c:pt idx="0">
                  <c:v>0</c:v>
                </c:pt>
                <c:pt idx="1">
                  <c:v>0</c:v>
                </c:pt>
                <c:pt idx="2">
                  <c:v>0</c:v>
                </c:pt>
                <c:pt idx="3">
                  <c:v>0</c:v>
                </c:pt>
                <c:pt idx="4">
                  <c:v>0</c:v>
                </c:pt>
                <c:pt idx="5">
                  <c:v>0</c:v>
                </c:pt>
                <c:pt idx="6">
                  <c:v>0</c:v>
                </c:pt>
                <c:pt idx="7">
                  <c:v>0</c:v>
                </c:pt>
                <c:pt idx="8">
                  <c:v>0.00407362703681352</c:v>
                </c:pt>
                <c:pt idx="9">
                  <c:v>0.0802655401327701</c:v>
                </c:pt>
                <c:pt idx="10">
                  <c:v>0.691007845503923</c:v>
                </c:pt>
                <c:pt idx="11">
                  <c:v>7.30235365117683</c:v>
                </c:pt>
                <c:pt idx="12">
                  <c:v>14.3029571514786</c:v>
                </c:pt>
                <c:pt idx="13">
                  <c:v>22.3596861798431</c:v>
                </c:pt>
                <c:pt idx="14">
                  <c:v>31.985515992758</c:v>
                </c:pt>
                <c:pt idx="15">
                  <c:v>38.0205190102595</c:v>
                </c:pt>
                <c:pt idx="16">
                  <c:v>35.0030175015088</c:v>
                </c:pt>
                <c:pt idx="17">
                  <c:v>35.3047676523838</c:v>
                </c:pt>
              </c:numCache>
            </c:numRef>
          </c:yVal>
          <c:smooth val="1"/>
        </c:ser>
        <c:ser>
          <c:idx val="4"/>
          <c:order val="4"/>
          <c:tx>
            <c:strRef>
              <c:f>Лист1!$F$24</c:f>
              <c:strCache>
                <c:ptCount val="1"/>
                <c:pt idx="0">
                  <c:v>Fe3Si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Лист1!$F$25:$F$42</c:f>
              <c:numCache>
                <c:formatCode>General</c:formatCode>
                <c:ptCount val="18"/>
                <c:pt idx="0">
                  <c:v>0</c:v>
                </c:pt>
                <c:pt idx="1">
                  <c:v>0</c:v>
                </c:pt>
                <c:pt idx="2">
                  <c:v>0</c:v>
                </c:pt>
                <c:pt idx="3">
                  <c:v>0</c:v>
                </c:pt>
                <c:pt idx="4">
                  <c:v>0</c:v>
                </c:pt>
                <c:pt idx="5">
                  <c:v>0</c:v>
                </c:pt>
                <c:pt idx="6">
                  <c:v>0.000303254065964011</c:v>
                </c:pt>
                <c:pt idx="7">
                  <c:v>0.00289391022948513</c:v>
                </c:pt>
                <c:pt idx="8">
                  <c:v>0.0641165739466766</c:v>
                </c:pt>
                <c:pt idx="9">
                  <c:v>0.99207401579655</c:v>
                </c:pt>
                <c:pt idx="10">
                  <c:v>4.72209902715389</c:v>
                </c:pt>
                <c:pt idx="11">
                  <c:v>0.031018558747176</c:v>
                </c:pt>
                <c:pt idx="12">
                  <c:v>0.012390094695101</c:v>
                </c:pt>
                <c:pt idx="13">
                  <c:v>0.00299788305210137</c:v>
                </c:pt>
                <c:pt idx="14">
                  <c:v>0.000467877701773046</c:v>
                </c:pt>
                <c:pt idx="15">
                  <c:v>4.54881098946016e-5</c:v>
                </c:pt>
                <c:pt idx="16">
                  <c:v>0</c:v>
                </c:pt>
                <c:pt idx="17">
                  <c:v>0</c:v>
                </c:pt>
              </c:numCache>
            </c:numRef>
          </c:yVal>
          <c:smooth val="1"/>
        </c:ser>
        <c:ser>
          <c:idx val="5"/>
          <c:order val="5"/>
          <c:tx>
            <c:strRef>
              <c:f>Лист1!$G$24</c:f>
              <c:strCache>
                <c:ptCount val="1"/>
                <c:pt idx="0">
                  <c:v>SiO(g)</c:v>
                </c:pt>
              </c:strCache>
            </c:strRef>
          </c:tx>
          <c:spPr>
            <a:ln w="19050" cap="rnd">
              <a:solidFill>
                <a:schemeClr val="accent6"/>
              </a:solidFill>
              <a:round/>
            </a:ln>
            <a:effectLst/>
          </c:spPr>
          <c:marker>
            <c:symbol val="circle"/>
            <c:size val="4"/>
            <c:spPr>
              <a:solidFill>
                <a:schemeClr val="accent6"/>
              </a:solidFill>
              <a:ln w="9525">
                <a:solidFill>
                  <a:schemeClr val="accent6"/>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12007131476511"/>
                  <c:y val="0.0404520249906655"/>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SiO(g)</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3962078510678"/>
                      <c:h val="0.0911485003657644"/>
                    </c:manualLayout>
                  </c15:layout>
                </c:ext>
              </c:extLst>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Лист1!$G$25:$G$42</c:f>
              <c:numCache>
                <c:formatCode>General</c:formatCode>
                <c:ptCount val="18"/>
                <c:pt idx="0">
                  <c:v>0</c:v>
                </c:pt>
                <c:pt idx="1">
                  <c:v>0</c:v>
                </c:pt>
                <c:pt idx="2">
                  <c:v>0</c:v>
                </c:pt>
                <c:pt idx="3">
                  <c:v>0</c:v>
                </c:pt>
                <c:pt idx="4">
                  <c:v>0</c:v>
                </c:pt>
                <c:pt idx="5">
                  <c:v>0</c:v>
                </c:pt>
                <c:pt idx="6">
                  <c:v>0</c:v>
                </c:pt>
                <c:pt idx="7">
                  <c:v>0</c:v>
                </c:pt>
                <c:pt idx="8">
                  <c:v>0.000328732507680306</c:v>
                </c:pt>
                <c:pt idx="9">
                  <c:v>0.00730516683734014</c:v>
                </c:pt>
                <c:pt idx="10">
                  <c:v>0.0870852783503969</c:v>
                </c:pt>
                <c:pt idx="11">
                  <c:v>0.8381717739685</c:v>
                </c:pt>
                <c:pt idx="12">
                  <c:v>2.03775706515278</c:v>
                </c:pt>
                <c:pt idx="13">
                  <c:v>3.94094526751244</c:v>
                </c:pt>
                <c:pt idx="14">
                  <c:v>7.93956290479336</c:v>
                </c:pt>
                <c:pt idx="15">
                  <c:v>14.456540688631</c:v>
                </c:pt>
                <c:pt idx="16">
                  <c:v>24.9913602330057</c:v>
                </c:pt>
                <c:pt idx="17">
                  <c:v>27.5827374888679</c:v>
                </c:pt>
              </c:numCache>
            </c:numRef>
          </c:yVal>
          <c:smooth val="1"/>
        </c:ser>
        <c:ser>
          <c:idx val="6"/>
          <c:order val="6"/>
          <c:tx>
            <c:strRef>
              <c:f>Лист1!$H$24</c:f>
              <c:strCache>
                <c:ptCount val="1"/>
                <c:pt idx="0">
                  <c:v>FeSi2</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Лист1!$H$25:$H$42</c:f>
              <c:numCache>
                <c:formatCode>General</c:formatCode>
                <c:ptCount val="18"/>
                <c:pt idx="0">
                  <c:v>0</c:v>
                </c:pt>
                <c:pt idx="1">
                  <c:v>0</c:v>
                </c:pt>
                <c:pt idx="2">
                  <c:v>0</c:v>
                </c:pt>
                <c:pt idx="3">
                  <c:v>0</c:v>
                </c:pt>
                <c:pt idx="4">
                  <c:v>0</c:v>
                </c:pt>
                <c:pt idx="5">
                  <c:v>0</c:v>
                </c:pt>
                <c:pt idx="6">
                  <c:v>0</c:v>
                </c:pt>
                <c:pt idx="7">
                  <c:v>0</c:v>
                </c:pt>
                <c:pt idx="8">
                  <c:v>0</c:v>
                </c:pt>
                <c:pt idx="9">
                  <c:v>0.000385851105725281</c:v>
                </c:pt>
                <c:pt idx="10">
                  <c:v>0.0158879867063351</c:v>
                </c:pt>
                <c:pt idx="11">
                  <c:v>0.106071225534675</c:v>
                </c:pt>
                <c:pt idx="12">
                  <c:v>0.219405530706533</c:v>
                </c:pt>
                <c:pt idx="13">
                  <c:v>0.316246592535623</c:v>
                </c:pt>
                <c:pt idx="14">
                  <c:v>0.428219070275508</c:v>
                </c:pt>
                <c:pt idx="15">
                  <c:v>0.459995043688179</c:v>
                </c:pt>
                <c:pt idx="16">
                  <c:v>0.384337964134202</c:v>
                </c:pt>
                <c:pt idx="17">
                  <c:v>0.295062610260509</c:v>
                </c:pt>
              </c:numCache>
            </c:numRef>
          </c:yVal>
          <c:smooth val="1"/>
        </c:ser>
        <c:ser>
          <c:idx val="7"/>
          <c:order val="7"/>
          <c:tx>
            <c:strRef>
              <c:f>Лист1!$I$24</c:f>
              <c:strCache>
                <c:ptCount val="1"/>
                <c:pt idx="0">
                  <c:v>CaSiO3</c:v>
                </c:pt>
              </c:strCache>
            </c:strRef>
          </c:tx>
          <c:spPr>
            <a:ln w="19050" cap="rnd">
              <a:solidFill>
                <a:schemeClr val="accent2">
                  <a:lumMod val="60000"/>
                </a:schemeClr>
              </a:solidFill>
              <a:round/>
            </a:ln>
            <a:effectLst/>
          </c:spPr>
          <c:marker>
            <c:symbol val="circle"/>
            <c:size val="4"/>
            <c:spPr>
              <a:solidFill>
                <a:schemeClr val="accent2">
                  <a:lumMod val="60000"/>
                </a:schemeClr>
              </a:solidFill>
              <a:ln w="9525">
                <a:solidFill>
                  <a:schemeClr val="accent2">
                    <a:lumMod val="60000"/>
                  </a:schemeClr>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173984171923919"/>
                  <c:y val="-0.084070682601008"/>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CaSiO3</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80546734936821"/>
                      <c:h val="0.0813947817605462"/>
                    </c:manualLayout>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Лист1!$I$25:$I$42</c:f>
              <c:numCache>
                <c:formatCode>General</c:formatCode>
                <c:ptCount val="18"/>
                <c:pt idx="0">
                  <c:v>16.8530228328679</c:v>
                </c:pt>
                <c:pt idx="1">
                  <c:v>16.8530228328679</c:v>
                </c:pt>
                <c:pt idx="2">
                  <c:v>16.8530228328679</c:v>
                </c:pt>
                <c:pt idx="3">
                  <c:v>16.8530228328679</c:v>
                </c:pt>
                <c:pt idx="4">
                  <c:v>16.8530228328679</c:v>
                </c:pt>
                <c:pt idx="5">
                  <c:v>16.8530228328679</c:v>
                </c:pt>
                <c:pt idx="6">
                  <c:v>31.5173414017271</c:v>
                </c:pt>
                <c:pt idx="7">
                  <c:v>55.301261070623</c:v>
                </c:pt>
                <c:pt idx="8">
                  <c:v>57.3440517170312</c:v>
                </c:pt>
                <c:pt idx="9">
                  <c:v>57.2710949082309</c:v>
                </c:pt>
                <c:pt idx="10">
                  <c:v>56.9063108642294</c:v>
                </c:pt>
                <c:pt idx="11">
                  <c:v>56.6144836290282</c:v>
                </c:pt>
                <c:pt idx="12">
                  <c:v>53.0395999978138</c:v>
                </c:pt>
                <c:pt idx="13">
                  <c:v>40.6369425017638</c:v>
                </c:pt>
                <c:pt idx="14">
                  <c:v>22.0329562576888</c:v>
                </c:pt>
                <c:pt idx="15">
                  <c:v>7.10083702858903</c:v>
                </c:pt>
                <c:pt idx="16">
                  <c:v>0.658070415378653</c:v>
                </c:pt>
                <c:pt idx="17">
                  <c:v>0.0251700990361015</c:v>
                </c:pt>
              </c:numCache>
            </c:numRef>
          </c:yVal>
          <c:smooth val="1"/>
        </c:ser>
        <c:ser>
          <c:idx val="8"/>
          <c:order val="8"/>
          <c:tx>
            <c:strRef>
              <c:f>Лист1!$J$24</c:f>
              <c:strCache>
                <c:ptCount val="1"/>
                <c:pt idx="0">
                  <c:v>FeSi2,33</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Лист1!$J$25:$J$42</c:f>
              <c:numCache>
                <c:formatCode>General</c:formatCode>
                <c:ptCount val="18"/>
                <c:pt idx="0">
                  <c:v>0</c:v>
                </c:pt>
                <c:pt idx="1">
                  <c:v>0</c:v>
                </c:pt>
                <c:pt idx="2">
                  <c:v>0</c:v>
                </c:pt>
                <c:pt idx="3">
                  <c:v>0</c:v>
                </c:pt>
                <c:pt idx="4">
                  <c:v>0</c:v>
                </c:pt>
                <c:pt idx="5">
                  <c:v>0</c:v>
                </c:pt>
                <c:pt idx="6">
                  <c:v>0</c:v>
                </c:pt>
                <c:pt idx="7">
                  <c:v>0</c:v>
                </c:pt>
                <c:pt idx="8">
                  <c:v>0</c:v>
                </c:pt>
                <c:pt idx="9">
                  <c:v>0</c:v>
                </c:pt>
                <c:pt idx="10">
                  <c:v>0.00286546628526353</c:v>
                </c:pt>
                <c:pt idx="11">
                  <c:v>0.0441216683696827</c:v>
                </c:pt>
                <c:pt idx="12">
                  <c:v>0.125526960564669</c:v>
                </c:pt>
                <c:pt idx="13">
                  <c:v>0.231191029833762</c:v>
                </c:pt>
                <c:pt idx="14">
                  <c:v>0.390745402535935</c:v>
                </c:pt>
                <c:pt idx="15">
                  <c:v>0.493316070701618</c:v>
                </c:pt>
                <c:pt idx="16">
                  <c:v>0.459125847979724</c:v>
                </c:pt>
                <c:pt idx="17">
                  <c:v>0.380976767472537</c:v>
                </c:pt>
              </c:numCache>
            </c:numRef>
          </c:yVal>
          <c:smooth val="1"/>
        </c:ser>
        <c:ser>
          <c:idx val="9"/>
          <c:order val="9"/>
          <c:tx>
            <c:strRef>
              <c:f>Лист1!$K$24</c:f>
              <c:strCache>
                <c:ptCount val="1"/>
                <c:pt idx="0">
                  <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Лист1!$K$25:$K$42</c:f>
              <c:numCache>
                <c:formatCode>General</c:formatCode>
                <c:ptCount val="18"/>
              </c:numCache>
            </c:numRef>
          </c:yVal>
          <c:smooth val="1"/>
        </c:ser>
        <c:ser>
          <c:idx val="10"/>
          <c:order val="10"/>
          <c:tx>
            <c:strRef>
              <c:f>Лист1!$L$24</c:f>
              <c:strCache>
                <c:ptCount val="1"/>
                <c:pt idx="0">
                  <c:v>Si(g)</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Лист1!$L$25:$L$42</c:f>
              <c:numCache>
                <c:formatCode>General</c:formatCode>
                <c:ptCount val="18"/>
                <c:pt idx="0">
                  <c:v>0</c:v>
                </c:pt>
                <c:pt idx="1">
                  <c:v>0</c:v>
                </c:pt>
                <c:pt idx="2">
                  <c:v>0</c:v>
                </c:pt>
                <c:pt idx="3">
                  <c:v>0</c:v>
                </c:pt>
                <c:pt idx="4">
                  <c:v>0</c:v>
                </c:pt>
                <c:pt idx="5">
                  <c:v>0</c:v>
                </c:pt>
                <c:pt idx="6">
                  <c:v>0</c:v>
                </c:pt>
                <c:pt idx="7">
                  <c:v>0</c:v>
                </c:pt>
                <c:pt idx="8">
                  <c:v>0</c:v>
                </c:pt>
                <c:pt idx="9">
                  <c:v>0</c:v>
                </c:pt>
                <c:pt idx="10">
                  <c:v>0</c:v>
                </c:pt>
                <c:pt idx="11">
                  <c:v>3.16837658418829e-5</c:v>
                </c:pt>
                <c:pt idx="12">
                  <c:v>0.000289680144840072</c:v>
                </c:pt>
                <c:pt idx="13">
                  <c:v>0.00181050090525045</c:v>
                </c:pt>
                <c:pt idx="14">
                  <c:v>0.00983705491852746</c:v>
                </c:pt>
                <c:pt idx="15">
                  <c:v>0.0419432709716355</c:v>
                </c:pt>
                <c:pt idx="16">
                  <c:v>0.14091732045866</c:v>
                </c:pt>
                <c:pt idx="17">
                  <c:v>0.343995171997586</c:v>
                </c:pt>
              </c:numCache>
            </c:numRef>
          </c:yVal>
          <c:smooth val="1"/>
        </c:ser>
        <c:ser>
          <c:idx val="11"/>
          <c:order val="11"/>
          <c:tx>
            <c:strRef>
              <c:f>Лист1!$M$24</c:f>
              <c:strCache>
                <c:ptCount val="1"/>
                <c:pt idx="0">
                  <c:v>FeSiO3</c:v>
                </c:pt>
              </c:strCache>
            </c:strRef>
          </c:tx>
          <c:spPr>
            <a:ln w="19050" cap="rnd">
              <a:solidFill>
                <a:schemeClr val="accent6">
                  <a:lumMod val="60000"/>
                </a:schemeClr>
              </a:solidFill>
              <a:round/>
            </a:ln>
            <a:effectLst/>
          </c:spPr>
          <c:marker>
            <c:symbol val="circle"/>
            <c:size val="4"/>
            <c:spPr>
              <a:solidFill>
                <a:schemeClr val="accent6">
                  <a:lumMod val="60000"/>
                </a:schemeClr>
              </a:solidFill>
              <a:ln w="9525">
                <a:solidFill>
                  <a:schemeClr val="accent6">
                    <a:lumMod val="60000"/>
                  </a:schemeClr>
                </a:solidFill>
              </a:ln>
              <a:effectLst/>
            </c:spPr>
          </c:marker>
          <c:dLbls>
            <c:dLbl>
              <c:idx val="0"/>
              <c:delete val="1"/>
            </c:dLbl>
            <c:dLbl>
              <c:idx val="1"/>
              <c:delete val="1"/>
            </c:dLbl>
            <c:dLbl>
              <c:idx val="2"/>
              <c:layout>
                <c:manualLayout>
                  <c:x val="-0.116477776343531"/>
                  <c:y val="-0.105288320305975"/>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FeSiO3</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51402836940464"/>
                      <c:h val="0.11553279687881"/>
                    </c:manualLayout>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Лист1!$M$25:$M$42</c:f>
              <c:numCache>
                <c:formatCode>General</c:formatCode>
                <c:ptCount val="18"/>
                <c:pt idx="0">
                  <c:v>16.1879209120244</c:v>
                </c:pt>
                <c:pt idx="1">
                  <c:v>14.9674030654829</c:v>
                </c:pt>
                <c:pt idx="2">
                  <c:v>13.1045074049722</c:v>
                </c:pt>
                <c:pt idx="3">
                  <c:v>7.64429598623376</c:v>
                </c:pt>
                <c:pt idx="4">
                  <c:v>2.28044123959074</c:v>
                </c:pt>
                <c:pt idx="5">
                  <c:v>0.628245502061901</c:v>
                </c:pt>
                <c:pt idx="6">
                  <c:v>0.16573347600406</c:v>
                </c:pt>
                <c:pt idx="7">
                  <c:v>0.0326327929496366</c:v>
                </c:pt>
                <c:pt idx="8">
                  <c:v>0.0140038363445291</c:v>
                </c:pt>
                <c:pt idx="9">
                  <c:v>0.00674496704667685</c:v>
                </c:pt>
                <c:pt idx="10">
                  <c:v>0.00199779500144429</c:v>
                </c:pt>
                <c:pt idx="11">
                  <c:v>0.000121409406840183</c:v>
                </c:pt>
                <c:pt idx="12">
                  <c:v>1.60594453492306e-5</c:v>
                </c:pt>
                <c:pt idx="13">
                  <c:v>0</c:v>
                </c:pt>
                <c:pt idx="14">
                  <c:v>0</c:v>
                </c:pt>
                <c:pt idx="15">
                  <c:v>0</c:v>
                </c:pt>
                <c:pt idx="16">
                  <c:v>0</c:v>
                </c:pt>
                <c:pt idx="17">
                  <c:v>0</c:v>
                </c:pt>
              </c:numCache>
            </c:numRef>
          </c:yVal>
          <c:smooth val="1"/>
        </c:ser>
        <c:ser>
          <c:idx val="12"/>
          <c:order val="12"/>
          <c:tx>
            <c:strRef>
              <c:f>Лист1!$N$24</c:f>
              <c:strCache>
                <c:ptCount val="1"/>
                <c:pt idx="0">
                  <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Лист1!$N$25:$N$42</c:f>
              <c:numCache>
                <c:formatCode>General</c:formatCode>
                <c:ptCount val="18"/>
              </c:numCache>
            </c:numRef>
          </c:yVal>
          <c:smooth val="1"/>
        </c:ser>
        <c:ser>
          <c:idx val="13"/>
          <c:order val="13"/>
          <c:tx>
            <c:strRef>
              <c:f>Лист1!$O$24</c:f>
              <c:strCache>
                <c:ptCount val="1"/>
                <c:pt idx="0">
                  <c:v>FeSi2,43</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Лист1!$O$25:$O$42</c:f>
              <c:numCache>
                <c:formatCode>General</c:formatCode>
                <c:ptCount val="18"/>
                <c:pt idx="0">
                  <c:v>0</c:v>
                </c:pt>
                <c:pt idx="1">
                  <c:v>0</c:v>
                </c:pt>
                <c:pt idx="2">
                  <c:v>0</c:v>
                </c:pt>
                <c:pt idx="3">
                  <c:v>0</c:v>
                </c:pt>
                <c:pt idx="4">
                  <c:v>0</c:v>
                </c:pt>
                <c:pt idx="5">
                  <c:v>0</c:v>
                </c:pt>
                <c:pt idx="6">
                  <c:v>0</c:v>
                </c:pt>
                <c:pt idx="7">
                  <c:v>0</c:v>
                </c:pt>
                <c:pt idx="8">
                  <c:v>0</c:v>
                </c:pt>
                <c:pt idx="9">
                  <c:v>0</c:v>
                </c:pt>
                <c:pt idx="10">
                  <c:v>0.000155027577695102</c:v>
                </c:pt>
                <c:pt idx="11">
                  <c:v>0.00241078127428946</c:v>
                </c:pt>
                <c:pt idx="12">
                  <c:v>0.00591426794202458</c:v>
                </c:pt>
                <c:pt idx="13">
                  <c:v>0.00921970175719767</c:v>
                </c:pt>
                <c:pt idx="14">
                  <c:v>0.0131124647213478</c:v>
                </c:pt>
                <c:pt idx="15">
                  <c:v>0.0137954055922513</c:v>
                </c:pt>
                <c:pt idx="16">
                  <c:v>0.010448995324824</c:v>
                </c:pt>
                <c:pt idx="17">
                  <c:v>0.00703429097030637</c:v>
                </c:pt>
              </c:numCache>
            </c:numRef>
          </c:yVal>
          <c:smooth val="1"/>
        </c:ser>
        <c:ser>
          <c:idx val="14"/>
          <c:order val="14"/>
          <c:tx>
            <c:strRef>
              <c:f>Лист1!$P$24</c:f>
              <c:strCache>
                <c:ptCount val="1"/>
                <c:pt idx="0">
                  <c:v>MgSiO3</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dLbls>
            <c:dLbl>
              <c:idx val="0"/>
              <c:delete val="1"/>
            </c:dLbl>
            <c:dLbl>
              <c:idx val="1"/>
              <c:delete val="1"/>
            </c:dLbl>
            <c:dLbl>
              <c:idx val="2"/>
              <c:delete val="1"/>
            </c:dLbl>
            <c:dLbl>
              <c:idx val="3"/>
              <c:delete val="1"/>
            </c:dLbl>
            <c:dLbl>
              <c:idx val="4"/>
              <c:delete val="1"/>
            </c:dLbl>
            <c:dLbl>
              <c:idx val="5"/>
              <c:layout>
                <c:manualLayout>
                  <c:x val="-0.122015690661618"/>
                  <c:y val="-0.0382868015675071"/>
                </c:manualLayout>
              </c:layout>
              <c:tx>
                <c:rich>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MgSiO3</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76903747687277"/>
                      <c:h val="0.11553279687881"/>
                    </c:manualLayout>
                  </c15:layout>
                </c:ext>
              </c:extLst>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Лист1!$P$25:$P$42</c:f>
              <c:numCache>
                <c:formatCode>General</c:formatCode>
                <c:ptCount val="18"/>
                <c:pt idx="0">
                  <c:v>4.8120054989711</c:v>
                </c:pt>
                <c:pt idx="1">
                  <c:v>4.78667915423967</c:v>
                </c:pt>
                <c:pt idx="2">
                  <c:v>4.76135280950825</c:v>
                </c:pt>
                <c:pt idx="3">
                  <c:v>4.73602646477682</c:v>
                </c:pt>
                <c:pt idx="4">
                  <c:v>4.70225800513492</c:v>
                </c:pt>
                <c:pt idx="5">
                  <c:v>4.66848954549302</c:v>
                </c:pt>
                <c:pt idx="6">
                  <c:v>4.59251051129874</c:v>
                </c:pt>
                <c:pt idx="7">
                  <c:v>4.3983418683578</c:v>
                </c:pt>
                <c:pt idx="8">
                  <c:v>4.29703648943209</c:v>
                </c:pt>
                <c:pt idx="9">
                  <c:v>4.13728899559591</c:v>
                </c:pt>
                <c:pt idx="10">
                  <c:v>3.7060884456988</c:v>
                </c:pt>
                <c:pt idx="11">
                  <c:v>3.51191980275786</c:v>
                </c:pt>
                <c:pt idx="12">
                  <c:v>2.09364449779795</c:v>
                </c:pt>
                <c:pt idx="13">
                  <c:v>0.794864180510415</c:v>
                </c:pt>
                <c:pt idx="14">
                  <c:v>0.384960439917688</c:v>
                </c:pt>
                <c:pt idx="15">
                  <c:v>0.137153875227417</c:v>
                </c:pt>
                <c:pt idx="16">
                  <c:v>0.0818040934825087</c:v>
                </c:pt>
                <c:pt idx="17">
                  <c:v>0.0281966638009886</c:v>
                </c:pt>
              </c:numCache>
            </c:numRef>
          </c:yVal>
          <c:smooth val="1"/>
        </c:ser>
        <c:ser>
          <c:idx val="15"/>
          <c:order val="15"/>
          <c:tx>
            <c:strRef>
              <c:f>Лист1!$Q$24</c:f>
              <c:strCache>
                <c:ptCount val="1"/>
                <c:pt idx="0">
                  <c:v>Al2SiO5</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Лист1!$Q$25:$Q$42</c:f>
              <c:numCache>
                <c:formatCode>General</c:formatCode>
                <c:ptCount val="18"/>
                <c:pt idx="0">
                  <c:v>1.37025174408444</c:v>
                </c:pt>
                <c:pt idx="1">
                  <c:v>1.3022621537291</c:v>
                </c:pt>
                <c:pt idx="2">
                  <c:v>1.24996246884039</c:v>
                </c:pt>
                <c:pt idx="3">
                  <c:v>1.25519243732926</c:v>
                </c:pt>
                <c:pt idx="4">
                  <c:v>1.25042240581813</c:v>
                </c:pt>
                <c:pt idx="5">
                  <c:v>1.2290425948849</c:v>
                </c:pt>
                <c:pt idx="6">
                  <c:v>1.09306341417423</c:v>
                </c:pt>
                <c:pt idx="7">
                  <c:v>0.831564989730633</c:v>
                </c:pt>
                <c:pt idx="8">
                  <c:v>0.784495273330786</c:v>
                </c:pt>
                <c:pt idx="9">
                  <c:v>0.737425556930939</c:v>
                </c:pt>
                <c:pt idx="10">
                  <c:v>0.484295082069539</c:v>
                </c:pt>
                <c:pt idx="11">
                  <c:v>0.424150444447512</c:v>
                </c:pt>
                <c:pt idx="12">
                  <c:v>0.119243281546279</c:v>
                </c:pt>
                <c:pt idx="13">
                  <c:v>0.0289740254283504</c:v>
                </c:pt>
                <c:pt idx="14">
                  <c:v>0.00664205998086732</c:v>
                </c:pt>
                <c:pt idx="15">
                  <c:v>0.000721735651464323</c:v>
                </c:pt>
                <c:pt idx="16">
                  <c:v>2.10767730101538e-5</c:v>
                </c:pt>
                <c:pt idx="17">
                  <c:v>0</c:v>
                </c:pt>
              </c:numCache>
            </c:numRef>
          </c:yVal>
          <c:smooth val="1"/>
        </c:ser>
        <c:ser>
          <c:idx val="16"/>
          <c:order val="16"/>
          <c:tx>
            <c:strRef>
              <c:f>Лист1!$R$24</c:f>
              <c:strCache>
                <c:ptCount val="1"/>
                <c:pt idx="0">
                  <c:v>Na2SiO3</c:v>
                </c:pt>
              </c:strCache>
            </c:strRef>
          </c:tx>
          <c:spPr>
            <a:ln w="19050" cap="rnd">
              <a:solidFill>
                <a:schemeClr val="accent5">
                  <a:lumMod val="80000"/>
                  <a:lumOff val="20000"/>
                </a:schemeClr>
              </a:solidFill>
              <a:round/>
            </a:ln>
            <a:effectLst/>
          </c:spPr>
          <c:marker>
            <c:symbol val="circle"/>
            <c:size val="4"/>
            <c:spPr>
              <a:solidFill>
                <a:schemeClr val="accent5">
                  <a:lumMod val="80000"/>
                  <a:lumOff val="20000"/>
                </a:schemeClr>
              </a:solidFill>
              <a:ln w="9525">
                <a:solidFill>
                  <a:schemeClr val="accent5">
                    <a:lumMod val="80000"/>
                    <a:lumOff val="2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Лист1!$R$25:$R$42</c:f>
              <c:numCache>
                <c:formatCode>General</c:formatCode>
                <c:ptCount val="18"/>
                <c:pt idx="0">
                  <c:v>0.54711618861835</c:v>
                </c:pt>
                <c:pt idx="1">
                  <c:v>0.54711618861835</c:v>
                </c:pt>
                <c:pt idx="2">
                  <c:v>0.54711618861835</c:v>
                </c:pt>
                <c:pt idx="3">
                  <c:v>0.54711618861835</c:v>
                </c:pt>
                <c:pt idx="4">
                  <c:v>0.54711618861835</c:v>
                </c:pt>
                <c:pt idx="5">
                  <c:v>0.54711618861835</c:v>
                </c:pt>
                <c:pt idx="6">
                  <c:v>0.54711618861835</c:v>
                </c:pt>
                <c:pt idx="7">
                  <c:v>0.54711618861835</c:v>
                </c:pt>
                <c:pt idx="8">
                  <c:v>0.54711618861835</c:v>
                </c:pt>
                <c:pt idx="9">
                  <c:v>0.54711618861835</c:v>
                </c:pt>
                <c:pt idx="10">
                  <c:v>0.54711618861835</c:v>
                </c:pt>
                <c:pt idx="11">
                  <c:v>0.54711618861835</c:v>
                </c:pt>
                <c:pt idx="12">
                  <c:v>0.54711618861835</c:v>
                </c:pt>
                <c:pt idx="13">
                  <c:v>0.54711618861835</c:v>
                </c:pt>
                <c:pt idx="14">
                  <c:v>0.546421878734317</c:v>
                </c:pt>
                <c:pt idx="15">
                  <c:v>0.543644639198183</c:v>
                </c:pt>
                <c:pt idx="16">
                  <c:v>0.533229990937681</c:v>
                </c:pt>
                <c:pt idx="17">
                  <c:v>0.48046243975114</c:v>
                </c:pt>
              </c:numCache>
            </c:numRef>
          </c:yVal>
          <c:smooth val="1"/>
        </c:ser>
        <c:ser>
          <c:idx val="17"/>
          <c:order val="17"/>
          <c:tx>
            <c:strRef>
              <c:f>Лист1!$S$24</c:f>
              <c:strCache>
                <c:ptCount val="1"/>
                <c:pt idx="0">
                  <c:v>MnSiO3</c:v>
                </c:pt>
              </c:strCache>
            </c:strRef>
          </c:tx>
          <c:spPr>
            <a:ln w="19050" cap="rnd">
              <a:solidFill>
                <a:schemeClr val="accent6">
                  <a:lumMod val="80000"/>
                  <a:lumOff val="20000"/>
                </a:schemeClr>
              </a:solidFill>
              <a:round/>
            </a:ln>
            <a:effectLst/>
          </c:spPr>
          <c:marker>
            <c:symbol val="circle"/>
            <c:size val="4"/>
            <c:spPr>
              <a:solidFill>
                <a:schemeClr val="accent6">
                  <a:lumMod val="80000"/>
                  <a:lumOff val="20000"/>
                </a:schemeClr>
              </a:solidFill>
              <a:ln w="9525">
                <a:solidFill>
                  <a:schemeClr val="accent6">
                    <a:lumMod val="80000"/>
                    <a:lumOff val="20000"/>
                  </a:schemeClr>
                </a:solidFill>
              </a:ln>
              <a:effectLst/>
            </c:spPr>
          </c:marker>
          <c:dLbls>
            <c:delete val="1"/>
          </c:dLbls>
          <c:xVal>
            <c:numRef>
              <c:f>Лист1!$A$25:$A$42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Лист1!$S$25:$S$42</c:f>
              <c:numCache>
                <c:formatCode>General</c:formatCode>
                <c:ptCount val="18"/>
                <c:pt idx="0">
                  <c:v>0.101553013523221</c:v>
                </c:pt>
                <c:pt idx="1">
                  <c:v>0.0931441652697059</c:v>
                </c:pt>
                <c:pt idx="2">
                  <c:v>0.0853821514972304</c:v>
                </c:pt>
                <c:pt idx="3">
                  <c:v>0.0802074756489134</c:v>
                </c:pt>
                <c:pt idx="4">
                  <c:v>0.0750327998005964</c:v>
                </c:pt>
                <c:pt idx="5">
                  <c:v>0.0692112894712398</c:v>
                </c:pt>
                <c:pt idx="6">
                  <c:v>0.0577623191568385</c:v>
                </c:pt>
                <c:pt idx="7">
                  <c:v>0.0380985509332339</c:v>
                </c:pt>
                <c:pt idx="8">
                  <c:v>0</c:v>
                </c:pt>
                <c:pt idx="9">
                  <c:v>0</c:v>
                </c:pt>
                <c:pt idx="10">
                  <c:v>0</c:v>
                </c:pt>
                <c:pt idx="11">
                  <c:v>0</c:v>
                </c:pt>
                <c:pt idx="12">
                  <c:v>0</c:v>
                </c:pt>
                <c:pt idx="13">
                  <c:v>0</c:v>
                </c:pt>
                <c:pt idx="14">
                  <c:v>0</c:v>
                </c:pt>
                <c:pt idx="15">
                  <c:v>0</c:v>
                </c:pt>
                <c:pt idx="16">
                  <c:v>0</c:v>
                </c:pt>
                <c:pt idx="17">
                  <c:v>0</c:v>
                </c:pt>
              </c:numCache>
            </c:numRef>
          </c:yVal>
          <c:smooth val="1"/>
        </c:ser>
        <c:dLbls>
          <c:showLegendKey val="0"/>
          <c:showVal val="0"/>
          <c:showCatName val="0"/>
          <c:showSerName val="0"/>
          <c:showPercent val="0"/>
          <c:showBubbleSize val="0"/>
        </c:dLbls>
        <c:axId val="474257519"/>
        <c:axId val="375915807"/>
      </c:scatterChart>
      <c:valAx>
        <c:axId val="474257519"/>
        <c:scaling>
          <c:orientation val="minMax"/>
          <c:max val="2300"/>
          <c:min val="500"/>
        </c:scaling>
        <c:delete val="0"/>
        <c:axPos val="b"/>
        <c:title>
          <c:tx>
            <c:rich>
              <a:bodyPr rot="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T, </a:t>
                </a:r>
                <a:r>
                  <a:rPr lang="ru-RU"/>
                  <a:t>0</a:t>
                </a:r>
                <a:r>
                  <a:rPr lang="en-US"/>
                  <a:t>C</a:t>
                </a:r>
                <a:endParaRPr lang="ru-RU"/>
              </a:p>
            </c:rich>
          </c:tx>
          <c:layout>
            <c:manualLayout>
              <c:xMode val="edge"/>
              <c:yMode val="edge"/>
              <c:x val="0.788346880596857"/>
              <c:y val="0.947282968853545"/>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375915807"/>
        <c:crosses val="autoZero"/>
        <c:crossBetween val="midCat"/>
        <c:majorUnit val="600"/>
      </c:valAx>
      <c:valAx>
        <c:axId val="375915807"/>
        <c:scaling>
          <c:orientation val="minMax"/>
          <c:max val="80"/>
          <c:min val="0"/>
        </c:scaling>
        <c:delete val="0"/>
        <c:axPos val="l"/>
        <c:title>
          <c:tx>
            <c:rich>
              <a:bodyPr rot="-54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l-GR"/>
                  <a:t>α</a:t>
                </a:r>
                <a:r>
                  <a:rPr lang="en-US"/>
                  <a:t>Si, %</a:t>
                </a:r>
                <a:endParaRPr lang="ru-RU"/>
              </a:p>
            </c:rich>
          </c:tx>
          <c:layout>
            <c:manualLayout>
              <c:xMode val="edge"/>
              <c:yMode val="edge"/>
              <c:x val="0.00400240144086452"/>
              <c:y val="0.318879947794843"/>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1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474257519"/>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4153b736-abbb-4d3f-970a-f099a4158962}"/>
      </c:ext>
    </c:extLst>
  </c:chart>
  <c:spPr>
    <a:solidFill>
      <a:schemeClr val="bg1"/>
    </a:solidFill>
    <a:ln w="9525" cap="flat" cmpd="sng" algn="ctr">
      <a:noFill/>
      <a:round/>
    </a:ln>
    <a:effectLst/>
  </c:spPr>
  <c:txPr>
    <a:bodyPr/>
    <a:lstStyle/>
    <a:p>
      <a:pPr algn="just">
        <a:defRPr lang="ru-RU" sz="1100" b="0">
          <a:solidFill>
            <a:sysClr val="windowText" lastClr="000000"/>
          </a:solidFill>
          <a:latin typeface="Times New Roman" panose="02020603050405020304" charset="0"/>
          <a:cs typeface="Times New Roman" panose="02020603050405020304" charset="0"/>
        </a:defRPr>
      </a:pPr>
    </a:p>
  </c:txPr>
  <c:externalData r:id="rId1">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334562784915"/>
          <c:y val="0.0469120654124577"/>
          <c:w val="0.7394841050566"/>
          <c:h val="0.752710658200829"/>
        </c:manualLayout>
      </c:layout>
      <c:scatterChart>
        <c:scatterStyle val="smoothMarker"/>
        <c:varyColors val="0"/>
        <c:ser>
          <c:idx val="0"/>
          <c:order val="0"/>
          <c:tx>
            <c:strRef>
              <c:f>'Fe17'!$C$141</c:f>
              <c:strCache>
                <c:ptCount val="1"/>
                <c:pt idx="0">
                  <c:v>Ca3(PO4)2</c:v>
                </c:pt>
              </c:strCache>
            </c:strRef>
          </c:tx>
          <c:spPr>
            <a:ln w="19050" cap="rnd" cmpd="sng" algn="ctr">
              <a:solidFill>
                <a:schemeClr val="tx1"/>
              </a:solidFill>
              <a:prstDash val="solid"/>
              <a:round/>
            </a:ln>
          </c:spPr>
          <c:marker>
            <c:symbol val="diamond"/>
            <c:size val="4"/>
            <c:spPr>
              <a:solidFill>
                <a:schemeClr val="tx1"/>
              </a:solidFill>
            </c:spPr>
          </c:marker>
          <c:dLbls>
            <c:dLbl>
              <c:idx val="0"/>
              <c:delete val="1"/>
            </c:dLbl>
            <c:dLbl>
              <c:idx val="1"/>
              <c:delete val="1"/>
            </c:dLbl>
            <c:dLbl>
              <c:idx val="2"/>
              <c:layout>
                <c:manualLayout>
                  <c:x val="-0.104849491383097"/>
                  <c:y val="0.0463835239934631"/>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sz="800"/>
                      <a:t>Ca</a:t>
                    </a:r>
                    <a:r>
                      <a:rPr lang="en-US" sz="800" baseline="-25000"/>
                      <a:t>3</a:t>
                    </a:r>
                    <a:r>
                      <a:rPr lang="en-US" sz="800"/>
                      <a:t>(</a:t>
                    </a:r>
                    <a:r>
                      <a:rPr lang="ru-RU" sz="800"/>
                      <a:t>Р</a:t>
                    </a:r>
                    <a:r>
                      <a:rPr lang="en-US" sz="800"/>
                      <a:t>O</a:t>
                    </a:r>
                    <a:r>
                      <a:rPr lang="en-US" sz="800" baseline="-25000"/>
                      <a:t>4</a:t>
                    </a:r>
                    <a:r>
                      <a:rPr lang="en-US" sz="800"/>
                      <a:t>)</a:t>
                    </a:r>
                    <a:r>
                      <a:rPr lang="en-US" sz="800" baseline="-25000"/>
                      <a:t>2</a:t>
                    </a:r>
                    <a:endParaRPr lang="en-US" sz="1000"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'Fe17'!$C$142:$C$159</c:f>
              <c:numCache>
                <c:formatCode>General</c:formatCode>
                <c:ptCount val="18"/>
                <c:pt idx="0">
                  <c:v>100.059257265493</c:v>
                </c:pt>
                <c:pt idx="1">
                  <c:v>100.059257265493</c:v>
                </c:pt>
                <c:pt idx="2">
                  <c:v>100.059257265493</c:v>
                </c:pt>
                <c:pt idx="3">
                  <c:v>100.059257265493</c:v>
                </c:pt>
                <c:pt idx="4">
                  <c:v>100.059257265493</c:v>
                </c:pt>
                <c:pt idx="5">
                  <c:v>100.059257265493</c:v>
                </c:pt>
                <c:pt idx="6">
                  <c:v>99.6095966720766</c:v>
                </c:pt>
                <c:pt idx="7">
                  <c:v>52.3365829815799</c:v>
                </c:pt>
                <c:pt idx="8">
                  <c:v>12.0069153672534</c:v>
                </c:pt>
                <c:pt idx="9">
                  <c:v>0.188011891814758</c:v>
                </c:pt>
                <c:pt idx="10">
                  <c:v>0.000860024761060778</c:v>
                </c:pt>
                <c:pt idx="11">
                  <c:v>6.98000318976416e-6</c:v>
                </c:pt>
                <c:pt idx="12">
                  <c:v>6.32604028325169e-7</c:v>
                </c:pt>
                <c:pt idx="13">
                  <c:v>6.79867266785375e-8</c:v>
                </c:pt>
                <c:pt idx="14">
                  <c:v>6.14275471528295e-9</c:v>
                </c:pt>
                <c:pt idx="15">
                  <c:v>3.21370471068814e-10</c:v>
                </c:pt>
                <c:pt idx="16">
                  <c:v>4.24596902948808e-13</c:v>
                </c:pt>
                <c:pt idx="17">
                  <c:v>1.86467405428677e-16</c:v>
                </c:pt>
              </c:numCache>
            </c:numRef>
          </c:yVal>
          <c:smooth val="1"/>
        </c:ser>
        <c:ser>
          <c:idx val="1"/>
          <c:order val="1"/>
          <c:tx>
            <c:strRef>
              <c:f>'Fe17'!$D$141</c:f>
              <c:strCache>
                <c:ptCount val="1"/>
                <c:pt idx="0">
                  <c:v>P2(g)</c:v>
                </c:pt>
              </c:strCache>
            </c:strRef>
          </c:tx>
          <c:spPr>
            <a:ln w="19050" cap="rnd" cmpd="sng" algn="ctr">
              <a:solidFill>
                <a:schemeClr val="tx1"/>
              </a:solidFill>
              <a:prstDash val="solid"/>
              <a:round/>
            </a:ln>
          </c:spPr>
          <c:marker>
            <c:symbol val="circle"/>
            <c:size val="4"/>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316970725981973"/>
                  <c:y val="-0.0202150497697222"/>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ru-RU" sz="1000"/>
                      <a:t>Р</a:t>
                    </a:r>
                    <a:r>
                      <a:rPr lang="ru-RU" sz="1000" baseline="-25000"/>
                      <a:t>2(г)</a:t>
                    </a:r>
                    <a:endParaRPr 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'Fe17'!$D$142:$D$159</c:f>
              <c:numCache>
                <c:formatCode>General</c:formatCode>
                <c:ptCount val="18"/>
                <c:pt idx="0">
                  <c:v>4.88060147064755e-34</c:v>
                </c:pt>
                <c:pt idx="1">
                  <c:v>5.16904483179183e-30</c:v>
                </c:pt>
                <c:pt idx="2">
                  <c:v>7.34725718985876e-24</c:v>
                </c:pt>
                <c:pt idx="3">
                  <c:v>7.29991535729487e-17</c:v>
                </c:pt>
                <c:pt idx="4">
                  <c:v>1.06758272732144e-10</c:v>
                </c:pt>
                <c:pt idx="5">
                  <c:v>1.72744002243828e-5</c:v>
                </c:pt>
                <c:pt idx="6">
                  <c:v>0.431860005609569</c:v>
                </c:pt>
                <c:pt idx="7">
                  <c:v>15.2943402789027</c:v>
                </c:pt>
                <c:pt idx="8">
                  <c:v>67.7281041740857</c:v>
                </c:pt>
                <c:pt idx="9">
                  <c:v>94.859366774341</c:v>
                </c:pt>
                <c:pt idx="10">
                  <c:v>97.8609365709153</c:v>
                </c:pt>
                <c:pt idx="11">
                  <c:v>98.9981166727069</c:v>
                </c:pt>
                <c:pt idx="12">
                  <c:v>99.5301022138882</c:v>
                </c:pt>
                <c:pt idx="13">
                  <c:v>99.7546098734695</c:v>
                </c:pt>
                <c:pt idx="14">
                  <c:v>99.8522218993744</c:v>
                </c:pt>
                <c:pt idx="15">
                  <c:v>99.8815055071459</c:v>
                </c:pt>
                <c:pt idx="16">
                  <c:v>99.8961473110315</c:v>
                </c:pt>
                <c:pt idx="17">
                  <c:v>99.9059085136218</c:v>
                </c:pt>
              </c:numCache>
            </c:numRef>
          </c:yVal>
          <c:smooth val="1"/>
        </c:ser>
        <c:ser>
          <c:idx val="2"/>
          <c:order val="2"/>
          <c:tx>
            <c:strRef>
              <c:f>'Fe17'!$E$141</c:f>
              <c:strCache>
                <c:ptCount val="1"/>
                <c:pt idx="0">
                  <c:v>FeP</c:v>
                </c:pt>
              </c:strCache>
            </c:strRef>
          </c:tx>
          <c:spPr>
            <a:ln w="22225" cap="rnd" cmpd="sng" algn="ctr">
              <a:solidFill>
                <a:schemeClr val="accent3">
                  <a:shade val="76667"/>
                </a:schemeClr>
              </a:solidFill>
              <a:prstDash val="solid"/>
              <a:round/>
            </a:ln>
          </c:spPr>
          <c:marker>
            <c:symbol val="triangle"/>
            <c:size val="4"/>
          </c:marker>
          <c:dLbls>
            <c:delete val="1"/>
          </c:dLbls>
          <c:xVal>
            <c:numRef>
              <c:f>'Fe17'!$B$142:$B$159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'Fe17'!$E$142:$E$159</c:f>
              <c:numCache>
                <c:formatCode>General</c:formatCode>
                <c:ptCount val="18"/>
                <c:pt idx="0">
                  <c:v>2.44295222413803e-34</c:v>
                </c:pt>
                <c:pt idx="1">
                  <c:v>2.44295222413803e-34</c:v>
                </c:pt>
                <c:pt idx="2">
                  <c:v>2.44295222413803e-34</c:v>
                </c:pt>
                <c:pt idx="3">
                  <c:v>2.44295222413803e-34</c:v>
                </c:pt>
                <c:pt idx="4">
                  <c:v>2.44295222413803e-34</c:v>
                </c:pt>
                <c:pt idx="5">
                  <c:v>2.44295222413803e-34</c:v>
                </c:pt>
                <c:pt idx="6">
                  <c:v>2.44295222413803e-34</c:v>
                </c:pt>
                <c:pt idx="7">
                  <c:v>12.6706155503432</c:v>
                </c:pt>
                <c:pt idx="8">
                  <c:v>5.45657789172994</c:v>
                </c:pt>
                <c:pt idx="9">
                  <c:v>2.44295222413803e-34</c:v>
                </c:pt>
                <c:pt idx="10">
                  <c:v>2.44295222413803e-34</c:v>
                </c:pt>
                <c:pt idx="11">
                  <c:v>2.44295222413803e-34</c:v>
                </c:pt>
                <c:pt idx="12">
                  <c:v>2.44295222413803e-34</c:v>
                </c:pt>
                <c:pt idx="13">
                  <c:v>2.44295222413803e-34</c:v>
                </c:pt>
                <c:pt idx="14">
                  <c:v>2.44295222413803e-34</c:v>
                </c:pt>
                <c:pt idx="15">
                  <c:v>2.44295222413803e-34</c:v>
                </c:pt>
                <c:pt idx="16">
                  <c:v>2.44295222413803e-34</c:v>
                </c:pt>
                <c:pt idx="17">
                  <c:v>2.44295222413803e-34</c:v>
                </c:pt>
              </c:numCache>
            </c:numRef>
          </c:yVal>
          <c:smooth val="1"/>
        </c:ser>
        <c:ser>
          <c:idx val="3"/>
          <c:order val="3"/>
          <c:tx>
            <c:strRef>
              <c:f>'Fe17'!$F$141</c:f>
              <c:strCache>
                <c:ptCount val="1"/>
                <c:pt idx="0">
                  <c:v>FeP2</c:v>
                </c:pt>
              </c:strCache>
            </c:strRef>
          </c:tx>
          <c:spPr>
            <a:ln w="19050" cap="rnd" cmpd="sng" algn="ctr">
              <a:solidFill>
                <a:schemeClr val="accent4">
                  <a:shade val="76667"/>
                </a:schemeClr>
              </a:solidFill>
              <a:prstDash val="solid"/>
              <a:round/>
            </a:ln>
          </c:spPr>
          <c:marker>
            <c:symbol val="x"/>
            <c:size val="4"/>
          </c:marker>
          <c:dLbls>
            <c:delete val="1"/>
          </c:dLbls>
          <c:xVal>
            <c:numRef>
              <c:f>'Fe17'!$B$142:$B$159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'Fe17'!$F$142:$F$159</c:f>
              <c:numCache>
                <c:formatCode>General</c:formatCode>
                <c:ptCount val="18"/>
                <c:pt idx="0">
                  <c:v>4.87623009915625e-34</c:v>
                </c:pt>
                <c:pt idx="1">
                  <c:v>4.87623009915625e-34</c:v>
                </c:pt>
                <c:pt idx="2">
                  <c:v>4.87623009915625e-34</c:v>
                </c:pt>
                <c:pt idx="3">
                  <c:v>4.87623009915625e-34</c:v>
                </c:pt>
                <c:pt idx="4">
                  <c:v>4.87623009915625e-34</c:v>
                </c:pt>
                <c:pt idx="5">
                  <c:v>4.87623009915625e-34</c:v>
                </c:pt>
                <c:pt idx="6">
                  <c:v>4.87623009915625e-34</c:v>
                </c:pt>
                <c:pt idx="7">
                  <c:v>13.0682961960753</c:v>
                </c:pt>
                <c:pt idx="8">
                  <c:v>5.01764059170204</c:v>
                </c:pt>
                <c:pt idx="9">
                  <c:v>4.87623009915625e-34</c:v>
                </c:pt>
                <c:pt idx="10">
                  <c:v>4.87623009915625e-34</c:v>
                </c:pt>
                <c:pt idx="11">
                  <c:v>4.87623009915625e-34</c:v>
                </c:pt>
                <c:pt idx="12">
                  <c:v>4.87623009915625e-34</c:v>
                </c:pt>
                <c:pt idx="13">
                  <c:v>4.87623009915625e-34</c:v>
                </c:pt>
                <c:pt idx="14">
                  <c:v>4.87623009915625e-34</c:v>
                </c:pt>
                <c:pt idx="15">
                  <c:v>4.87623009915625e-34</c:v>
                </c:pt>
                <c:pt idx="16">
                  <c:v>4.87623009915625e-34</c:v>
                </c:pt>
                <c:pt idx="17">
                  <c:v>4.87623009915625e-34</c:v>
                </c:pt>
              </c:numCache>
            </c:numRef>
          </c:yVal>
          <c:smooth val="1"/>
        </c:ser>
        <c:ser>
          <c:idx val="4"/>
          <c:order val="4"/>
          <c:tx>
            <c:strRef>
              <c:f>'Fe17'!$G$141</c:f>
              <c:strCache>
                <c:ptCount val="1"/>
                <c:pt idx="0">
                  <c:v>Fe2P</c:v>
                </c:pt>
              </c:strCache>
            </c:strRef>
          </c:tx>
          <c:spPr>
            <a:ln w="19050" cap="rnd" cmpd="sng" algn="ctr">
              <a:solidFill>
                <a:schemeClr val="tx1"/>
              </a:solidFill>
              <a:prstDash val="solid"/>
              <a:round/>
            </a:ln>
          </c:spPr>
          <c:marker>
            <c:symbol val="star"/>
            <c:size val="2"/>
            <c:spPr>
              <a:solidFill>
                <a:schemeClr val="tx1"/>
              </a:solidFill>
            </c:spPr>
          </c:marker>
          <c:dLbls>
            <c:delete val="1"/>
          </c:dLbls>
          <c:xVal>
            <c:numRef>
              <c:f>'Fe17'!$B$142:$B$159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'Fe17'!$G$142:$G$159</c:f>
              <c:numCache>
                <c:formatCode>General</c:formatCode>
                <c:ptCount val="18"/>
                <c:pt idx="0">
                  <c:v>2.43669358961765e-34</c:v>
                </c:pt>
                <c:pt idx="1">
                  <c:v>2.43669358961765e-34</c:v>
                </c:pt>
                <c:pt idx="2">
                  <c:v>2.43669358961765e-34</c:v>
                </c:pt>
                <c:pt idx="3">
                  <c:v>2.43669358961765e-34</c:v>
                </c:pt>
                <c:pt idx="4">
                  <c:v>2.43669358961765e-34</c:v>
                </c:pt>
                <c:pt idx="5">
                  <c:v>2.43669358961765e-34</c:v>
                </c:pt>
                <c:pt idx="6">
                  <c:v>2.43669358961765e-34</c:v>
                </c:pt>
                <c:pt idx="7">
                  <c:v>3.88798815186296</c:v>
                </c:pt>
                <c:pt idx="8">
                  <c:v>1.67432520606016</c:v>
                </c:pt>
                <c:pt idx="9">
                  <c:v>2.43669358961765e-34</c:v>
                </c:pt>
                <c:pt idx="10">
                  <c:v>2.43669358961765e-34</c:v>
                </c:pt>
                <c:pt idx="11">
                  <c:v>2.43669358961765e-34</c:v>
                </c:pt>
                <c:pt idx="12">
                  <c:v>2.43669358961765e-34</c:v>
                </c:pt>
                <c:pt idx="13">
                  <c:v>2.43669358961765e-34</c:v>
                </c:pt>
                <c:pt idx="14">
                  <c:v>2.43669358961765e-34</c:v>
                </c:pt>
                <c:pt idx="15">
                  <c:v>2.43669358961765e-34</c:v>
                </c:pt>
                <c:pt idx="16">
                  <c:v>2.43669358961765e-34</c:v>
                </c:pt>
                <c:pt idx="17">
                  <c:v>2.43669358961765e-34</c:v>
                </c:pt>
              </c:numCache>
            </c:numRef>
          </c:yVal>
          <c:smooth val="1"/>
        </c:ser>
        <c:ser>
          <c:idx val="6"/>
          <c:order val="5"/>
          <c:tx>
            <c:strRef>
              <c:f>'Fe17'!$I$141</c:f>
              <c:strCache>
                <c:ptCount val="1"/>
                <c:pt idx="0">
                  <c:v>P4(g)</c:v>
                </c:pt>
              </c:strCache>
            </c:strRef>
          </c:tx>
          <c:spPr>
            <a:ln w="19050" cap="rnd" cmpd="sng" algn="ctr">
              <a:solidFill>
                <a:schemeClr val="accent5">
                  <a:shade val="76000"/>
                  <a:shade val="95000"/>
                  <a:satMod val="105000"/>
                </a:schemeClr>
              </a:solidFill>
              <a:prstDash val="solid"/>
              <a:round/>
            </a:ln>
          </c:spPr>
          <c:marker>
            <c:symbol val="plus"/>
            <c:size val="4"/>
          </c:marker>
          <c:dLbls>
            <c:dLbl>
              <c:idx val="0"/>
              <c:layout>
                <c:manualLayout>
                  <c:x val="0.0984060344804585"/>
                  <c:y val="-0.0368495494781817"/>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ru-RU" sz="1000"/>
                      <a:t>ҒеР</a:t>
                    </a:r>
                    <a:endParaRPr 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layout>
                <c:manualLayout>
                  <c:x val="0.0321827268371466"/>
                  <c:y val="-0.0817559397955426"/>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ru-RU" sz="1000"/>
                      <a:t>Ғе</a:t>
                    </a:r>
                    <a:r>
                      <a:rPr lang="ru-RU" sz="1000" baseline="-25000"/>
                      <a:t>2</a:t>
                    </a:r>
                    <a:r>
                      <a:rPr lang="ru-RU" sz="1000"/>
                      <a:t>Р</a:t>
                    </a:r>
                    <a:endParaRPr 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layout>
                <c:manualLayout>
                  <c:x val="-0.00149555624590317"/>
                  <c:y val="-0.00506314069231912"/>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ru-RU" sz="1000"/>
                      <a:t>Р</a:t>
                    </a:r>
                    <a:r>
                      <a:rPr lang="ru-RU" sz="1000" baseline="-25000"/>
                      <a:t>4</a:t>
                    </a:r>
                    <a:r>
                      <a:rPr lang="ru-RU" sz="1000"/>
                      <a:t>(</a:t>
                    </a:r>
                    <a:r>
                      <a:rPr lang="en-US" sz="1000"/>
                      <a:t>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layout>
                <c:manualLayout>
                  <c:x val="-0.354867493666816"/>
                  <c:y val="-0.125481726340811"/>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ru-RU" sz="1000"/>
                      <a:t>ҒеР</a:t>
                    </a:r>
                    <a:r>
                      <a:rPr lang="ru-RU" sz="1000" baseline="-25000"/>
                      <a:t>2</a:t>
                    </a:r>
                    <a:endParaRPr 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'Fe17'!$I$142:$I$159</c:f>
              <c:numCache>
                <c:formatCode>General</c:formatCode>
                <c:ptCount val="18"/>
                <c:pt idx="0">
                  <c:v>9.76120294129509e-34</c:v>
                </c:pt>
                <c:pt idx="1">
                  <c:v>9.76120294129509e-34</c:v>
                </c:pt>
                <c:pt idx="2">
                  <c:v>9.76120294129509e-34</c:v>
                </c:pt>
                <c:pt idx="3">
                  <c:v>1.35866178856974e-31</c:v>
                </c:pt>
                <c:pt idx="4">
                  <c:v>3.14261917400693e-20</c:v>
                </c:pt>
                <c:pt idx="5">
                  <c:v>1.34480088089124e-10</c:v>
                </c:pt>
                <c:pt idx="6">
                  <c:v>0.0178171230884138</c:v>
                </c:pt>
                <c:pt idx="7">
                  <c:v>2.05395224909002</c:v>
                </c:pt>
                <c:pt idx="8">
                  <c:v>7.68450673935993</c:v>
                </c:pt>
                <c:pt idx="9">
                  <c:v>4.86781411984935</c:v>
                </c:pt>
                <c:pt idx="10">
                  <c:v>2.05131672439059</c:v>
                </c:pt>
                <c:pt idx="11">
                  <c:v>0.915717937418654</c:v>
                </c:pt>
                <c:pt idx="12">
                  <c:v>0.386494816570286</c:v>
                </c:pt>
                <c:pt idx="13">
                  <c:v>0.161704082113988</c:v>
                </c:pt>
                <c:pt idx="14">
                  <c:v>0.0611080565772182</c:v>
                </c:pt>
                <c:pt idx="15">
                  <c:v>0.031223158726187</c:v>
                </c:pt>
                <c:pt idx="16">
                  <c:v>0.0174501018710115</c:v>
                </c:pt>
                <c:pt idx="17">
                  <c:v>0.0109022871733136</c:v>
                </c:pt>
              </c:numCache>
            </c:numRef>
          </c:yVal>
          <c:smooth val="1"/>
        </c:ser>
        <c:dLbls>
          <c:showLegendKey val="0"/>
          <c:showVal val="0"/>
          <c:showCatName val="0"/>
          <c:showSerName val="0"/>
          <c:showPercent val="0"/>
          <c:showBubbleSize val="0"/>
        </c:dLbls>
        <c:axId val="44453888"/>
        <c:axId val="44456576"/>
      </c:scatterChart>
      <c:valAx>
        <c:axId val="44453888"/>
        <c:scaling>
          <c:orientation val="minMax"/>
          <c:max val="2200"/>
          <c:min val="400"/>
        </c:scaling>
        <c:delete val="0"/>
        <c:axPos val="b"/>
        <c:title>
          <c:tx>
            <c:rich>
              <a:bodyPr rot="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b="0"/>
                  <a:t>Т, </a:t>
                </a:r>
                <a:r>
                  <a:rPr lang="en-US" b="0" baseline="30000"/>
                  <a:t>о</a:t>
                </a:r>
                <a:r>
                  <a:rPr lang="en-US" b="0"/>
                  <a:t>С</a:t>
                </a:r>
                <a:endParaRPr lang="ru-RU" b="0"/>
              </a:p>
            </c:rich>
          </c:tx>
          <c:layout>
            <c:manualLayout>
              <c:xMode val="edge"/>
              <c:yMode val="edge"/>
              <c:x val="0.904334675670238"/>
              <c:y val="0.935748830044039"/>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44456576"/>
        <c:crosses val="autoZero"/>
        <c:crossBetween val="midCat"/>
        <c:majorUnit val="300"/>
        <c:minorUnit val="100"/>
      </c:valAx>
      <c:valAx>
        <c:axId val="44456576"/>
        <c:scaling>
          <c:orientation val="minMax"/>
          <c:max val="101"/>
          <c:min val="0"/>
        </c:scaling>
        <c:delete val="0"/>
        <c:axPos val="l"/>
        <c:title>
          <c:tx>
            <c:rich>
              <a:bodyPr rot="-54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l-GR" b="0"/>
                  <a:t>α</a:t>
                </a:r>
                <a:r>
                  <a:rPr lang="en-US" b="0"/>
                  <a:t>Р, </a:t>
                </a:r>
                <a:r>
                  <a:rPr lang="ru-RU" b="0"/>
                  <a:t>%</a:t>
                </a:r>
                <a:endParaRPr lang="ru-RU" b="0"/>
              </a:p>
            </c:rich>
          </c:tx>
          <c:layout>
            <c:manualLayout>
              <c:xMode val="edge"/>
              <c:yMode val="edge"/>
              <c:x val="0"/>
              <c:y val="0.397177081588207"/>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44453888"/>
        <c:crosses val="autoZero"/>
        <c:crossBetween val="midCat"/>
        <c:majorUnit val="20"/>
        <c:minorUnit val="4"/>
      </c:valAx>
    </c:plotArea>
    <c:plotVisOnly val="1"/>
    <c:dispBlanksAs val="gap"/>
    <c:showDLblsOverMax val="0"/>
    <c:extLst>
      <c:ext uri="{0b15fc19-7d7d-44ad-8c2d-2c3a37ce22c3}">
        <chartProps xmlns="https://web.wps.cn/et/2018/main" chartId="{b8c2a3b4-7877-4350-b2c2-a737b179e504}"/>
      </c:ext>
    </c:extLst>
  </c:chart>
  <c:spPr>
    <a:ln w="6350" cap="flat" cmpd="sng" algn="ctr">
      <a:noFill/>
      <a:prstDash val="solid"/>
      <a:round/>
    </a:ln>
  </c:spPr>
  <c:txPr>
    <a:bodyPr/>
    <a:lstStyle/>
    <a:p>
      <a:pPr>
        <a:defRPr lang="ru-RU" sz="1050">
          <a:latin typeface="Times New Roman" panose="02020603050405020304" charset="0"/>
          <a:cs typeface="Times New Roman" panose="02020603050405020304" charset="0"/>
        </a:defRPr>
      </a:pPr>
    </a:p>
  </c:txPr>
  <c:externalData r:id="rId1">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067312382413"/>
          <c:y val="0.0398797402479862"/>
          <c:w val="0.744174075014817"/>
          <c:h val="0.780155119585692"/>
        </c:manualLayout>
      </c:layout>
      <c:scatterChart>
        <c:scatterStyle val="smoothMarker"/>
        <c:varyColors val="0"/>
        <c:ser>
          <c:idx val="0"/>
          <c:order val="0"/>
          <c:tx>
            <c:strRef>
              <c:f>'Fe47'!$C$141</c:f>
              <c:strCache>
                <c:ptCount val="1"/>
                <c:pt idx="0">
                  <c:v>Ca3(PO4)2</c:v>
                </c:pt>
              </c:strCache>
            </c:strRef>
          </c:tx>
          <c:spPr>
            <a:ln w="19050" cap="rnd" cmpd="sng" algn="ctr">
              <a:solidFill>
                <a:schemeClr val="tx1"/>
              </a:solidFill>
              <a:prstDash val="solid"/>
              <a:round/>
            </a:ln>
          </c:spPr>
          <c:marker>
            <c:symbol val="diamond"/>
            <c:size val="4"/>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layout>
                <c:manualLayout>
                  <c:x val="-0.287794480235425"/>
                  <c:y val="-0.0429490417471401"/>
                </c:manualLayout>
              </c:layout>
              <c:tx>
                <c:rich>
                  <a:bodyPr rot="0" spcFirstLastPara="0" vertOverflow="ellipsis" vert="horz" wrap="square" lIns="38100" tIns="19050" rIns="38100" bIns="19050" anchor="ctr" anchorCtr="1"/>
                  <a:lstStyle/>
                  <a:p>
                    <a:pPr>
                      <a:defRPr lang="ru-RU" sz="800" b="0" i="0" u="none" strike="noStrike" kern="1200" baseline="0">
                        <a:solidFill>
                          <a:schemeClr val="tx1"/>
                        </a:solidFill>
                        <a:latin typeface="Times New Roman" panose="02020603050405020304" charset="0"/>
                        <a:ea typeface="+mn-ea"/>
                        <a:cs typeface="Times New Roman" panose="02020603050405020304" charset="0"/>
                      </a:defRPr>
                    </a:pPr>
                    <a:r>
                      <a:rPr lang="ru-RU" sz="800">
                        <a:latin typeface="Times New Roman" panose="02020603050405020304" charset="0"/>
                        <a:cs typeface="Times New Roman" panose="02020603050405020304" charset="0"/>
                      </a:rPr>
                      <a:t>Са</a:t>
                    </a:r>
                    <a:r>
                      <a:rPr lang="ru-RU" sz="800" baseline="-25000">
                        <a:latin typeface="Times New Roman" panose="02020603050405020304" charset="0"/>
                        <a:cs typeface="Times New Roman" panose="02020603050405020304" charset="0"/>
                      </a:rPr>
                      <a:t>3</a:t>
                    </a:r>
                    <a:r>
                      <a:rPr lang="ru-RU" sz="800">
                        <a:latin typeface="Times New Roman" panose="02020603050405020304" charset="0"/>
                        <a:cs typeface="Times New Roman" panose="02020603050405020304" charset="0"/>
                      </a:rPr>
                      <a:t>(РО</a:t>
                    </a:r>
                    <a:r>
                      <a:rPr lang="ru-RU" sz="800" baseline="-25000">
                        <a:latin typeface="Times New Roman" panose="02020603050405020304" charset="0"/>
                        <a:cs typeface="Times New Roman" panose="02020603050405020304" charset="0"/>
                      </a:rPr>
                      <a:t>4</a:t>
                    </a:r>
                    <a:r>
                      <a:rPr lang="ru-RU" sz="800">
                        <a:latin typeface="Times New Roman" panose="02020603050405020304" charset="0"/>
                        <a:cs typeface="Times New Roman" panose="02020603050405020304" charset="0"/>
                      </a:rPr>
                      <a:t>)</a:t>
                    </a:r>
                    <a:r>
                      <a:rPr lang="ru-RU" sz="800" baseline="-25000">
                        <a:latin typeface="Times New Roman" panose="02020603050405020304" charset="0"/>
                        <a:cs typeface="Times New Roman" panose="02020603050405020304" charset="0"/>
                      </a:rPr>
                      <a:t>2</a:t>
                    </a:r>
                    <a:endParaRPr lang="ru-RU" sz="800" baseline="-25000">
                      <a:latin typeface="Times New Roman" panose="02020603050405020304" charset="0"/>
                      <a:cs typeface="Times New Roman" panose="02020603050405020304" charset="0"/>
                    </a:endParaRPr>
                  </a:p>
                </c:rich>
              </c:tx>
              <c:numFmt formatCode="General" sourceLinked="1"/>
              <c:spPr>
                <a:noFill/>
                <a:ln>
                  <a:noFill/>
                </a:ln>
                <a:effectLst/>
              </c:spPr>
              <c:txPr>
                <a:bodyPr rot="0" spcFirstLastPara="0" vertOverflow="ellipsis" vert="horz" wrap="square" lIns="38100" tIns="19050" rIns="38100" bIns="19050" anchor="ctr" anchorCtr="1"/>
                <a:lstStyle/>
                <a:p>
                  <a:pPr>
                    <a:defRPr lang="ru-RU" sz="8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'Fe47'!$C$142:$C$159</c:f>
              <c:numCache>
                <c:formatCode>General</c:formatCode>
                <c:ptCount val="18"/>
                <c:pt idx="0">
                  <c:v>100.059257265493</c:v>
                </c:pt>
                <c:pt idx="1">
                  <c:v>100.059257265493</c:v>
                </c:pt>
                <c:pt idx="2">
                  <c:v>100.059257265493</c:v>
                </c:pt>
                <c:pt idx="3">
                  <c:v>100.059257265493</c:v>
                </c:pt>
                <c:pt idx="4">
                  <c:v>100.059257265493</c:v>
                </c:pt>
                <c:pt idx="5">
                  <c:v>100.059257265493</c:v>
                </c:pt>
                <c:pt idx="6">
                  <c:v>90.0396462165356</c:v>
                </c:pt>
                <c:pt idx="7">
                  <c:v>42.0012319942013</c:v>
                </c:pt>
                <c:pt idx="8">
                  <c:v>10.4462998511889</c:v>
                </c:pt>
                <c:pt idx="9">
                  <c:v>0.23824680028363</c:v>
                </c:pt>
                <c:pt idx="10">
                  <c:v>0.00272694711831462</c:v>
                </c:pt>
                <c:pt idx="11">
                  <c:v>1.62894437580323e-5</c:v>
                </c:pt>
                <c:pt idx="12">
                  <c:v>1.48930521108678e-6</c:v>
                </c:pt>
                <c:pt idx="13">
                  <c:v>1.44145545880907e-7</c:v>
                </c:pt>
                <c:pt idx="14">
                  <c:v>1.34023294913888e-8</c:v>
                </c:pt>
                <c:pt idx="15">
                  <c:v>6.59388159324335e-10</c:v>
                </c:pt>
                <c:pt idx="16">
                  <c:v>1.03074915810473e-12</c:v>
                </c:pt>
                <c:pt idx="17">
                  <c:v>4.29543169476392e-16</c:v>
                </c:pt>
              </c:numCache>
            </c:numRef>
          </c:yVal>
          <c:smooth val="1"/>
        </c:ser>
        <c:ser>
          <c:idx val="1"/>
          <c:order val="1"/>
          <c:tx>
            <c:strRef>
              <c:f>'Fe47'!$D$141</c:f>
              <c:strCache>
                <c:ptCount val="1"/>
                <c:pt idx="0">
                  <c:v>P2(g)</c:v>
                </c:pt>
              </c:strCache>
            </c:strRef>
          </c:tx>
          <c:spPr>
            <a:ln w="19050" cap="rnd" cmpd="sng" algn="ctr">
              <a:solidFill>
                <a:schemeClr val="tx1"/>
              </a:solidFill>
              <a:prstDash val="solid"/>
              <a:round/>
            </a:ln>
          </c:spPr>
          <c:marker>
            <c:symbol val="circle"/>
            <c:size val="4"/>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layout>
                <c:manualLayout>
                  <c:x val="-0.299007794480235"/>
                  <c:y val="-0.00933330857227753"/>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latin typeface="Times New Roman" panose="02020603050405020304" charset="0"/>
                        <a:cs typeface="Times New Roman" panose="02020603050405020304" charset="0"/>
                      </a:rPr>
                      <a:t>Р</a:t>
                    </a:r>
                    <a:r>
                      <a:rPr lang="ru-RU" baseline="-25000">
                        <a:latin typeface="Times New Roman" panose="02020603050405020304" charset="0"/>
                        <a:cs typeface="Times New Roman" panose="02020603050405020304" charset="0"/>
                      </a:rPr>
                      <a:t>2</a:t>
                    </a:r>
                    <a:r>
                      <a:rPr lang="ru-RU">
                        <a:latin typeface="Times New Roman" panose="02020603050405020304" charset="0"/>
                        <a:cs typeface="Times New Roman" panose="02020603050405020304" charset="0"/>
                      </a:rPr>
                      <a:t>(г)</a:t>
                    </a:r>
                    <a:endParaRPr lang="ru-RU">
                      <a:latin typeface="Times New Roman" panose="02020603050405020304" charset="0"/>
                      <a:cs typeface="Times New Roman" panose="02020603050405020304" charset="0"/>
                    </a:endParaRPr>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'Fe47'!$D$142:$D$159</c:f>
              <c:numCache>
                <c:formatCode>General</c:formatCode>
                <c:ptCount val="18"/>
                <c:pt idx="0">
                  <c:v>2.85759205836477e-33</c:v>
                </c:pt>
                <c:pt idx="1">
                  <c:v>1.07636780965289e-27</c:v>
                </c:pt>
                <c:pt idx="2">
                  <c:v>8.82510326205833e-23</c:v>
                </c:pt>
                <c:pt idx="3">
                  <c:v>6.92362099743165e-17</c:v>
                </c:pt>
                <c:pt idx="4">
                  <c:v>7.21596901501668e-11</c:v>
                </c:pt>
                <c:pt idx="5">
                  <c:v>1.11399724563919e-5</c:v>
                </c:pt>
                <c:pt idx="6">
                  <c:v>0.0659906101129794</c:v>
                </c:pt>
                <c:pt idx="7">
                  <c:v>2.68130473958055</c:v>
                </c:pt>
                <c:pt idx="8">
                  <c:v>20.7923376379937</c:v>
                </c:pt>
                <c:pt idx="9">
                  <c:v>59.1480070970486</c:v>
                </c:pt>
                <c:pt idx="10">
                  <c:v>97.9146231851633</c:v>
                </c:pt>
                <c:pt idx="11">
                  <c:v>99.0127584765924</c:v>
                </c:pt>
                <c:pt idx="12">
                  <c:v>99.5349828151835</c:v>
                </c:pt>
                <c:pt idx="13">
                  <c:v>99.7546098734695</c:v>
                </c:pt>
                <c:pt idx="14">
                  <c:v>99.8473412980792</c:v>
                </c:pt>
                <c:pt idx="15">
                  <c:v>99.8815055071459</c:v>
                </c:pt>
                <c:pt idx="16">
                  <c:v>99.8961473110315</c:v>
                </c:pt>
                <c:pt idx="17">
                  <c:v>99.9059085136218</c:v>
                </c:pt>
              </c:numCache>
            </c:numRef>
          </c:yVal>
          <c:smooth val="1"/>
        </c:ser>
        <c:ser>
          <c:idx val="2"/>
          <c:order val="2"/>
          <c:tx>
            <c:strRef>
              <c:f>'Fe47'!$E$141</c:f>
              <c:strCache>
                <c:ptCount val="1"/>
                <c:pt idx="0">
                  <c:v>FeP</c:v>
                </c:pt>
              </c:strCache>
            </c:strRef>
          </c:tx>
          <c:spPr>
            <a:ln w="19050" cap="rnd" cmpd="sng" algn="ctr">
              <a:solidFill>
                <a:schemeClr val="tx1"/>
              </a:solidFill>
              <a:prstDash val="solid"/>
              <a:round/>
            </a:ln>
          </c:spPr>
          <c:marker>
            <c:symbol val="circle"/>
            <c:size val="3"/>
          </c:marker>
          <c:dLbls>
            <c:dLbl>
              <c:idx val="0"/>
              <c:layout>
                <c:manualLayout>
                  <c:x val="0.117189612662054"/>
                  <c:y val="-0.154453837831486"/>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latin typeface="Times New Roman" panose="02020603050405020304" charset="0"/>
                        <a:cs typeface="Times New Roman" panose="02020603050405020304" charset="0"/>
                      </a:rPr>
                      <a:t>ҒеР</a:t>
                    </a:r>
                    <a:r>
                      <a:rPr lang="ru-RU" baseline="-25000">
                        <a:latin typeface="Times New Roman" panose="02020603050405020304" charset="0"/>
                        <a:cs typeface="Times New Roman" panose="02020603050405020304" charset="0"/>
                      </a:rPr>
                      <a:t>2</a:t>
                    </a:r>
                    <a:endParaRPr lang="ru-RU" baseline="-25000">
                      <a:latin typeface="Times New Roman" panose="02020603050405020304" charset="0"/>
                      <a:cs typeface="Times New Roman" panose="02020603050405020304" charset="0"/>
                    </a:endParaRPr>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513334128688461"/>
                  <c:y val="-0.115338197265591"/>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latin typeface="Times New Roman" panose="02020603050405020304" charset="0"/>
                        <a:cs typeface="Times New Roman" panose="02020603050405020304" charset="0"/>
                      </a:rPr>
                      <a:t>ҒеР</a:t>
                    </a:r>
                    <a:endParaRPr lang="ru-RU">
                      <a:latin typeface="Times New Roman" panose="02020603050405020304" charset="0"/>
                      <a:cs typeface="Times New Roman" panose="02020603050405020304" charset="0"/>
                    </a:endParaRPr>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'Fe47'!$E$142:$E$159</c:f>
              <c:numCache>
                <c:formatCode>General</c:formatCode>
                <c:ptCount val="18"/>
                <c:pt idx="0">
                  <c:v>2.44295222413803e-34</c:v>
                </c:pt>
                <c:pt idx="1">
                  <c:v>2.44295222413803e-34</c:v>
                </c:pt>
                <c:pt idx="2">
                  <c:v>2.44295222413803e-34</c:v>
                </c:pt>
                <c:pt idx="3">
                  <c:v>2.44295222413803e-34</c:v>
                </c:pt>
                <c:pt idx="4">
                  <c:v>2.44295222413803e-34</c:v>
                </c:pt>
                <c:pt idx="5">
                  <c:v>2.44295222413803e-34</c:v>
                </c:pt>
                <c:pt idx="6">
                  <c:v>3.33609543738646</c:v>
                </c:pt>
                <c:pt idx="7">
                  <c:v>23.5654491927805</c:v>
                </c:pt>
                <c:pt idx="8">
                  <c:v>30.7274519708897</c:v>
                </c:pt>
                <c:pt idx="9">
                  <c:v>17.8489411937439</c:v>
                </c:pt>
                <c:pt idx="10">
                  <c:v>2.44295222413803e-34</c:v>
                </c:pt>
                <c:pt idx="11">
                  <c:v>2.44295222413803e-34</c:v>
                </c:pt>
                <c:pt idx="12">
                  <c:v>2.44295222413803e-34</c:v>
                </c:pt>
                <c:pt idx="13">
                  <c:v>2.44295222413803e-34</c:v>
                </c:pt>
                <c:pt idx="14">
                  <c:v>2.44295222413803e-34</c:v>
                </c:pt>
                <c:pt idx="15">
                  <c:v>2.44295222413803e-34</c:v>
                </c:pt>
                <c:pt idx="16">
                  <c:v>2.44295222413803e-34</c:v>
                </c:pt>
                <c:pt idx="17">
                  <c:v>2.44295222413803e-34</c:v>
                </c:pt>
              </c:numCache>
            </c:numRef>
          </c:yVal>
          <c:smooth val="1"/>
        </c:ser>
        <c:ser>
          <c:idx val="3"/>
          <c:order val="3"/>
          <c:tx>
            <c:strRef>
              <c:f>'Fe47'!$F$141</c:f>
              <c:strCache>
                <c:ptCount val="1"/>
                <c:pt idx="0">
                  <c:v>FeP2</c:v>
                </c:pt>
              </c:strCache>
            </c:strRef>
          </c:tx>
          <c:spPr>
            <a:ln w="19050" cap="rnd" cmpd="sng" algn="ctr">
              <a:solidFill>
                <a:schemeClr val="tx1"/>
              </a:solidFill>
              <a:prstDash val="solid"/>
              <a:round/>
            </a:ln>
          </c:spPr>
          <c:marker>
            <c:symbol val="x"/>
            <c:size val="3"/>
          </c:marker>
          <c:dLbls>
            <c:delete val="1"/>
          </c:dLbls>
          <c:xVal>
            <c:numRef>
              <c:f>'Fe47'!$B$142:$B$159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'Fe47'!$F$142:$F$159</c:f>
              <c:numCache>
                <c:formatCode>General</c:formatCode>
                <c:ptCount val="18"/>
                <c:pt idx="0">
                  <c:v>4.87623009915625e-34</c:v>
                </c:pt>
                <c:pt idx="1">
                  <c:v>4.87623009915625e-34</c:v>
                </c:pt>
                <c:pt idx="2">
                  <c:v>4.87623009915625e-34</c:v>
                </c:pt>
                <c:pt idx="3">
                  <c:v>4.87623009915625e-34</c:v>
                </c:pt>
                <c:pt idx="4">
                  <c:v>4.87623009915625e-34</c:v>
                </c:pt>
                <c:pt idx="5">
                  <c:v>4.87623009915625e-34</c:v>
                </c:pt>
                <c:pt idx="6">
                  <c:v>0.668677409465601</c:v>
                </c:pt>
                <c:pt idx="7">
                  <c:v>9.70857377850219</c:v>
                </c:pt>
                <c:pt idx="8">
                  <c:v>16.2032244141562</c:v>
                </c:pt>
                <c:pt idx="9">
                  <c:v>8.77038714114215</c:v>
                </c:pt>
                <c:pt idx="10">
                  <c:v>4.87623009915625e-34</c:v>
                </c:pt>
                <c:pt idx="11">
                  <c:v>4.87623009915625e-34</c:v>
                </c:pt>
                <c:pt idx="12">
                  <c:v>4.87623009915625e-34</c:v>
                </c:pt>
                <c:pt idx="13">
                  <c:v>4.87623009915625e-34</c:v>
                </c:pt>
                <c:pt idx="14">
                  <c:v>4.87623009915625e-34</c:v>
                </c:pt>
                <c:pt idx="15">
                  <c:v>4.87623009915625e-34</c:v>
                </c:pt>
                <c:pt idx="16">
                  <c:v>4.87623009915625e-34</c:v>
                </c:pt>
                <c:pt idx="17">
                  <c:v>4.87623009915625e-34</c:v>
                </c:pt>
              </c:numCache>
            </c:numRef>
          </c:yVal>
          <c:smooth val="1"/>
        </c:ser>
        <c:ser>
          <c:idx val="4"/>
          <c:order val="4"/>
          <c:tx>
            <c:strRef>
              <c:f>'Fe47'!$G$141</c:f>
              <c:strCache>
                <c:ptCount val="1"/>
                <c:pt idx="0">
                  <c:v>Fe2P</c:v>
                </c:pt>
              </c:strCache>
            </c:strRef>
          </c:tx>
          <c:spPr>
            <a:ln w="19050" cap="rnd" cmpd="sng" algn="ctr">
              <a:solidFill>
                <a:schemeClr val="tx1"/>
              </a:solidFill>
              <a:prstDash val="solid"/>
              <a:round/>
            </a:ln>
          </c:spPr>
          <c:marker>
            <c:symbol val="star"/>
            <c:size val="4"/>
            <c:spPr>
              <a:no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103006442376521"/>
                  <c:y val="-0.0678534101517896"/>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latin typeface="Times New Roman" panose="02020603050405020304" charset="0"/>
                        <a:cs typeface="Times New Roman" panose="02020603050405020304" charset="0"/>
                      </a:rPr>
                      <a:t>Ғе</a:t>
                    </a:r>
                    <a:r>
                      <a:rPr lang="ru-RU" baseline="-25000">
                        <a:latin typeface="Times New Roman" panose="02020603050405020304" charset="0"/>
                        <a:cs typeface="Times New Roman" panose="02020603050405020304" charset="0"/>
                      </a:rPr>
                      <a:t>2</a:t>
                    </a:r>
                    <a:r>
                      <a:rPr lang="ru-RU">
                        <a:latin typeface="Times New Roman" panose="02020603050405020304" charset="0"/>
                        <a:cs typeface="Times New Roman" panose="02020603050405020304" charset="0"/>
                      </a:rPr>
                      <a:t>Р</a:t>
                    </a:r>
                    <a:endParaRPr lang="ru-RU">
                      <a:latin typeface="Times New Roman" panose="02020603050405020304" charset="0"/>
                      <a:cs typeface="Times New Roman" panose="02020603050405020304" charset="0"/>
                    </a:endParaRPr>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'Fe47'!$G$142:$G$159</c:f>
              <c:numCache>
                <c:formatCode>General</c:formatCode>
                <c:ptCount val="18"/>
                <c:pt idx="0">
                  <c:v>2.43669358961765e-34</c:v>
                </c:pt>
                <c:pt idx="1">
                  <c:v>2.43669358961765e-34</c:v>
                </c:pt>
                <c:pt idx="2">
                  <c:v>2.43669358961765e-34</c:v>
                </c:pt>
                <c:pt idx="3">
                  <c:v>2.43669358961765e-34</c:v>
                </c:pt>
                <c:pt idx="4">
                  <c:v>2.43669358961765e-34</c:v>
                </c:pt>
                <c:pt idx="5">
                  <c:v>2.43669358961765e-34</c:v>
                </c:pt>
                <c:pt idx="6">
                  <c:v>3.88945016796418</c:v>
                </c:pt>
                <c:pt idx="7">
                  <c:v>15.884561270481</c:v>
                </c:pt>
                <c:pt idx="8">
                  <c:v>15.4834815200444</c:v>
                </c:pt>
                <c:pt idx="9">
                  <c:v>8.4531334279442</c:v>
                </c:pt>
                <c:pt idx="10">
                  <c:v>2.43669358961765e-34</c:v>
                </c:pt>
                <c:pt idx="11">
                  <c:v>2.43669358961765e-34</c:v>
                </c:pt>
                <c:pt idx="12">
                  <c:v>2.43669358961765e-34</c:v>
                </c:pt>
                <c:pt idx="13">
                  <c:v>2.43669358961765e-34</c:v>
                </c:pt>
                <c:pt idx="14">
                  <c:v>2.43669358961765e-34</c:v>
                </c:pt>
                <c:pt idx="15">
                  <c:v>2.43669358961765e-34</c:v>
                </c:pt>
                <c:pt idx="16">
                  <c:v>2.43669358961765e-34</c:v>
                </c:pt>
                <c:pt idx="17">
                  <c:v>2.43669358961765e-34</c:v>
                </c:pt>
              </c:numCache>
            </c:numRef>
          </c:yVal>
          <c:smooth val="1"/>
        </c:ser>
        <c:ser>
          <c:idx val="5"/>
          <c:order val="5"/>
          <c:tx>
            <c:strRef>
              <c:f>'Fe47'!$H$141</c:f>
              <c:strCache>
                <c:ptCount val="1"/>
                <c:pt idx="0">
                  <c:v>Fe3P</c:v>
                </c:pt>
              </c:strCache>
            </c:strRef>
          </c:tx>
          <c:spPr>
            <a:ln w="19050" cap="rnd" cmpd="sng" algn="ctr">
              <a:solidFill>
                <a:schemeClr val="tx1"/>
              </a:solidFill>
              <a:prstDash val="solid"/>
              <a:round/>
            </a:ln>
          </c:spPr>
          <c:marker>
            <c:symbol val="circle"/>
            <c:size val="3"/>
          </c:marker>
          <c:dLbls>
            <c:dLbl>
              <c:idx val="0"/>
              <c:layout>
                <c:manualLayout>
                  <c:x val="0.0740960788992286"/>
                  <c:y val="-0.0585897340662606"/>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r>
                      <a:rPr lang="ru-RU">
                        <a:latin typeface="Times New Roman" panose="02020603050405020304" charset="0"/>
                        <a:cs typeface="Times New Roman" panose="02020603050405020304" charset="0"/>
                      </a:rPr>
                      <a:t>Ғе</a:t>
                    </a:r>
                    <a:r>
                      <a:rPr lang="ru-RU" baseline="-25000">
                        <a:latin typeface="Times New Roman" panose="02020603050405020304" charset="0"/>
                        <a:cs typeface="Times New Roman" panose="02020603050405020304" charset="0"/>
                      </a:rPr>
                      <a:t>3</a:t>
                    </a:r>
                    <a:r>
                      <a:rPr lang="ru-RU">
                        <a:latin typeface="Times New Roman" panose="02020603050405020304" charset="0"/>
                        <a:cs typeface="Times New Roman" panose="02020603050405020304" charset="0"/>
                      </a:rPr>
                      <a:t>Р</a:t>
                    </a:r>
                    <a:endParaRPr lang="ru-RU">
                      <a:latin typeface="Times New Roman" panose="02020603050405020304" charset="0"/>
                      <a:cs typeface="Times New Roman" panose="02020603050405020304" charset="0"/>
                    </a:endParaRPr>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'Fe47'!$H$142:$H$159</c:f>
              <c:numCache>
                <c:formatCode>General</c:formatCode>
                <c:ptCount val="18"/>
                <c:pt idx="0">
                  <c:v>2.44254969055652e-34</c:v>
                </c:pt>
                <c:pt idx="1">
                  <c:v>2.44254969055652e-34</c:v>
                </c:pt>
                <c:pt idx="2">
                  <c:v>2.44254969055652e-34</c:v>
                </c:pt>
                <c:pt idx="3">
                  <c:v>2.44254969055652e-34</c:v>
                </c:pt>
                <c:pt idx="4">
                  <c:v>2.44254969055652e-34</c:v>
                </c:pt>
                <c:pt idx="5">
                  <c:v>2.44254969055652e-34</c:v>
                </c:pt>
                <c:pt idx="6">
                  <c:v>2.04197146791854</c:v>
                </c:pt>
                <c:pt idx="7">
                  <c:v>6.07559788193847</c:v>
                </c:pt>
                <c:pt idx="8">
                  <c:v>5.50184298024701</c:v>
                </c:pt>
                <c:pt idx="9">
                  <c:v>3.47013022066012</c:v>
                </c:pt>
                <c:pt idx="10">
                  <c:v>2.44254969055652e-34</c:v>
                </c:pt>
                <c:pt idx="11">
                  <c:v>2.44254969055652e-34</c:v>
                </c:pt>
                <c:pt idx="12">
                  <c:v>2.44254969055652e-34</c:v>
                </c:pt>
                <c:pt idx="13">
                  <c:v>2.44254969055652e-34</c:v>
                </c:pt>
                <c:pt idx="14">
                  <c:v>2.44254969055652e-34</c:v>
                </c:pt>
                <c:pt idx="15">
                  <c:v>2.44254969055652e-34</c:v>
                </c:pt>
                <c:pt idx="16">
                  <c:v>2.44254969055652e-34</c:v>
                </c:pt>
                <c:pt idx="17">
                  <c:v>2.44254969055652e-34</c:v>
                </c:pt>
              </c:numCache>
            </c:numRef>
          </c:yVal>
          <c:smooth val="1"/>
        </c:ser>
        <c:ser>
          <c:idx val="6"/>
          <c:order val="6"/>
          <c:tx>
            <c:strRef>
              <c:f>'Fe47'!$I$141</c:f>
              <c:strCache>
                <c:ptCount val="1"/>
                <c:pt idx="0">
                  <c:v>P4(g)</c:v>
                </c:pt>
              </c:strCache>
            </c:strRef>
          </c:tx>
          <c:spPr>
            <a:ln w="15875" cap="rnd" cmpd="sng" algn="ctr">
              <a:solidFill>
                <a:schemeClr val="tx1">
                  <a:lumMod val="85000"/>
                  <a:lumOff val="15000"/>
                </a:schemeClr>
              </a:solidFill>
              <a:prstDash val="solid"/>
              <a:round/>
            </a:ln>
          </c:spPr>
          <c:marker>
            <c:symbol val="plus"/>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00808041040324505"/>
                  <c:y val="-0.0379860819239825"/>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latin typeface="Times New Roman" panose="02020603050405020304" charset="0"/>
                        <a:cs typeface="Times New Roman" panose="02020603050405020304" charset="0"/>
                      </a:rPr>
                      <a:t>Р</a:t>
                    </a:r>
                    <a:r>
                      <a:rPr lang="ru-RU" baseline="-25000">
                        <a:latin typeface="Times New Roman" panose="02020603050405020304" charset="0"/>
                        <a:cs typeface="Times New Roman" panose="02020603050405020304" charset="0"/>
                      </a:rPr>
                      <a:t>4</a:t>
                    </a:r>
                    <a:r>
                      <a:rPr lang="ru-RU">
                        <a:latin typeface="Times New Roman" panose="02020603050405020304" charset="0"/>
                        <a:cs typeface="Times New Roman" panose="02020603050405020304" charset="0"/>
                      </a:rPr>
                      <a:t>(г)</a:t>
                    </a:r>
                    <a:endParaRPr lang="ru-RU">
                      <a:latin typeface="Times New Roman" panose="02020603050405020304" charset="0"/>
                      <a:cs typeface="Times New Roman" panose="02020603050405020304" charset="0"/>
                    </a:endParaRPr>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'Fe47'!$B$142:$B$159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'Fe47'!$I$142:$I$159</c:f>
              <c:numCache>
                <c:formatCode>General</c:formatCode>
                <c:ptCount val="18"/>
                <c:pt idx="0">
                  <c:v>9.76120294129509e-34</c:v>
                </c:pt>
                <c:pt idx="1">
                  <c:v>9.76120294129509e-34</c:v>
                </c:pt>
                <c:pt idx="2">
                  <c:v>9.76120294129509e-34</c:v>
                </c:pt>
                <c:pt idx="3">
                  <c:v>1.41898602057894e-31</c:v>
                </c:pt>
                <c:pt idx="4">
                  <c:v>1.49073085961901e-20</c:v>
                </c:pt>
                <c:pt idx="5">
                  <c:v>5.65115062773587e-11</c:v>
                </c:pt>
                <c:pt idx="6">
                  <c:v>0.000306365104504988</c:v>
                </c:pt>
                <c:pt idx="7">
                  <c:v>0.0574485817260451</c:v>
                </c:pt>
                <c:pt idx="8">
                  <c:v>0.775713008663317</c:v>
                </c:pt>
                <c:pt idx="9">
                  <c:v>1.99011398414825</c:v>
                </c:pt>
                <c:pt idx="10">
                  <c:v>1.9991919025574</c:v>
                </c:pt>
                <c:pt idx="11">
                  <c:v>0.902550075124088</c:v>
                </c:pt>
                <c:pt idx="12">
                  <c:v>0.377953764303611</c:v>
                </c:pt>
                <c:pt idx="13">
                  <c:v>0.158414556840995</c:v>
                </c:pt>
                <c:pt idx="14">
                  <c:v>0.0677534833008211</c:v>
                </c:pt>
                <c:pt idx="15">
                  <c:v>0.0318556846540504</c:v>
                </c:pt>
                <c:pt idx="16">
                  <c:v>0.0170606298876511</c:v>
                </c:pt>
                <c:pt idx="17">
                  <c:v>0.0105098868291761</c:v>
                </c:pt>
              </c:numCache>
            </c:numRef>
          </c:yVal>
          <c:smooth val="1"/>
        </c:ser>
        <c:dLbls>
          <c:showLegendKey val="0"/>
          <c:showVal val="0"/>
          <c:showCatName val="0"/>
          <c:showSerName val="0"/>
          <c:showPercent val="0"/>
          <c:showBubbleSize val="0"/>
        </c:dLbls>
        <c:axId val="58977664"/>
        <c:axId val="60075008"/>
      </c:scatterChart>
      <c:valAx>
        <c:axId val="58977664"/>
        <c:scaling>
          <c:orientation val="minMax"/>
          <c:max val="2200"/>
          <c:min val="4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b="0">
                    <a:latin typeface="Times New Roman" panose="02020603050405020304" charset="0"/>
                    <a:cs typeface="Times New Roman" panose="02020603050405020304" charset="0"/>
                  </a:rPr>
                  <a:t>Т, </a:t>
                </a:r>
                <a:r>
                  <a:rPr lang="ru-RU" b="0" baseline="30000">
                    <a:latin typeface="Times New Roman" panose="02020603050405020304" charset="0"/>
                    <a:cs typeface="Times New Roman" panose="02020603050405020304" charset="0"/>
                  </a:rPr>
                  <a:t>о</a:t>
                </a:r>
                <a:r>
                  <a:rPr lang="ru-RU" b="0">
                    <a:latin typeface="Times New Roman" panose="02020603050405020304" charset="0"/>
                    <a:cs typeface="Times New Roman" panose="02020603050405020304" charset="0"/>
                  </a:rPr>
                  <a:t>С</a:t>
                </a:r>
                <a:endParaRPr lang="ru-RU" b="0">
                  <a:latin typeface="Times New Roman" panose="02020603050405020304" charset="0"/>
                  <a:cs typeface="Times New Roman" panose="02020603050405020304" charset="0"/>
                </a:endParaRPr>
              </a:p>
            </c:rich>
          </c:tx>
          <c:layout>
            <c:manualLayout>
              <c:xMode val="edge"/>
              <c:yMode val="edge"/>
              <c:x val="0.916116340854541"/>
              <c:y val="0.945384197664947"/>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60075008"/>
        <c:crosses val="autoZero"/>
        <c:crossBetween val="midCat"/>
        <c:majorUnit val="300"/>
        <c:minorUnit val="100"/>
      </c:valAx>
      <c:valAx>
        <c:axId val="60075008"/>
        <c:scaling>
          <c:orientation val="minMax"/>
          <c:max val="101"/>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b="0">
                    <a:latin typeface="Times New Roman" panose="02020603050405020304" charset="0"/>
                    <a:cs typeface="Times New Roman" panose="02020603050405020304" charset="0"/>
                  </a:rPr>
                  <a:t>α</a:t>
                </a:r>
                <a:r>
                  <a:rPr lang="en-US" b="0">
                    <a:latin typeface="Times New Roman" panose="02020603050405020304" charset="0"/>
                    <a:cs typeface="Times New Roman" panose="02020603050405020304" charset="0"/>
                  </a:rPr>
                  <a:t>Р,</a:t>
                </a:r>
                <a:r>
                  <a:rPr lang="en-US" b="0" baseline="0">
                    <a:latin typeface="Times New Roman" panose="02020603050405020304" charset="0"/>
                    <a:cs typeface="Times New Roman" panose="02020603050405020304" charset="0"/>
                  </a:rPr>
                  <a:t> %</a:t>
                </a:r>
                <a:endParaRPr lang="ru-RU" b="0">
                  <a:latin typeface="Times New Roman" panose="02020603050405020304" charset="0"/>
                  <a:cs typeface="Times New Roman" panose="02020603050405020304" charset="0"/>
                </a:endParaRPr>
              </a:p>
            </c:rich>
          </c:tx>
          <c:layout>
            <c:manualLayout>
              <c:xMode val="edge"/>
              <c:yMode val="edge"/>
              <c:x val="0.00339443312966735"/>
              <c:y val="0.387725981989322"/>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58977664"/>
        <c:crosses val="autoZero"/>
        <c:crossBetween val="midCat"/>
        <c:majorUnit val="20"/>
        <c:minorUnit val="4"/>
      </c:valAx>
    </c:plotArea>
    <c:plotVisOnly val="1"/>
    <c:dispBlanksAs val="gap"/>
    <c:showDLblsOverMax val="0"/>
    <c:extLst>
      <c:ext uri="{0b15fc19-7d7d-44ad-8c2d-2c3a37ce22c3}">
        <chartProps xmlns="https://web.wps.cn/et/2018/main" chartId="{f4ac74f7-57ab-4d3c-bc93-59b1e68c7631}"/>
      </c:ext>
    </c:extLst>
  </c:chart>
  <c:spPr>
    <a:ln w="6350" cap="flat" cmpd="sng" algn="ctr">
      <a:noFill/>
      <a:prstDash val="solid"/>
      <a:round/>
    </a:ln>
  </c:spPr>
  <c:txPr>
    <a:bodyPr/>
    <a:lstStyle/>
    <a:p>
      <a:pPr>
        <a:defRPr lang="ru-RU"/>
      </a:pPr>
    </a:p>
  </c:txPr>
  <c:externalData r:id="rId1">
    <c:autoUpdate val="0"/>
  </c:externalData>
  <c:userShapes r:id="rId2"/>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3810858813"/>
          <c:y val="0.0401295968370358"/>
          <c:w val="0.742741817572373"/>
          <c:h val="0.786192061043916"/>
        </c:manualLayout>
      </c:layout>
      <c:scatterChart>
        <c:scatterStyle val="smoothMarker"/>
        <c:varyColors val="0"/>
        <c:ser>
          <c:idx val="0"/>
          <c:order val="0"/>
          <c:tx>
            <c:strRef>
              <c:f>'Fe17'!$C$61</c:f>
              <c:strCache>
                <c:ptCount val="1"/>
                <c:pt idx="0">
                  <c:v>CaSiO3</c:v>
                </c:pt>
              </c:strCache>
            </c:strRef>
          </c:tx>
          <c:spPr>
            <a:ln w="19050" cap="rnd" cmpd="sng" algn="ctr">
              <a:solidFill>
                <a:schemeClr val="tx1"/>
              </a:solidFill>
              <a:prstDash val="solid"/>
              <a:round/>
            </a:ln>
          </c:spPr>
          <c:marker>
            <c:symbol val="diamond"/>
            <c:size val="4"/>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305555555555556"/>
                  <c:y val="-0.036253785059301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CaSiO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'Fe17'!$C$62:$C$79</c:f>
              <c:numCache>
                <c:formatCode>General</c:formatCode>
                <c:ptCount val="18"/>
                <c:pt idx="0">
                  <c:v>27.6383887318431</c:v>
                </c:pt>
                <c:pt idx="1">
                  <c:v>27.6340286768294</c:v>
                </c:pt>
                <c:pt idx="2">
                  <c:v>27.6362087043362</c:v>
                </c:pt>
                <c:pt idx="3">
                  <c:v>27.6383887318431</c:v>
                </c:pt>
                <c:pt idx="4">
                  <c:v>27.6351186905828</c:v>
                </c:pt>
                <c:pt idx="5">
                  <c:v>27.6296686218157</c:v>
                </c:pt>
                <c:pt idx="6">
                  <c:v>27.9217923077335</c:v>
                </c:pt>
                <c:pt idx="7">
                  <c:v>59.4384499742625</c:v>
                </c:pt>
                <c:pt idx="8">
                  <c:v>85.4647083647902</c:v>
                </c:pt>
                <c:pt idx="9">
                  <c:v>91.0532088785996</c:v>
                </c:pt>
                <c:pt idx="10">
                  <c:v>89.1456848101062</c:v>
                </c:pt>
                <c:pt idx="11">
                  <c:v>86.5013114442974</c:v>
                </c:pt>
                <c:pt idx="12">
                  <c:v>73.7852109968418</c:v>
                </c:pt>
                <c:pt idx="13">
                  <c:v>48.6102533477391</c:v>
                </c:pt>
                <c:pt idx="14">
                  <c:v>10.791463163033</c:v>
                </c:pt>
                <c:pt idx="15">
                  <c:v>2.43487272240066</c:v>
                </c:pt>
                <c:pt idx="16">
                  <c:v>0.101334218600904</c:v>
                </c:pt>
                <c:pt idx="17">
                  <c:v>0.00384404250282844</c:v>
                </c:pt>
              </c:numCache>
            </c:numRef>
          </c:yVal>
          <c:smooth val="1"/>
        </c:ser>
        <c:ser>
          <c:idx val="1"/>
          <c:order val="1"/>
          <c:tx>
            <c:strRef>
              <c:f>'Fe17'!$D$61</c:f>
              <c:strCache>
                <c:ptCount val="1"/>
                <c:pt idx="0">
                  <c:v>SiO2</c:v>
                </c:pt>
              </c:strCache>
            </c:strRef>
          </c:tx>
          <c:spPr>
            <a:ln w="19050" cap="rnd" cmpd="sng" algn="ctr">
              <a:solidFill>
                <a:schemeClr val="tx1"/>
              </a:solidFill>
              <a:prstDash val="solid"/>
              <a:round/>
            </a:ln>
          </c:spPr>
          <c:marker>
            <c:symbol val="circle"/>
            <c:size val="4"/>
            <c:spPr>
              <a:solidFill>
                <a:schemeClr val="tx1"/>
              </a:solidFill>
            </c:spPr>
          </c:marker>
          <c:dLbls>
            <c:dLbl>
              <c:idx val="0"/>
              <c:delete val="1"/>
            </c:dLbl>
            <c:dLbl>
              <c:idx val="1"/>
              <c:delete val="1"/>
            </c:dLbl>
            <c:dLbl>
              <c:idx val="2"/>
              <c:delete val="1"/>
            </c:dLbl>
            <c:dLbl>
              <c:idx val="3"/>
              <c:layout>
                <c:manualLayout>
                  <c:x val="-0.0416666666666667"/>
                  <c:y val="-0.058912400721364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SiO</a:t>
                    </a:r>
                    <a:r>
                      <a:rPr lang="en-US" baseline="-25000"/>
                      <a:t>2</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'Fe17'!$D$62:$D$79</c:f>
              <c:numCache>
                <c:formatCode>General</c:formatCode>
                <c:ptCount val="18"/>
                <c:pt idx="0">
                  <c:v>48.6317521940601</c:v>
                </c:pt>
                <c:pt idx="1">
                  <c:v>50.3942935087855</c:v>
                </c:pt>
                <c:pt idx="2">
                  <c:v>55.0126531565853</c:v>
                </c:pt>
                <c:pt idx="3">
                  <c:v>60.1662062400871</c:v>
                </c:pt>
                <c:pt idx="4">
                  <c:v>61.8742472049447</c:v>
                </c:pt>
                <c:pt idx="5">
                  <c:v>62.3680203747473</c:v>
                </c:pt>
                <c:pt idx="6">
                  <c:v>62.3124300178821</c:v>
                </c:pt>
                <c:pt idx="7">
                  <c:v>31.7976841268854</c:v>
                </c:pt>
                <c:pt idx="8">
                  <c:v>8.38040979847615</c:v>
                </c:pt>
                <c:pt idx="9">
                  <c:v>4.32558376830973</c:v>
                </c:pt>
                <c:pt idx="10">
                  <c:v>3.77556623744363</c:v>
                </c:pt>
                <c:pt idx="11">
                  <c:v>3.36921162882911</c:v>
                </c:pt>
                <c:pt idx="12">
                  <c:v>1.45352433097496</c:v>
                </c:pt>
                <c:pt idx="13">
                  <c:v>0.564754425470379</c:v>
                </c:pt>
                <c:pt idx="14">
                  <c:v>0.110374108552325</c:v>
                </c:pt>
                <c:pt idx="15">
                  <c:v>0.0319731752534599</c:v>
                </c:pt>
                <c:pt idx="16">
                  <c:v>0.00371245483229669</c:v>
                </c:pt>
                <c:pt idx="17">
                  <c:v>0.000612943634823511</c:v>
                </c:pt>
              </c:numCache>
            </c:numRef>
          </c:yVal>
          <c:smooth val="1"/>
        </c:ser>
        <c:ser>
          <c:idx val="2"/>
          <c:order val="2"/>
          <c:tx>
            <c:strRef>
              <c:f>'Fe17'!$E$61</c:f>
              <c:strCache>
                <c:ptCount val="1"/>
                <c:pt idx="0">
                  <c:v>SiC</c:v>
                </c:pt>
              </c:strCache>
            </c:strRef>
          </c:tx>
          <c:spPr>
            <a:ln w="19050" cap="rnd" cmpd="sng" algn="ctr">
              <a:solidFill>
                <a:schemeClr val="tx1"/>
              </a:solidFill>
              <a:prstDash val="solid"/>
              <a:round/>
            </a:ln>
          </c:spPr>
          <c:marker>
            <c:symbol val="triangle"/>
            <c:size val="4"/>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layout>
                <c:manualLayout>
                  <c:x val="-0.0446696105554375"/>
                  <c:y val="-0.030859506851248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SiC</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'Fe17'!$E$62:$E$79</c:f>
              <c:numCache>
                <c:formatCode>General</c:formatCode>
                <c:ptCount val="18"/>
                <c:pt idx="0">
                  <c:v>1.09110367783874e-34</c:v>
                </c:pt>
                <c:pt idx="1">
                  <c:v>1.09110367783874e-34</c:v>
                </c:pt>
                <c:pt idx="2">
                  <c:v>1.09110367783874e-34</c:v>
                </c:pt>
                <c:pt idx="3">
                  <c:v>1.09110367783874e-34</c:v>
                </c:pt>
                <c:pt idx="4">
                  <c:v>1.09110367783874e-34</c:v>
                </c:pt>
                <c:pt idx="5">
                  <c:v>1.09110367783874e-34</c:v>
                </c:pt>
                <c:pt idx="6">
                  <c:v>1.09110367783874e-34</c:v>
                </c:pt>
                <c:pt idx="7">
                  <c:v>1.09110367783874e-34</c:v>
                </c:pt>
                <c:pt idx="8">
                  <c:v>1.09110367783874e-34</c:v>
                </c:pt>
                <c:pt idx="9">
                  <c:v>1.09110367783874e-34</c:v>
                </c:pt>
                <c:pt idx="10">
                  <c:v>1.09110367783874e-34</c:v>
                </c:pt>
                <c:pt idx="11">
                  <c:v>1.09110367783874e-34</c:v>
                </c:pt>
                <c:pt idx="12">
                  <c:v>1.09110367783874e-34</c:v>
                </c:pt>
                <c:pt idx="13">
                  <c:v>1.09110367783874e-34</c:v>
                </c:pt>
                <c:pt idx="14">
                  <c:v>52.1656649626808</c:v>
                </c:pt>
                <c:pt idx="15">
                  <c:v>47.1476793286424</c:v>
                </c:pt>
                <c:pt idx="16">
                  <c:v>36.9556802402424</c:v>
                </c:pt>
                <c:pt idx="17">
                  <c:v>28.3741501224538</c:v>
                </c:pt>
              </c:numCache>
            </c:numRef>
          </c:yVal>
          <c:smooth val="1"/>
        </c:ser>
        <c:ser>
          <c:idx val="3"/>
          <c:order val="3"/>
          <c:tx>
            <c:strRef>
              <c:f>'Fe17'!$F$61</c:f>
              <c:strCache>
                <c:ptCount val="1"/>
                <c:pt idx="0">
                  <c:v>FeSiO3</c:v>
                </c:pt>
              </c:strCache>
            </c:strRef>
          </c:tx>
          <c:spPr>
            <a:ln w="19050" cap="rnd" cmpd="sng" algn="ctr">
              <a:solidFill>
                <a:schemeClr val="tx2"/>
              </a:solidFill>
              <a:prstDash val="solid"/>
              <a:round/>
            </a:ln>
          </c:spPr>
          <c:marker>
            <c:symbol val="x"/>
            <c:size val="4"/>
          </c:marker>
          <c:dLbls>
            <c:dLbl>
              <c:idx val="0"/>
              <c:layout>
                <c:manualLayout>
                  <c:x val="-0.0361111111111112"/>
                  <c:y val="-0.0407855081917141"/>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FeSiO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'Fe17'!$F$62:$F$79</c:f>
              <c:numCache>
                <c:formatCode>General</c:formatCode>
                <c:ptCount val="18"/>
                <c:pt idx="0">
                  <c:v>13.3029174467424</c:v>
                </c:pt>
                <c:pt idx="1">
                  <c:v>11.678673437257</c:v>
                </c:pt>
                <c:pt idx="2">
                  <c:v>7.13612095125175</c:v>
                </c:pt>
                <c:pt idx="3">
                  <c:v>2.03275280088633</c:v>
                </c:pt>
                <c:pt idx="4">
                  <c:v>0.456518093570207</c:v>
                </c:pt>
                <c:pt idx="5">
                  <c:v>0.117657059360908</c:v>
                </c:pt>
                <c:pt idx="6">
                  <c:v>0.0367951646944488</c:v>
                </c:pt>
                <c:pt idx="7">
                  <c:v>0.00689667278883535</c:v>
                </c:pt>
                <c:pt idx="8">
                  <c:v>0.00103386993270876</c:v>
                </c:pt>
                <c:pt idx="9">
                  <c:v>0.000292233372959105</c:v>
                </c:pt>
                <c:pt idx="10">
                  <c:v>0.000124717570828798</c:v>
                </c:pt>
                <c:pt idx="11">
                  <c:v>6.66364327320791e-6</c:v>
                </c:pt>
                <c:pt idx="12">
                  <c:v>1.57953106320946e-6</c:v>
                </c:pt>
                <c:pt idx="13">
                  <c:v>3.58465104571608e-7</c:v>
                </c:pt>
                <c:pt idx="14">
                  <c:v>1.49282493624631e-7</c:v>
                </c:pt>
                <c:pt idx="15">
                  <c:v>4.65721780321879e-8</c:v>
                </c:pt>
                <c:pt idx="16">
                  <c:v>3.33932818962837e-9</c:v>
                </c:pt>
                <c:pt idx="17">
                  <c:v>2.70116239192973e-10</c:v>
                </c:pt>
              </c:numCache>
            </c:numRef>
          </c:yVal>
          <c:smooth val="1"/>
        </c:ser>
        <c:ser>
          <c:idx val="4"/>
          <c:order val="4"/>
          <c:tx>
            <c:strRef>
              <c:f>'Fe17'!$G$61</c:f>
              <c:strCache>
                <c:ptCount val="1"/>
                <c:pt idx="0">
                  <c:v>FeSi</c:v>
                </c:pt>
              </c:strCache>
            </c:strRef>
          </c:tx>
          <c:spPr>
            <a:ln w="19050" cap="rnd" cmpd="sng" algn="ctr">
              <a:solidFill>
                <a:schemeClr val="tx1"/>
              </a:solidFill>
              <a:prstDash val="solid"/>
              <a:round/>
            </a:ln>
          </c:spPr>
          <c:marker>
            <c:symbol val="star"/>
            <c:size val="4"/>
            <c:spPr>
              <a:no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444444444444444"/>
                  <c:y val="0.031722061926888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FeSi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'Fe17'!$G$62:$G$79</c:f>
              <c:numCache>
                <c:formatCode>General</c:formatCode>
                <c:ptCount val="18"/>
                <c:pt idx="0">
                  <c:v>1.23714843142592e-17</c:v>
                </c:pt>
                <c:pt idx="1">
                  <c:v>2.16889793577983e-15</c:v>
                </c:pt>
                <c:pt idx="2">
                  <c:v>5.80529862190955e-13</c:v>
                </c:pt>
                <c:pt idx="3">
                  <c:v>3.53166451562745e-10</c:v>
                </c:pt>
                <c:pt idx="4">
                  <c:v>9.66726817368998e-8</c:v>
                </c:pt>
                <c:pt idx="5">
                  <c:v>1.09597755986628e-5</c:v>
                </c:pt>
                <c:pt idx="6">
                  <c:v>0.000606751970922096</c:v>
                </c:pt>
                <c:pt idx="7">
                  <c:v>0.00433562066552637</c:v>
                </c:pt>
                <c:pt idx="8">
                  <c:v>0.0313697338088944</c:v>
                </c:pt>
                <c:pt idx="9">
                  <c:v>0.263406574599596</c:v>
                </c:pt>
                <c:pt idx="10">
                  <c:v>2.85517543927849</c:v>
                </c:pt>
                <c:pt idx="11">
                  <c:v>2.72988357176178</c:v>
                </c:pt>
                <c:pt idx="12">
                  <c:v>7.30238417431193</c:v>
                </c:pt>
                <c:pt idx="13">
                  <c:v>12.540062781838</c:v>
                </c:pt>
                <c:pt idx="14">
                  <c:v>12.8804825260458</c:v>
                </c:pt>
                <c:pt idx="15">
                  <c:v>15.617979318924</c:v>
                </c:pt>
                <c:pt idx="16">
                  <c:v>16.558755928316</c:v>
                </c:pt>
                <c:pt idx="17">
                  <c:v>16.2618403047737</c:v>
                </c:pt>
              </c:numCache>
            </c:numRef>
          </c:yVal>
          <c:smooth val="1"/>
        </c:ser>
        <c:ser>
          <c:idx val="5"/>
          <c:order val="5"/>
          <c:tx>
            <c:strRef>
              <c:f>'Fe17'!$H$61</c:f>
              <c:strCache>
                <c:ptCount val="1"/>
                <c:pt idx="0">
                  <c:v>Si</c:v>
                </c:pt>
              </c:strCache>
            </c:strRef>
          </c:tx>
          <c:spPr>
            <a:ln w="19050" cap="rnd" cmpd="sng" algn="ctr">
              <a:solidFill>
                <a:schemeClr val="tx1"/>
              </a:solidFill>
              <a:prstDash val="solid"/>
              <a:round/>
            </a:ln>
          </c:spPr>
          <c:marker>
            <c:symbol val="circle"/>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33333333333333"/>
                  <c:y val="-0.036253785059301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'Fe17'!$H$62:$H$79</c:f>
              <c:numCache>
                <c:formatCode>General</c:formatCode>
                <c:ptCount val="18"/>
                <c:pt idx="0">
                  <c:v>1.99799661794435e-21</c:v>
                </c:pt>
                <c:pt idx="1">
                  <c:v>1.42982315347536e-18</c:v>
                </c:pt>
                <c:pt idx="2">
                  <c:v>9.80688798981506e-16</c:v>
                </c:pt>
                <c:pt idx="3">
                  <c:v>1.25131361957706e-12</c:v>
                </c:pt>
                <c:pt idx="4">
                  <c:v>7.27150670774379e-10</c:v>
                </c:pt>
                <c:pt idx="5">
                  <c:v>1.63180641813093e-7</c:v>
                </c:pt>
                <c:pt idx="6">
                  <c:v>1.62787593298088e-5</c:v>
                </c:pt>
                <c:pt idx="7">
                  <c:v>0.000252358982662106</c:v>
                </c:pt>
                <c:pt idx="8">
                  <c:v>0.0020939659636915</c:v>
                </c:pt>
                <c:pt idx="9">
                  <c:v>0.0221690280477375</c:v>
                </c:pt>
                <c:pt idx="10">
                  <c:v>0.332377109508631</c:v>
                </c:pt>
                <c:pt idx="11">
                  <c:v>3.76824345747162</c:v>
                </c:pt>
                <c:pt idx="12">
                  <c:v>14.1486547387654</c:v>
                </c:pt>
                <c:pt idx="13">
                  <c:v>33.599097224382</c:v>
                </c:pt>
                <c:pt idx="14">
                  <c:v>16.1379169452651</c:v>
                </c:pt>
                <c:pt idx="15">
                  <c:v>18.5802767454517</c:v>
                </c:pt>
                <c:pt idx="16">
                  <c:v>25.4422487365883</c:v>
                </c:pt>
                <c:pt idx="17">
                  <c:v>35.9213588672057</c:v>
                </c:pt>
              </c:numCache>
            </c:numRef>
          </c:yVal>
          <c:smooth val="1"/>
        </c:ser>
        <c:ser>
          <c:idx val="6"/>
          <c:order val="6"/>
          <c:tx>
            <c:strRef>
              <c:f>'Fe17'!$I$61</c:f>
              <c:strCache>
                <c:ptCount val="1"/>
                <c:pt idx="0">
                  <c:v>SiO(g)</c:v>
                </c:pt>
              </c:strCache>
            </c:strRef>
          </c:tx>
          <c:spPr>
            <a:ln w="15875" cap="rnd" cmpd="sng" algn="ctr">
              <a:solidFill>
                <a:schemeClr val="tx1"/>
              </a:solidFill>
              <a:prstDash val="solid"/>
              <a:round/>
            </a:ln>
          </c:spPr>
          <c:marker>
            <c:symbol val="plus"/>
            <c:size val="3"/>
          </c:marker>
          <c:dPt>
            <c:idx val="0"/>
            <c:marker>
              <c:symbol val="plus"/>
              <c:size val="3"/>
              <c:spPr>
                <a:solidFill>
                  <a:schemeClr val="tx1"/>
                </a:solidFill>
              </c:spPr>
            </c:marker>
            <c:bubble3D val="0"/>
          </c:dPt>
          <c:dLbls>
            <c:dLbl>
              <c:idx val="0"/>
              <c:layout>
                <c:manualLayout>
                  <c:x val="0.707357416471592"/>
                  <c:y val="-0.187581170101795"/>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SiOg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'Fe17'!$I$62:$I$79</c:f>
              <c:numCache>
                <c:formatCode>General</c:formatCode>
                <c:ptCount val="18"/>
                <c:pt idx="0">
                  <c:v>2.22248881119156e-26</c:v>
                </c:pt>
                <c:pt idx="1">
                  <c:v>3.40816516210547e-22</c:v>
                </c:pt>
                <c:pt idx="2">
                  <c:v>2.00251923799496e-18</c:v>
                </c:pt>
                <c:pt idx="3">
                  <c:v>5.98563709712195e-15</c:v>
                </c:pt>
                <c:pt idx="4">
                  <c:v>4.403317544564e-12</c:v>
                </c:pt>
                <c:pt idx="5">
                  <c:v>1.08803690674786e-9</c:v>
                </c:pt>
                <c:pt idx="6">
                  <c:v>1.18731221784397e-7</c:v>
                </c:pt>
                <c:pt idx="7">
                  <c:v>8.23560847273858e-6</c:v>
                </c:pt>
                <c:pt idx="8">
                  <c:v>0.000126954179552876</c:v>
                </c:pt>
                <c:pt idx="9">
                  <c:v>0.00159584271917982</c:v>
                </c:pt>
                <c:pt idx="10">
                  <c:v>0.0218377329384657</c:v>
                </c:pt>
                <c:pt idx="11">
                  <c:v>0.224811739309594</c:v>
                </c:pt>
                <c:pt idx="12">
                  <c:v>0.957014871428876</c:v>
                </c:pt>
                <c:pt idx="13">
                  <c:v>2.99865314061152</c:v>
                </c:pt>
                <c:pt idx="14">
                  <c:v>6.69636674933914</c:v>
                </c:pt>
                <c:pt idx="15">
                  <c:v>14.9245592919948</c:v>
                </c:pt>
                <c:pt idx="16">
                  <c:v>19.6685733891944</c:v>
                </c:pt>
                <c:pt idx="17">
                  <c:v>18.2213764450601</c:v>
                </c:pt>
              </c:numCache>
            </c:numRef>
          </c:yVal>
          <c:smooth val="1"/>
        </c:ser>
        <c:ser>
          <c:idx val="7"/>
          <c:order val="7"/>
          <c:tx>
            <c:strRef>
              <c:f>'Fe17'!$J$61</c:f>
              <c:strCache>
                <c:ptCount val="1"/>
                <c:pt idx="0">
                  <c:v>MgSiO3</c:v>
                </c:pt>
              </c:strCache>
            </c:strRef>
          </c:tx>
          <c:spPr>
            <a:ln w="19050" cap="rnd" cmpd="sng" algn="ctr">
              <a:solidFill>
                <a:schemeClr val="tx2"/>
              </a:solidFill>
              <a:prstDash val="solid"/>
              <a:round/>
            </a:ln>
          </c:spPr>
          <c:marker>
            <c:symbol val="dot"/>
            <c:size val="4"/>
          </c:marker>
          <c:dLbls>
            <c:dLbl>
              <c:idx val="0"/>
              <c:delete val="1"/>
            </c:dLbl>
            <c:dLbl>
              <c:idx val="1"/>
              <c:delete val="1"/>
            </c:dLbl>
            <c:dLbl>
              <c:idx val="2"/>
              <c:delete val="1"/>
            </c:dLbl>
            <c:dLbl>
              <c:idx val="3"/>
              <c:delete val="1"/>
            </c:dLbl>
            <c:dLbl>
              <c:idx val="4"/>
              <c:delete val="1"/>
            </c:dLbl>
            <c:dLbl>
              <c:idx val="5"/>
              <c:layout>
                <c:manualLayout>
                  <c:x val="-0.0694444444444445"/>
                  <c:y val="-0.0271903387944761"/>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MgSiO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'Fe17'!$J$62:$J$79</c:f>
              <c:numCache>
                <c:formatCode>General</c:formatCode>
                <c:ptCount val="18"/>
                <c:pt idx="0">
                  <c:v>8.07413310867672</c:v>
                </c:pt>
                <c:pt idx="1">
                  <c:v>8.02725590978075</c:v>
                </c:pt>
                <c:pt idx="2">
                  <c:v>7.97720985594775</c:v>
                </c:pt>
                <c:pt idx="3">
                  <c:v>7.92672671867517</c:v>
                </c:pt>
                <c:pt idx="4">
                  <c:v>7.85329670082414</c:v>
                </c:pt>
                <c:pt idx="5">
                  <c:v>7.76489657516715</c:v>
                </c:pt>
                <c:pt idx="6">
                  <c:v>7.66884748931737</c:v>
                </c:pt>
                <c:pt idx="7">
                  <c:v>7.16226778283316</c:v>
                </c:pt>
                <c:pt idx="8">
                  <c:v>5.11453186835637</c:v>
                </c:pt>
                <c:pt idx="9">
                  <c:v>3.43820760667081</c:v>
                </c:pt>
                <c:pt idx="10">
                  <c:v>2.89480362040118</c:v>
                </c:pt>
                <c:pt idx="11">
                  <c:v>2.55934208051624</c:v>
                </c:pt>
                <c:pt idx="12">
                  <c:v>1.51558682677655</c:v>
                </c:pt>
                <c:pt idx="13">
                  <c:v>0.737687575167159</c:v>
                </c:pt>
                <c:pt idx="14">
                  <c:v>0.298385937121755</c:v>
                </c:pt>
                <c:pt idx="15">
                  <c:v>0.173347292141192</c:v>
                </c:pt>
                <c:pt idx="16">
                  <c:v>0.0542387767272586</c:v>
                </c:pt>
                <c:pt idx="17">
                  <c:v>0.0123541634199969</c:v>
                </c:pt>
              </c:numCache>
            </c:numRef>
          </c:yVal>
          <c:smooth val="1"/>
        </c:ser>
        <c:dLbls>
          <c:showLegendKey val="0"/>
          <c:showVal val="0"/>
          <c:showCatName val="0"/>
          <c:showSerName val="0"/>
          <c:showPercent val="0"/>
          <c:showBubbleSize val="0"/>
        </c:dLbls>
        <c:axId val="69551232"/>
        <c:axId val="69553152"/>
      </c:scatterChart>
      <c:valAx>
        <c:axId val="69551232"/>
        <c:scaling>
          <c:orientation val="minMax"/>
          <c:max val="2200"/>
          <c:min val="4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T, </a:t>
                </a:r>
                <a:r>
                  <a:rPr lang="en-US" baseline="30000"/>
                  <a:t>o</a:t>
                </a:r>
                <a:r>
                  <a:rPr lang="en-US"/>
                  <a:t>C</a:t>
                </a:r>
                <a:endParaRPr lang="ru-RU"/>
              </a:p>
            </c:rich>
          </c:tx>
          <c:layout>
            <c:manualLayout>
              <c:xMode val="edge"/>
              <c:yMode val="edge"/>
              <c:x val="0.854646464646465"/>
              <c:y val="0.921138891143762"/>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69553152"/>
        <c:crosses val="autoZero"/>
        <c:crossBetween val="midCat"/>
        <c:majorUnit val="300"/>
        <c:minorUnit val="100"/>
      </c:valAx>
      <c:valAx>
        <c:axId val="69553152"/>
        <c:scaling>
          <c:orientation val="minMax"/>
          <c:max val="100"/>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Si, %</a:t>
                </a:r>
                <a:endParaRPr lang="ru-RU"/>
              </a:p>
            </c:rich>
          </c:tx>
          <c:layout>
            <c:manualLayout>
              <c:xMode val="edge"/>
              <c:yMode val="edge"/>
              <c:x val="0.0101351351351351"/>
              <c:y val="0.418394144794796"/>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69551232"/>
        <c:crosses val="autoZero"/>
        <c:crossBetween val="midCat"/>
        <c:majorUnit val="20"/>
        <c:minorUnit val="4"/>
      </c:valAx>
    </c:plotArea>
    <c:plotVisOnly val="1"/>
    <c:dispBlanksAs val="gap"/>
    <c:showDLblsOverMax val="0"/>
    <c:extLst>
      <c:ext uri="{0b15fc19-7d7d-44ad-8c2d-2c3a37ce22c3}">
        <chartProps xmlns="https://web.wps.cn/et/2018/main" chartId="{1d8fb821-2022-4692-b81d-9fd1176b3194}"/>
      </c:ext>
    </c:extLst>
  </c:chart>
  <c:spPr>
    <a:ln w="6350" cap="flat" cmpd="sng" algn="ctr">
      <a:noFill/>
      <a:prstDash val="solid"/>
      <a:round/>
    </a:ln>
  </c:spPr>
  <c:txPr>
    <a:bodyPr/>
    <a:lstStyle/>
    <a:p>
      <a:pPr>
        <a:defRPr lang="ru-RU" b="0">
          <a:latin typeface="Times New Roman" panose="02020603050405020304" charset="0"/>
          <a:cs typeface="Times New Roman" panose="02020603050405020304" charset="0"/>
        </a:defRPr>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827517694309"/>
          <c:y val="0.0215034722222223"/>
          <c:w val="0.732807239301273"/>
          <c:h val="0.8733810445726"/>
        </c:manualLayout>
      </c:layout>
      <c:scatterChart>
        <c:scatterStyle val="smoothMarker"/>
        <c:varyColors val="0"/>
        <c:ser>
          <c:idx val="7"/>
          <c:order val="0"/>
          <c:tx>
            <c:strRef>
              <c:f>'C216 0.01'!$C$750</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0.01'!$D$750:$R$750</c:f>
            </c:numRef>
          </c:yVal>
          <c:smooth val="1"/>
        </c:ser>
        <c:ser>
          <c:idx val="8"/>
          <c:order val="1"/>
          <c:tx>
            <c:strRef>
              <c:f>'C216 0.01'!$C$751</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0.01'!$D$749:$R$749</c:f>
            </c:numRef>
          </c:xVal>
          <c:yVal>
            <c:numRef>
              <c:f>'C216 0.01'!$D$751:$R$751</c:f>
            </c:numRef>
          </c:yVal>
          <c:smooth val="1"/>
        </c:ser>
        <c:ser>
          <c:idx val="0"/>
          <c:order val="2"/>
          <c:tx>
            <c:strRef>
              <c:f>'C216 0.01'!$C$752</c:f>
              <c:strCache>
                <c:ptCount val="1"/>
                <c:pt idx="0">
                  <c:v>Ca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0.01'!$D$752:$R$752</c:f>
            </c:numRef>
          </c:yVal>
          <c:smooth val="1"/>
        </c:ser>
        <c:ser>
          <c:idx val="9"/>
          <c:order val="3"/>
          <c:tx>
            <c:strRef>
              <c:f>'C216 0.01'!$C$753</c:f>
              <c:strCache>
                <c:ptCount val="1"/>
                <c:pt idx="0">
                  <c:v>Ca(+2a)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0.01'!$D$753:$R$753</c:f>
            </c:numRef>
          </c:yVal>
          <c:smooth val="1"/>
        </c:ser>
        <c:ser>
          <c:idx val="13"/>
          <c:order val="4"/>
          <c:tx>
            <c:strRef>
              <c:f>'C216 0.01'!$C$754</c:f>
              <c:strCache>
                <c:ptCount val="1"/>
                <c:pt idx="0">
                  <c:v>Ca(g)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268456375838928"/>
                  <c:y val="0"/>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0.01'!$D$749:$R$749</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0.01'!$D$754:$R$754</c:f>
              <c:numCache>
                <c:formatCode>0.00</c:formatCode>
                <c:ptCount val="15"/>
                <c:pt idx="0">
                  <c:v>1.47836991648526e-19</c:v>
                </c:pt>
                <c:pt idx="1">
                  <c:v>1.29040488592264e-14</c:v>
                </c:pt>
                <c:pt idx="2">
                  <c:v>5.68585900415176e-10</c:v>
                </c:pt>
                <c:pt idx="3">
                  <c:v>3.30622171722898e-6</c:v>
                </c:pt>
                <c:pt idx="4">
                  <c:v>0.000398885082556782</c:v>
                </c:pt>
                <c:pt idx="5">
                  <c:v>0.0159750315090026</c:v>
                </c:pt>
                <c:pt idx="6">
                  <c:v>0.555910736407325</c:v>
                </c:pt>
                <c:pt idx="7">
                  <c:v>14.4992565079835</c:v>
                </c:pt>
                <c:pt idx="8">
                  <c:v>52.4638678225225</c:v>
                </c:pt>
                <c:pt idx="9">
                  <c:v>64.2940208965168</c:v>
                </c:pt>
                <c:pt idx="10">
                  <c:v>74.5638978761063</c:v>
                </c:pt>
                <c:pt idx="11">
                  <c:v>82.5149850096402</c:v>
                </c:pt>
                <c:pt idx="12">
                  <c:v>88.1106873354159</c:v>
                </c:pt>
                <c:pt idx="13">
                  <c:v>91.909909723071</c:v>
                </c:pt>
                <c:pt idx="14">
                  <c:v>94.4316352658403</c:v>
                </c:pt>
              </c:numCache>
            </c:numRef>
          </c:yVal>
          <c:smooth val="1"/>
        </c:ser>
        <c:ser>
          <c:idx val="14"/>
          <c:order val="5"/>
          <c:tx>
            <c:strRef>
              <c:f>'C216 0.01'!$C$755</c:f>
              <c:strCache>
                <c:ptCount val="1"/>
                <c:pt idx="0">
                  <c:v>Ca(OH)2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0.01'!$D$755:$R$755</c:f>
            </c:numRef>
          </c:yVal>
          <c:smooth val="1"/>
        </c:ser>
        <c:ser>
          <c:idx val="15"/>
          <c:order val="6"/>
          <c:tx>
            <c:strRef>
              <c:f>'C216 0.01'!$C$756</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0.01'!$D$756:$R$756</c:f>
            </c:numRef>
          </c:yVal>
          <c:smooth val="1"/>
        </c:ser>
        <c:ser>
          <c:idx val="22"/>
          <c:order val="7"/>
          <c:tx>
            <c:strRef>
              <c:f>'C216 0.01'!$C$757</c:f>
              <c:strCache>
                <c:ptCount val="1"/>
                <c:pt idx="0">
                  <c:v>Ca2B2O5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0.01'!$D$757:$R$757</c:f>
            </c:numRef>
          </c:yVal>
          <c:smooth val="1"/>
        </c:ser>
        <c:ser>
          <c:idx val="1"/>
          <c:order val="8"/>
          <c:tx>
            <c:strRef>
              <c:f>'C216 0.01'!$C$758</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0.01'!$D$758:$R$758</c:f>
            </c:numRef>
          </c:yVal>
          <c:smooth val="1"/>
        </c:ser>
        <c:ser>
          <c:idx val="2"/>
          <c:order val="9"/>
          <c:tx>
            <c:strRef>
              <c:f>'C216 0.01'!$C$759</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0.01'!$D$759:$R$759</c:f>
            </c:numRef>
          </c:yVal>
          <c:smooth val="1"/>
        </c:ser>
        <c:ser>
          <c:idx val="3"/>
          <c:order val="10"/>
          <c:tx>
            <c:strRef>
              <c:f>'C216 0.01'!$C$760</c:f>
              <c:strCache>
                <c:ptCount val="1"/>
                <c:pt idx="0">
                  <c:v>Ca3(PO4)2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layout>
                <c:manualLayout>
                  <c:x val="-0.305632817899244"/>
                  <c:y val="-0.64648600230710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Ca</a:t>
                    </a:r>
                    <a:r>
                      <a:rPr lang="en-US" sz="1200" b="0" i="0" u="none" strike="noStrike" baseline="-25000">
                        <a:effectLst/>
                      </a:rPr>
                      <a:t>3</a:t>
                    </a:r>
                    <a:r>
                      <a:rPr lang="en-US" sz="1200" b="0" i="0" u="none" strike="noStrike" baseline="0">
                        <a:effectLst/>
                      </a:rPr>
                      <a:t>(PO</a:t>
                    </a:r>
                    <a:r>
                      <a:rPr lang="en-US" sz="1200" b="0" i="0" u="none" strike="noStrike" baseline="-25000">
                        <a:effectLst/>
                      </a:rPr>
                      <a:t>4</a:t>
                    </a:r>
                    <a:r>
                      <a:rPr lang="en-US" sz="1200" b="0" i="0" u="none" strike="noStrike" baseline="0">
                        <a:effectLst/>
                      </a:rPr>
                      <a:t>)</a:t>
                    </a:r>
                    <a:r>
                      <a:rPr lang="en-US" sz="1200" b="0" i="0" u="none" strike="noStrike" baseline="-25000">
                        <a:effectLst/>
                      </a:rPr>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7143159118533"/>
                      <c:h val="0.109677419354839"/>
                    </c:manualLayout>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'C216 0.01'!$D$749:$R$749</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0.01'!$D$760:$R$760</c:f>
              <c:numCache>
                <c:formatCode>0.00</c:formatCode>
                <c:ptCount val="15"/>
                <c:pt idx="0">
                  <c:v>95.9670205590734</c:v>
                </c:pt>
                <c:pt idx="1">
                  <c:v>70.8310424833977</c:v>
                </c:pt>
                <c:pt idx="2">
                  <c:v>35.6280982023166</c:v>
                </c:pt>
                <c:pt idx="3">
                  <c:v>16.4342948849421</c:v>
                </c:pt>
                <c:pt idx="4">
                  <c:v>0.003435263643861</c:v>
                </c:pt>
                <c:pt idx="5">
                  <c:v>6.83549699984556e-7</c:v>
                </c:pt>
                <c:pt idx="6">
                  <c:v>8.53461566393823e-10</c:v>
                </c:pt>
                <c:pt idx="7">
                  <c:v>5.13188727320463e-12</c:v>
                </c:pt>
                <c:pt idx="8">
                  <c:v>9.98013935481651e-35</c:v>
                </c:pt>
                <c:pt idx="9">
                  <c:v>9.98013935481651e-35</c:v>
                </c:pt>
                <c:pt idx="10">
                  <c:v>9.98013935481651e-35</c:v>
                </c:pt>
                <c:pt idx="11">
                  <c:v>9.98013935481651e-35</c:v>
                </c:pt>
                <c:pt idx="12">
                  <c:v>9.98013935481651e-35</c:v>
                </c:pt>
                <c:pt idx="13">
                  <c:v>9.98013935481651e-35</c:v>
                </c:pt>
                <c:pt idx="14">
                  <c:v>9.98013935481651e-35</c:v>
                </c:pt>
              </c:numCache>
            </c:numRef>
          </c:yVal>
          <c:smooth val="1"/>
        </c:ser>
        <c:ser>
          <c:idx val="4"/>
          <c:order val="11"/>
          <c:tx>
            <c:strRef>
              <c:f>'C216 0.01'!$C$761</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0.01'!$D$761:$R$761</c:f>
            </c:numRef>
          </c:yVal>
          <c:smooth val="1"/>
        </c:ser>
        <c:ser>
          <c:idx val="5"/>
          <c:order val="12"/>
          <c:tx>
            <c:strRef>
              <c:f>'C216 0.01'!$C$762</c:f>
              <c:strCache>
                <c:ptCount val="1"/>
                <c:pt idx="0">
                  <c:v>Ca3B2O6</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0.01'!$D$762:$R$762</c:f>
            </c:numRef>
          </c:yVal>
          <c:smooth val="1"/>
        </c:ser>
        <c:ser>
          <c:idx val="6"/>
          <c:order val="13"/>
          <c:tx>
            <c:strRef>
              <c:f>'C216 0.01'!$C$763</c:f>
              <c:strCache>
                <c:ptCount val="1"/>
                <c:pt idx="0">
                  <c:v>Ca3P2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0.01'!$D$763:$R$763</c:f>
            </c:numRef>
          </c:yVal>
          <c:smooth val="1"/>
        </c:ser>
        <c:ser>
          <c:idx val="10"/>
          <c:order val="14"/>
          <c:tx>
            <c:strRef>
              <c:f>'C216 0.01'!$C$764</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0.01'!$D$764:$R$764</c:f>
            </c:numRef>
          </c:yVal>
          <c:smooth val="1"/>
        </c:ser>
        <c:ser>
          <c:idx val="11"/>
          <c:order val="15"/>
          <c:tx>
            <c:strRef>
              <c:f>'C216 0.01'!$C$765</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0.01'!$D$765:$R$765</c:f>
            </c:numRef>
          </c:yVal>
          <c:smooth val="1"/>
        </c:ser>
        <c:ser>
          <c:idx val="12"/>
          <c:order val="16"/>
          <c:tx>
            <c:strRef>
              <c:f>'C216 0.01'!$C$766</c:f>
              <c:strCache>
                <c:ptCount val="1"/>
                <c:pt idx="0">
                  <c:v>CaB2O4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0.01'!$D$766:$R$766</c:f>
            </c:numRef>
          </c:yVal>
          <c:smooth val="1"/>
        </c:ser>
        <c:ser>
          <c:idx val="16"/>
          <c:order val="17"/>
          <c:tx>
            <c:strRef>
              <c:f>'C216 0.01'!$C$767</c:f>
              <c:strCache>
                <c:ptCount val="1"/>
                <c:pt idx="0">
                  <c:v>CaC2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058165548098434"/>
                  <c:y val="-0.10394265232974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CaC</a:t>
                    </a:r>
                    <a:r>
                      <a:rPr lang="en-US" sz="1200" b="0" i="0" u="none" strike="noStrike" baseline="-25000">
                        <a:effectLst/>
                      </a:rPr>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0.01'!$D$749:$R$749</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0.01'!$D$767:$R$767</c:f>
              <c:numCache>
                <c:formatCode>0.00</c:formatCode>
                <c:ptCount val="15"/>
                <c:pt idx="0">
                  <c:v>1.51910920761397e-12</c:v>
                </c:pt>
                <c:pt idx="1">
                  <c:v>2.8852196362205e-9</c:v>
                </c:pt>
                <c:pt idx="2">
                  <c:v>8.09739134820839e-6</c:v>
                </c:pt>
                <c:pt idx="3">
                  <c:v>0.00726735883326262</c:v>
                </c:pt>
                <c:pt idx="4">
                  <c:v>0.188851526156017</c:v>
                </c:pt>
                <c:pt idx="5">
                  <c:v>2.22096074940999</c:v>
                </c:pt>
                <c:pt idx="6">
                  <c:v>16.7726450124331</c:v>
                </c:pt>
                <c:pt idx="7">
                  <c:v>43.5309637597809</c:v>
                </c:pt>
                <c:pt idx="8">
                  <c:v>40.8229618873727</c:v>
                </c:pt>
                <c:pt idx="9">
                  <c:v>32.0854973693224</c:v>
                </c:pt>
                <c:pt idx="10">
                  <c:v>23.7079908397175</c:v>
                </c:pt>
                <c:pt idx="11">
                  <c:v>16.7194164744005</c:v>
                </c:pt>
                <c:pt idx="12">
                  <c:v>11.5529215016119</c:v>
                </c:pt>
                <c:pt idx="13">
                  <c:v>7.94968215516794</c:v>
                </c:pt>
                <c:pt idx="14">
                  <c:v>5.51381118345135</c:v>
                </c:pt>
              </c:numCache>
            </c:numRef>
          </c:yVal>
          <c:smooth val="1"/>
        </c:ser>
        <c:ser>
          <c:idx val="17"/>
          <c:order val="18"/>
          <c:tx>
            <c:strRef>
              <c:f>'C216 0.01'!$C$768</c:f>
              <c:strCache>
                <c:ptCount val="1"/>
                <c:pt idx="0">
                  <c:v>CaCl(g)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0.01'!$D$768:$R$768</c:f>
            </c:numRef>
          </c:yVal>
          <c:smooth val="1"/>
        </c:ser>
        <c:ser>
          <c:idx val="18"/>
          <c:order val="19"/>
          <c:tx>
            <c:strRef>
              <c:f>'C216 0.01'!$C$769</c:f>
              <c:strCache>
                <c:ptCount val="1"/>
                <c:pt idx="0">
                  <c:v>CaCl2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0.01'!$D$769:$R$769</c:f>
            </c:numRef>
          </c:yVal>
          <c:smooth val="1"/>
        </c:ser>
        <c:ser>
          <c:idx val="19"/>
          <c:order val="20"/>
          <c:tx>
            <c:strRef>
              <c:f>'C216 0.01'!$C$770</c:f>
              <c:strCache>
                <c:ptCount val="1"/>
                <c:pt idx="0">
                  <c:v>CaCl2(g)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0.01'!$D$770:$R$770</c:f>
            </c:numRef>
          </c:yVal>
          <c:smooth val="1"/>
        </c:ser>
        <c:ser>
          <c:idx val="20"/>
          <c:order val="21"/>
          <c:tx>
            <c:strRef>
              <c:f>'C216 0.01'!$C$771</c:f>
              <c:strCache>
                <c:ptCount val="1"/>
                <c:pt idx="0">
                  <c:v>CaCO3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0.01'!$D$771:$R$771</c:f>
            </c:numRef>
          </c:yVal>
          <c:smooth val="1"/>
        </c:ser>
        <c:ser>
          <c:idx val="21"/>
          <c:order val="22"/>
          <c:tx>
            <c:strRef>
              <c:f>'C216 0.01'!$C$772</c:f>
              <c:strCache>
                <c:ptCount val="1"/>
                <c:pt idx="0">
                  <c:v>CaF(g)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0.01'!$D$772:$R$772</c:f>
            </c:numRef>
          </c:yVal>
          <c:smooth val="1"/>
        </c:ser>
        <c:ser>
          <c:idx val="23"/>
          <c:order val="23"/>
          <c:tx>
            <c:strRef>
              <c:f>'C216 0.01'!$C$773</c:f>
              <c:strCache>
                <c:ptCount val="1"/>
                <c:pt idx="0">
                  <c:v>CaF2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0.01'!$D$773:$R$773</c:f>
            </c:numRef>
          </c:yVal>
          <c:smooth val="1"/>
        </c:ser>
        <c:ser>
          <c:idx val="24"/>
          <c:order val="24"/>
          <c:tx>
            <c:strRef>
              <c:f>'C216 0.01'!$C$774</c:f>
              <c:strCache>
                <c:ptCount val="1"/>
                <c:pt idx="0">
                  <c:v>CaF2(g)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0.01'!$D$774:$R$774</c:f>
            </c:numRef>
          </c:yVal>
          <c:smooth val="1"/>
        </c:ser>
        <c:ser>
          <c:idx val="25"/>
          <c:order val="25"/>
          <c:tx>
            <c:strRef>
              <c:f>'C216 0.01'!$C$775</c:f>
              <c:strCache>
                <c:ptCount val="1"/>
                <c:pt idx="0">
                  <c:v>CaF2(l)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0.01'!$D$775:$R$775</c:f>
            </c:numRef>
          </c:yVal>
          <c:smooth val="1"/>
        </c:ser>
        <c:ser>
          <c:idx val="26"/>
          <c:order val="26"/>
          <c:tx>
            <c:strRef>
              <c:f>'C216 0.01'!$C$776</c:f>
              <c:strCache>
                <c:ptCount val="1"/>
                <c:pt idx="0">
                  <c:v>CaO</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467727090535179"/>
                  <c:y val="-0.33273021209168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СаО</a:t>
                    </a:r>
                    <a:endParaRPr 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'C216 0.01'!$D$749:$R$749</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0.01'!$D$776:$R$776</c:f>
              <c:numCache>
                <c:formatCode>0.00</c:formatCode>
                <c:ptCount val="15"/>
                <c:pt idx="0">
                  <c:v>0.00023932098864619</c:v>
                </c:pt>
                <c:pt idx="1">
                  <c:v>0.00637974172102086</c:v>
                </c:pt>
                <c:pt idx="2">
                  <c:v>0.388400086525101</c:v>
                </c:pt>
                <c:pt idx="3">
                  <c:v>17.2476252555836</c:v>
                </c:pt>
                <c:pt idx="4">
                  <c:v>33.7300940237944</c:v>
                </c:pt>
                <c:pt idx="5">
                  <c:v>36.9603851074421</c:v>
                </c:pt>
                <c:pt idx="6">
                  <c:v>42.4528779798442</c:v>
                </c:pt>
                <c:pt idx="7">
                  <c:v>29.5872706597712</c:v>
                </c:pt>
                <c:pt idx="8">
                  <c:v>3.32676745596456e-35</c:v>
                </c:pt>
                <c:pt idx="9">
                  <c:v>3.32676745596456e-35</c:v>
                </c:pt>
                <c:pt idx="10">
                  <c:v>3.32676745596456e-35</c:v>
                </c:pt>
                <c:pt idx="11">
                  <c:v>3.32676745596456e-35</c:v>
                </c:pt>
                <c:pt idx="12">
                  <c:v>3.32676745596456e-35</c:v>
                </c:pt>
                <c:pt idx="13">
                  <c:v>3.32676745596456e-35</c:v>
                </c:pt>
                <c:pt idx="14">
                  <c:v>3.32676745596456e-35</c:v>
                </c:pt>
              </c:numCache>
            </c:numRef>
          </c:yVal>
          <c:smooth val="1"/>
        </c:ser>
        <c:ser>
          <c:idx val="27"/>
          <c:order val="27"/>
          <c:tx>
            <c:strRef>
              <c:f>'C216 0.01'!$C$777</c:f>
              <c:strCache>
                <c:ptCount val="1"/>
                <c:pt idx="0">
                  <c:v>CaO(l)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0.01'!$D$777:$R$777</c:f>
            </c:numRef>
          </c:yVal>
          <c:smooth val="1"/>
        </c:ser>
        <c:ser>
          <c:idx val="28"/>
          <c:order val="28"/>
          <c:tx>
            <c:strRef>
              <c:f>'C216 0.01'!$C$778</c:f>
              <c:strCache>
                <c:ptCount val="1"/>
                <c:pt idx="0">
                  <c:v>CaO*Al2O3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0.01'!$D$778:$R$778</c:f>
            </c:numRef>
          </c:yVal>
          <c:smooth val="1"/>
        </c:ser>
        <c:ser>
          <c:idx val="29"/>
          <c:order val="29"/>
          <c:tx>
            <c:strRef>
              <c:f>'C216 0.01'!$C$779</c:f>
              <c:strCache>
                <c:ptCount val="1"/>
                <c:pt idx="0">
                  <c:v>CaOH(+a)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0.01'!$D$779:$R$779</c:f>
            </c:numRef>
          </c:yVal>
          <c:smooth val="1"/>
        </c:ser>
        <c:ser>
          <c:idx val="30"/>
          <c:order val="30"/>
          <c:tx>
            <c:strRef>
              <c:f>'C216 0.01'!$C$780</c:f>
              <c:strCache>
                <c:ptCount val="1"/>
                <c:pt idx="0">
                  <c:v>CaS</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'C216 0.01'!$D$749:$R$749</c:f>
            </c:numRef>
          </c:xVal>
          <c:yVal>
            <c:numRef>
              <c:f>'C216 0.01'!$D$780:$R$780</c:f>
            </c:numRef>
          </c:yVal>
          <c:smooth val="1"/>
        </c:ser>
        <c:ser>
          <c:idx val="31"/>
          <c:order val="31"/>
          <c:tx>
            <c:strRef>
              <c:f>'C216 0.01'!$C$781</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715883668903803"/>
                  <c:y val="-0.046594982078853"/>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0.01'!$D$749:$R$749</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0.01'!$D$781:$R$781</c:f>
              <c:numCache>
                <c:formatCode>0.00</c:formatCode>
                <c:ptCount val="15"/>
                <c:pt idx="0">
                  <c:v>5.18307073450374e-21</c:v>
                </c:pt>
                <c:pt idx="1">
                  <c:v>8.45825246628739e-16</c:v>
                </c:pt>
                <c:pt idx="2">
                  <c:v>2.03024673161293e-11</c:v>
                </c:pt>
                <c:pt idx="3">
                  <c:v>4.14080111889397e-8</c:v>
                </c:pt>
                <c:pt idx="4">
                  <c:v>2.69982095929814e-5</c:v>
                </c:pt>
                <c:pt idx="5">
                  <c:v>0.00775531097321895</c:v>
                </c:pt>
                <c:pt idx="6">
                  <c:v>0.606033373366204</c:v>
                </c:pt>
                <c:pt idx="7">
                  <c:v>5.46151939976559</c:v>
                </c:pt>
                <c:pt idx="8">
                  <c:v>6.63286677179304</c:v>
                </c:pt>
                <c:pt idx="9">
                  <c:v>3.57059680317257</c:v>
                </c:pt>
                <c:pt idx="10">
                  <c:v>1.70382638471337</c:v>
                </c:pt>
                <c:pt idx="11">
                  <c:v>0.757566667305001</c:v>
                </c:pt>
                <c:pt idx="12">
                  <c:v>0.333739188758289</c:v>
                </c:pt>
                <c:pt idx="13">
                  <c:v>0.142381414869079</c:v>
                </c:pt>
                <c:pt idx="14">
                  <c:v>0.0569871641091457</c:v>
                </c:pt>
              </c:numCache>
            </c:numRef>
          </c:yVal>
          <c:smooth val="1"/>
        </c:ser>
        <c:ser>
          <c:idx val="33"/>
          <c:order val="32"/>
          <c:tx>
            <c:strRef>
              <c:f>'C216 0.01'!$C$783</c:f>
              <c:strCache>
                <c:ptCount val="1"/>
                <c:pt idx="0">
                  <c:v>CaSiO3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layout>
                <c:manualLayout>
                  <c:x val="-0.0687926867198751"/>
                  <c:y val="-0.028614286117461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sz="1200" b="0" i="0" u="none" strike="noStrike" baseline="0">
                        <a:effectLst/>
                      </a:rPr>
                      <a:t>Са</a:t>
                    </a:r>
                    <a:r>
                      <a:rPr lang="en-US" sz="1200" b="0" i="0" u="none" strike="noStrike" baseline="0">
                        <a:effectLst/>
                      </a:rPr>
                      <a:t>SiO</a:t>
                    </a:r>
                    <a:r>
                      <a:rPr lang="en-US" sz="1200" b="0" i="0" u="none" strike="noStrike" baseline="-25000">
                        <a:effectLst/>
                      </a:rPr>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25846640303983"/>
                      <c:h val="0.193916349809886"/>
                    </c:manualLayout>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0.01'!$D$749:$R$749</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0.01'!$D$783:$R$783</c:f>
              <c:numCache>
                <c:formatCode>0.00</c:formatCode>
                <c:ptCount val="15"/>
                <c:pt idx="0">
                  <c:v>4.0326329740177</c:v>
                </c:pt>
                <c:pt idx="1">
                  <c:v>29.1629025244443</c:v>
                </c:pt>
                <c:pt idx="2">
                  <c:v>63.9825358763261</c:v>
                </c:pt>
                <c:pt idx="3">
                  <c:v>66.3112300536998</c:v>
                </c:pt>
                <c:pt idx="4">
                  <c:v>66.0783606359624</c:v>
                </c:pt>
                <c:pt idx="5">
                  <c:v>60.7955515592918</c:v>
                </c:pt>
                <c:pt idx="6">
                  <c:v>39.6110879571265</c:v>
                </c:pt>
                <c:pt idx="7">
                  <c:v>6.87630123518775</c:v>
                </c:pt>
                <c:pt idx="8">
                  <c:v>3.32670608723562e-35</c:v>
                </c:pt>
                <c:pt idx="9">
                  <c:v>3.32670608723562e-35</c:v>
                </c:pt>
                <c:pt idx="10">
                  <c:v>3.32670608723562e-35</c:v>
                </c:pt>
                <c:pt idx="11">
                  <c:v>3.32670608723562e-35</c:v>
                </c:pt>
                <c:pt idx="12">
                  <c:v>3.32670608723562e-35</c:v>
                </c:pt>
                <c:pt idx="13">
                  <c:v>3.32670608723562e-35</c:v>
                </c:pt>
                <c:pt idx="14">
                  <c:v>3.32670608723562e-35</c:v>
                </c:pt>
              </c:numCache>
            </c:numRef>
          </c:yVal>
          <c:smooth val="1"/>
        </c:ser>
        <c:ser>
          <c:idx val="34"/>
          <c:order val="33"/>
          <c:tx>
            <c:strRef>
              <c:f>'C216 0.01'!$C$784</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0.01'!$D$784:$R$784</c:f>
            </c:numRef>
          </c:yVal>
          <c:smooth val="1"/>
        </c:ser>
        <c:ser>
          <c:idx val="35"/>
          <c:order val="34"/>
          <c:tx>
            <c:strRef>
              <c:f>'C216 0.01'!$C$785</c:f>
              <c:strCache>
                <c:ptCount val="1"/>
                <c:pt idx="0">
                  <c:v>CaSO4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0.01'!$D$749:$R$749</c:f>
            </c:numRef>
          </c:xVal>
          <c:yVal>
            <c:numRef>
              <c:f>'C216 0.01'!$D$785:$R$785</c:f>
            </c:numRef>
          </c:yVal>
          <c:smooth val="1"/>
        </c:ser>
        <c:dLbls>
          <c:showLegendKey val="0"/>
          <c:showVal val="0"/>
          <c:showCatName val="0"/>
          <c:showSerName val="0"/>
          <c:showPercent val="0"/>
          <c:showBubbleSize val="0"/>
        </c:dLbls>
        <c:axId val="195197568"/>
        <c:axId val="195204224"/>
      </c:scatterChart>
      <c:valAx>
        <c:axId val="195197568"/>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 °С</a:t>
                </a:r>
                <a:endParaRPr lang="ru-RU"/>
              </a:p>
            </c:rich>
          </c:tx>
          <c:layout>
            <c:manualLayout>
              <c:xMode val="edge"/>
              <c:yMode val="edge"/>
              <c:x val="0.852900430955403"/>
              <c:y val="0.899641577060932"/>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5204224"/>
        <c:crosses val="autoZero"/>
        <c:crossBetween val="midCat"/>
        <c:majorUnit val="600"/>
      </c:valAx>
      <c:valAx>
        <c:axId val="195204224"/>
        <c:scaling>
          <c:orientation val="minMax"/>
          <c:max val="10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Ca, %</a:t>
                </a:r>
                <a:endParaRPr lang="ru-RU"/>
              </a:p>
            </c:rich>
          </c:tx>
          <c:layout>
            <c:manualLayout>
              <c:xMode val="edge"/>
              <c:yMode val="edge"/>
              <c:x val="0.0022048790292966"/>
              <c:y val="0.346388830673732"/>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5197568"/>
        <c:crosses val="autoZero"/>
        <c:crossBetween val="midCat"/>
        <c:majorUnit val="20"/>
      </c:valAx>
      <c:spPr>
        <a:noFill/>
        <a:ln>
          <a:noFill/>
        </a:ln>
      </c:spPr>
    </c:plotArea>
    <c:plotVisOnly val="1"/>
    <c:dispBlanksAs val="gap"/>
    <c:showDLblsOverMax val="0"/>
    <c:extLst>
      <c:ext uri="{0b15fc19-7d7d-44ad-8c2d-2c3a37ce22c3}">
        <chartProps xmlns="https://web.wps.cn/et/2018/main" chartId="{2f8e2310-e92f-4825-8190-cc84b23d9d59}"/>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524987947935"/>
          <c:y val="0.0419596359978812"/>
          <c:w val="0.75270831448618"/>
          <c:h val="0.800823275770962"/>
        </c:manualLayout>
      </c:layout>
      <c:scatterChart>
        <c:scatterStyle val="smoothMarker"/>
        <c:varyColors val="0"/>
        <c:ser>
          <c:idx val="0"/>
          <c:order val="0"/>
          <c:tx>
            <c:strRef>
              <c:f>'Fe47'!$C$61</c:f>
              <c:strCache>
                <c:ptCount val="1"/>
                <c:pt idx="0">
                  <c:v>CaSiO3</c:v>
                </c:pt>
              </c:strCache>
            </c:strRef>
          </c:tx>
          <c:spPr>
            <a:ln w="19050" cap="rnd" cmpd="sng" algn="ctr">
              <a:solidFill>
                <a:schemeClr val="tx1"/>
              </a:solidFill>
              <a:prstDash val="solid"/>
              <a:round/>
            </a:ln>
          </c:spPr>
          <c:marker>
            <c:symbol val="diamond"/>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444444444444445"/>
                  <c:y val="-0.0235404896421846"/>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CaSiO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'Fe47'!$C$62:$C$79</c:f>
              <c:numCache>
                <c:formatCode>General</c:formatCode>
                <c:ptCount val="18"/>
                <c:pt idx="0">
                  <c:v>27.6405687593499</c:v>
                </c:pt>
                <c:pt idx="1">
                  <c:v>27.6394787455965</c:v>
                </c:pt>
                <c:pt idx="2">
                  <c:v>27.6383887318431</c:v>
                </c:pt>
                <c:pt idx="3">
                  <c:v>27.6383887318431</c:v>
                </c:pt>
                <c:pt idx="4">
                  <c:v>27.6351186905828</c:v>
                </c:pt>
                <c:pt idx="5">
                  <c:v>27.6296686218157</c:v>
                </c:pt>
                <c:pt idx="6">
                  <c:v>34.3158129853243</c:v>
                </c:pt>
                <c:pt idx="7">
                  <c:v>66.3022665795795</c:v>
                </c:pt>
                <c:pt idx="8">
                  <c:v>86.3912200552015</c:v>
                </c:pt>
                <c:pt idx="9">
                  <c:v>90.9681878058327</c:v>
                </c:pt>
                <c:pt idx="10">
                  <c:v>87.9750100389278</c:v>
                </c:pt>
                <c:pt idx="11">
                  <c:v>85.7132315005711</c:v>
                </c:pt>
                <c:pt idx="12">
                  <c:v>71.7229049753618</c:v>
                </c:pt>
                <c:pt idx="13">
                  <c:v>45.9015691704781</c:v>
                </c:pt>
                <c:pt idx="14">
                  <c:v>16.2630052011002</c:v>
                </c:pt>
                <c:pt idx="15">
                  <c:v>2.90673967625832</c:v>
                </c:pt>
                <c:pt idx="16">
                  <c:v>0.108333196911646</c:v>
                </c:pt>
                <c:pt idx="17">
                  <c:v>0.00373798416462019</c:v>
                </c:pt>
              </c:numCache>
            </c:numRef>
          </c:yVal>
          <c:smooth val="1"/>
        </c:ser>
        <c:ser>
          <c:idx val="1"/>
          <c:order val="1"/>
          <c:tx>
            <c:strRef>
              <c:f>'Fe47'!$D$61</c:f>
              <c:strCache>
                <c:ptCount val="1"/>
                <c:pt idx="0">
                  <c:v>SiO2</c:v>
                </c:pt>
              </c:strCache>
            </c:strRef>
          </c:tx>
          <c:spPr>
            <a:ln w="19050" cap="rnd" cmpd="sng" algn="ctr">
              <a:solidFill>
                <a:schemeClr val="tx1"/>
              </a:solidFill>
              <a:prstDash val="solid"/>
              <a:round/>
            </a:ln>
          </c:spPr>
          <c:marker>
            <c:symbol val="square"/>
            <c:size val="2"/>
            <c:spPr>
              <a:solidFill>
                <a:schemeClr val="tx1"/>
              </a:solidFill>
            </c:spPr>
          </c:marker>
          <c:dLbls>
            <c:dLbl>
              <c:idx val="0"/>
              <c:delete val="1"/>
            </c:dLbl>
            <c:dLbl>
              <c:idx val="1"/>
              <c:delete val="1"/>
            </c:dLbl>
            <c:dLbl>
              <c:idx val="2"/>
              <c:layout>
                <c:manualLayout>
                  <c:x val="-0.075"/>
                  <c:y val="-0.061205273069679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SiO</a:t>
                    </a:r>
                    <a:r>
                      <a:rPr lang="en-US" baseline="-25000"/>
                      <a:t>2</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'Fe47'!$D$62:$D$79</c:f>
              <c:numCache>
                <c:formatCode>General</c:formatCode>
                <c:ptCount val="18"/>
                <c:pt idx="0">
                  <c:v>48.5859719001711</c:v>
                </c:pt>
                <c:pt idx="1">
                  <c:v>49.9604707238376</c:v>
                </c:pt>
                <c:pt idx="2">
                  <c:v>52.4849269297154</c:v>
                </c:pt>
                <c:pt idx="3">
                  <c:v>58.0374225742496</c:v>
                </c:pt>
                <c:pt idx="4">
                  <c:v>61.275833363396</c:v>
                </c:pt>
                <c:pt idx="5">
                  <c:v>62.2066993391385</c:v>
                </c:pt>
                <c:pt idx="6">
                  <c:v>55.9773093492458</c:v>
                </c:pt>
                <c:pt idx="7">
                  <c:v>25.2489220867671</c:v>
                </c:pt>
                <c:pt idx="8">
                  <c:v>7.64105805216918</c:v>
                </c:pt>
                <c:pt idx="9">
                  <c:v>4.25353430578448</c:v>
                </c:pt>
                <c:pt idx="10">
                  <c:v>3.04656955761157</c:v>
                </c:pt>
                <c:pt idx="11">
                  <c:v>3.0326174680454</c:v>
                </c:pt>
                <c:pt idx="12">
                  <c:v>1.28326523798787</c:v>
                </c:pt>
                <c:pt idx="13">
                  <c:v>0.503125429839838</c:v>
                </c:pt>
                <c:pt idx="14">
                  <c:v>0.150301064865496</c:v>
                </c:pt>
                <c:pt idx="15">
                  <c:v>0.0328626209633028</c:v>
                </c:pt>
                <c:pt idx="16">
                  <c:v>0.0030790517661328</c:v>
                </c:pt>
                <c:pt idx="17">
                  <c:v>0.000452701706142124</c:v>
                </c:pt>
              </c:numCache>
            </c:numRef>
          </c:yVal>
          <c:smooth val="1"/>
        </c:ser>
        <c:ser>
          <c:idx val="2"/>
          <c:order val="2"/>
          <c:tx>
            <c:strRef>
              <c:f>'Fe47'!$E$61</c:f>
              <c:strCache>
                <c:ptCount val="1"/>
                <c:pt idx="0">
                  <c:v>SiC</c:v>
                </c:pt>
              </c:strCache>
            </c:strRef>
          </c:tx>
          <c:spPr>
            <a:ln w="19050" cap="rnd" cmpd="sng" algn="ctr">
              <a:solidFill>
                <a:schemeClr val="accent4">
                  <a:shade val="76000"/>
                  <a:shade val="95000"/>
                  <a:satMod val="105000"/>
                </a:schemeClr>
              </a:solidFill>
              <a:prstDash val="solid"/>
              <a:round/>
            </a:ln>
          </c:spPr>
          <c:marker>
            <c:symbol val="triangle"/>
            <c:size val="3"/>
          </c:marker>
          <c:dLbls>
            <c:dLbl>
              <c:idx val="0"/>
              <c:layout>
                <c:manualLayout>
                  <c:x val="0.6615687149931"/>
                  <c:y val="-0.0374997970614499"/>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SiC</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'Fe47'!$E$62:$E$79</c:f>
              <c:numCache>
                <c:formatCode>General</c:formatCode>
                <c:ptCount val="18"/>
                <c:pt idx="0">
                  <c:v>1.09110367783874e-34</c:v>
                </c:pt>
                <c:pt idx="1">
                  <c:v>1.09110367783874e-34</c:v>
                </c:pt>
                <c:pt idx="2">
                  <c:v>1.09110367783874e-34</c:v>
                </c:pt>
                <c:pt idx="3">
                  <c:v>1.09110367783874e-34</c:v>
                </c:pt>
                <c:pt idx="4">
                  <c:v>1.09110367783874e-34</c:v>
                </c:pt>
                <c:pt idx="5">
                  <c:v>1.09110367783874e-34</c:v>
                </c:pt>
                <c:pt idx="6">
                  <c:v>1.09110367783874e-34</c:v>
                </c:pt>
                <c:pt idx="7">
                  <c:v>1.09110367783874e-34</c:v>
                </c:pt>
                <c:pt idx="8">
                  <c:v>1.09110367783874e-34</c:v>
                </c:pt>
                <c:pt idx="9">
                  <c:v>1.09110367783874e-34</c:v>
                </c:pt>
                <c:pt idx="10">
                  <c:v>1.09110367783874e-34</c:v>
                </c:pt>
                <c:pt idx="11">
                  <c:v>1.09110367783874e-34</c:v>
                </c:pt>
                <c:pt idx="12">
                  <c:v>1.09110367783874e-34</c:v>
                </c:pt>
                <c:pt idx="13">
                  <c:v>1.09110367783874e-34</c:v>
                </c:pt>
                <c:pt idx="14">
                  <c:v>12.9557646050381</c:v>
                </c:pt>
                <c:pt idx="15">
                  <c:v>21.5645723137926</c:v>
                </c:pt>
                <c:pt idx="16">
                  <c:v>14.3578327806717</c:v>
                </c:pt>
                <c:pt idx="17">
                  <c:v>6.92730789126886</c:v>
                </c:pt>
              </c:numCache>
            </c:numRef>
          </c:yVal>
          <c:smooth val="1"/>
        </c:ser>
        <c:ser>
          <c:idx val="3"/>
          <c:order val="3"/>
          <c:tx>
            <c:strRef>
              <c:f>'Fe47'!$F$61</c:f>
              <c:strCache>
                <c:ptCount val="1"/>
                <c:pt idx="0">
                  <c:v>FeSiO3</c:v>
                </c:pt>
              </c:strCache>
            </c:strRef>
          </c:tx>
          <c:spPr>
            <a:ln w="19050" cap="rnd" cmpd="sng" algn="ctr">
              <a:solidFill>
                <a:schemeClr val="tx1"/>
              </a:solidFill>
              <a:prstDash val="solid"/>
              <a:round/>
            </a:ln>
          </c:spPr>
          <c:marker>
            <c:symbol val="x"/>
            <c:size val="3"/>
          </c:marker>
          <c:dLbls>
            <c:dLbl>
              <c:idx val="0"/>
              <c:layout>
                <c:manualLayout>
                  <c:x val="-0.0305555555555556"/>
                  <c:y val="-0.0282485875706215"/>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FeSiO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'Fe47'!$F$62:$F$79</c:f>
              <c:numCache>
                <c:formatCode>General</c:formatCode>
                <c:ptCount val="18"/>
                <c:pt idx="0">
                  <c:v>13.3475216023946</c:v>
                </c:pt>
                <c:pt idx="1">
                  <c:v>12.1149238376613</c:v>
                </c:pt>
                <c:pt idx="2">
                  <c:v>9.71271807922563</c:v>
                </c:pt>
                <c:pt idx="3">
                  <c:v>4.20443122803606</c:v>
                </c:pt>
                <c:pt idx="4">
                  <c:v>1.06804106756336</c:v>
                </c:pt>
                <c:pt idx="5">
                  <c:v>0.28258364465091</c:v>
                </c:pt>
                <c:pt idx="6">
                  <c:v>0.0873915078914632</c:v>
                </c:pt>
                <c:pt idx="7">
                  <c:v>0.0135988279427772</c:v>
                </c:pt>
                <c:pt idx="8">
                  <c:v>0.00176773884193749</c:v>
                </c:pt>
                <c:pt idx="9">
                  <c:v>0.000571400992030789</c:v>
                </c:pt>
                <c:pt idx="10">
                  <c:v>0.00024980502977764</c:v>
                </c:pt>
                <c:pt idx="11">
                  <c:v>1.49652381744675e-5</c:v>
                </c:pt>
                <c:pt idx="12">
                  <c:v>3.63741449813405e-6</c:v>
                </c:pt>
                <c:pt idx="13">
                  <c:v>8.7303387486394e-7</c:v>
                </c:pt>
                <c:pt idx="14">
                  <c:v>2.20322770797701e-7</c:v>
                </c:pt>
                <c:pt idx="15">
                  <c:v>5.86468493391388e-8</c:v>
                </c:pt>
                <c:pt idx="16">
                  <c:v>3.88360767921009e-9</c:v>
                </c:pt>
                <c:pt idx="17">
                  <c:v>3.02633756569743e-10</c:v>
                </c:pt>
              </c:numCache>
            </c:numRef>
          </c:yVal>
          <c:smooth val="1"/>
        </c:ser>
        <c:ser>
          <c:idx val="4"/>
          <c:order val="4"/>
          <c:tx>
            <c:strRef>
              <c:f>'Fe47'!$G$61</c:f>
              <c:strCache>
                <c:ptCount val="1"/>
                <c:pt idx="0">
                  <c:v>FeSi</c:v>
                </c:pt>
              </c:strCache>
            </c:strRef>
          </c:tx>
          <c:spPr>
            <a:ln w="15875" cap="rnd" cmpd="sng" algn="ctr">
              <a:solidFill>
                <a:schemeClr val="tx1"/>
              </a:solidFill>
              <a:prstDash val="solid"/>
              <a:round/>
            </a:ln>
          </c:spPr>
          <c:marker>
            <c:symbol val="star"/>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0236301647861028"/>
                  <c:y val="-0.031034986606055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FeSi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'Fe47'!$G$62:$G$79</c:f>
              <c:numCache>
                <c:formatCode>General</c:formatCode>
                <c:ptCount val="18"/>
                <c:pt idx="0">
                  <c:v>4.41131783548442e-16</c:v>
                </c:pt>
                <c:pt idx="1">
                  <c:v>6.37128723176805e-14</c:v>
                </c:pt>
                <c:pt idx="2">
                  <c:v>4.89725886331833e-12</c:v>
                </c:pt>
                <c:pt idx="3">
                  <c:v>9.0039390938424e-10</c:v>
                </c:pt>
                <c:pt idx="4">
                  <c:v>2.03534028533666e-7</c:v>
                </c:pt>
                <c:pt idx="5">
                  <c:v>2.23883080974966e-5</c:v>
                </c:pt>
                <c:pt idx="6">
                  <c:v>0.000777821049409116</c:v>
                </c:pt>
                <c:pt idx="7">
                  <c:v>0.00629265353366507</c:v>
                </c:pt>
                <c:pt idx="8">
                  <c:v>0.0376995833657285</c:v>
                </c:pt>
                <c:pt idx="9">
                  <c:v>0.382488228891308</c:v>
                </c:pt>
                <c:pt idx="10">
                  <c:v>4.48483979940911</c:v>
                </c:pt>
                <c:pt idx="11">
                  <c:v>4.83559177227492</c:v>
                </c:pt>
                <c:pt idx="12">
                  <c:v>13.0642874358576</c:v>
                </c:pt>
                <c:pt idx="13">
                  <c:v>23.5074516016172</c:v>
                </c:pt>
                <c:pt idx="14">
                  <c:v>29.5762764344581</c:v>
                </c:pt>
                <c:pt idx="15">
                  <c:v>32.0951650209921</c:v>
                </c:pt>
                <c:pt idx="16">
                  <c:v>32.9782986705023</c:v>
                </c:pt>
                <c:pt idx="17">
                  <c:v>31.8243518698492</c:v>
                </c:pt>
              </c:numCache>
            </c:numRef>
          </c:yVal>
          <c:smooth val="1"/>
        </c:ser>
        <c:ser>
          <c:idx val="5"/>
          <c:order val="5"/>
          <c:tx>
            <c:strRef>
              <c:f>'Fe47'!$H$61</c:f>
              <c:strCache>
                <c:ptCount val="1"/>
                <c:pt idx="0">
                  <c:v>Si</c:v>
                </c:pt>
              </c:strCache>
            </c:strRef>
          </c:tx>
          <c:spPr>
            <a:ln w="19050" cap="rnd" cmpd="sng" algn="ctr">
              <a:solidFill>
                <a:schemeClr val="tx1"/>
              </a:solidFill>
              <a:prstDash val="solid"/>
              <a:round/>
            </a:ln>
          </c:spPr>
          <c:marker>
            <c:symbol val="circle"/>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472222222222223"/>
                  <c:y val="-0.042372881355932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'Fe47'!$H$62:$H$79</c:f>
              <c:numCache>
                <c:formatCode>General</c:formatCode>
                <c:ptCount val="18"/>
                <c:pt idx="0">
                  <c:v>2.22399951407249e-20</c:v>
                </c:pt>
                <c:pt idx="1">
                  <c:v>1.35656327748407e-17</c:v>
                </c:pt>
                <c:pt idx="2">
                  <c:v>3.23970238493239e-15</c:v>
                </c:pt>
                <c:pt idx="3">
                  <c:v>1.42501922718085e-12</c:v>
                </c:pt>
                <c:pt idx="4">
                  <c:v>6.91088469522628e-10</c:v>
                </c:pt>
                <c:pt idx="5">
                  <c:v>1.50548499261391e-7</c:v>
                </c:pt>
                <c:pt idx="6">
                  <c:v>9.95264348079617e-6</c:v>
                </c:pt>
                <c:pt idx="7">
                  <c:v>0.000166728996462448</c:v>
                </c:pt>
                <c:pt idx="8">
                  <c:v>0.00153256166809205</c:v>
                </c:pt>
                <c:pt idx="9">
                  <c:v>0.0182985919763645</c:v>
                </c:pt>
                <c:pt idx="10">
                  <c:v>0.236331337661328</c:v>
                </c:pt>
                <c:pt idx="11">
                  <c:v>3.00234475392629</c:v>
                </c:pt>
                <c:pt idx="12">
                  <c:v>10.9245651142901</c:v>
                </c:pt>
                <c:pt idx="13">
                  <c:v>25.9630380189706</c:v>
                </c:pt>
                <c:pt idx="14">
                  <c:v>34.0205325765822</c:v>
                </c:pt>
                <c:pt idx="15">
                  <c:v>30.7953511506764</c:v>
                </c:pt>
                <c:pt idx="16">
                  <c:v>36.3810072694759</c:v>
                </c:pt>
                <c:pt idx="17">
                  <c:v>46.5238425594775</c:v>
                </c:pt>
              </c:numCache>
            </c:numRef>
          </c:yVal>
          <c:smooth val="1"/>
        </c:ser>
        <c:ser>
          <c:idx val="6"/>
          <c:order val="6"/>
          <c:tx>
            <c:strRef>
              <c:f>'Fe47'!$I$61</c:f>
              <c:strCache>
                <c:ptCount val="1"/>
                <c:pt idx="0">
                  <c:v>SiO(g)</c:v>
                </c:pt>
              </c:strCache>
            </c:strRef>
          </c:tx>
          <c:spPr>
            <a:ln w="19050" cap="rnd" cmpd="sng" algn="ctr">
              <a:solidFill>
                <a:schemeClr val="tx1">
                  <a:lumMod val="85000"/>
                  <a:lumOff val="15000"/>
                </a:schemeClr>
              </a:solidFill>
              <a:prstDash val="solid"/>
              <a:round/>
            </a:ln>
          </c:spPr>
          <c:marker>
            <c:symbol val="plus"/>
            <c:size val="5"/>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415770609318997"/>
                  <c:y val="-0.033885347664875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SiOg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'Fe47'!$I$62:$I$79</c:f>
              <c:numCache>
                <c:formatCode>General</c:formatCode>
                <c:ptCount val="18"/>
                <c:pt idx="0">
                  <c:v>7.05865674545182e-26</c:v>
                </c:pt>
                <c:pt idx="1">
                  <c:v>9.42521090428476e-22</c:v>
                </c:pt>
                <c:pt idx="2">
                  <c:v>2.5751817213144e-18</c:v>
                </c:pt>
                <c:pt idx="3">
                  <c:v>5.13411383112342e-15</c:v>
                </c:pt>
                <c:pt idx="4">
                  <c:v>3.92444476523518e-12</c:v>
                </c:pt>
                <c:pt idx="5">
                  <c:v>9.86504099288256e-10</c:v>
                </c:pt>
                <c:pt idx="6">
                  <c:v>1.16702746791112e-7</c:v>
                </c:pt>
                <c:pt idx="7">
                  <c:v>6.46461893424606e-6</c:v>
                </c:pt>
                <c:pt idx="8">
                  <c:v>9.46610757753641e-5</c:v>
                </c:pt>
                <c:pt idx="9">
                  <c:v>0.00132145330610961</c:v>
                </c:pt>
                <c:pt idx="10">
                  <c:v>0.016213622432889</c:v>
                </c:pt>
                <c:pt idx="11">
                  <c:v>0.183544269553725</c:v>
                </c:pt>
                <c:pt idx="12">
                  <c:v>0.768922891809559</c:v>
                </c:pt>
                <c:pt idx="13">
                  <c:v>2.41999247854851</c:v>
                </c:pt>
                <c:pt idx="14">
                  <c:v>5.55235047624433</c:v>
                </c:pt>
                <c:pt idx="15">
                  <c:v>11.1696993985101</c:v>
                </c:pt>
                <c:pt idx="16">
                  <c:v>14.7849653139622</c:v>
                </c:pt>
                <c:pt idx="17">
                  <c:v>13.5438876030166</c:v>
                </c:pt>
              </c:numCache>
            </c:numRef>
          </c:yVal>
          <c:smooth val="1"/>
        </c:ser>
        <c:ser>
          <c:idx val="7"/>
          <c:order val="7"/>
          <c:tx>
            <c:strRef>
              <c:f>'Fe47'!$J$61</c:f>
              <c:strCache>
                <c:ptCount val="1"/>
                <c:pt idx="0">
                  <c:v>MgSiO3</c:v>
                </c:pt>
              </c:strCache>
            </c:strRef>
          </c:tx>
          <c:spPr>
            <a:ln w="19050" cap="rnd" cmpd="sng" algn="ctr">
              <a:solidFill>
                <a:schemeClr val="tx1"/>
              </a:solidFill>
              <a:prstDash val="solid"/>
              <a:round/>
            </a:ln>
          </c:spPr>
          <c:marker>
            <c:symbol val="dot"/>
            <c:size val="3"/>
            <c:spPr>
              <a:solidFill>
                <a:schemeClr val="tx1"/>
              </a:solidFill>
            </c:spPr>
          </c:marker>
          <c:dLbls>
            <c:dLbl>
              <c:idx val="0"/>
              <c:delete val="1"/>
            </c:dLbl>
            <c:dLbl>
              <c:idx val="1"/>
              <c:delete val="1"/>
            </c:dLbl>
            <c:dLbl>
              <c:idx val="2"/>
              <c:delete val="1"/>
            </c:dLbl>
            <c:dLbl>
              <c:idx val="3"/>
              <c:delete val="1"/>
            </c:dLbl>
            <c:dLbl>
              <c:idx val="4"/>
              <c:layout>
                <c:manualLayout>
                  <c:x val="-0.05"/>
                  <c:y val="-0.0376647834274953"/>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MgSiO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'Fe47'!$B$62:$B$79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'Fe47'!$J$62:$J$79</c:f>
              <c:numCache>
                <c:formatCode>General</c:formatCode>
                <c:ptCount val="18"/>
                <c:pt idx="0">
                  <c:v>8.07413310867672</c:v>
                </c:pt>
                <c:pt idx="1">
                  <c:v>8.02616320118177</c:v>
                </c:pt>
                <c:pt idx="2">
                  <c:v>7.96770329113668</c:v>
                </c:pt>
                <c:pt idx="3">
                  <c:v>7.9170016121443</c:v>
                </c:pt>
                <c:pt idx="4">
                  <c:v>7.84969076244753</c:v>
                </c:pt>
                <c:pt idx="5">
                  <c:v>7.76358532484839</c:v>
                </c:pt>
                <c:pt idx="6">
                  <c:v>7.62710602083656</c:v>
                </c:pt>
                <c:pt idx="7">
                  <c:v>6.96405044297932</c:v>
                </c:pt>
                <c:pt idx="8">
                  <c:v>4.93784088790235</c:v>
                </c:pt>
                <c:pt idx="9">
                  <c:v>3.40651905730058</c:v>
                </c:pt>
                <c:pt idx="10">
                  <c:v>2.5196767583735</c:v>
                </c:pt>
                <c:pt idx="11">
                  <c:v>2.38352526694139</c:v>
                </c:pt>
                <c:pt idx="12">
                  <c:v>1.36971022881356</c:v>
                </c:pt>
                <c:pt idx="13">
                  <c:v>0.66373305718862</c:v>
                </c:pt>
                <c:pt idx="14">
                  <c:v>0.273843701988805</c:v>
                </c:pt>
                <c:pt idx="15">
                  <c:v>0.131485625714508</c:v>
                </c:pt>
                <c:pt idx="16">
                  <c:v>0.0402029347734413</c:v>
                </c:pt>
                <c:pt idx="17">
                  <c:v>0.00889147914070909</c:v>
                </c:pt>
              </c:numCache>
            </c:numRef>
          </c:yVal>
          <c:smooth val="1"/>
        </c:ser>
        <c:dLbls>
          <c:showLegendKey val="0"/>
          <c:showVal val="0"/>
          <c:showCatName val="0"/>
          <c:showSerName val="0"/>
          <c:showPercent val="0"/>
          <c:showBubbleSize val="0"/>
        </c:dLbls>
        <c:axId val="72528640"/>
        <c:axId val="72530560"/>
      </c:scatterChart>
      <c:valAx>
        <c:axId val="72528640"/>
        <c:scaling>
          <c:orientation val="minMax"/>
          <c:max val="2200"/>
          <c:min val="4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T, </a:t>
                </a:r>
                <a:r>
                  <a:rPr lang="en-US" baseline="30000"/>
                  <a:t>o</a:t>
                </a:r>
                <a:r>
                  <a:rPr lang="en-US"/>
                  <a:t>C</a:t>
                </a:r>
                <a:endParaRPr lang="ru-RU"/>
              </a:p>
            </c:rich>
          </c:tx>
          <c:layout>
            <c:manualLayout>
              <c:xMode val="edge"/>
              <c:yMode val="edge"/>
              <c:x val="0.896372308300172"/>
              <c:y val="0.942535754459264"/>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2530560"/>
        <c:crosses val="autoZero"/>
        <c:crossBetween val="midCat"/>
        <c:majorUnit val="300"/>
        <c:minorUnit val="100"/>
      </c:valAx>
      <c:valAx>
        <c:axId val="72530560"/>
        <c:scaling>
          <c:orientation val="minMax"/>
          <c:max val="100"/>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Si, %</a:t>
                </a:r>
                <a:endParaRPr lang="ru-RU"/>
              </a:p>
            </c:rich>
          </c:tx>
          <c:layout>
            <c:manualLayout>
              <c:xMode val="edge"/>
              <c:yMode val="edge"/>
              <c:x val="0.00157841508343567"/>
              <c:y val="0.402254129998457"/>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2528640"/>
        <c:crosses val="autoZero"/>
        <c:crossBetween val="midCat"/>
        <c:majorUnit val="20"/>
        <c:minorUnit val="4"/>
      </c:valAx>
    </c:plotArea>
    <c:plotVisOnly val="1"/>
    <c:dispBlanksAs val="gap"/>
    <c:showDLblsOverMax val="0"/>
    <c:extLst>
      <c:ext uri="{0b15fc19-7d7d-44ad-8c2d-2c3a37ce22c3}">
        <chartProps xmlns="https://web.wps.cn/et/2018/main" chartId="{fd6eafbf-4be3-40d1-b98b-e8c2035becdd}"/>
      </c:ext>
    </c:extLst>
  </c:chart>
  <c:spPr>
    <a:ln w="6350" cap="flat" cmpd="sng" algn="ctr">
      <a:noFill/>
      <a:prstDash val="solid"/>
      <a:round/>
    </a:ln>
  </c:spPr>
  <c:txPr>
    <a:bodyPr/>
    <a:lstStyle/>
    <a:p>
      <a:pPr>
        <a:defRPr lang="ru-RU" b="0">
          <a:latin typeface="Times New Roman" panose="02020603050405020304" charset="0"/>
          <a:cs typeface="Times New Roman" panose="02020603050405020304" charset="0"/>
        </a:defRPr>
      </a:pPr>
    </a:p>
  </c:txPr>
  <c:externalData r:id="rId1">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91285633384"/>
          <c:y val="0.0430330220350365"/>
          <c:w val="0.73390959577596"/>
          <c:h val="0.801051388313303"/>
        </c:manualLayout>
      </c:layout>
      <c:scatterChart>
        <c:scatterStyle val="smoothMarker"/>
        <c:varyColors val="0"/>
        <c:ser>
          <c:idx val="0"/>
          <c:order val="0"/>
          <c:tx>
            <c:strRef>
              <c:f>'Fe17'!$C$21</c:f>
              <c:strCache>
                <c:ptCount val="1"/>
                <c:pt idx="0">
                  <c:v>CaSiO3</c:v>
                </c:pt>
              </c:strCache>
            </c:strRef>
          </c:tx>
          <c:spPr>
            <a:ln w="19050" cap="rnd" cmpd="sng" algn="ctr">
              <a:solidFill>
                <a:schemeClr val="tx1">
                  <a:lumMod val="85000"/>
                  <a:lumOff val="15000"/>
                </a:schemeClr>
              </a:solidFill>
              <a:prstDash val="solid"/>
              <a:round/>
            </a:ln>
          </c:spPr>
          <c:marker>
            <c:symbol val="diamond"/>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111538461538461"/>
                  <c:y val="-0.034897880695504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CaSiO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'Fe17'!$C$22:$C$39</c:f>
              <c:numCache>
                <c:formatCode>General</c:formatCode>
                <c:ptCount val="18"/>
                <c:pt idx="0">
                  <c:v>27.4065031228904</c:v>
                </c:pt>
                <c:pt idx="1">
                  <c:v>27.4021796486637</c:v>
                </c:pt>
                <c:pt idx="2">
                  <c:v>27.4043413857771</c:v>
                </c:pt>
                <c:pt idx="3">
                  <c:v>27.4065031228904</c:v>
                </c:pt>
                <c:pt idx="4">
                  <c:v>27.4032605172204</c:v>
                </c:pt>
                <c:pt idx="5">
                  <c:v>27.3978561744371</c:v>
                </c:pt>
                <c:pt idx="6">
                  <c:v>27.6875289476243</c:v>
                </c:pt>
                <c:pt idx="7">
                  <c:v>58.9397623951419</c:v>
                </c:pt>
                <c:pt idx="8">
                  <c:v>84.7476609227195</c:v>
                </c:pt>
                <c:pt idx="9">
                  <c:v>90.2892740127593</c:v>
                </c:pt>
                <c:pt idx="10">
                  <c:v>88.3977540385892</c:v>
                </c:pt>
                <c:pt idx="11">
                  <c:v>85.7755669201112</c:v>
                </c:pt>
                <c:pt idx="12">
                  <c:v>73.1661543380146</c:v>
                </c:pt>
                <c:pt idx="13">
                  <c:v>48.2024141531954</c:v>
                </c:pt>
                <c:pt idx="14">
                  <c:v>10.7009229715867</c:v>
                </c:pt>
                <c:pt idx="15">
                  <c:v>2.41444418188644</c:v>
                </c:pt>
                <c:pt idx="16">
                  <c:v>0.100484026239258</c:v>
                </c:pt>
                <c:pt idx="17">
                  <c:v>0.00381179105194769</c:v>
                </c:pt>
              </c:numCache>
            </c:numRef>
          </c:yVal>
          <c:smooth val="1"/>
        </c:ser>
        <c:ser>
          <c:idx val="1"/>
          <c:order val="1"/>
          <c:tx>
            <c:strRef>
              <c:f>'Fe17'!$D$21</c:f>
              <c:strCache>
                <c:ptCount val="1"/>
                <c:pt idx="0">
                  <c:v>Ca3(PO4)2</c:v>
                </c:pt>
              </c:strCache>
            </c:strRef>
          </c:tx>
          <c:spPr>
            <a:ln w="19050" cap="rnd" cmpd="sng" algn="ctr">
              <a:solidFill>
                <a:schemeClr val="tx1">
                  <a:lumMod val="85000"/>
                  <a:lumOff val="15000"/>
                </a:schemeClr>
              </a:solidFill>
              <a:prstDash val="solid"/>
              <a:round/>
            </a:ln>
          </c:spPr>
          <c:marker>
            <c:symbol val="square"/>
            <c:size val="2"/>
            <c:spPr>
              <a:solidFill>
                <a:schemeClr val="tx1"/>
              </a:solidFill>
            </c:spPr>
          </c:marker>
          <c:dLbls>
            <c:dLbl>
              <c:idx val="0"/>
              <c:delete val="1"/>
            </c:dLbl>
            <c:dLbl>
              <c:idx val="1"/>
              <c:layout>
                <c:manualLayout>
                  <c:x val="-0.0661188679880875"/>
                  <c:y val="-0.0451806879403233"/>
                </c:manualLayout>
              </c:layout>
              <c:tx>
                <c:rich>
                  <a:bodyPr rot="0" spcFirstLastPara="0" vertOverflow="ellipsis" vert="horz" wrap="square" lIns="38100" tIns="19050" rIns="38100" bIns="19050" anchor="ctr" anchorCtr="1"/>
                  <a:lstStyle/>
                  <a:p>
                    <a:pPr>
                      <a:defRPr lang="ru-RU" sz="700" b="0" i="0" u="none" strike="noStrike" kern="1200" baseline="0">
                        <a:solidFill>
                          <a:schemeClr val="tx1"/>
                        </a:solidFill>
                        <a:latin typeface="Times New Roman" panose="02020603050405020304" charset="0"/>
                        <a:ea typeface="+mn-ea"/>
                        <a:cs typeface="Times New Roman" panose="02020603050405020304" charset="0"/>
                      </a:defRPr>
                    </a:pPr>
                    <a:r>
                      <a:rPr lang="en-US" sz="700"/>
                      <a:t>Ca</a:t>
                    </a:r>
                    <a:r>
                      <a:rPr lang="en-US" sz="700" baseline="-25000"/>
                      <a:t>3</a:t>
                    </a:r>
                    <a:r>
                      <a:rPr lang="en-US" sz="700"/>
                      <a:t>(</a:t>
                    </a:r>
                    <a:r>
                      <a:rPr lang="ru-RU" sz="700"/>
                      <a:t>Р</a:t>
                    </a:r>
                    <a:r>
                      <a:rPr lang="en-US" sz="700"/>
                      <a:t>O</a:t>
                    </a:r>
                    <a:r>
                      <a:rPr lang="en-US" sz="700" baseline="-25000"/>
                      <a:t>4</a:t>
                    </a:r>
                    <a:r>
                      <a:rPr lang="en-US" sz="700"/>
                      <a:t>)</a:t>
                    </a:r>
                    <a:r>
                      <a:rPr lang="en-US" sz="700" baseline="-25000"/>
                      <a:t>2</a:t>
                    </a:r>
                    <a:endParaRPr lang="en-US" sz="700"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7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'Fe17'!$D$22:$D$39</c:f>
              <c:numCache>
                <c:formatCode>General</c:formatCode>
                <c:ptCount val="18"/>
                <c:pt idx="0">
                  <c:v>66.3281477398201</c:v>
                </c:pt>
                <c:pt idx="1">
                  <c:v>66.3281477398201</c:v>
                </c:pt>
                <c:pt idx="2">
                  <c:v>66.3281477398201</c:v>
                </c:pt>
                <c:pt idx="3">
                  <c:v>66.3281477398201</c:v>
                </c:pt>
                <c:pt idx="4">
                  <c:v>66.3281477398201</c:v>
                </c:pt>
                <c:pt idx="5">
                  <c:v>66.3281477398201</c:v>
                </c:pt>
                <c:pt idx="6">
                  <c:v>66.030072828133</c:v>
                </c:pt>
                <c:pt idx="7">
                  <c:v>34.693327764654</c:v>
                </c:pt>
                <c:pt idx="8">
                  <c:v>7.95924813099076</c:v>
                </c:pt>
                <c:pt idx="9">
                  <c:v>0.124630952476928</c:v>
                </c:pt>
                <c:pt idx="10">
                  <c:v>0.000570100668048985</c:v>
                </c:pt>
                <c:pt idx="11">
                  <c:v>4.62696501500769e-6</c:v>
                </c:pt>
                <c:pt idx="12">
                  <c:v>4.19346041518416e-7</c:v>
                </c:pt>
                <c:pt idx="13">
                  <c:v>4.50676306692509e-8</c:v>
                </c:pt>
                <c:pt idx="14">
                  <c:v>4.07196248922465e-9</c:v>
                </c:pt>
                <c:pt idx="15">
                  <c:v>2.13032843405074e-10</c:v>
                </c:pt>
                <c:pt idx="16">
                  <c:v>2.81460475305476e-13</c:v>
                </c:pt>
                <c:pt idx="17">
                  <c:v>1.23607129954177e-16</c:v>
                </c:pt>
              </c:numCache>
            </c:numRef>
          </c:yVal>
          <c:smooth val="1"/>
        </c:ser>
        <c:ser>
          <c:idx val="2"/>
          <c:order val="2"/>
          <c:tx>
            <c:strRef>
              <c:f>'Fe17'!$E$21</c:f>
              <c:strCache>
                <c:ptCount val="1"/>
                <c:pt idx="0">
                  <c:v>CaC2</c:v>
                </c:pt>
              </c:strCache>
            </c:strRef>
          </c:tx>
          <c:spPr>
            <a:ln w="19050" cap="rnd" cmpd="sng" algn="ctr">
              <a:solidFill>
                <a:schemeClr val="tx1">
                  <a:lumMod val="85000"/>
                  <a:lumOff val="15000"/>
                </a:schemeClr>
              </a:solidFill>
              <a:prstDash val="solid"/>
              <a:round/>
            </a:ln>
          </c:spPr>
          <c:marker>
            <c:symbol val="triangle"/>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0190931045654187"/>
                  <c:y val="0.113427268959801"/>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СаС</a:t>
                    </a:r>
                    <a:r>
                      <a:rPr lang="ru-RU" baseline="-25000"/>
                      <a:t>2</a:t>
                    </a:r>
                    <a:endParaRPr 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'Fe17'!$E$22:$E$39</c:f>
              <c:numCache>
                <c:formatCode>General</c:formatCode>
                <c:ptCount val="18"/>
                <c:pt idx="0">
                  <c:v>1.08106562257605e-34</c:v>
                </c:pt>
                <c:pt idx="1">
                  <c:v>1.08106562257605e-34</c:v>
                </c:pt>
                <c:pt idx="2">
                  <c:v>1.08106562257605e-34</c:v>
                </c:pt>
                <c:pt idx="3">
                  <c:v>1.08106562257605e-34</c:v>
                </c:pt>
                <c:pt idx="4">
                  <c:v>1.08106562257605e-34</c:v>
                </c:pt>
                <c:pt idx="5">
                  <c:v>1.08106562257605e-34</c:v>
                </c:pt>
                <c:pt idx="6">
                  <c:v>1.08106562257605e-34</c:v>
                </c:pt>
                <c:pt idx="7">
                  <c:v>1.08106562257605e-34</c:v>
                </c:pt>
                <c:pt idx="8">
                  <c:v>1.08106562257605e-34</c:v>
                </c:pt>
                <c:pt idx="9">
                  <c:v>1.08106562257605e-34</c:v>
                </c:pt>
                <c:pt idx="10">
                  <c:v>1.08106562257605e-34</c:v>
                </c:pt>
                <c:pt idx="11">
                  <c:v>1.08106562257605e-34</c:v>
                </c:pt>
                <c:pt idx="12">
                  <c:v>1.08106562257605e-34</c:v>
                </c:pt>
                <c:pt idx="13">
                  <c:v>1.08106562257605e-34</c:v>
                </c:pt>
                <c:pt idx="14">
                  <c:v>41.5864308746745</c:v>
                </c:pt>
                <c:pt idx="15">
                  <c:v>50.9149457966243</c:v>
                </c:pt>
                <c:pt idx="16">
                  <c:v>45.908531078401</c:v>
                </c:pt>
                <c:pt idx="17">
                  <c:v>36.5443409921882</c:v>
                </c:pt>
              </c:numCache>
            </c:numRef>
          </c:yVal>
          <c:smooth val="1"/>
        </c:ser>
        <c:ser>
          <c:idx val="3"/>
          <c:order val="3"/>
          <c:tx>
            <c:strRef>
              <c:f>'Fe17'!$F$21</c:f>
              <c:strCache>
                <c:ptCount val="1"/>
                <c:pt idx="0">
                  <c:v>CaO</c:v>
                </c:pt>
              </c:strCache>
            </c:strRef>
          </c:tx>
          <c:spPr>
            <a:ln w="19050" cap="rnd" cmpd="sng" algn="ctr">
              <a:solidFill>
                <a:schemeClr val="tx1">
                  <a:lumMod val="85000"/>
                  <a:lumOff val="15000"/>
                </a:schemeClr>
              </a:solidFill>
              <a:prstDash val="solid"/>
              <a:round/>
            </a:ln>
          </c:spPr>
          <c:marker>
            <c:symbol val="x"/>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layout>
                <c:manualLayout>
                  <c:x val="-0.134843069030626"/>
                  <c:y val="-0.0090133064762253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СаО</a:t>
                    </a:r>
                    <a:endParaRPr 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'Fe17'!$F$22:$F$39</c:f>
              <c:numCache>
                <c:formatCode>General</c:formatCode>
                <c:ptCount val="18"/>
                <c:pt idx="0">
                  <c:v>5.34309301875556e-5</c:v>
                </c:pt>
                <c:pt idx="1">
                  <c:v>0.000259150766123204</c:v>
                </c:pt>
                <c:pt idx="2">
                  <c:v>0.000849071124542968</c:v>
                </c:pt>
                <c:pt idx="3">
                  <c:v>0.0021574279662242</c:v>
                </c:pt>
                <c:pt idx="4">
                  <c:v>0.00501893838595465</c:v>
                </c:pt>
                <c:pt idx="5">
                  <c:v>0.0104065634849749</c:v>
                </c:pt>
                <c:pt idx="6">
                  <c:v>0.0197022028899473</c:v>
                </c:pt>
                <c:pt idx="7">
                  <c:v>0.130083394656855</c:v>
                </c:pt>
                <c:pt idx="8">
                  <c:v>1.07682245057658</c:v>
                </c:pt>
                <c:pt idx="9">
                  <c:v>3.37611535696457</c:v>
                </c:pt>
                <c:pt idx="10">
                  <c:v>5.39259712739937</c:v>
                </c:pt>
                <c:pt idx="11">
                  <c:v>8.01404504647931</c:v>
                </c:pt>
                <c:pt idx="12">
                  <c:v>20.598248873915</c:v>
                </c:pt>
                <c:pt idx="13">
                  <c:v>45.1006209011378</c:v>
                </c:pt>
                <c:pt idx="14">
                  <c:v>36.7346427154788</c:v>
                </c:pt>
                <c:pt idx="15">
                  <c:v>19.7249012803735</c:v>
                </c:pt>
                <c:pt idx="16">
                  <c:v>3.5321938130381</c:v>
                </c:pt>
                <c:pt idx="17">
                  <c:v>0.766535453450341</c:v>
                </c:pt>
              </c:numCache>
            </c:numRef>
          </c:yVal>
          <c:smooth val="1"/>
        </c:ser>
        <c:ser>
          <c:idx val="4"/>
          <c:order val="4"/>
          <c:tx>
            <c:strRef>
              <c:f>'Fe17'!$G$21</c:f>
              <c:strCache>
                <c:ptCount val="1"/>
                <c:pt idx="0">
                  <c:v>Ca(g)</c:v>
                </c:pt>
              </c:strCache>
            </c:strRef>
          </c:tx>
          <c:spPr>
            <a:ln w="19050" cap="rnd" cmpd="sng" algn="ctr">
              <a:solidFill>
                <a:schemeClr val="tx1">
                  <a:lumMod val="85000"/>
                  <a:lumOff val="15000"/>
                </a:schemeClr>
              </a:solidFill>
              <a:prstDash val="solid"/>
              <a:round/>
            </a:ln>
          </c:spPr>
          <c:marker>
            <c:symbol val="star"/>
            <c:size val="3"/>
          </c:marker>
          <c:dLbls>
            <c:dLbl>
              <c:idx val="0"/>
              <c:layout>
                <c:manualLayout>
                  <c:x val="0.609346180734471"/>
                  <c:y val="-0.494546622461666"/>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Са(г)</a:t>
                    </a:r>
                    <a:endParaRPr 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'Fe17'!$G$22:$G$39</c:f>
              <c:numCache>
                <c:formatCode>General</c:formatCode>
                <c:ptCount val="18"/>
                <c:pt idx="0">
                  <c:v>1.08150410665123e-34</c:v>
                </c:pt>
                <c:pt idx="1">
                  <c:v>2.33215537176706e-30</c:v>
                </c:pt>
                <c:pt idx="2">
                  <c:v>4.2523658441156e-26</c:v>
                </c:pt>
                <c:pt idx="3">
                  <c:v>3.04378504836821e-22</c:v>
                </c:pt>
                <c:pt idx="4">
                  <c:v>5.30521005410224e-19</c:v>
                </c:pt>
                <c:pt idx="5">
                  <c:v>2.81602029169311e-16</c:v>
                </c:pt>
                <c:pt idx="6">
                  <c:v>6.06020804382147e-14</c:v>
                </c:pt>
                <c:pt idx="7">
                  <c:v>5.64415342894537e-11</c:v>
                </c:pt>
                <c:pt idx="8">
                  <c:v>2.82802498684549e-8</c:v>
                </c:pt>
                <c:pt idx="9">
                  <c:v>2.22952063573444e-6</c:v>
                </c:pt>
                <c:pt idx="10">
                  <c:v>5.75122233165588e-5</c:v>
                </c:pt>
                <c:pt idx="11">
                  <c:v>0.00101365050257019</c:v>
                </c:pt>
                <c:pt idx="12">
                  <c:v>0.0263768027091569</c:v>
                </c:pt>
                <c:pt idx="13">
                  <c:v>0.487812409773474</c:v>
                </c:pt>
                <c:pt idx="14">
                  <c:v>4.77992352838004</c:v>
                </c:pt>
                <c:pt idx="15">
                  <c:v>20.7583890770247</c:v>
                </c:pt>
                <c:pt idx="16">
                  <c:v>44.2832655594381</c:v>
                </c:pt>
                <c:pt idx="17">
                  <c:v>56.5150765660626</c:v>
                </c:pt>
              </c:numCache>
            </c:numRef>
          </c:yVal>
          <c:smooth val="1"/>
        </c:ser>
        <c:ser>
          <c:idx val="5"/>
          <c:order val="5"/>
          <c:tx>
            <c:strRef>
              <c:f>'Fe17'!$H$21</c:f>
              <c:strCache>
                <c:ptCount val="1"/>
                <c:pt idx="0">
                  <c:v>CaF2</c:v>
                </c:pt>
              </c:strCache>
            </c:strRef>
          </c:tx>
          <c:spPr>
            <a:ln w="19050" cap="rnd" cmpd="sng" algn="ctr">
              <a:solidFill>
                <a:schemeClr val="tx1">
                  <a:lumMod val="85000"/>
                  <a:lumOff val="15000"/>
                </a:schemeClr>
              </a:solidFill>
              <a:prstDash val="solid"/>
              <a:round/>
            </a:ln>
          </c:spPr>
          <c:marker>
            <c:symbol val="circle"/>
            <c:size val="2"/>
            <c:spPr>
              <a:solidFill>
                <a:schemeClr val="tx1"/>
              </a:solidFill>
            </c:spPr>
          </c:marker>
          <c:dLbls>
            <c:dLbl>
              <c:idx val="0"/>
              <c:delete val="1"/>
            </c:dLbl>
            <c:dLbl>
              <c:idx val="1"/>
              <c:layout>
                <c:manualLayout>
                  <c:x val="-0.0444444444444445"/>
                  <c:y val="-0.045180728249303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СаҒ</a:t>
                    </a:r>
                    <a:r>
                      <a:rPr lang="ru-RU" baseline="-25000"/>
                      <a:t>2</a:t>
                    </a:r>
                    <a:endParaRPr 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'Fe17'!$B$22:$B$39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'Fe17'!$H$22:$H$39</c:f>
              <c:numCache>
                <c:formatCode>General</c:formatCode>
                <c:ptCount val="18"/>
                <c:pt idx="0">
                  <c:v>5.95024012133504</c:v>
                </c:pt>
                <c:pt idx="1">
                  <c:v>5.95024012133504</c:v>
                </c:pt>
                <c:pt idx="2">
                  <c:v>5.95024012133504</c:v>
                </c:pt>
                <c:pt idx="3">
                  <c:v>5.95024012133504</c:v>
                </c:pt>
                <c:pt idx="4">
                  <c:v>5.95024012133504</c:v>
                </c:pt>
                <c:pt idx="5">
                  <c:v>5.95024012133504</c:v>
                </c:pt>
                <c:pt idx="6">
                  <c:v>5.95024012133504</c:v>
                </c:pt>
                <c:pt idx="7">
                  <c:v>5.95024012133504</c:v>
                </c:pt>
                <c:pt idx="8">
                  <c:v>5.95024012133504</c:v>
                </c:pt>
                <c:pt idx="9">
                  <c:v>5.95024012133504</c:v>
                </c:pt>
                <c:pt idx="10">
                  <c:v>5.95024012133504</c:v>
                </c:pt>
                <c:pt idx="11">
                  <c:v>5.95024012133504</c:v>
                </c:pt>
                <c:pt idx="12">
                  <c:v>5.95024012133504</c:v>
                </c:pt>
                <c:pt idx="13">
                  <c:v>5.95024012133504</c:v>
                </c:pt>
                <c:pt idx="14">
                  <c:v>5.95024012133504</c:v>
                </c:pt>
                <c:pt idx="15">
                  <c:v>5.95024012133504</c:v>
                </c:pt>
                <c:pt idx="16">
                  <c:v>5.95024012133504</c:v>
                </c:pt>
                <c:pt idx="17">
                  <c:v>5.95013208051501</c:v>
                </c:pt>
              </c:numCache>
            </c:numRef>
          </c:yVal>
          <c:smooth val="1"/>
        </c:ser>
        <c:dLbls>
          <c:showLegendKey val="0"/>
          <c:showVal val="0"/>
          <c:showCatName val="0"/>
          <c:showSerName val="0"/>
          <c:showPercent val="0"/>
          <c:showBubbleSize val="0"/>
        </c:dLbls>
        <c:axId val="103535360"/>
        <c:axId val="103537664"/>
      </c:scatterChart>
      <c:valAx>
        <c:axId val="103535360"/>
        <c:scaling>
          <c:orientation val="minMax"/>
          <c:max val="2200"/>
          <c:min val="4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T, </a:t>
                </a:r>
                <a:r>
                  <a:rPr lang="en-US" baseline="30000"/>
                  <a:t>o</a:t>
                </a:r>
                <a:r>
                  <a:rPr lang="en-US"/>
                  <a:t>C</a:t>
                </a:r>
                <a:endParaRPr lang="ru-RU"/>
              </a:p>
            </c:rich>
          </c:tx>
          <c:layout>
            <c:manualLayout>
              <c:xMode val="edge"/>
              <c:yMode val="edge"/>
              <c:x val="0.85316312481542"/>
              <c:y val="0.920017820140903"/>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3537664"/>
        <c:crosses val="autoZero"/>
        <c:crossBetween val="midCat"/>
        <c:majorUnit val="300"/>
        <c:minorUnit val="100"/>
      </c:valAx>
      <c:valAx>
        <c:axId val="103537664"/>
        <c:scaling>
          <c:orientation val="minMax"/>
          <c:max val="100"/>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Са, %</a:t>
                </a:r>
                <a:endParaRPr lang="ru-RU"/>
              </a:p>
            </c:rich>
          </c:tx>
          <c:layout>
            <c:manualLayout>
              <c:xMode val="edge"/>
              <c:yMode val="edge"/>
              <c:x val="0"/>
              <c:y val="0.396304375887442"/>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3535360"/>
        <c:crosses val="autoZero"/>
        <c:crossBetween val="midCat"/>
        <c:majorUnit val="20"/>
        <c:minorUnit val="4"/>
      </c:valAx>
    </c:plotArea>
    <c:plotVisOnly val="1"/>
    <c:dispBlanksAs val="gap"/>
    <c:showDLblsOverMax val="0"/>
    <c:extLst>
      <c:ext uri="{0b15fc19-7d7d-44ad-8c2d-2c3a37ce22c3}">
        <chartProps xmlns="https://web.wps.cn/et/2018/main" chartId="{edfca6e0-87a8-4abb-b02e-33a4daf91c39}"/>
      </c:ext>
    </c:extLst>
  </c:chart>
  <c:spPr>
    <a:ln w="6350" cap="flat" cmpd="sng" algn="ctr">
      <a:noFill/>
      <a:prstDash val="solid"/>
      <a:round/>
    </a:ln>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0476698297685"/>
          <c:y val="0.0438488139219564"/>
          <c:w val="0.734710155664679"/>
          <c:h val="0.788084456689352"/>
        </c:manualLayout>
      </c:layout>
      <c:scatterChart>
        <c:scatterStyle val="smoothMarker"/>
        <c:varyColors val="0"/>
        <c:ser>
          <c:idx val="0"/>
          <c:order val="0"/>
          <c:tx>
            <c:strRef>
              <c:f>'Fe47'!$C$21</c:f>
              <c:strCache>
                <c:ptCount val="1"/>
                <c:pt idx="0">
                  <c:v>CaSiO3</c:v>
                </c:pt>
              </c:strCache>
            </c:strRef>
          </c:tx>
          <c:spPr>
            <a:ln w="19050" cap="rnd" cmpd="sng" algn="ctr">
              <a:solidFill>
                <a:schemeClr val="tx1">
                  <a:lumMod val="85000"/>
                  <a:lumOff val="15000"/>
                </a:schemeClr>
              </a:solidFill>
              <a:prstDash val="solid"/>
              <a:round/>
            </a:ln>
          </c:spPr>
          <c:marker>
            <c:symbol val="diamond"/>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416666666666666"/>
                  <c:y val="-0.0330500472143532"/>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CaSiO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'Fe47'!$C$22:$C$39</c:f>
              <c:numCache>
                <c:formatCode>General</c:formatCode>
                <c:ptCount val="18"/>
                <c:pt idx="0">
                  <c:v>27.4086648600038</c:v>
                </c:pt>
                <c:pt idx="1">
                  <c:v>27.4075839914471</c:v>
                </c:pt>
                <c:pt idx="2">
                  <c:v>27.4065031228904</c:v>
                </c:pt>
                <c:pt idx="3">
                  <c:v>27.4065031228904</c:v>
                </c:pt>
                <c:pt idx="4">
                  <c:v>27.4032605172204</c:v>
                </c:pt>
                <c:pt idx="5">
                  <c:v>27.3978561744371</c:v>
                </c:pt>
                <c:pt idx="6">
                  <c:v>34.0279039010425</c:v>
                </c:pt>
                <c:pt idx="7">
                  <c:v>65.7459916964842</c:v>
                </c:pt>
                <c:pt idx="8">
                  <c:v>85.6663991958877</c:v>
                </c:pt>
                <c:pt idx="9">
                  <c:v>90.2049662653396</c:v>
                </c:pt>
                <c:pt idx="10">
                  <c:v>87.2369012087272</c:v>
                </c:pt>
                <c:pt idx="11">
                  <c:v>84.9940989536398</c:v>
                </c:pt>
                <c:pt idx="12">
                  <c:v>71.1211510287976</c:v>
                </c:pt>
                <c:pt idx="13">
                  <c:v>45.5164557898738</c:v>
                </c:pt>
                <c:pt idx="14">
                  <c:v>16.1265588654964</c:v>
                </c:pt>
                <c:pt idx="15">
                  <c:v>2.8823521800683</c:v>
                </c:pt>
                <c:pt idx="16">
                  <c:v>0.107424283241628</c:v>
                </c:pt>
                <c:pt idx="17">
                  <c:v>0.00370662254138383</c:v>
                </c:pt>
              </c:numCache>
            </c:numRef>
          </c:yVal>
          <c:smooth val="1"/>
        </c:ser>
        <c:ser>
          <c:idx val="1"/>
          <c:order val="1"/>
          <c:tx>
            <c:strRef>
              <c:f>'Fe47'!$D$21</c:f>
              <c:strCache>
                <c:ptCount val="1"/>
                <c:pt idx="0">
                  <c:v>Ca3(PO4)2</c:v>
                </c:pt>
              </c:strCache>
            </c:strRef>
          </c:tx>
          <c:spPr>
            <a:ln w="19050" cap="rnd" cmpd="sng" algn="ctr">
              <a:solidFill>
                <a:schemeClr val="tx1">
                  <a:lumMod val="85000"/>
                  <a:lumOff val="15000"/>
                </a:schemeClr>
              </a:solidFill>
              <a:prstDash val="solid"/>
              <a:round/>
            </a:ln>
          </c:spPr>
          <c:marker>
            <c:symbol val="square"/>
            <c:size val="2"/>
            <c:spPr>
              <a:solidFill>
                <a:schemeClr val="tx1"/>
              </a:solidFill>
            </c:spPr>
          </c:marker>
          <c:dLbls>
            <c:dLbl>
              <c:idx val="0"/>
              <c:delete val="1"/>
            </c:dLbl>
            <c:dLbl>
              <c:idx val="1"/>
              <c:layout>
                <c:manualLayout>
                  <c:x val="-0.05"/>
                  <c:y val="-0.042492917847025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sz="700"/>
                      <a:t>Са</a:t>
                    </a:r>
                    <a:r>
                      <a:rPr lang="ru-RU" sz="700" baseline="-25000"/>
                      <a:t>3</a:t>
                    </a:r>
                    <a:r>
                      <a:rPr lang="ru-RU" sz="700"/>
                      <a:t>(РО</a:t>
                    </a:r>
                    <a:r>
                      <a:rPr lang="ru-RU" sz="700" baseline="-25000"/>
                      <a:t>4</a:t>
                    </a:r>
                    <a:r>
                      <a:rPr lang="ru-RU" sz="700"/>
                      <a:t>)</a:t>
                    </a:r>
                    <a:r>
                      <a:rPr lang="ru-RU" sz="700" baseline="-25000"/>
                      <a:t>2</a:t>
                    </a:r>
                    <a:endParaRPr 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'Fe47'!$D$22:$D$39</c:f>
              <c:numCache>
                <c:formatCode>General</c:formatCode>
                <c:ptCount val="18"/>
                <c:pt idx="0">
                  <c:v>66.3281477398201</c:v>
                </c:pt>
                <c:pt idx="1">
                  <c:v>66.3281477398201</c:v>
                </c:pt>
                <c:pt idx="2">
                  <c:v>66.3281477398201</c:v>
                </c:pt>
                <c:pt idx="3">
                  <c:v>66.3281477398201</c:v>
                </c:pt>
                <c:pt idx="4">
                  <c:v>66.3281477398201</c:v>
                </c:pt>
                <c:pt idx="5">
                  <c:v>66.3281477398201</c:v>
                </c:pt>
                <c:pt idx="6">
                  <c:v>59.6862611206999</c:v>
                </c:pt>
                <c:pt idx="7">
                  <c:v>27.842140718414</c:v>
                </c:pt>
                <c:pt idx="8">
                  <c:v>6.92473379075411</c:v>
                </c:pt>
                <c:pt idx="9">
                  <c:v>0.157931104023913</c:v>
                </c:pt>
                <c:pt idx="10">
                  <c:v>0.00180766234214918</c:v>
                </c:pt>
                <c:pt idx="11">
                  <c:v>1.07980876703436e-5</c:v>
                </c:pt>
                <c:pt idx="12">
                  <c:v>9.87243547176671e-7</c:v>
                </c:pt>
                <c:pt idx="13">
                  <c:v>9.55524488639504e-8</c:v>
                </c:pt>
                <c:pt idx="14">
                  <c:v>8.88425234062927e-9</c:v>
                </c:pt>
                <c:pt idx="15">
                  <c:v>4.37100938431968e-10</c:v>
                </c:pt>
                <c:pt idx="16">
                  <c:v>6.83271936149415e-13</c:v>
                </c:pt>
                <c:pt idx="17">
                  <c:v>2.84739299334038e-16</c:v>
                </c:pt>
              </c:numCache>
            </c:numRef>
          </c:yVal>
          <c:smooth val="1"/>
        </c:ser>
        <c:ser>
          <c:idx val="2"/>
          <c:order val="2"/>
          <c:tx>
            <c:strRef>
              <c:f>'Fe47'!$E$21</c:f>
              <c:strCache>
                <c:ptCount val="1"/>
                <c:pt idx="0">
                  <c:v>CaC2</c:v>
                </c:pt>
              </c:strCache>
            </c:strRef>
          </c:tx>
          <c:spPr>
            <a:ln w="19050" cap="rnd" cmpd="sng" algn="ctr">
              <a:solidFill>
                <a:schemeClr val="tx1">
                  <a:lumMod val="85000"/>
                  <a:lumOff val="15000"/>
                </a:schemeClr>
              </a:solidFill>
              <a:prstDash val="solid"/>
              <a:round/>
            </a:ln>
          </c:spPr>
          <c:marker>
            <c:symbol val="triangle"/>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0228624658659378"/>
                  <c:y val="0.11790655632331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CaC</a:t>
                    </a:r>
                    <a:r>
                      <a:rPr lang="en-US" baseline="-25000"/>
                      <a:t>2</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'Fe47'!$E$22:$E$39</c:f>
              <c:numCache>
                <c:formatCode>General</c:formatCode>
                <c:ptCount val="18"/>
                <c:pt idx="0">
                  <c:v>1.08106562257605e-34</c:v>
                </c:pt>
                <c:pt idx="1">
                  <c:v>1.08106562257605e-34</c:v>
                </c:pt>
                <c:pt idx="2">
                  <c:v>1.08106562257605e-34</c:v>
                </c:pt>
                <c:pt idx="3">
                  <c:v>1.08106562257605e-34</c:v>
                </c:pt>
                <c:pt idx="4">
                  <c:v>1.08106562257605e-34</c:v>
                </c:pt>
                <c:pt idx="5">
                  <c:v>1.08106562257605e-34</c:v>
                </c:pt>
                <c:pt idx="6">
                  <c:v>1.08106562257605e-34</c:v>
                </c:pt>
                <c:pt idx="7">
                  <c:v>1.08106562257605e-34</c:v>
                </c:pt>
                <c:pt idx="8">
                  <c:v>1.08106562257605e-34</c:v>
                </c:pt>
                <c:pt idx="9">
                  <c:v>1.08106562257605e-34</c:v>
                </c:pt>
                <c:pt idx="10">
                  <c:v>1.08106562257605e-34</c:v>
                </c:pt>
                <c:pt idx="11">
                  <c:v>1.08106562257605e-34</c:v>
                </c:pt>
                <c:pt idx="12">
                  <c:v>1.08106562257605e-34</c:v>
                </c:pt>
                <c:pt idx="13">
                  <c:v>1.08106562257605e-34</c:v>
                </c:pt>
                <c:pt idx="14">
                  <c:v>12.3652281466291</c:v>
                </c:pt>
                <c:pt idx="15">
                  <c:v>35.8048921329214</c:v>
                </c:pt>
                <c:pt idx="16">
                  <c:v>30.6287501180534</c:v>
                </c:pt>
                <c:pt idx="17">
                  <c:v>15.915447523577</c:v>
                </c:pt>
              </c:numCache>
            </c:numRef>
          </c:yVal>
          <c:smooth val="1"/>
        </c:ser>
        <c:ser>
          <c:idx val="3"/>
          <c:order val="3"/>
          <c:tx>
            <c:strRef>
              <c:f>'Fe47'!$F$21</c:f>
              <c:strCache>
                <c:ptCount val="1"/>
                <c:pt idx="0">
                  <c:v>CaO</c:v>
                </c:pt>
              </c:strCache>
            </c:strRef>
          </c:tx>
          <c:spPr>
            <a:ln w="19050" cap="rnd" cmpd="sng" algn="ctr">
              <a:solidFill>
                <a:schemeClr val="tx1">
                  <a:lumMod val="85000"/>
                  <a:lumOff val="15000"/>
                </a:schemeClr>
              </a:solidFill>
              <a:prstDash val="solid"/>
              <a:round/>
            </a:ln>
          </c:spPr>
          <c:marker>
            <c:symbol val="x"/>
            <c:size val="3"/>
          </c:marker>
          <c:dLbls>
            <c:dLbl>
              <c:idx val="0"/>
              <c:layout>
                <c:manualLayout>
                  <c:x val="0.483718109718969"/>
                  <c:y val="-0.50176843965932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CaO</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'Fe47'!$F$22:$F$39</c:f>
              <c:numCache>
                <c:formatCode>General</c:formatCode>
                <c:ptCount val="18"/>
                <c:pt idx="0">
                  <c:v>5.34892974772231e-5</c:v>
                </c:pt>
                <c:pt idx="1">
                  <c:v>0.00026195023427577</c:v>
                </c:pt>
                <c:pt idx="2">
                  <c:v>0.000901882712934605</c:v>
                </c:pt>
                <c:pt idx="3">
                  <c:v>0.00226162438703784</c:v>
                </c:pt>
                <c:pt idx="4">
                  <c:v>0.0050856284187783</c:v>
                </c:pt>
                <c:pt idx="5">
                  <c:v>0.0104447183984057</c:v>
                </c:pt>
                <c:pt idx="6">
                  <c:v>0.0265300949052971</c:v>
                </c:pt>
                <c:pt idx="7">
                  <c:v>0.179717208388827</c:v>
                </c:pt>
                <c:pt idx="8">
                  <c:v>1.19339489855117</c:v>
                </c:pt>
                <c:pt idx="9">
                  <c:v>3.42724077921026</c:v>
                </c:pt>
                <c:pt idx="10">
                  <c:v>6.55194444031124</c:v>
                </c:pt>
                <c:pt idx="11">
                  <c:v>8.79584246530194</c:v>
                </c:pt>
                <c:pt idx="12">
                  <c:v>22.6432657637429</c:v>
                </c:pt>
                <c:pt idx="13">
                  <c:v>47.8060528647946</c:v>
                </c:pt>
                <c:pt idx="14">
                  <c:v>60.5106662490628</c:v>
                </c:pt>
                <c:pt idx="15">
                  <c:v>31.2092059602994</c:v>
                </c:pt>
                <c:pt idx="16">
                  <c:v>5.10335478082543</c:v>
                </c:pt>
                <c:pt idx="17">
                  <c:v>1.03615990544164</c:v>
                </c:pt>
              </c:numCache>
            </c:numRef>
          </c:yVal>
          <c:smooth val="1"/>
        </c:ser>
        <c:ser>
          <c:idx val="4"/>
          <c:order val="4"/>
          <c:tx>
            <c:strRef>
              <c:f>'Fe47'!$G$21</c:f>
              <c:strCache>
                <c:ptCount val="1"/>
                <c:pt idx="0">
                  <c:v>Ca(g)</c:v>
                </c:pt>
              </c:strCache>
            </c:strRef>
          </c:tx>
          <c:spPr>
            <a:ln w="19050" cap="rnd" cmpd="sng" algn="ctr">
              <a:solidFill>
                <a:schemeClr val="tx1">
                  <a:lumMod val="85000"/>
                  <a:lumOff val="15000"/>
                </a:schemeClr>
              </a:solidFill>
              <a:prstDash val="solid"/>
              <a:round/>
            </a:ln>
          </c:spPr>
          <c:marker>
            <c:symbol val="star"/>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31649831649832"/>
                  <c:y val="-0.040087509795872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Cag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'Fe47'!$G$22:$G$39</c:f>
              <c:numCache>
                <c:formatCode>General</c:formatCode>
                <c:ptCount val="18"/>
                <c:pt idx="0">
                  <c:v>1.08150410665123e-34</c:v>
                </c:pt>
                <c:pt idx="1">
                  <c:v>6.57576103293365e-30</c:v>
                </c:pt>
                <c:pt idx="2">
                  <c:v>6.08843529999064e-26</c:v>
                </c:pt>
                <c:pt idx="3">
                  <c:v>2.83732592182844e-22</c:v>
                </c:pt>
                <c:pt idx="4">
                  <c:v>4.83778399600647e-19</c:v>
                </c:pt>
                <c:pt idx="5">
                  <c:v>2.56922106342506e-16</c:v>
                </c:pt>
                <c:pt idx="6">
                  <c:v>8.92933018524272e-14</c:v>
                </c:pt>
                <c:pt idx="7">
                  <c:v>7.70787949108871e-11</c:v>
                </c:pt>
                <c:pt idx="8">
                  <c:v>2.56316464064547e-8</c:v>
                </c:pt>
                <c:pt idx="9">
                  <c:v>1.90582646824701e-6</c:v>
                </c:pt>
                <c:pt idx="10">
                  <c:v>6.42954168296931e-5</c:v>
                </c:pt>
                <c:pt idx="11">
                  <c:v>0.00100912981556686</c:v>
                </c:pt>
                <c:pt idx="12">
                  <c:v>0.0263865362457669</c:v>
                </c:pt>
                <c:pt idx="13">
                  <c:v>0.468399411756769</c:v>
                </c:pt>
                <c:pt idx="14">
                  <c:v>4.79409123166798</c:v>
                </c:pt>
                <c:pt idx="15">
                  <c:v>23.915299450883</c:v>
                </c:pt>
                <c:pt idx="16">
                  <c:v>57.9913296185863</c:v>
                </c:pt>
                <c:pt idx="17">
                  <c:v>76.8830426746178</c:v>
                </c:pt>
              </c:numCache>
            </c:numRef>
          </c:yVal>
          <c:smooth val="1"/>
        </c:ser>
        <c:ser>
          <c:idx val="5"/>
          <c:order val="5"/>
          <c:tx>
            <c:strRef>
              <c:f>'Fe47'!$H$21</c:f>
              <c:strCache>
                <c:ptCount val="1"/>
                <c:pt idx="0">
                  <c:v>CaF2</c:v>
                </c:pt>
              </c:strCache>
            </c:strRef>
          </c:tx>
          <c:spPr>
            <a:ln w="19050" cap="rnd" cmpd="sng" algn="ctr">
              <a:solidFill>
                <a:schemeClr val="tx1">
                  <a:lumMod val="85000"/>
                  <a:lumOff val="15000"/>
                </a:schemeClr>
              </a:solidFill>
              <a:prstDash val="solid"/>
              <a:round/>
            </a:ln>
          </c:spPr>
          <c:marker>
            <c:symbol val="circle"/>
            <c:size val="3"/>
            <c:spPr>
              <a:solidFill>
                <a:schemeClr val="tx1"/>
              </a:solidFill>
            </c:spPr>
          </c:marker>
          <c:dLbls>
            <c:dLbl>
              <c:idx val="0"/>
              <c:delete val="1"/>
            </c:dLbl>
            <c:dLbl>
              <c:idx val="1"/>
              <c:delete val="1"/>
            </c:dLbl>
            <c:dLbl>
              <c:idx val="2"/>
              <c:layout>
                <c:manualLayout>
                  <c:x val="-0.0444444444444444"/>
                  <c:y val="-0.037771482530689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CaF</a:t>
                    </a:r>
                    <a:r>
                      <a:rPr lang="en-US" baseline="-25000"/>
                      <a:t>2</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'Fe47'!$B$22:$B$39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'Fe47'!$H$22:$H$39</c:f>
              <c:numCache>
                <c:formatCode>General</c:formatCode>
                <c:ptCount val="18"/>
                <c:pt idx="0">
                  <c:v>5.95024012133504</c:v>
                </c:pt>
                <c:pt idx="1">
                  <c:v>5.95024012133504</c:v>
                </c:pt>
                <c:pt idx="2">
                  <c:v>5.95024012133504</c:v>
                </c:pt>
                <c:pt idx="3">
                  <c:v>5.95024012133504</c:v>
                </c:pt>
                <c:pt idx="4">
                  <c:v>5.95024012133504</c:v>
                </c:pt>
                <c:pt idx="5">
                  <c:v>5.95024012133504</c:v>
                </c:pt>
                <c:pt idx="6">
                  <c:v>5.95024012133504</c:v>
                </c:pt>
                <c:pt idx="7">
                  <c:v>5.95024012133504</c:v>
                </c:pt>
                <c:pt idx="8">
                  <c:v>5.95024012133504</c:v>
                </c:pt>
                <c:pt idx="9">
                  <c:v>5.95024012133504</c:v>
                </c:pt>
                <c:pt idx="10">
                  <c:v>5.95024012133504</c:v>
                </c:pt>
                <c:pt idx="11">
                  <c:v>5.95024012133504</c:v>
                </c:pt>
                <c:pt idx="12">
                  <c:v>5.95024012133504</c:v>
                </c:pt>
                <c:pt idx="13">
                  <c:v>5.95024012133504</c:v>
                </c:pt>
                <c:pt idx="14">
                  <c:v>5.95024012133504</c:v>
                </c:pt>
                <c:pt idx="15">
                  <c:v>5.95024012133504</c:v>
                </c:pt>
                <c:pt idx="16">
                  <c:v>5.95024012133504</c:v>
                </c:pt>
                <c:pt idx="17">
                  <c:v>5.95013208051501</c:v>
                </c:pt>
              </c:numCache>
            </c:numRef>
          </c:yVal>
          <c:smooth val="1"/>
        </c:ser>
        <c:dLbls>
          <c:showLegendKey val="0"/>
          <c:showVal val="0"/>
          <c:showCatName val="0"/>
          <c:showSerName val="0"/>
          <c:showPercent val="0"/>
          <c:showBubbleSize val="0"/>
        </c:dLbls>
        <c:axId val="115097984"/>
        <c:axId val="115100672"/>
      </c:scatterChart>
      <c:valAx>
        <c:axId val="115097984"/>
        <c:scaling>
          <c:orientation val="minMax"/>
          <c:max val="2200"/>
          <c:min val="4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b="0"/>
                  <a:t>Т, </a:t>
                </a:r>
                <a:r>
                  <a:rPr lang="en-US" b="0" baseline="30000"/>
                  <a:t>о</a:t>
                </a:r>
                <a:r>
                  <a:rPr lang="en-US" b="0"/>
                  <a:t>С</a:t>
                </a:r>
                <a:endParaRPr lang="ru-RU" b="0"/>
              </a:p>
            </c:rich>
          </c:tx>
          <c:layout>
            <c:manualLayout>
              <c:xMode val="edge"/>
              <c:yMode val="edge"/>
              <c:x val="0.916120787931812"/>
              <c:y val="0.939948501697951"/>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15100672"/>
        <c:crosses val="autoZero"/>
        <c:crossBetween val="midCat"/>
        <c:majorUnit val="300"/>
        <c:minorUnit val="100"/>
      </c:valAx>
      <c:valAx>
        <c:axId val="115100672"/>
        <c:scaling>
          <c:orientation val="minMax"/>
          <c:max val="100"/>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b="0"/>
                  <a:t>α</a:t>
                </a:r>
                <a:r>
                  <a:rPr lang="en-US" b="0"/>
                  <a:t>Са, %</a:t>
                </a:r>
                <a:endParaRPr lang="ru-RU" b="0"/>
              </a:p>
            </c:rich>
          </c:tx>
          <c:layout>
            <c:manualLayout>
              <c:xMode val="edge"/>
              <c:yMode val="edge"/>
              <c:x val="0.0101010101010101"/>
              <c:y val="0.366855742558247"/>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15097984"/>
        <c:crosses val="autoZero"/>
        <c:crossBetween val="midCat"/>
        <c:majorUnit val="20"/>
        <c:minorUnit val="4"/>
      </c:valAx>
    </c:plotArea>
    <c:plotVisOnly val="1"/>
    <c:dispBlanksAs val="gap"/>
    <c:showDLblsOverMax val="0"/>
    <c:extLst>
      <c:ext uri="{0b15fc19-7d7d-44ad-8c2d-2c3a37ce22c3}">
        <chartProps xmlns="https://web.wps.cn/et/2018/main" chartId="{5bbf3110-b755-406d-8740-24f9b92e1d2e}"/>
      </c:ext>
    </c:extLst>
  </c:chart>
  <c:spPr>
    <a:ln w="6350" cap="flat" cmpd="sng" algn="ctr">
      <a:noFill/>
      <a:prstDash val="solid"/>
      <a:round/>
    </a:ln>
  </c:spPr>
  <c:txPr>
    <a:bodyPr/>
    <a:lstStyle/>
    <a:p>
      <a:pPr>
        <a:defRPr lang="ru-RU" sz="1000">
          <a:latin typeface="Times New Roman" panose="02020603050405020304" charset="0"/>
          <a:cs typeface="Times New Roman" panose="02020603050405020304" charset="0"/>
        </a:defRPr>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828412073491"/>
          <c:y val="0.0215034722222223"/>
          <c:w val="0.683748787515691"/>
          <c:h val="0.845713174193147"/>
        </c:manualLayout>
      </c:layout>
      <c:scatterChart>
        <c:scatterStyle val="smoothMarker"/>
        <c:varyColors val="0"/>
        <c:ser>
          <c:idx val="7"/>
          <c:order val="0"/>
          <c:tx>
            <c:strRef>
              <c:f>'C216 0.01'!$C$657</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0.01'!$D$657:$R$657</c:f>
            </c:numRef>
          </c:yVal>
          <c:smooth val="1"/>
        </c:ser>
        <c:ser>
          <c:idx val="8"/>
          <c:order val="1"/>
          <c:tx>
            <c:strRef>
              <c:f>'C216 0.01'!$C$658</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0.01'!$D$658:$R$658</c:f>
            </c:numRef>
          </c:yVal>
          <c:smooth val="1"/>
        </c:ser>
        <c:ser>
          <c:idx val="0"/>
          <c:order val="2"/>
          <c:tx>
            <c:strRef>
              <c:f>'C216 0.01'!$C$659</c:f>
              <c:strCache>
                <c:ptCount val="1"/>
                <c:pt idx="0">
                  <c:v>*2FeO*SiO2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0.01'!$D$659:$R$659</c:f>
            </c:numRef>
          </c:yVal>
          <c:smooth val="1"/>
        </c:ser>
        <c:ser>
          <c:idx val="9"/>
          <c:order val="3"/>
          <c:tx>
            <c:strRef>
              <c:f>'C216 0.01'!$C$660</c:f>
              <c:strCache>
                <c:ptCount val="1"/>
                <c:pt idx="0">
                  <c:v>*2FeO*SiO2(l)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0.01'!$D$660:$R$660</c:f>
            </c:numRef>
          </c:yVal>
          <c:smooth val="1"/>
        </c:ser>
        <c:ser>
          <c:idx val="13"/>
          <c:order val="4"/>
          <c:tx>
            <c:strRef>
              <c:f>'C216 0.01'!$C$661</c:f>
              <c:strCache>
                <c:ptCount val="1"/>
                <c:pt idx="0">
                  <c:v>*2Na2O*SiO2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0.01'!$D$661:$R$661</c:f>
            </c:numRef>
          </c:yVal>
          <c:smooth val="1"/>
        </c:ser>
        <c:ser>
          <c:idx val="14"/>
          <c:order val="5"/>
          <c:tx>
            <c:strRef>
              <c:f>'C216 0.01'!$C$662</c:f>
              <c:strCache>
                <c:ptCount val="1"/>
                <c:pt idx="0">
                  <c:v>*3Al2O3*2SiO2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0.01'!$D$662:$R$662</c:f>
            </c:numRef>
          </c:yVal>
          <c:smooth val="1"/>
        </c:ser>
        <c:ser>
          <c:idx val="15"/>
          <c:order val="6"/>
          <c:tx>
            <c:strRef>
              <c:f>'C216 0.01'!$C$663</c:f>
              <c:strCache>
                <c:ptCount val="1"/>
                <c:pt idx="0">
                  <c:v>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0.01'!$D$663:$R$663</c:f>
            </c:numRef>
          </c:yVal>
          <c:smooth val="1"/>
        </c:ser>
        <c:ser>
          <c:idx val="22"/>
          <c:order val="7"/>
          <c:tx>
            <c:strRef>
              <c:f>'C216 0.01'!$C$664</c:f>
              <c:strCache>
                <c:ptCount val="1"/>
                <c:pt idx="0">
                  <c:v>Al2O3*SiO2(D)</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0.01'!$D$664:$R$664</c:f>
            </c:numRef>
          </c:yVal>
          <c:smooth val="1"/>
        </c:ser>
        <c:ser>
          <c:idx val="1"/>
          <c:order val="8"/>
          <c:tx>
            <c:strRef>
              <c:f>'C216 0.01'!$C$665</c:f>
              <c:strCache>
                <c:ptCount val="1"/>
                <c:pt idx="0">
                  <c:v>Al2SiO5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0.01'!$D$665:$R$665</c:f>
            </c:numRef>
          </c:yVal>
          <c:smooth val="1"/>
        </c:ser>
        <c:ser>
          <c:idx val="2"/>
          <c:order val="9"/>
          <c:tx>
            <c:strRef>
              <c:f>'C216 0.01'!$C$666</c:f>
              <c:strCache>
                <c:ptCount val="1"/>
                <c:pt idx="0">
                  <c:v>BaSiO3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0.01'!$D$666:$R$666</c:f>
            </c:numRef>
          </c:yVal>
          <c:smooth val="1"/>
        </c:ser>
        <c:ser>
          <c:idx val="3"/>
          <c:order val="10"/>
          <c:tx>
            <c:strRef>
              <c:f>'C216 0.01'!$C$667</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0.01'!$D$667:$R$667</c:f>
            </c:numRef>
          </c:yVal>
          <c:smooth val="1"/>
        </c:ser>
        <c:ser>
          <c:idx val="4"/>
          <c:order val="11"/>
          <c:tx>
            <c:strRef>
              <c:f>'C216 0.01'!$C$668</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0.01'!$D$668:$R$668</c:f>
            </c:numRef>
          </c:yVal>
          <c:smooth val="1"/>
        </c:ser>
        <c:ser>
          <c:idx val="5"/>
          <c:order val="12"/>
          <c:tx>
            <c:strRef>
              <c:f>'C216 0.01'!$C$669</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0.01'!$D$669:$R$669</c:f>
            </c:numRef>
          </c:yVal>
          <c:smooth val="1"/>
        </c:ser>
        <c:ser>
          <c:idx val="6"/>
          <c:order val="13"/>
          <c:tx>
            <c:strRef>
              <c:f>'C216 0.01'!$C$670</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0.01'!$D$670:$R$670</c:f>
            </c:numRef>
          </c:yVal>
          <c:smooth val="1"/>
        </c:ser>
        <c:ser>
          <c:idx val="10"/>
          <c:order val="14"/>
          <c:tx>
            <c:strRef>
              <c:f>'C216 0.01'!$C$671</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0.01'!$D$671:$R$671</c:f>
            </c:numRef>
          </c:yVal>
          <c:smooth val="1"/>
        </c:ser>
        <c:ser>
          <c:idx val="11"/>
          <c:order val="15"/>
          <c:tx>
            <c:strRef>
              <c:f>'C216 0.01'!$C$672</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0.01'!$D$672:$R$672</c:f>
            </c:numRef>
          </c:yVal>
          <c:smooth val="1"/>
        </c:ser>
        <c:ser>
          <c:idx val="12"/>
          <c:order val="16"/>
          <c:tx>
            <c:strRef>
              <c:f>'C216 0.01'!$C$673</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0.01'!$D$673:$R$673</c:f>
              <c:numCache>
                <c:formatCode>0.00</c:formatCode>
                <c:ptCount val="15"/>
                <c:pt idx="0">
                  <c:v>7.80117383921344e-21</c:v>
                </c:pt>
                <c:pt idx="1">
                  <c:v>1.2730734586778e-15</c:v>
                </c:pt>
                <c:pt idx="2">
                  <c:v>3.0557768745797e-11</c:v>
                </c:pt>
                <c:pt idx="3">
                  <c:v>6.23242687912e-8</c:v>
                </c:pt>
                <c:pt idx="4">
                  <c:v>4.06357036534895e-5</c:v>
                </c:pt>
                <c:pt idx="5">
                  <c:v>0.0116727191617294</c:v>
                </c:pt>
                <c:pt idx="6">
                  <c:v>0.912156507246156</c:v>
                </c:pt>
                <c:pt idx="7">
                  <c:v>8.22027412826489</c:v>
                </c:pt>
                <c:pt idx="8">
                  <c:v>9.98329935855183</c:v>
                </c:pt>
                <c:pt idx="9">
                  <c:v>5.37419761336828</c:v>
                </c:pt>
                <c:pt idx="10">
                  <c:v>2.56447316655427</c:v>
                </c:pt>
                <c:pt idx="11">
                  <c:v>1.14023318784704</c:v>
                </c:pt>
                <c:pt idx="12">
                  <c:v>0.50231948623228</c:v>
                </c:pt>
                <c:pt idx="13">
                  <c:v>0.214301950670408</c:v>
                </c:pt>
                <c:pt idx="14">
                  <c:v>0.0857728548560501</c:v>
                </c:pt>
              </c:numCache>
            </c:numRef>
          </c:yVal>
          <c:smooth val="1"/>
        </c:ser>
        <c:ser>
          <c:idx val="16"/>
          <c:order val="17"/>
          <c:tx>
            <c:strRef>
              <c:f>'C216 0.01'!$C$674</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0.01'!$D$674:$R$674</c:f>
              <c:numCache>
                <c:formatCode>0.00</c:formatCode>
                <c:ptCount val="15"/>
                <c:pt idx="0">
                  <c:v>6.98284202100852e-32</c:v>
                </c:pt>
                <c:pt idx="1">
                  <c:v>2.84004359327972e-24</c:v>
                </c:pt>
                <c:pt idx="2">
                  <c:v>1.32168178223222e-18</c:v>
                </c:pt>
                <c:pt idx="3">
                  <c:v>1.22504419169925e-14</c:v>
                </c:pt>
                <c:pt idx="4">
                  <c:v>3.77116931014555e-10</c:v>
                </c:pt>
                <c:pt idx="5">
                  <c:v>4.57791794157931e-6</c:v>
                </c:pt>
                <c:pt idx="6">
                  <c:v>0.00526920217727783</c:v>
                </c:pt>
                <c:pt idx="7">
                  <c:v>0.137525806299402</c:v>
                </c:pt>
                <c:pt idx="8">
                  <c:v>0.252399360807553</c:v>
                </c:pt>
                <c:pt idx="9">
                  <c:v>0.16121954093163</c:v>
                </c:pt>
                <c:pt idx="10">
                  <c:v>0.0789774463977452</c:v>
                </c:pt>
                <c:pt idx="11">
                  <c:v>0.0329969803944171</c:v>
                </c:pt>
                <c:pt idx="12">
                  <c:v>0.0131347009060144</c:v>
                </c:pt>
                <c:pt idx="13">
                  <c:v>0.00477309583168164</c:v>
                </c:pt>
                <c:pt idx="14">
                  <c:v>0.0014868168980756</c:v>
                </c:pt>
              </c:numCache>
            </c:numRef>
          </c:yVal>
          <c:smooth val="1"/>
        </c:ser>
        <c:ser>
          <c:idx val="17"/>
          <c:order val="18"/>
          <c:tx>
            <c:strRef>
              <c:f>'C216 0.1'!$C$623</c:f>
              <c:strCache>
                <c:ptCount val="1"/>
                <c:pt idx="0">
                  <c:v>CaSiO3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181896020749817"/>
                  <c:y val="-0.717351762343343"/>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Са</a:t>
                    </a:r>
                    <a:r>
                      <a:rPr lang="en-US"/>
                      <a:t>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293278809762039"/>
                      <c:h val="0.0899603980597831"/>
                    </c:manualLayout>
                  </c15:layout>
                </c:ext>
              </c:extLst>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'C216 0.1'!$D$604:$R$604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0.1'!$D$623:$R$623</c:f>
              <c:numCache>
                <c:formatCode>0.00</c:formatCode>
                <c:ptCount val="15"/>
                <c:pt idx="0">
                  <c:v>0.901930941869386</c:v>
                </c:pt>
                <c:pt idx="1">
                  <c:v>5.34058481428905</c:v>
                </c:pt>
                <c:pt idx="2">
                  <c:v>32.1842087106748</c:v>
                </c:pt>
                <c:pt idx="3">
                  <c:v>89.0114159418868</c:v>
                </c:pt>
                <c:pt idx="4">
                  <c:v>99.1708445826073</c:v>
                </c:pt>
                <c:pt idx="5">
                  <c:v>99.5864348128585</c:v>
                </c:pt>
                <c:pt idx="6">
                  <c:v>97.1279432098059</c:v>
                </c:pt>
                <c:pt idx="7">
                  <c:v>78.2260984001855</c:v>
                </c:pt>
                <c:pt idx="8">
                  <c:v>40.6266989182247</c:v>
                </c:pt>
                <c:pt idx="9">
                  <c:v>7.41853596554534</c:v>
                </c:pt>
                <c:pt idx="10">
                  <c:v>5.00711138779769e-35</c:v>
                </c:pt>
                <c:pt idx="11">
                  <c:v>5.00711138779769e-35</c:v>
                </c:pt>
                <c:pt idx="12">
                  <c:v>5.00711138779769e-35</c:v>
                </c:pt>
                <c:pt idx="13">
                  <c:v>5.00711138779769e-35</c:v>
                </c:pt>
                <c:pt idx="14">
                  <c:v>5.00711138779769e-35</c:v>
                </c:pt>
              </c:numCache>
            </c:numRef>
          </c:yVal>
          <c:smooth val="1"/>
        </c:ser>
        <c:ser>
          <c:idx val="18"/>
          <c:order val="19"/>
          <c:tx>
            <c:strRef>
              <c:f>'C216 0.01'!$C$676</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0.01'!$D$676:$R$676</c:f>
            </c:numRef>
          </c:yVal>
          <c:smooth val="1"/>
        </c:ser>
        <c:ser>
          <c:idx val="19"/>
          <c:order val="20"/>
          <c:tx>
            <c:strRef>
              <c:f>'C216 0.01'!$C$677</c:f>
              <c:strCache>
                <c:ptCount val="1"/>
                <c:pt idx="0">
                  <c:v>Cr5Si3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0.01'!$D$677:$R$677</c:f>
            </c:numRef>
          </c:yVal>
          <c:smooth val="1"/>
        </c:ser>
        <c:ser>
          <c:idx val="20"/>
          <c:order val="21"/>
          <c:tx>
            <c:strRef>
              <c:f>'C216 0.01'!$C$678</c:f>
              <c:strCache>
                <c:ptCount val="1"/>
                <c:pt idx="0">
                  <c:v>CrSi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0.01'!$D$678:$R$678</c:f>
            </c:numRef>
          </c:yVal>
          <c:smooth val="1"/>
        </c:ser>
        <c:ser>
          <c:idx val="21"/>
          <c:order val="22"/>
          <c:tx>
            <c:strRef>
              <c:f>'C216 0.01'!$C$679</c:f>
              <c:strCache>
                <c:ptCount val="1"/>
                <c:pt idx="0">
                  <c:v>CrSi2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0.01'!$D$679:$R$679</c:f>
            </c:numRef>
          </c:yVal>
          <c:smooth val="1"/>
        </c:ser>
        <c:ser>
          <c:idx val="23"/>
          <c:order val="23"/>
          <c:tx>
            <c:strRef>
              <c:f>'C216 0.01'!$C$680</c:f>
              <c:strCache>
                <c:ptCount val="1"/>
                <c:pt idx="0">
                  <c:v>Fe2SiO3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0.01'!$D$680:$R$680</c:f>
            </c:numRef>
          </c:yVal>
          <c:smooth val="1"/>
        </c:ser>
        <c:ser>
          <c:idx val="24"/>
          <c:order val="24"/>
          <c:tx>
            <c:strRef>
              <c:f>'C216 0.1'!$C$629</c:f>
              <c:strCache>
                <c:ptCount val="1"/>
                <c:pt idx="0">
                  <c:v>Fe3Si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0.1'!$D$604:$R$604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0.1'!$D$629:$R$629</c:f>
              <c:numCache>
                <c:formatCode>0.00</c:formatCode>
                <c:ptCount val="15"/>
                <c:pt idx="0">
                  <c:v>1.95244914121497e-8</c:v>
                </c:pt>
                <c:pt idx="1">
                  <c:v>5.08929630223604e-7</c:v>
                </c:pt>
                <c:pt idx="2">
                  <c:v>6.38465339923374e-6</c:v>
                </c:pt>
                <c:pt idx="3">
                  <c:v>0.000204067562768231</c:v>
                </c:pt>
                <c:pt idx="4">
                  <c:v>0.00121268857874709</c:v>
                </c:pt>
                <c:pt idx="5">
                  <c:v>0.00815719461429824</c:v>
                </c:pt>
                <c:pt idx="6">
                  <c:v>0.125605074519472</c:v>
                </c:pt>
                <c:pt idx="7">
                  <c:v>0.309398571243081</c:v>
                </c:pt>
                <c:pt idx="8">
                  <c:v>0.0712221080312922</c:v>
                </c:pt>
                <c:pt idx="9">
                  <c:v>0.017188642607552</c:v>
                </c:pt>
                <c:pt idx="10">
                  <c:v>0.00438238283121116</c:v>
                </c:pt>
                <c:pt idx="11">
                  <c:v>0.00057327187489473</c:v>
                </c:pt>
                <c:pt idx="12">
                  <c:v>4.7307322445785e-5</c:v>
                </c:pt>
                <c:pt idx="13">
                  <c:v>2.25127755848912e-6</c:v>
                </c:pt>
                <c:pt idx="14">
                  <c:v>5.7422323882372e-8</c:v>
                </c:pt>
              </c:numCache>
            </c:numRef>
          </c:yVal>
          <c:smooth val="1"/>
        </c:ser>
        <c:ser>
          <c:idx val="25"/>
          <c:order val="25"/>
          <c:tx>
            <c:strRef>
              <c:f>'C216 0.1'!$C$630</c:f>
              <c:strCache>
                <c:ptCount val="1"/>
                <c:pt idx="0">
                  <c:v>Fe5Si3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0.1'!$D$604:$R$604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0.1'!$D$630:$R$630</c:f>
              <c:numCache>
                <c:formatCode>0.00</c:formatCode>
                <c:ptCount val="15"/>
                <c:pt idx="0">
                  <c:v>3.3425815666267e-26</c:v>
                </c:pt>
                <c:pt idx="1">
                  <c:v>9.82600611260796e-22</c:v>
                </c:pt>
                <c:pt idx="2">
                  <c:v>1.22353026139169e-17</c:v>
                </c:pt>
                <c:pt idx="3">
                  <c:v>1.0796394253917e-13</c:v>
                </c:pt>
                <c:pt idx="4">
                  <c:v>6.62748061835206e-12</c:v>
                </c:pt>
                <c:pt idx="5">
                  <c:v>1.94152735703083e-9</c:v>
                </c:pt>
                <c:pt idx="6">
                  <c:v>1.32603689724761e-5</c:v>
                </c:pt>
                <c:pt idx="7">
                  <c:v>0.00227981127254599</c:v>
                </c:pt>
                <c:pt idx="8">
                  <c:v>0.00408884910316281</c:v>
                </c:pt>
                <c:pt idx="9">
                  <c:v>0.00360110137950485</c:v>
                </c:pt>
                <c:pt idx="10">
                  <c:v>0.00286414716568719</c:v>
                </c:pt>
                <c:pt idx="11">
                  <c:v>0.0014225048948248</c:v>
                </c:pt>
                <c:pt idx="12">
                  <c:v>0.000782349151325957</c:v>
                </c:pt>
                <c:pt idx="13">
                  <c:v>0.000469271293103623</c:v>
                </c:pt>
                <c:pt idx="14">
                  <c:v>0.000304981276052588</c:v>
                </c:pt>
              </c:numCache>
            </c:numRef>
          </c:yVal>
          <c:smooth val="1"/>
        </c:ser>
        <c:ser>
          <c:idx val="26"/>
          <c:order val="26"/>
          <c:tx>
            <c:strRef>
              <c:f>'C216 0.01'!$C$683</c:f>
              <c:strCache>
                <c:ptCount val="1"/>
                <c:pt idx="0">
                  <c:v>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0.01'!$D$683:$R$683</c:f>
            </c:numRef>
          </c:yVal>
          <c:smooth val="1"/>
        </c:ser>
        <c:ser>
          <c:idx val="27"/>
          <c:order val="27"/>
          <c:tx>
            <c:strRef>
              <c:f>'C216 0.1'!$C$632</c:f>
              <c:strCache>
                <c:ptCount val="1"/>
                <c:pt idx="0">
                  <c:v>FeSi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522875816993464"/>
                  <c:y val="-0.039525691699604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FeSi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0.1'!$D$604:$R$604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0.1'!$D$632:$R$632</c:f>
              <c:numCache>
                <c:formatCode>0.00</c:formatCode>
                <c:ptCount val="15"/>
                <c:pt idx="0">
                  <c:v>4.00010744924777e-7</c:v>
                </c:pt>
                <c:pt idx="1">
                  <c:v>1.31843116921369e-5</c:v>
                </c:pt>
                <c:pt idx="2">
                  <c:v>0.00038944066327877</c:v>
                </c:pt>
                <c:pt idx="3">
                  <c:v>0.00590392386016429</c:v>
                </c:pt>
                <c:pt idx="4">
                  <c:v>0.0186566197124689</c:v>
                </c:pt>
                <c:pt idx="5">
                  <c:v>0.109676489045067</c:v>
                </c:pt>
                <c:pt idx="6">
                  <c:v>2.10555425531141</c:v>
                </c:pt>
                <c:pt idx="7">
                  <c:v>17.4749336544596</c:v>
                </c:pt>
                <c:pt idx="8">
                  <c:v>36.8265449976561</c:v>
                </c:pt>
                <c:pt idx="9">
                  <c:v>41.5082249308709</c:v>
                </c:pt>
                <c:pt idx="10">
                  <c:v>41.604362101692</c:v>
                </c:pt>
                <c:pt idx="11">
                  <c:v>41.334477023189</c:v>
                </c:pt>
                <c:pt idx="12">
                  <c:v>40.7456368519098</c:v>
                </c:pt>
                <c:pt idx="13">
                  <c:v>39.9129487525584</c:v>
                </c:pt>
                <c:pt idx="14">
                  <c:v>38.8469277281932</c:v>
                </c:pt>
              </c:numCache>
            </c:numRef>
          </c:yVal>
          <c:smooth val="1"/>
        </c:ser>
        <c:ser>
          <c:idx val="28"/>
          <c:order val="28"/>
          <c:tx>
            <c:strRef>
              <c:f>'C216 0.1'!$C$633</c:f>
              <c:strCache>
                <c:ptCount val="1"/>
                <c:pt idx="0">
                  <c:v>FeSi2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0.1'!$D$604:$R$604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0.1'!$D$633:$R$633</c:f>
              <c:numCache>
                <c:formatCode>0.00</c:formatCode>
                <c:ptCount val="15"/>
                <c:pt idx="0">
                  <c:v>6.0692235045759e-19</c:v>
                </c:pt>
                <c:pt idx="1">
                  <c:v>1.56352154204111e-15</c:v>
                </c:pt>
                <c:pt idx="2">
                  <c:v>4.21208477421323e-12</c:v>
                </c:pt>
                <c:pt idx="3">
                  <c:v>1.28362384717114e-9</c:v>
                </c:pt>
                <c:pt idx="4">
                  <c:v>1.54139009640023e-8</c:v>
                </c:pt>
                <c:pt idx="5">
                  <c:v>8.09700469363569e-7</c:v>
                </c:pt>
                <c:pt idx="6">
                  <c:v>0.00045040996859273</c:v>
                </c:pt>
                <c:pt idx="7">
                  <c:v>0.038474667037225</c:v>
                </c:pt>
                <c:pt idx="8">
                  <c:v>0.344038830313344</c:v>
                </c:pt>
                <c:pt idx="9">
                  <c:v>0.584260150690479</c:v>
                </c:pt>
                <c:pt idx="10">
                  <c:v>0.504817273645631</c:v>
                </c:pt>
                <c:pt idx="11">
                  <c:v>0.415710665811891</c:v>
                </c:pt>
                <c:pt idx="12">
                  <c:v>0.329828639650714</c:v>
                </c:pt>
                <c:pt idx="13">
                  <c:v>0.256384285655137</c:v>
                </c:pt>
                <c:pt idx="14">
                  <c:v>0.196258855959275</c:v>
                </c:pt>
              </c:numCache>
            </c:numRef>
          </c:yVal>
          <c:smooth val="1"/>
        </c:ser>
        <c:ser>
          <c:idx val="29"/>
          <c:order val="29"/>
          <c:tx>
            <c:strRef>
              <c:f>'C216 0.01'!$C$686</c:f>
              <c:strCache>
                <c:ptCount val="1"/>
                <c:pt idx="0">
                  <c:v>FeSi2.33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0.01'!$D$686:$R$686</c:f>
              <c:numCache>
                <c:formatCode>0.00</c:formatCode>
                <c:ptCount val="15"/>
                <c:pt idx="0">
                  <c:v>7.60531420951649e-21</c:v>
                </c:pt>
                <c:pt idx="1">
                  <c:v>7.45574890223152e-16</c:v>
                </c:pt>
                <c:pt idx="2">
                  <c:v>7.35658313687096e-13</c:v>
                </c:pt>
                <c:pt idx="3">
                  <c:v>2.22726308999799e-11</c:v>
                </c:pt>
                <c:pt idx="4">
                  <c:v>1.1771559676329e-7</c:v>
                </c:pt>
                <c:pt idx="5">
                  <c:v>0.000427007785642536</c:v>
                </c:pt>
                <c:pt idx="6">
                  <c:v>0.0717668477194629</c:v>
                </c:pt>
                <c:pt idx="7">
                  <c:v>0.325497041595223</c:v>
                </c:pt>
                <c:pt idx="8">
                  <c:v>0.498255471413935</c:v>
                </c:pt>
                <c:pt idx="9">
                  <c:v>0.538213441573922</c:v>
                </c:pt>
                <c:pt idx="10">
                  <c:v>0.477208996036237</c:v>
                </c:pt>
                <c:pt idx="11">
                  <c:v>0.3758032510346</c:v>
                </c:pt>
                <c:pt idx="12">
                  <c:v>0.281397442411354</c:v>
                </c:pt>
                <c:pt idx="13">
                  <c:v>0.193279909968031</c:v>
                </c:pt>
                <c:pt idx="14">
                  <c:v>0.114730123897906</c:v>
                </c:pt>
              </c:numCache>
            </c:numRef>
          </c:yVal>
          <c:smooth val="1"/>
        </c:ser>
        <c:ser>
          <c:idx val="30"/>
          <c:order val="30"/>
          <c:tx>
            <c:strRef>
              <c:f>'C216 0.01'!$C$687</c:f>
              <c:strCache>
                <c:ptCount val="1"/>
                <c:pt idx="0">
                  <c:v>FeSi2.43</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'C216 0.01'!$D$656:$R$656</c:f>
            </c:numRef>
          </c:xVal>
          <c:yVal>
            <c:numRef>
              <c:f>'C216 0.01'!$D$687:$R$687</c:f>
            </c:numRef>
          </c:yVal>
          <c:smooth val="1"/>
        </c:ser>
        <c:ser>
          <c:idx val="31"/>
          <c:order val="31"/>
          <c:tx>
            <c:strRef>
              <c:f>'C216 0.01'!$C$688</c:f>
              <c:strCache>
                <c:ptCount val="1"/>
                <c:pt idx="0">
                  <c:v>FeSiO3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0.01'!$D$688:$R$688</c:f>
            </c:numRef>
          </c:yVal>
          <c:smooth val="1"/>
        </c:ser>
        <c:ser>
          <c:idx val="32"/>
          <c:order val="32"/>
          <c:tx>
            <c:strRef>
              <c:f>'C216 0.01'!$C$689</c:f>
              <c:strCache>
                <c:ptCount val="1"/>
                <c:pt idx="0">
                  <c:v>K2O*2SiO2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0.01'!$D$689:$R$689</c:f>
            </c:numRef>
          </c:yVal>
          <c:smooth val="1"/>
        </c:ser>
        <c:ser>
          <c:idx val="33"/>
          <c:order val="33"/>
          <c:tx>
            <c:strRef>
              <c:f>'C216 0.01'!$C$690</c:f>
              <c:strCache>
                <c:ptCount val="1"/>
                <c:pt idx="0">
                  <c:v>K2O*Al2O3*2SiO2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0.01'!$D$690:$R$690</c:f>
            </c:numRef>
          </c:yVal>
          <c:smooth val="1"/>
        </c:ser>
        <c:ser>
          <c:idx val="34"/>
          <c:order val="34"/>
          <c:tx>
            <c:strRef>
              <c:f>'C216 0.01'!$C$691</c:f>
              <c:strCache>
                <c:ptCount val="1"/>
                <c:pt idx="0">
                  <c:v>K2O*SiO2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0.01'!$D$691:$R$691</c:f>
            </c:numRef>
          </c:yVal>
          <c:smooth val="1"/>
        </c:ser>
        <c:ser>
          <c:idx val="35"/>
          <c:order val="35"/>
          <c:tx>
            <c:strRef>
              <c:f>'C216 0.1'!$C$640</c:f>
              <c:strCache>
                <c:ptCount val="1"/>
                <c:pt idx="0">
                  <c:v>K2SiO3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0.1'!$D$604:$R$604</c:f>
            </c:numRef>
          </c:xVal>
          <c:yVal>
            <c:numRef>
              <c:f>'C216 0.1'!$D$640:$R$640</c:f>
            </c:numRef>
          </c:yVal>
          <c:smooth val="1"/>
        </c:ser>
        <c:ser>
          <c:idx val="36"/>
          <c:order val="36"/>
          <c:tx>
            <c:strRef>
              <c:f>'C216 0.01'!$C$693</c:f>
              <c:strCache>
                <c:ptCount val="1"/>
                <c:pt idx="0">
                  <c:v>KAlSiO4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0.01'!$D$693:$R$693</c:f>
            </c:numRef>
          </c:yVal>
          <c:smooth val="1"/>
        </c:ser>
        <c:ser>
          <c:idx val="37"/>
          <c:order val="37"/>
          <c:tx>
            <c:strRef>
              <c:f>'C216 0.01'!$C$694</c:f>
              <c:strCache>
                <c:ptCount val="1"/>
                <c:pt idx="0">
                  <c:v>Mg2SiO4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0.01'!$D$694:$R$694</c:f>
            </c:numRef>
          </c:yVal>
          <c:smooth val="1"/>
        </c:ser>
        <c:ser>
          <c:idx val="38"/>
          <c:order val="38"/>
          <c:tx>
            <c:strRef>
              <c:f>'C216 0.1'!$C$643</c:f>
              <c:strCache>
                <c:ptCount val="1"/>
                <c:pt idx="0">
                  <c:v>MgSiO3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0.1'!$D$604:$R$604</c:f>
            </c:numRef>
          </c:xVal>
          <c:yVal>
            <c:numRef>
              <c:f>'C216 0.1'!$D$643:$R$643</c:f>
            </c:numRef>
          </c:yVal>
          <c:smooth val="1"/>
        </c:ser>
        <c:ser>
          <c:idx val="39"/>
          <c:order val="39"/>
          <c:tx>
            <c:strRef>
              <c:f>'C216 0.01'!$C$696</c:f>
              <c:strCache>
                <c:ptCount val="1"/>
                <c:pt idx="0">
                  <c:v>Mn3Si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0.01'!$D$696:$R$696</c:f>
            </c:numRef>
          </c:yVal>
          <c:smooth val="1"/>
        </c:ser>
        <c:ser>
          <c:idx val="40"/>
          <c:order val="40"/>
          <c:tx>
            <c:strRef>
              <c:f>'C216 0.01'!$C$697</c:f>
              <c:strCache>
                <c:ptCount val="1"/>
                <c:pt idx="0">
                  <c:v>Mn5Si3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0.01'!$D$697:$R$697</c:f>
            </c:numRef>
          </c:yVal>
          <c:smooth val="1"/>
        </c:ser>
        <c:ser>
          <c:idx val="41"/>
          <c:order val="41"/>
          <c:tx>
            <c:strRef>
              <c:f>'C216 0.01'!$C$698</c:f>
              <c:strCache>
                <c:ptCount val="1"/>
                <c:pt idx="0">
                  <c:v>MnSi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0.01'!$D$698:$R$698</c:f>
            </c:numRef>
          </c:yVal>
          <c:smooth val="1"/>
        </c:ser>
        <c:ser>
          <c:idx val="42"/>
          <c:order val="42"/>
          <c:tx>
            <c:strRef>
              <c:f>'C216 0.01'!$C$699</c:f>
              <c:strCache>
                <c:ptCount val="1"/>
                <c:pt idx="0">
                  <c:v>MnSi1.7</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'C216 0.01'!$D$656:$R$656</c:f>
            </c:numRef>
          </c:xVal>
          <c:yVal>
            <c:numRef>
              <c:f>'C216 0.01'!$D$699:$R$699</c:f>
            </c:numRef>
          </c:yVal>
          <c:smooth val="1"/>
        </c:ser>
        <c:ser>
          <c:idx val="43"/>
          <c:order val="43"/>
          <c:tx>
            <c:strRef>
              <c:f>'C216 0.01'!$C$700</c:f>
              <c:strCache>
                <c:ptCount val="1"/>
                <c:pt idx="0">
                  <c:v>MnSi1.727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0.01'!$D$700:$R$700</c:f>
            </c:numRef>
          </c:yVal>
          <c:smooth val="1"/>
        </c:ser>
        <c:ser>
          <c:idx val="44"/>
          <c:order val="44"/>
          <c:tx>
            <c:strRef>
              <c:f>'C216 0.01'!$C$701</c:f>
              <c:strCache>
                <c:ptCount val="1"/>
                <c:pt idx="0">
                  <c:v>MnSiO3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0.01'!$D$701:$R$701</c:f>
            </c:numRef>
          </c:yVal>
          <c:smooth val="1"/>
        </c:ser>
        <c:ser>
          <c:idx val="45"/>
          <c:order val="45"/>
          <c:tx>
            <c:strRef>
              <c:f>'C216 0.01'!$C$702</c:f>
              <c:strCache>
                <c:ptCount val="1"/>
                <c:pt idx="0">
                  <c:v>Na2O*2SiO2</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'C216 0.01'!$D$656:$R$656</c:f>
            </c:numRef>
          </c:xVal>
          <c:yVal>
            <c:numRef>
              <c:f>'C216 0.01'!$D$702:$R$702</c:f>
            </c:numRef>
          </c:yVal>
          <c:smooth val="1"/>
        </c:ser>
        <c:ser>
          <c:idx val="46"/>
          <c:order val="46"/>
          <c:tx>
            <c:strRef>
              <c:f>'C216 0.01'!$C$703</c:f>
              <c:strCache>
                <c:ptCount val="1"/>
                <c:pt idx="0">
                  <c:v>Na2O*SiO2(l)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0.01'!$D$703:$R$703</c:f>
            </c:numRef>
          </c:yVal>
          <c:smooth val="1"/>
        </c:ser>
        <c:ser>
          <c:idx val="47"/>
          <c:order val="47"/>
          <c:tx>
            <c:strRef>
              <c:f>'C216 0.1'!$C$652</c:f>
              <c:strCache>
                <c:ptCount val="1"/>
                <c:pt idx="0">
                  <c:v>Na2SiO3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0.1'!$D$604:$R$604</c:f>
            </c:numRef>
          </c:xVal>
          <c:yVal>
            <c:numRef>
              <c:f>'C216 0.1'!$D$652:$R$652</c:f>
            </c:numRef>
          </c:yVal>
          <c:smooth val="1"/>
        </c:ser>
        <c:ser>
          <c:idx val="48"/>
          <c:order val="48"/>
          <c:tx>
            <c:strRef>
              <c:f>'C216 0.01'!$C$705</c:f>
              <c:strCache>
                <c:ptCount val="1"/>
                <c:pt idx="0">
                  <c:v>PbSiO3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0.01'!$D$705:$R$705</c:f>
            </c:numRef>
          </c:yVal>
          <c:smooth val="1"/>
        </c:ser>
        <c:ser>
          <c:idx val="49"/>
          <c:order val="49"/>
          <c:tx>
            <c:strRef>
              <c:f>'C216 0.1'!$C$654</c:f>
              <c:strCache>
                <c:ptCount val="1"/>
                <c:pt idx="0">
                  <c:v>Si</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222222222222222"/>
                  <c:y val="0.047430830039525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layout>
                <c:manualLayout>
                  <c:x val="-0.0522875816993466"/>
                  <c:y val="-0.031620553359683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'C216 0.1'!$D$604:$R$604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0.1'!$D$654:$R$654</c:f>
              <c:numCache>
                <c:formatCode>0.00</c:formatCode>
                <c:ptCount val="15"/>
                <c:pt idx="0">
                  <c:v>1.6738484575e-9</c:v>
                </c:pt>
                <c:pt idx="1">
                  <c:v>1.346889725e-7</c:v>
                </c:pt>
                <c:pt idx="2">
                  <c:v>1.19011977225e-5</c:v>
                </c:pt>
                <c:pt idx="3">
                  <c:v>0.000222687436875</c:v>
                </c:pt>
                <c:pt idx="4">
                  <c:v>0.0008496921425</c:v>
                </c:pt>
                <c:pt idx="5">
                  <c:v>0.0070784312425</c:v>
                </c:pt>
                <c:pt idx="6">
                  <c:v>0.206584844475</c:v>
                </c:pt>
                <c:pt idx="7">
                  <c:v>3.04622393975</c:v>
                </c:pt>
                <c:pt idx="8">
                  <c:v>15.9909357425</c:v>
                </c:pt>
                <c:pt idx="9">
                  <c:v>26.8742052825</c:v>
                </c:pt>
                <c:pt idx="10">
                  <c:v>29.838864785</c:v>
                </c:pt>
                <c:pt idx="11">
                  <c:v>35.7176128375</c:v>
                </c:pt>
                <c:pt idx="12">
                  <c:v>40.2619887275</c:v>
                </c:pt>
                <c:pt idx="13">
                  <c:v>43.375857575</c:v>
                </c:pt>
                <c:pt idx="14">
                  <c:v>44.9014980925</c:v>
                </c:pt>
              </c:numCache>
            </c:numRef>
          </c:yVal>
          <c:smooth val="1"/>
        </c:ser>
        <c:ser>
          <c:idx val="51"/>
          <c:order val="50"/>
          <c:tx>
            <c:strRef>
              <c:f>'C216 0.01'!$C$708</c:f>
              <c:strCache>
                <c:ptCount val="1"/>
                <c:pt idx="0">
                  <c:v>Si2(g)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0.01'!$D$708:$R$708</c:f>
            </c:numRef>
          </c:yVal>
          <c:smooth val="1"/>
        </c:ser>
        <c:ser>
          <c:idx val="52"/>
          <c:order val="51"/>
          <c:tx>
            <c:strRef>
              <c:f>'C216 0.1'!$C$657</c:f>
              <c:strCache>
                <c:ptCount val="1"/>
                <c:pt idx="0">
                  <c:v>SiC</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0.1'!$D$604:$R$604</c:f>
            </c:numRef>
          </c:xVal>
          <c:yVal>
            <c:numRef>
              <c:f>'C216 0.1'!$D$657:$R$657</c:f>
            </c:numRef>
          </c:yVal>
          <c:smooth val="1"/>
        </c:ser>
        <c:ser>
          <c:idx val="53"/>
          <c:order val="52"/>
          <c:tx>
            <c:strRef>
              <c:f>'C216 0.01'!$C$710</c:f>
              <c:strCache>
                <c:ptCount val="1"/>
                <c:pt idx="0">
                  <c:v>SiC(g)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0.01'!$D$656:$R$656</c:f>
            </c:numRef>
          </c:xVal>
          <c:yVal>
            <c:numRef>
              <c:f>'C216 0.01'!$D$710:$R$710</c:f>
            </c:numRef>
          </c:yVal>
          <c:smooth val="1"/>
        </c:ser>
        <c:ser>
          <c:idx val="54"/>
          <c:order val="53"/>
          <c:tx>
            <c:strRef>
              <c:f>'C216 0.01'!$C$711</c:f>
              <c:strCache>
                <c:ptCount val="1"/>
                <c:pt idx="0">
                  <c:v>SiCl(g)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0.01'!$D$711:$R$711</c:f>
            </c:numRef>
          </c:yVal>
          <c:smooth val="1"/>
        </c:ser>
        <c:ser>
          <c:idx val="55"/>
          <c:order val="54"/>
          <c:tx>
            <c:strRef>
              <c:f>'C216 0.01'!$C$712</c:f>
              <c:strCache>
                <c:ptCount val="1"/>
                <c:pt idx="0">
                  <c:v>SiCl2(g)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0.01'!$D$712:$R$712</c:f>
            </c:numRef>
          </c:yVal>
          <c:smooth val="1"/>
        </c:ser>
        <c:ser>
          <c:idx val="56"/>
          <c:order val="55"/>
          <c:tx>
            <c:strRef>
              <c:f>'C216 0.01'!$C$713</c:f>
              <c:strCache>
                <c:ptCount val="1"/>
                <c:pt idx="0">
                  <c:v>SiCl3(g)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0.01'!$D$713:$R$713</c:f>
            </c:numRef>
          </c:yVal>
          <c:smooth val="1"/>
        </c:ser>
        <c:ser>
          <c:idx val="57"/>
          <c:order val="56"/>
          <c:tx>
            <c:strRef>
              <c:f>'C216 0.01'!$C$714</c:f>
              <c:strCache>
                <c:ptCount val="1"/>
                <c:pt idx="0">
                  <c:v>SiCl4(g)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0.01'!$D$714:$R$714</c:f>
            </c:numRef>
          </c:yVal>
          <c:smooth val="1"/>
        </c:ser>
        <c:ser>
          <c:idx val="58"/>
          <c:order val="57"/>
          <c:tx>
            <c:strRef>
              <c:f>'C216 0.01'!$C$715</c:f>
              <c:strCache>
                <c:ptCount val="1"/>
                <c:pt idx="0">
                  <c:v>SiF4(g)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0.01'!$D$715:$R$715</c:f>
            </c:numRef>
          </c:yVal>
          <c:smooth val="1"/>
        </c:ser>
        <c:ser>
          <c:idx val="59"/>
          <c:order val="58"/>
          <c:tx>
            <c:strRef>
              <c:f>'C216 0.1'!$C$664</c:f>
              <c:strCache>
                <c:ptCount val="1"/>
                <c:pt idx="0">
                  <c:v>SiO(g)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0740740740740741"/>
                  <c:y val="-0.0355731225296443"/>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SiO(g)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0.1'!$D$604:$R$604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0.1'!$D$664:$R$664</c:f>
              <c:numCache>
                <c:formatCode>0.00</c:formatCode>
                <c:ptCount val="15"/>
                <c:pt idx="0">
                  <c:v>5.29142402e-13</c:v>
                </c:pt>
                <c:pt idx="1">
                  <c:v>2.746653634e-10</c:v>
                </c:pt>
                <c:pt idx="2">
                  <c:v>1.6408020925e-7</c:v>
                </c:pt>
                <c:pt idx="3">
                  <c:v>1.011819612e-5</c:v>
                </c:pt>
                <c:pt idx="4">
                  <c:v>5.1071655e-5</c:v>
                </c:pt>
                <c:pt idx="5">
                  <c:v>0.00067760069325</c:v>
                </c:pt>
                <c:pt idx="6">
                  <c:v>0.0214786351425</c:v>
                </c:pt>
                <c:pt idx="7">
                  <c:v>0.372647835625</c:v>
                </c:pt>
                <c:pt idx="8">
                  <c:v>3.4503409275</c:v>
                </c:pt>
                <c:pt idx="9">
                  <c:v>12.4309409675</c:v>
                </c:pt>
                <c:pt idx="10">
                  <c:v>16.782546395</c:v>
                </c:pt>
                <c:pt idx="11">
                  <c:v>15.8006687925</c:v>
                </c:pt>
                <c:pt idx="12">
                  <c:v>14.315084475</c:v>
                </c:pt>
                <c:pt idx="13">
                  <c:v>12.70582664</c:v>
                </c:pt>
                <c:pt idx="14">
                  <c:v>11.110588475</c:v>
                </c:pt>
              </c:numCache>
            </c:numRef>
          </c:yVal>
          <c:smooth val="1"/>
        </c:ser>
        <c:ser>
          <c:idx val="60"/>
          <c:order val="59"/>
          <c:tx>
            <c:strRef>
              <c:f>'C216 0.1'!$C$665</c:f>
              <c:strCache>
                <c:ptCount val="1"/>
                <c:pt idx="0">
                  <c:v>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layout>
                <c:manualLayout>
                  <c:x val="-0.183006535947712"/>
                  <c:y val="-0.3320158102766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SiO</a:t>
                    </a:r>
                    <a:r>
                      <a:rPr lang="en-US" sz="1200" b="0" i="0" u="none" strike="noStrike" baseline="-25000">
                        <a:effectLst/>
                      </a:rPr>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'C216 0.1'!$D$604:$R$604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0.1'!$D$665:$R$665</c:f>
              <c:numCache>
                <c:formatCode>0.00</c:formatCode>
                <c:ptCount val="15"/>
                <c:pt idx="0">
                  <c:v>99.0990388</c:v>
                </c:pt>
                <c:pt idx="1">
                  <c:v>94.657807625</c:v>
                </c:pt>
                <c:pt idx="2">
                  <c:v>67.8151466</c:v>
                </c:pt>
                <c:pt idx="3">
                  <c:v>10.9859135525</c:v>
                </c:pt>
                <c:pt idx="4">
                  <c:v>0.8086345375</c:v>
                </c:pt>
                <c:pt idx="5">
                  <c:v>0.289681431375</c:v>
                </c:pt>
                <c:pt idx="6">
                  <c:v>0.412663979425</c:v>
                </c:pt>
                <c:pt idx="7">
                  <c:v>0.39258080215</c:v>
                </c:pt>
                <c:pt idx="8">
                  <c:v>0.207015448625</c:v>
                </c:pt>
                <c:pt idx="9">
                  <c:v>0.0355754133275</c:v>
                </c:pt>
                <c:pt idx="10">
                  <c:v>5.00702517994812e-35</c:v>
                </c:pt>
                <c:pt idx="11">
                  <c:v>5.00702517994812e-35</c:v>
                </c:pt>
                <c:pt idx="12">
                  <c:v>5.00702517994812e-35</c:v>
                </c:pt>
                <c:pt idx="13">
                  <c:v>5.00702517994812e-35</c:v>
                </c:pt>
                <c:pt idx="14">
                  <c:v>5.00702517994812e-35</c:v>
                </c:pt>
              </c:numCache>
            </c:numRef>
          </c:yVal>
          <c:smooth val="1"/>
        </c:ser>
        <c:ser>
          <c:idx val="61"/>
          <c:order val="60"/>
          <c:tx>
            <c:strRef>
              <c:f>'C216 0.01'!$C$718</c:f>
              <c:strCache>
                <c:ptCount val="1"/>
                <c:pt idx="0">
                  <c:v>SiO2(g)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0.01'!$D$718:$R$718</c:f>
            </c:numRef>
          </c:yVal>
          <c:smooth val="1"/>
        </c:ser>
        <c:ser>
          <c:idx val="63"/>
          <c:order val="61"/>
          <c:tx>
            <c:strRef>
              <c:f>'C216 0.01'!$C$719</c:f>
              <c:strCache>
                <c:ptCount val="1"/>
                <c:pt idx="0">
                  <c:v>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0.01'!$D$719:$R$719</c:f>
            </c:numRef>
          </c:yVal>
          <c:smooth val="1"/>
        </c:ser>
        <c:ser>
          <c:idx val="64"/>
          <c:order val="62"/>
          <c:tx>
            <c:strRef>
              <c:f>'C216 0.01'!$C$720</c:f>
              <c:strCache>
                <c:ptCount val="1"/>
                <c:pt idx="0">
                  <c:v>TiSi</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0.01'!$D$720:$R$720</c:f>
            </c:numRef>
          </c:yVal>
          <c:smooth val="1"/>
        </c:ser>
        <c:ser>
          <c:idx val="65"/>
          <c:order val="63"/>
          <c:tx>
            <c:strRef>
              <c:f>'C216 0.01'!$C$721</c:f>
              <c:strCache>
                <c:ptCount val="1"/>
                <c:pt idx="0">
                  <c:v>Zn2SiO4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0.01'!$D$721:$R$721</c:f>
            </c:numRef>
          </c:yVal>
          <c:smooth val="1"/>
        </c:ser>
        <c:ser>
          <c:idx val="66"/>
          <c:order val="64"/>
          <c:tx>
            <c:strRef>
              <c:f>'C216 0.01'!$C$722</c:f>
              <c:strCache>
                <c:ptCount val="1"/>
                <c:pt idx="0">
                  <c:v>ZnSiO3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0.01'!$D$656:$R$656</c:f>
            </c:numRef>
          </c:xVal>
          <c:yVal>
            <c:numRef>
              <c:f>'C216 0.01'!$D$722:$R$722</c:f>
            </c:numRef>
          </c:yVal>
          <c:smooth val="1"/>
        </c:ser>
        <c:dLbls>
          <c:showLegendKey val="0"/>
          <c:showVal val="0"/>
          <c:showCatName val="0"/>
          <c:showSerName val="0"/>
          <c:showPercent val="0"/>
          <c:showBubbleSize val="0"/>
        </c:dLbls>
        <c:axId val="155855104"/>
        <c:axId val="155869952"/>
      </c:scatterChart>
      <c:valAx>
        <c:axId val="155855104"/>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 °С</a:t>
                </a:r>
                <a:endParaRPr lang="ru-RU"/>
              </a:p>
            </c:rich>
          </c:tx>
          <c:layout>
            <c:manualLayout>
              <c:xMode val="edge"/>
              <c:yMode val="edge"/>
              <c:x val="0.849683968075419"/>
              <c:y val="0.901060070671378"/>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5869952"/>
        <c:crosses val="autoZero"/>
        <c:crossBetween val="midCat"/>
        <c:majorUnit val="600"/>
      </c:valAx>
      <c:valAx>
        <c:axId val="155869952"/>
        <c:scaling>
          <c:orientation val="minMax"/>
          <c:max val="101"/>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Si, %</a:t>
                </a:r>
                <a:endParaRPr lang="ru-RU"/>
              </a:p>
            </c:rich>
          </c:tx>
          <c:layout>
            <c:manualLayout>
              <c:xMode val="edge"/>
              <c:yMode val="edge"/>
              <c:x val="0.00220458176423599"/>
              <c:y val="0.348179371600289"/>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5855104"/>
        <c:crosses val="autoZero"/>
        <c:crossBetween val="midCat"/>
      </c:valAx>
      <c:spPr>
        <a:noFill/>
        <a:ln>
          <a:noFill/>
        </a:ln>
      </c:spPr>
    </c:plotArea>
    <c:plotVisOnly val="1"/>
    <c:dispBlanksAs val="gap"/>
    <c:showDLblsOverMax val="0"/>
    <c:extLst>
      <c:ext uri="{0b15fc19-7d7d-44ad-8c2d-2c3a37ce22c3}">
        <chartProps xmlns="https://web.wps.cn/et/2018/main" chartId="{fd134a8d-3130-41f9-8bdc-104cbe7120e8}"/>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283951906542"/>
          <c:y val="0.0215034722222223"/>
          <c:w val="0.693995975967195"/>
          <c:h val="0.8733810445726"/>
        </c:manualLayout>
      </c:layout>
      <c:scatterChart>
        <c:scatterStyle val="smoothMarker"/>
        <c:varyColors val="0"/>
        <c:ser>
          <c:idx val="7"/>
          <c:order val="0"/>
          <c:tx>
            <c:strRef>
              <c:f>'C216 0.01'!$C$583</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0.01'!$D$583:$R$583</c:f>
            </c:numRef>
          </c:yVal>
          <c:smooth val="1"/>
        </c:ser>
        <c:ser>
          <c:idx val="8"/>
          <c:order val="1"/>
          <c:tx>
            <c:strRef>
              <c:f>'C216 0.01'!$C$584</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0.01'!$D$584:$R$584</c:f>
            </c:numRef>
          </c:yVal>
          <c:smooth val="1"/>
        </c:ser>
        <c:ser>
          <c:idx val="0"/>
          <c:order val="2"/>
          <c:tx>
            <c:strRef>
              <c:f>'C216 0.01'!$C$585</c:f>
              <c:strCache>
                <c:ptCount val="1"/>
                <c:pt idx="0">
                  <c:v>*2FeO*SiO2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0.01'!$D$585:$R$585</c:f>
            </c:numRef>
          </c:yVal>
          <c:smooth val="1"/>
        </c:ser>
        <c:ser>
          <c:idx val="9"/>
          <c:order val="3"/>
          <c:tx>
            <c:strRef>
              <c:f>'C216 0.01'!$C$586</c:f>
              <c:strCache>
                <c:ptCount val="1"/>
                <c:pt idx="0">
                  <c:v>*2FeO*SiO2(l)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0.01'!$D$586:$R$586</c:f>
            </c:numRef>
          </c:yVal>
          <c:smooth val="1"/>
        </c:ser>
        <c:ser>
          <c:idx val="13"/>
          <c:order val="4"/>
          <c:tx>
            <c:strRef>
              <c:f>'C216 0.01'!$C$587</c:f>
              <c:strCache>
                <c:ptCount val="1"/>
                <c:pt idx="0">
                  <c:v>*2Na2O*SiO2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0.01'!$D$587:$R$587</c:f>
            </c:numRef>
          </c:yVal>
          <c:smooth val="1"/>
        </c:ser>
        <c:ser>
          <c:idx val="14"/>
          <c:order val="5"/>
          <c:tx>
            <c:strRef>
              <c:f>'C216 0.01'!$C$588</c:f>
              <c:strCache>
                <c:ptCount val="1"/>
                <c:pt idx="0">
                  <c:v>*3Al2O3*2SiO2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0.01'!$D$588:$R$588</c:f>
            </c:numRef>
          </c:yVal>
          <c:smooth val="1"/>
        </c:ser>
        <c:ser>
          <c:idx val="15"/>
          <c:order val="6"/>
          <c:tx>
            <c:strRef>
              <c:f>'C216 0.01'!$C$589</c:f>
              <c:strCache>
                <c:ptCount val="1"/>
                <c:pt idx="0">
                  <c:v>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0.01'!$D$589:$R$589</c:f>
            </c:numRef>
          </c:yVal>
          <c:smooth val="1"/>
        </c:ser>
        <c:ser>
          <c:idx val="22"/>
          <c:order val="7"/>
          <c:tx>
            <c:strRef>
              <c:f>'C216 0.01'!$C$590</c:f>
              <c:strCache>
                <c:ptCount val="1"/>
                <c:pt idx="0">
                  <c:v>Al2O3*SiO2(D)</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0.01'!$D$590:$R$590</c:f>
            </c:numRef>
          </c:yVal>
          <c:smooth val="1"/>
        </c:ser>
        <c:ser>
          <c:idx val="1"/>
          <c:order val="8"/>
          <c:tx>
            <c:strRef>
              <c:f>'C216 0.01'!$C$591</c:f>
              <c:strCache>
                <c:ptCount val="1"/>
                <c:pt idx="0">
                  <c:v>Al2SiO5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0.01'!$D$591:$R$591</c:f>
            </c:numRef>
          </c:yVal>
          <c:smooth val="1"/>
        </c:ser>
        <c:ser>
          <c:idx val="2"/>
          <c:order val="9"/>
          <c:tx>
            <c:strRef>
              <c:f>'C216 0.01'!$C$592</c:f>
              <c:strCache>
                <c:ptCount val="1"/>
                <c:pt idx="0">
                  <c:v>BaSiO3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0.01'!$D$592:$R$592</c:f>
            </c:numRef>
          </c:yVal>
          <c:smooth val="1"/>
        </c:ser>
        <c:ser>
          <c:idx val="3"/>
          <c:order val="10"/>
          <c:tx>
            <c:strRef>
              <c:f>'C216 0.01'!$C$593</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0.01'!$D$593:$R$593</c:f>
            </c:numRef>
          </c:yVal>
          <c:smooth val="1"/>
        </c:ser>
        <c:ser>
          <c:idx val="4"/>
          <c:order val="11"/>
          <c:tx>
            <c:strRef>
              <c:f>'C216 0.01'!$C$594</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0.01'!$D$594:$R$594</c:f>
            </c:numRef>
          </c:yVal>
          <c:smooth val="1"/>
        </c:ser>
        <c:ser>
          <c:idx val="5"/>
          <c:order val="12"/>
          <c:tx>
            <c:strRef>
              <c:f>'C216 0.01'!$C$595</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0.01'!$D$595:$R$595</c:f>
            </c:numRef>
          </c:yVal>
          <c:smooth val="1"/>
        </c:ser>
        <c:ser>
          <c:idx val="6"/>
          <c:order val="13"/>
          <c:tx>
            <c:strRef>
              <c:f>'C216 0.01'!$C$596</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0.01'!$D$596:$R$596</c:f>
            </c:numRef>
          </c:yVal>
          <c:smooth val="1"/>
        </c:ser>
        <c:ser>
          <c:idx val="10"/>
          <c:order val="14"/>
          <c:tx>
            <c:strRef>
              <c:f>'C216 0.01'!$C$597</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0.01'!$D$597:$R$597</c:f>
            </c:numRef>
          </c:yVal>
          <c:smooth val="1"/>
        </c:ser>
        <c:ser>
          <c:idx val="11"/>
          <c:order val="15"/>
          <c:tx>
            <c:strRef>
              <c:f>'C216 0.01'!$C$598</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0.01'!$D$598:$R$598</c:f>
            </c:numRef>
          </c:yVal>
          <c:smooth val="1"/>
        </c:ser>
        <c:ser>
          <c:idx val="12"/>
          <c:order val="16"/>
          <c:tx>
            <c:strRef>
              <c:f>'C216 0.01'!$C$599</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348376880443389"/>
                  <c:y val="-0.016567720557779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0.01'!$D$599:$R$599</c:f>
              <c:numCache>
                <c:formatCode>0.00</c:formatCode>
                <c:ptCount val="15"/>
                <c:pt idx="0">
                  <c:v>7.80117383921344e-21</c:v>
                </c:pt>
                <c:pt idx="1">
                  <c:v>1.2730734586778e-15</c:v>
                </c:pt>
                <c:pt idx="2">
                  <c:v>3.0557768745797e-11</c:v>
                </c:pt>
                <c:pt idx="3">
                  <c:v>6.23242687912e-8</c:v>
                </c:pt>
                <c:pt idx="4">
                  <c:v>4.06357036534895e-5</c:v>
                </c:pt>
                <c:pt idx="5">
                  <c:v>0.0116727191617294</c:v>
                </c:pt>
                <c:pt idx="6">
                  <c:v>0.912156507246156</c:v>
                </c:pt>
                <c:pt idx="7">
                  <c:v>8.22027412826489</c:v>
                </c:pt>
                <c:pt idx="8">
                  <c:v>9.98329935855183</c:v>
                </c:pt>
                <c:pt idx="9">
                  <c:v>5.37419761336828</c:v>
                </c:pt>
                <c:pt idx="10">
                  <c:v>2.56447316655427</c:v>
                </c:pt>
                <c:pt idx="11">
                  <c:v>1.14023318784704</c:v>
                </c:pt>
                <c:pt idx="12">
                  <c:v>0.50231948623228</c:v>
                </c:pt>
                <c:pt idx="13">
                  <c:v>0.214301950670408</c:v>
                </c:pt>
                <c:pt idx="14">
                  <c:v>0.0857728548560501</c:v>
                </c:pt>
              </c:numCache>
            </c:numRef>
          </c:yVal>
          <c:smooth val="1"/>
        </c:ser>
        <c:ser>
          <c:idx val="16"/>
          <c:order val="17"/>
          <c:tx>
            <c:strRef>
              <c:f>'C216 0.01'!$C$600</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0.01'!$D$600:$R$600</c:f>
              <c:numCache>
                <c:formatCode>0.00</c:formatCode>
                <c:ptCount val="15"/>
                <c:pt idx="0">
                  <c:v>6.98284202100852e-32</c:v>
                </c:pt>
                <c:pt idx="1">
                  <c:v>2.84004359327972e-24</c:v>
                </c:pt>
                <c:pt idx="2">
                  <c:v>1.32168178223222e-18</c:v>
                </c:pt>
                <c:pt idx="3">
                  <c:v>1.22504419169925e-14</c:v>
                </c:pt>
                <c:pt idx="4">
                  <c:v>3.77116931014555e-10</c:v>
                </c:pt>
                <c:pt idx="5">
                  <c:v>4.57791794157931e-6</c:v>
                </c:pt>
                <c:pt idx="6">
                  <c:v>0.00526920217727783</c:v>
                </c:pt>
                <c:pt idx="7">
                  <c:v>0.137525806299402</c:v>
                </c:pt>
                <c:pt idx="8">
                  <c:v>0.252399360807553</c:v>
                </c:pt>
                <c:pt idx="9">
                  <c:v>0.16121954093163</c:v>
                </c:pt>
                <c:pt idx="10">
                  <c:v>0.0789774463977452</c:v>
                </c:pt>
                <c:pt idx="11">
                  <c:v>0.0329969803944171</c:v>
                </c:pt>
                <c:pt idx="12">
                  <c:v>0.0131347009060144</c:v>
                </c:pt>
                <c:pt idx="13">
                  <c:v>0.00477309583168164</c:v>
                </c:pt>
                <c:pt idx="14">
                  <c:v>0.0014868168980756</c:v>
                </c:pt>
              </c:numCache>
            </c:numRef>
          </c:yVal>
          <c:smooth val="1"/>
        </c:ser>
        <c:ser>
          <c:idx val="17"/>
          <c:order val="18"/>
          <c:tx>
            <c:strRef>
              <c:f>'C216 0.01'!$C$601</c:f>
              <c:strCache>
                <c:ptCount val="1"/>
                <c:pt idx="0">
                  <c:v>CaSiO3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297703879651623"/>
                  <c:y val="-0.80353444705232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sz="1200" b="0" i="0" u="none" strike="noStrike" baseline="0">
                        <a:effectLst/>
                      </a:rPr>
                      <a:t>Са</a:t>
                    </a:r>
                    <a:r>
                      <a:rPr lang="en-US" sz="1200" b="0" i="0" u="none" strike="noStrike" baseline="0">
                        <a:effectLst/>
                      </a:rPr>
                      <a:t>SiO</a:t>
                    </a:r>
                    <a:r>
                      <a:rPr lang="en-US" sz="1200" b="0" i="0" u="none" strike="noStrike" baseline="-25000">
                        <a:effectLst/>
                      </a:rPr>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0.01'!$D$601:$R$601</c:f>
              <c:numCache>
                <c:formatCode>0.00</c:formatCode>
                <c:ptCount val="15"/>
                <c:pt idx="0">
                  <c:v>6.0696202061515</c:v>
                </c:pt>
                <c:pt idx="1">
                  <c:v>43.8938389813446</c:v>
                </c:pt>
                <c:pt idx="2">
                  <c:v>96.3017698605113</c:v>
                </c:pt>
                <c:pt idx="3">
                  <c:v>99.8067477060038</c:v>
                </c:pt>
                <c:pt idx="4">
                  <c:v>99.4562499214545</c:v>
                </c:pt>
                <c:pt idx="5">
                  <c:v>91.5049573233943</c:v>
                </c:pt>
                <c:pt idx="6">
                  <c:v>59.619673151828</c:v>
                </c:pt>
                <c:pt idx="7">
                  <c:v>10.3496988666187</c:v>
                </c:pt>
                <c:pt idx="8">
                  <c:v>5.00711138779769e-35</c:v>
                </c:pt>
                <c:pt idx="9">
                  <c:v>5.00711138779769e-35</c:v>
                </c:pt>
                <c:pt idx="10">
                  <c:v>5.00711138779769e-35</c:v>
                </c:pt>
                <c:pt idx="11">
                  <c:v>5.00711138779769e-35</c:v>
                </c:pt>
                <c:pt idx="12">
                  <c:v>5.00711138779769e-35</c:v>
                </c:pt>
                <c:pt idx="13">
                  <c:v>5.00711138779769e-35</c:v>
                </c:pt>
                <c:pt idx="14">
                  <c:v>5.00711138779769e-35</c:v>
                </c:pt>
              </c:numCache>
            </c:numRef>
          </c:yVal>
          <c:smooth val="1"/>
        </c:ser>
        <c:ser>
          <c:idx val="18"/>
          <c:order val="19"/>
          <c:tx>
            <c:strRef>
              <c:f>'C216 0.01'!$C$602</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0.01'!$D$602:$R$602</c:f>
            </c:numRef>
          </c:yVal>
          <c:smooth val="1"/>
        </c:ser>
        <c:ser>
          <c:idx val="19"/>
          <c:order val="20"/>
          <c:tx>
            <c:strRef>
              <c:f>'C216 0.01'!$C$603</c:f>
              <c:strCache>
                <c:ptCount val="1"/>
                <c:pt idx="0">
                  <c:v>Cr5Si3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0.01'!$D$603:$R$603</c:f>
            </c:numRef>
          </c:yVal>
          <c:smooth val="1"/>
        </c:ser>
        <c:ser>
          <c:idx val="20"/>
          <c:order val="21"/>
          <c:tx>
            <c:strRef>
              <c:f>'C216 0.01'!$C$604</c:f>
              <c:strCache>
                <c:ptCount val="1"/>
                <c:pt idx="0">
                  <c:v>CrSi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0.01'!$D$604:$R$604</c:f>
            </c:numRef>
          </c:yVal>
          <c:smooth val="1"/>
        </c:ser>
        <c:ser>
          <c:idx val="21"/>
          <c:order val="22"/>
          <c:tx>
            <c:strRef>
              <c:f>'C216 0.01'!$C$605</c:f>
              <c:strCache>
                <c:ptCount val="1"/>
                <c:pt idx="0">
                  <c:v>CrSi2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0.01'!$D$605:$R$605</c:f>
            </c:numRef>
          </c:yVal>
          <c:smooth val="1"/>
        </c:ser>
        <c:ser>
          <c:idx val="23"/>
          <c:order val="23"/>
          <c:tx>
            <c:strRef>
              <c:f>'C216 0.01'!$C$606</c:f>
              <c:strCache>
                <c:ptCount val="1"/>
                <c:pt idx="0">
                  <c:v>Fe2SiO3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0.01'!$D$606:$R$606</c:f>
            </c:numRef>
          </c:yVal>
          <c:smooth val="1"/>
        </c:ser>
        <c:ser>
          <c:idx val="24"/>
          <c:order val="24"/>
          <c:tx>
            <c:strRef>
              <c:f>'C216 0.01'!$C$607</c:f>
              <c:strCache>
                <c:ptCount val="1"/>
                <c:pt idx="0">
                  <c:v>Fe3Si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0.01'!$D$607:$R$607</c:f>
              <c:numCache>
                <c:formatCode>0.00</c:formatCode>
                <c:ptCount val="15"/>
                <c:pt idx="0">
                  <c:v>1.64265500286458e-7</c:v>
                </c:pt>
                <c:pt idx="1">
                  <c:v>2.17251463952595e-6</c:v>
                </c:pt>
                <c:pt idx="2">
                  <c:v>0.000113202293192594</c:v>
                </c:pt>
                <c:pt idx="3">
                  <c:v>0.000841105856798121</c:v>
                </c:pt>
                <c:pt idx="4">
                  <c:v>0.0253618601932859</c:v>
                </c:pt>
                <c:pt idx="5">
                  <c:v>0.401445534962094</c:v>
                </c:pt>
                <c:pt idx="6">
                  <c:v>0.381256590953224</c:v>
                </c:pt>
                <c:pt idx="7">
                  <c:v>0.168100999073857</c:v>
                </c:pt>
                <c:pt idx="8">
                  <c:v>0.0569015773107146</c:v>
                </c:pt>
                <c:pt idx="9">
                  <c:v>0.0130196657271489</c:v>
                </c:pt>
                <c:pt idx="10">
                  <c:v>0.00268459879225094</c:v>
                </c:pt>
                <c:pt idx="11">
                  <c:v>0.000422145211185474</c:v>
                </c:pt>
                <c:pt idx="12">
                  <c:v>4.20037189005977e-5</c:v>
                </c:pt>
                <c:pt idx="13">
                  <c:v>2.52041340682166e-6</c:v>
                </c:pt>
                <c:pt idx="14">
                  <c:v>8.61785504307206e-8</c:v>
                </c:pt>
              </c:numCache>
            </c:numRef>
          </c:yVal>
          <c:smooth val="1"/>
        </c:ser>
        <c:ser>
          <c:idx val="25"/>
          <c:order val="25"/>
          <c:tx>
            <c:strRef>
              <c:f>'C216 0.01'!$C$608</c:f>
              <c:strCache>
                <c:ptCount val="1"/>
                <c:pt idx="0">
                  <c:v>Fe5Si3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0.01'!$D$608:$R$608</c:f>
              <c:numCache>
                <c:formatCode>0.00</c:formatCode>
                <c:ptCount val="15"/>
                <c:pt idx="0">
                  <c:v>3.06753811666744e-23</c:v>
                </c:pt>
                <c:pt idx="1">
                  <c:v>1.33341244798109e-18</c:v>
                </c:pt>
                <c:pt idx="2">
                  <c:v>2.12809424116486e-14</c:v>
                </c:pt>
                <c:pt idx="3">
                  <c:v>2.03315843538974e-12</c:v>
                </c:pt>
                <c:pt idx="4">
                  <c:v>5.14230607452507e-8</c:v>
                </c:pt>
                <c:pt idx="5">
                  <c:v>0.000446784125185053</c:v>
                </c:pt>
                <c:pt idx="6">
                  <c:v>0.0123330925024605</c:v>
                </c:pt>
                <c:pt idx="7">
                  <c:v>0.0186626970087049</c:v>
                </c:pt>
                <c:pt idx="8">
                  <c:v>0.00996901068080088</c:v>
                </c:pt>
                <c:pt idx="9">
                  <c:v>0.00312597170598156</c:v>
                </c:pt>
                <c:pt idx="10">
                  <c:v>0.00139841042766289</c:v>
                </c:pt>
                <c:pt idx="11">
                  <c:v>0.000818445787604062</c:v>
                </c:pt>
                <c:pt idx="12">
                  <c:v>0.000544123369081067</c:v>
                </c:pt>
                <c:pt idx="13">
                  <c:v>0.000412354874103315</c:v>
                </c:pt>
                <c:pt idx="14">
                  <c:v>0.000344998520765394</c:v>
                </c:pt>
              </c:numCache>
            </c:numRef>
          </c:yVal>
          <c:smooth val="1"/>
        </c:ser>
        <c:ser>
          <c:idx val="26"/>
          <c:order val="26"/>
          <c:tx>
            <c:strRef>
              <c:f>'C216 0.01'!$C$609</c:f>
              <c:strCache>
                <c:ptCount val="1"/>
                <c:pt idx="0">
                  <c:v>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0.01'!$D$609:$R$609</c:f>
            </c:numRef>
          </c:yVal>
          <c:smooth val="1"/>
        </c:ser>
        <c:ser>
          <c:idx val="27"/>
          <c:order val="27"/>
          <c:tx>
            <c:strRef>
              <c:f>'C216 0.01'!$C$610</c:f>
              <c:strCache>
                <c:ptCount val="1"/>
                <c:pt idx="0">
                  <c:v>FeSi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0942222407875409"/>
                  <c:y val="-0.033135503584440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FeSi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0.01'!$D$610:$R$610</c:f>
              <c:numCache>
                <c:formatCode>0.00</c:formatCode>
                <c:ptCount val="15"/>
                <c:pt idx="0">
                  <c:v>4.11617305443699e-6</c:v>
                </c:pt>
                <c:pt idx="1">
                  <c:v>0.000212898769069905</c:v>
                </c:pt>
                <c:pt idx="2">
                  <c:v>0.00341407127878417</c:v>
                </c:pt>
                <c:pt idx="3">
                  <c:v>0.011854414162445</c:v>
                </c:pt>
                <c:pt idx="4">
                  <c:v>0.325965094815279</c:v>
                </c:pt>
                <c:pt idx="5">
                  <c:v>7.24583853620875</c:v>
                </c:pt>
                <c:pt idx="6">
                  <c:v>30.7383582267514</c:v>
                </c:pt>
                <c:pt idx="7">
                  <c:v>40.0466395057315</c:v>
                </c:pt>
                <c:pt idx="8">
                  <c:v>42.3078658777526</c:v>
                </c:pt>
                <c:pt idx="9">
                  <c:v>42.8005688782108</c:v>
                </c:pt>
                <c:pt idx="10">
                  <c:v>42.4625866370429</c:v>
                </c:pt>
                <c:pt idx="11">
                  <c:v>41.5477813709484</c:v>
                </c:pt>
                <c:pt idx="12">
                  <c:v>40.2404159906677</c:v>
                </c:pt>
                <c:pt idx="13">
                  <c:v>38.2671004166785</c:v>
                </c:pt>
                <c:pt idx="14">
                  <c:v>35.1125994991112</c:v>
                </c:pt>
              </c:numCache>
            </c:numRef>
          </c:yVal>
          <c:smooth val="1"/>
        </c:ser>
        <c:ser>
          <c:idx val="28"/>
          <c:order val="28"/>
          <c:tx>
            <c:strRef>
              <c:f>'C216 0.01'!$C$611</c:f>
              <c:strCache>
                <c:ptCount val="1"/>
                <c:pt idx="0">
                  <c:v>FeSi2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0.01'!$D$611:$R$611</c:f>
              <c:numCache>
                <c:formatCode>0.00</c:formatCode>
                <c:ptCount val="15"/>
                <c:pt idx="0">
                  <c:v>7.21364957147181e-17</c:v>
                </c:pt>
                <c:pt idx="1">
                  <c:v>8.75473924100813e-13</c:v>
                </c:pt>
                <c:pt idx="2">
                  <c:v>2.57155381272489e-10</c:v>
                </c:pt>
                <c:pt idx="3">
                  <c:v>3.84536371567518e-9</c:v>
                </c:pt>
                <c:pt idx="4">
                  <c:v>4.74113648154707e-6</c:v>
                </c:pt>
                <c:pt idx="5">
                  <c:v>0.00423832205366079</c:v>
                </c:pt>
                <c:pt idx="6">
                  <c:v>0.252418651051612</c:v>
                </c:pt>
                <c:pt idx="7">
                  <c:v>0.70289871924592</c:v>
                </c:pt>
                <c:pt idx="8">
                  <c:v>0.827956408460097</c:v>
                </c:pt>
                <c:pt idx="9">
                  <c:v>0.752499194476367</c:v>
                </c:pt>
                <c:pt idx="10">
                  <c:v>0.593733611132232</c:v>
                </c:pt>
                <c:pt idx="11">
                  <c:v>0.431543161539599</c:v>
                </c:pt>
                <c:pt idx="12">
                  <c:v>0.304052014727805</c:v>
                </c:pt>
                <c:pt idx="13">
                  <c:v>0.201526340306381</c:v>
                </c:pt>
                <c:pt idx="14">
                  <c:v>0.119529834918355</c:v>
                </c:pt>
              </c:numCache>
            </c:numRef>
          </c:yVal>
          <c:smooth val="1"/>
        </c:ser>
        <c:ser>
          <c:idx val="29"/>
          <c:order val="29"/>
          <c:tx>
            <c:strRef>
              <c:f>'C216 0.01'!$C$612</c:f>
              <c:strCache>
                <c:ptCount val="1"/>
                <c:pt idx="0">
                  <c:v>FeSi2.33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0.01'!$D$612:$R$612</c:f>
              <c:numCache>
                <c:formatCode>0.00</c:formatCode>
                <c:ptCount val="15"/>
                <c:pt idx="0">
                  <c:v>7.60531420951649e-21</c:v>
                </c:pt>
                <c:pt idx="1">
                  <c:v>7.45574890223152e-16</c:v>
                </c:pt>
                <c:pt idx="2">
                  <c:v>7.35658313687096e-13</c:v>
                </c:pt>
                <c:pt idx="3">
                  <c:v>2.22726308999799e-11</c:v>
                </c:pt>
                <c:pt idx="4">
                  <c:v>1.1771559676329e-7</c:v>
                </c:pt>
                <c:pt idx="5">
                  <c:v>0.000427007785642536</c:v>
                </c:pt>
                <c:pt idx="6">
                  <c:v>0.0717668477194629</c:v>
                </c:pt>
                <c:pt idx="7">
                  <c:v>0.325497041595223</c:v>
                </c:pt>
                <c:pt idx="8">
                  <c:v>0.498255471413935</c:v>
                </c:pt>
                <c:pt idx="9">
                  <c:v>0.538213441573922</c:v>
                </c:pt>
                <c:pt idx="10">
                  <c:v>0.477208996036237</c:v>
                </c:pt>
                <c:pt idx="11">
                  <c:v>0.3758032510346</c:v>
                </c:pt>
                <c:pt idx="12">
                  <c:v>0.281397442411354</c:v>
                </c:pt>
                <c:pt idx="13">
                  <c:v>0.193279909968031</c:v>
                </c:pt>
                <c:pt idx="14">
                  <c:v>0.114730123897906</c:v>
                </c:pt>
              </c:numCache>
            </c:numRef>
          </c:yVal>
          <c:smooth val="1"/>
        </c:ser>
        <c:ser>
          <c:idx val="30"/>
          <c:order val="30"/>
          <c:tx>
            <c:strRef>
              <c:f>'C216 0.01'!$C$613</c:f>
              <c:strCache>
                <c:ptCount val="1"/>
                <c:pt idx="0">
                  <c:v>FeSi2.43</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'C216 0.01'!$D$582:$R$582</c:f>
            </c:numRef>
          </c:xVal>
          <c:yVal>
            <c:numRef>
              <c:f>'C216 0.01'!$D$613:$R$613</c:f>
            </c:numRef>
          </c:yVal>
          <c:smooth val="1"/>
        </c:ser>
        <c:ser>
          <c:idx val="31"/>
          <c:order val="31"/>
          <c:tx>
            <c:strRef>
              <c:f>'C216 0.01'!$C$614</c:f>
              <c:strCache>
                <c:ptCount val="1"/>
                <c:pt idx="0">
                  <c:v>FeSiO3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0.01'!$D$614:$R$614</c:f>
            </c:numRef>
          </c:yVal>
          <c:smooth val="1"/>
        </c:ser>
        <c:ser>
          <c:idx val="32"/>
          <c:order val="32"/>
          <c:tx>
            <c:strRef>
              <c:f>'C216 0.01'!$C$615</c:f>
              <c:strCache>
                <c:ptCount val="1"/>
                <c:pt idx="0">
                  <c:v>K2O*2SiO2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0.01'!$D$615:$R$615</c:f>
            </c:numRef>
          </c:yVal>
          <c:smooth val="1"/>
        </c:ser>
        <c:ser>
          <c:idx val="33"/>
          <c:order val="33"/>
          <c:tx>
            <c:strRef>
              <c:f>'C216 0.01'!$C$616</c:f>
              <c:strCache>
                <c:ptCount val="1"/>
                <c:pt idx="0">
                  <c:v>K2O*Al2O3*2SiO2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0.01'!$D$616:$R$616</c:f>
            </c:numRef>
          </c:yVal>
          <c:smooth val="1"/>
        </c:ser>
        <c:ser>
          <c:idx val="34"/>
          <c:order val="34"/>
          <c:tx>
            <c:strRef>
              <c:f>'C216 0.01'!$C$617</c:f>
              <c:strCache>
                <c:ptCount val="1"/>
                <c:pt idx="0">
                  <c:v>K2O*SiO2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0.01'!$D$617:$R$617</c:f>
            </c:numRef>
          </c:yVal>
          <c:smooth val="1"/>
        </c:ser>
        <c:ser>
          <c:idx val="35"/>
          <c:order val="35"/>
          <c:tx>
            <c:strRef>
              <c:f>'C216 0.01'!$C$618</c:f>
              <c:strCache>
                <c:ptCount val="1"/>
                <c:pt idx="0">
                  <c:v>K2SiO3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0.01'!$D$618:$R$618</c:f>
            </c:numRef>
          </c:yVal>
          <c:smooth val="1"/>
        </c:ser>
        <c:ser>
          <c:idx val="36"/>
          <c:order val="36"/>
          <c:tx>
            <c:strRef>
              <c:f>'C216 0.01'!$C$619</c:f>
              <c:strCache>
                <c:ptCount val="1"/>
                <c:pt idx="0">
                  <c:v>KAlSiO4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0.01'!$D$619:$R$619</c:f>
            </c:numRef>
          </c:yVal>
          <c:smooth val="1"/>
        </c:ser>
        <c:ser>
          <c:idx val="37"/>
          <c:order val="37"/>
          <c:tx>
            <c:strRef>
              <c:f>'C216 0.01'!$C$620</c:f>
              <c:strCache>
                <c:ptCount val="1"/>
                <c:pt idx="0">
                  <c:v>Mg2SiO4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0.01'!$D$620:$R$620</c:f>
            </c:numRef>
          </c:yVal>
          <c:smooth val="1"/>
        </c:ser>
        <c:ser>
          <c:idx val="38"/>
          <c:order val="38"/>
          <c:tx>
            <c:strRef>
              <c:f>'C216 0.01'!$C$621</c:f>
              <c:strCache>
                <c:ptCount val="1"/>
                <c:pt idx="0">
                  <c:v>MgSiO3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0.01'!$D$621:$R$621</c:f>
            </c:numRef>
          </c:yVal>
          <c:smooth val="1"/>
        </c:ser>
        <c:ser>
          <c:idx val="39"/>
          <c:order val="39"/>
          <c:tx>
            <c:strRef>
              <c:f>'C216 0.01'!$C$622</c:f>
              <c:strCache>
                <c:ptCount val="1"/>
                <c:pt idx="0">
                  <c:v>Mn3Si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0.01'!$D$622:$R$622</c:f>
            </c:numRef>
          </c:yVal>
          <c:smooth val="1"/>
        </c:ser>
        <c:ser>
          <c:idx val="40"/>
          <c:order val="40"/>
          <c:tx>
            <c:strRef>
              <c:f>'C216 0.01'!$C$623</c:f>
              <c:strCache>
                <c:ptCount val="1"/>
                <c:pt idx="0">
                  <c:v>Mn5Si3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0.01'!$D$623:$R$623</c:f>
            </c:numRef>
          </c:yVal>
          <c:smooth val="1"/>
        </c:ser>
        <c:ser>
          <c:idx val="41"/>
          <c:order val="41"/>
          <c:tx>
            <c:strRef>
              <c:f>'C216 0.01'!$C$624</c:f>
              <c:strCache>
                <c:ptCount val="1"/>
                <c:pt idx="0">
                  <c:v>MnSi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0.01'!$D$624:$R$624</c:f>
            </c:numRef>
          </c:yVal>
          <c:smooth val="1"/>
        </c:ser>
        <c:ser>
          <c:idx val="42"/>
          <c:order val="42"/>
          <c:tx>
            <c:strRef>
              <c:f>'C216 0.01'!$C$625</c:f>
              <c:strCache>
                <c:ptCount val="1"/>
                <c:pt idx="0">
                  <c:v>MnSi1.7</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'C216 0.01'!$D$582:$R$582</c:f>
            </c:numRef>
          </c:xVal>
          <c:yVal>
            <c:numRef>
              <c:f>'C216 0.01'!$D$625:$R$625</c:f>
            </c:numRef>
          </c:yVal>
          <c:smooth val="1"/>
        </c:ser>
        <c:ser>
          <c:idx val="43"/>
          <c:order val="43"/>
          <c:tx>
            <c:strRef>
              <c:f>'C216 0.01'!$C$626</c:f>
              <c:strCache>
                <c:ptCount val="1"/>
                <c:pt idx="0">
                  <c:v>MnSi1.727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0.01'!$D$626:$R$626</c:f>
            </c:numRef>
          </c:yVal>
          <c:smooth val="1"/>
        </c:ser>
        <c:ser>
          <c:idx val="44"/>
          <c:order val="44"/>
          <c:tx>
            <c:strRef>
              <c:f>'C216 0.01'!$C$627</c:f>
              <c:strCache>
                <c:ptCount val="1"/>
                <c:pt idx="0">
                  <c:v>MnSiO3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0.01'!$D$627:$R$627</c:f>
            </c:numRef>
          </c:yVal>
          <c:smooth val="1"/>
        </c:ser>
        <c:ser>
          <c:idx val="45"/>
          <c:order val="45"/>
          <c:tx>
            <c:strRef>
              <c:f>'C216 0.01'!$C$628</c:f>
              <c:strCache>
                <c:ptCount val="1"/>
                <c:pt idx="0">
                  <c:v>Na2O*2SiO2</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'C216 0.01'!$D$582:$R$582</c:f>
            </c:numRef>
          </c:xVal>
          <c:yVal>
            <c:numRef>
              <c:f>'C216 0.01'!$D$628:$R$628</c:f>
            </c:numRef>
          </c:yVal>
          <c:smooth val="1"/>
        </c:ser>
        <c:ser>
          <c:idx val="46"/>
          <c:order val="46"/>
          <c:tx>
            <c:strRef>
              <c:f>'C216 0.01'!$C$629</c:f>
              <c:strCache>
                <c:ptCount val="1"/>
                <c:pt idx="0">
                  <c:v>Na2O*SiO2(l)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0.01'!$D$629:$R$629</c:f>
            </c:numRef>
          </c:yVal>
          <c:smooth val="1"/>
        </c:ser>
        <c:ser>
          <c:idx val="47"/>
          <c:order val="47"/>
          <c:tx>
            <c:strRef>
              <c:f>'C216 0.01'!$C$630</c:f>
              <c:strCache>
                <c:ptCount val="1"/>
                <c:pt idx="0">
                  <c:v>Na2SiO3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0.01'!$D$630:$R$630</c:f>
            </c:numRef>
          </c:yVal>
          <c:smooth val="1"/>
        </c:ser>
        <c:ser>
          <c:idx val="48"/>
          <c:order val="48"/>
          <c:tx>
            <c:strRef>
              <c:f>'C216 0.01'!$C$631</c:f>
              <c:strCache>
                <c:ptCount val="1"/>
                <c:pt idx="0">
                  <c:v>PbSiO3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0.01'!$D$631:$R$631</c:f>
            </c:numRef>
          </c:yVal>
          <c:smooth val="1"/>
        </c:ser>
        <c:ser>
          <c:idx val="49"/>
          <c:order val="49"/>
          <c:tx>
            <c:strRef>
              <c:f>'C216 0.01'!$C$632</c:f>
              <c:strCache>
                <c:ptCount val="1"/>
                <c:pt idx="0">
                  <c:v>Si</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layout>
                <c:manualLayout>
                  <c:x val="-0.034837688044339"/>
                  <c:y val="-0.027612867596299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0.01'!$D$632:$R$632</c:f>
              <c:numCache>
                <c:formatCode>0.00</c:formatCode>
                <c:ptCount val="15"/>
                <c:pt idx="0">
                  <c:v>1.904872591e-8</c:v>
                </c:pt>
                <c:pt idx="1">
                  <c:v>4.23008493075e-6</c:v>
                </c:pt>
                <c:pt idx="2">
                  <c:v>7.33629303e-5</c:v>
                </c:pt>
                <c:pt idx="3">
                  <c:v>0.000312092875275</c:v>
                </c:pt>
                <c:pt idx="4">
                  <c:v>0.0135695384525</c:v>
                </c:pt>
                <c:pt idx="5">
                  <c:v>0.5418602455</c:v>
                </c:pt>
                <c:pt idx="6">
                  <c:v>6.6137793225</c:v>
                </c:pt>
                <c:pt idx="7">
                  <c:v>14.3376160875</c:v>
                </c:pt>
                <c:pt idx="8">
                  <c:v>22.0294078925</c:v>
                </c:pt>
                <c:pt idx="9">
                  <c:v>32.332363235</c:v>
                </c:pt>
                <c:pt idx="10">
                  <c:v>39.3096525725</c:v>
                </c:pt>
                <c:pt idx="11">
                  <c:v>41.945851235</c:v>
                </c:pt>
                <c:pt idx="12">
                  <c:v>41.935837185</c:v>
                </c:pt>
                <c:pt idx="13">
                  <c:v>38.484995555</c:v>
                </c:pt>
                <c:pt idx="14">
                  <c:v>31.497191465</c:v>
                </c:pt>
              </c:numCache>
            </c:numRef>
          </c:yVal>
          <c:smooth val="1"/>
        </c:ser>
        <c:ser>
          <c:idx val="50"/>
          <c:order val="50"/>
          <c:tx>
            <c:strRef>
              <c:f>'C216 0.01'!$C$633</c:f>
              <c:strCache>
                <c:ptCount val="1"/>
                <c:pt idx="0">
                  <c:v>Si(g)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layout>
                <c:manualLayout>
                  <c:x val="-0.107680126682502"/>
                  <c:y val="0.0082838602788898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Si(g)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0.01'!$D$633:$R$633</c:f>
              <c:numCache>
                <c:formatCode>0.00</c:formatCode>
                <c:ptCount val="15"/>
                <c:pt idx="0">
                  <c:v>2.16538810175e-22</c:v>
                </c:pt>
                <c:pt idx="1">
                  <c:v>2.05012638625e-17</c:v>
                </c:pt>
                <c:pt idx="2">
                  <c:v>3.3658223455e-14</c:v>
                </c:pt>
                <c:pt idx="3">
                  <c:v>4.2720938705e-12</c:v>
                </c:pt>
                <c:pt idx="4">
                  <c:v>3.3305728895e-9</c:v>
                </c:pt>
                <c:pt idx="5">
                  <c:v>1.465456077e-6</c:v>
                </c:pt>
                <c:pt idx="6">
                  <c:v>0.000203260179875</c:v>
                </c:pt>
                <c:pt idx="7">
                  <c:v>0.0050265523975</c:v>
                </c:pt>
                <c:pt idx="8">
                  <c:v>0.0447322606475</c:v>
                </c:pt>
                <c:pt idx="9">
                  <c:v>0.222266846775</c:v>
                </c:pt>
                <c:pt idx="10">
                  <c:v>0.82660975725</c:v>
                </c:pt>
                <c:pt idx="11">
                  <c:v>2.48053025525</c:v>
                </c:pt>
                <c:pt idx="12">
                  <c:v>6.42501448</c:v>
                </c:pt>
                <c:pt idx="13">
                  <c:v>14.3135823675</c:v>
                </c:pt>
                <c:pt idx="14">
                  <c:v>26.93979731</c:v>
                </c:pt>
              </c:numCache>
            </c:numRef>
          </c:yVal>
          <c:smooth val="1"/>
        </c:ser>
        <c:ser>
          <c:idx val="51"/>
          <c:order val="51"/>
          <c:tx>
            <c:strRef>
              <c:f>'C216 0.01'!$C$634</c:f>
              <c:strCache>
                <c:ptCount val="1"/>
                <c:pt idx="0">
                  <c:v>Si2(g)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0.01'!$D$634:$R$634</c:f>
            </c:numRef>
          </c:yVal>
          <c:smooth val="1"/>
        </c:ser>
        <c:ser>
          <c:idx val="52"/>
          <c:order val="52"/>
          <c:tx>
            <c:strRef>
              <c:f>'C216 0.01'!$C$635</c:f>
              <c:strCache>
                <c:ptCount val="1"/>
                <c:pt idx="0">
                  <c:v>SiC</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195612551083635"/>
                  <c:y val="0.0023098092216083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SiC</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0.01'!$D$635:$R$635</c:f>
              <c:numCache>
                <c:formatCode>0.00</c:formatCode>
                <c:ptCount val="15"/>
                <c:pt idx="0">
                  <c:v>5.00706264253944e-35</c:v>
                </c:pt>
                <c:pt idx="1">
                  <c:v>5.00706264253944e-35</c:v>
                </c:pt>
                <c:pt idx="2">
                  <c:v>5.00706264253944e-35</c:v>
                </c:pt>
                <c:pt idx="3">
                  <c:v>5.00706264253944e-35</c:v>
                </c:pt>
                <c:pt idx="4">
                  <c:v>5.00706264253944e-35</c:v>
                </c:pt>
                <c:pt idx="5">
                  <c:v>5.00706264253944e-35</c:v>
                </c:pt>
                <c:pt idx="6">
                  <c:v>5.00706264253944e-35</c:v>
                </c:pt>
                <c:pt idx="7">
                  <c:v>18.6107504672007</c:v>
                </c:pt>
                <c:pt idx="8">
                  <c:v>10.4282089908361</c:v>
                </c:pt>
                <c:pt idx="9">
                  <c:v>3.34361617126833</c:v>
                </c:pt>
                <c:pt idx="10">
                  <c:v>5.00706264253944e-35</c:v>
                </c:pt>
                <c:pt idx="11">
                  <c:v>5.00706264253944e-35</c:v>
                </c:pt>
                <c:pt idx="12">
                  <c:v>5.00706264253944e-35</c:v>
                </c:pt>
                <c:pt idx="13">
                  <c:v>5.00706264253944e-35</c:v>
                </c:pt>
                <c:pt idx="14">
                  <c:v>5.00706264253944e-35</c:v>
                </c:pt>
              </c:numCache>
            </c:numRef>
          </c:yVal>
          <c:smooth val="1"/>
        </c:ser>
        <c:ser>
          <c:idx val="53"/>
          <c:order val="53"/>
          <c:tx>
            <c:strRef>
              <c:f>'C216 0.01'!$C$636</c:f>
              <c:strCache>
                <c:ptCount val="1"/>
                <c:pt idx="0">
                  <c:v>SiC(g)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0.01'!$D$582:$R$582</c:f>
            </c:numRef>
          </c:xVal>
          <c:yVal>
            <c:numRef>
              <c:f>'C216 0.01'!$D$636:$R$636</c:f>
            </c:numRef>
          </c:yVal>
          <c:smooth val="1"/>
        </c:ser>
        <c:ser>
          <c:idx val="54"/>
          <c:order val="54"/>
          <c:tx>
            <c:strRef>
              <c:f>'C216 0.01'!$C$637</c:f>
              <c:strCache>
                <c:ptCount val="1"/>
                <c:pt idx="0">
                  <c:v>SiCl(g)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0.01'!$D$637:$R$637</c:f>
            </c:numRef>
          </c:yVal>
          <c:smooth val="1"/>
        </c:ser>
        <c:ser>
          <c:idx val="55"/>
          <c:order val="55"/>
          <c:tx>
            <c:strRef>
              <c:f>'C216 0.01'!$C$638</c:f>
              <c:strCache>
                <c:ptCount val="1"/>
                <c:pt idx="0">
                  <c:v>SiCl2(g)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0.01'!$D$638:$R$638</c:f>
            </c:numRef>
          </c:yVal>
          <c:smooth val="1"/>
        </c:ser>
        <c:ser>
          <c:idx val="56"/>
          <c:order val="56"/>
          <c:tx>
            <c:strRef>
              <c:f>'C216 0.01'!$C$639</c:f>
              <c:strCache>
                <c:ptCount val="1"/>
                <c:pt idx="0">
                  <c:v>SiCl3(g)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0.01'!$D$639:$R$639</c:f>
            </c:numRef>
          </c:yVal>
          <c:smooth val="1"/>
        </c:ser>
        <c:ser>
          <c:idx val="57"/>
          <c:order val="57"/>
          <c:tx>
            <c:strRef>
              <c:f>'C216 0.01'!$C$640</c:f>
              <c:strCache>
                <c:ptCount val="1"/>
                <c:pt idx="0">
                  <c:v>SiCl4(g)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0.01'!$D$640:$R$640</c:f>
            </c:numRef>
          </c:yVal>
          <c:smooth val="1"/>
        </c:ser>
        <c:ser>
          <c:idx val="58"/>
          <c:order val="58"/>
          <c:tx>
            <c:strRef>
              <c:f>'C216 0.01'!$C$641</c:f>
              <c:strCache>
                <c:ptCount val="1"/>
                <c:pt idx="0">
                  <c:v>SiF4(g)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0.01'!$D$641:$R$641</c:f>
            </c:numRef>
          </c:yVal>
          <c:smooth val="1"/>
        </c:ser>
        <c:ser>
          <c:idx val="59"/>
          <c:order val="59"/>
          <c:tx>
            <c:strRef>
              <c:f>'C216 0.01'!$C$642</c:f>
              <c:strCache>
                <c:ptCount val="1"/>
                <c:pt idx="0">
                  <c:v>SiO(g)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506730007917656"/>
                  <c:y val="-0.019329007317409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SiO(g)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0.01'!$D$642:$R$642</c:f>
              <c:numCache>
                <c:formatCode>0.00</c:formatCode>
                <c:ptCount val="15"/>
                <c:pt idx="0">
                  <c:v>4.09174083e-11</c:v>
                </c:pt>
                <c:pt idx="1">
                  <c:v>7.64072015e-8</c:v>
                </c:pt>
                <c:pt idx="2">
                  <c:v>3.48784354475e-6</c:v>
                </c:pt>
                <c:pt idx="3">
                  <c:v>2.1717470235e-5</c:v>
                </c:pt>
                <c:pt idx="4">
                  <c:v>0.001263172267</c:v>
                </c:pt>
                <c:pt idx="5">
                  <c:v>0.05849206605</c:v>
                </c:pt>
                <c:pt idx="6">
                  <c:v>1.2276223895</c:v>
                </c:pt>
                <c:pt idx="7">
                  <c:v>7.052895415</c:v>
                </c:pt>
                <c:pt idx="8">
                  <c:v>13.562027915</c:v>
                </c:pt>
                <c:pt idx="9">
                  <c:v>14.4597874975</c:v>
                </c:pt>
                <c:pt idx="10">
                  <c:v>13.6836986225</c:v>
                </c:pt>
                <c:pt idx="11">
                  <c:v>12.04489934</c:v>
                </c:pt>
                <c:pt idx="12">
                  <c:v>10.29844902</c:v>
                </c:pt>
                <c:pt idx="13">
                  <c:v>8.320674145</c:v>
                </c:pt>
                <c:pt idx="14">
                  <c:v>6.129600005</c:v>
                </c:pt>
              </c:numCache>
            </c:numRef>
          </c:yVal>
          <c:smooth val="1"/>
        </c:ser>
        <c:ser>
          <c:idx val="60"/>
          <c:order val="60"/>
          <c:tx>
            <c:strRef>
              <c:f>'C216 0.01'!$C$643</c:f>
              <c:strCache>
                <c:ptCount val="1"/>
                <c:pt idx="0">
                  <c:v>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layout>
                <c:manualLayout>
                  <c:x val="-0.354711005542359"/>
                  <c:y val="-0.59919922683970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SiO</a:t>
                    </a:r>
                    <a:r>
                      <a:rPr lang="en-US" sz="1200" b="0" i="0" u="none" strike="noStrike" baseline="-25000">
                        <a:effectLst/>
                      </a:rPr>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'C216 0.01'!$D$582:$R$582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0.01'!$D$643:$R$643</c:f>
              <c:numCache>
                <c:formatCode>0.00</c:formatCode>
                <c:ptCount val="15"/>
                <c:pt idx="0">
                  <c:v>93.931789</c:v>
                </c:pt>
                <c:pt idx="1">
                  <c:v>56.10872215</c:v>
                </c:pt>
                <c:pt idx="2">
                  <c:v>3.69563508225</c:v>
                </c:pt>
                <c:pt idx="3">
                  <c:v>0.18288659515</c:v>
                </c:pt>
                <c:pt idx="4">
                  <c:v>0.178916024325</c:v>
                </c:pt>
                <c:pt idx="5">
                  <c:v>0.2346091634</c:v>
                </c:pt>
                <c:pt idx="6">
                  <c:v>0.167810442875</c:v>
                </c:pt>
                <c:pt idx="7">
                  <c:v>0.0265372325</c:v>
                </c:pt>
                <c:pt idx="8">
                  <c:v>5.00702517994812e-35</c:v>
                </c:pt>
                <c:pt idx="9">
                  <c:v>5.00702517994812e-35</c:v>
                </c:pt>
                <c:pt idx="10">
                  <c:v>5.00702517994812e-35</c:v>
                </c:pt>
                <c:pt idx="11">
                  <c:v>5.00702517994812e-35</c:v>
                </c:pt>
                <c:pt idx="12">
                  <c:v>5.00702517994812e-35</c:v>
                </c:pt>
                <c:pt idx="13">
                  <c:v>5.00702517994812e-35</c:v>
                </c:pt>
                <c:pt idx="14">
                  <c:v>5.00702517994812e-35</c:v>
                </c:pt>
              </c:numCache>
            </c:numRef>
          </c:yVal>
          <c:smooth val="1"/>
        </c:ser>
        <c:ser>
          <c:idx val="61"/>
          <c:order val="61"/>
          <c:tx>
            <c:strRef>
              <c:f>'C216 0.01'!$C$644</c:f>
              <c:strCache>
                <c:ptCount val="1"/>
                <c:pt idx="0">
                  <c:v>SiO2(g)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0.01'!$D$644:$R$644</c:f>
            </c:numRef>
          </c:yVal>
          <c:smooth val="1"/>
        </c:ser>
        <c:ser>
          <c:idx val="63"/>
          <c:order val="62"/>
          <c:tx>
            <c:strRef>
              <c:f>'C216 0.01'!$C$645</c:f>
              <c:strCache>
                <c:ptCount val="1"/>
                <c:pt idx="0">
                  <c:v>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0.01'!$D$645:$R$645</c:f>
            </c:numRef>
          </c:yVal>
          <c:smooth val="1"/>
        </c:ser>
        <c:ser>
          <c:idx val="64"/>
          <c:order val="63"/>
          <c:tx>
            <c:strRef>
              <c:f>'C216 0.01'!$C$646</c:f>
              <c:strCache>
                <c:ptCount val="1"/>
                <c:pt idx="0">
                  <c:v>TiSi</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0.01'!$D$646:$R$646</c:f>
            </c:numRef>
          </c:yVal>
          <c:smooth val="1"/>
        </c:ser>
        <c:ser>
          <c:idx val="65"/>
          <c:order val="64"/>
          <c:tx>
            <c:strRef>
              <c:f>'C216 0.01'!$C$647</c:f>
              <c:strCache>
                <c:ptCount val="1"/>
                <c:pt idx="0">
                  <c:v>Zn2SiO4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0.01'!$D$647:$R$647</c:f>
            </c:numRef>
          </c:yVal>
          <c:smooth val="1"/>
        </c:ser>
        <c:ser>
          <c:idx val="66"/>
          <c:order val="65"/>
          <c:tx>
            <c:strRef>
              <c:f>'C216 0.01'!$C$648</c:f>
              <c:strCache>
                <c:ptCount val="1"/>
                <c:pt idx="0">
                  <c:v>ZnSiO3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0.01'!$D$582:$R$582</c:f>
            </c:numRef>
          </c:xVal>
          <c:yVal>
            <c:numRef>
              <c:f>'C216 0.01'!$D$648:$R$648</c:f>
            </c:numRef>
          </c:yVal>
          <c:smooth val="1"/>
        </c:ser>
        <c:dLbls>
          <c:showLegendKey val="0"/>
          <c:showVal val="0"/>
          <c:showCatName val="0"/>
          <c:showSerName val="0"/>
          <c:showPercent val="0"/>
          <c:showBubbleSize val="0"/>
        </c:dLbls>
        <c:axId val="194380544"/>
        <c:axId val="194382848"/>
      </c:scatterChart>
      <c:valAx>
        <c:axId val="194380544"/>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 °С</a:t>
                </a:r>
                <a:endParaRPr lang="ru-RU"/>
              </a:p>
            </c:rich>
          </c:tx>
          <c:layout>
            <c:manualLayout>
              <c:xMode val="edge"/>
              <c:yMode val="edge"/>
              <c:x val="0.856782225138524"/>
              <c:y val="0.899641577060932"/>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4382848"/>
        <c:crosses val="autoZero"/>
        <c:crossBetween val="midCat"/>
        <c:majorUnit val="600"/>
      </c:valAx>
      <c:valAx>
        <c:axId val="194382848"/>
        <c:scaling>
          <c:orientation val="minMax"/>
          <c:max val="101"/>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Si, %</a:t>
                </a:r>
                <a:endParaRPr lang="ru-RU"/>
              </a:p>
            </c:rich>
          </c:tx>
          <c:layout>
            <c:manualLayout>
              <c:xMode val="edge"/>
              <c:yMode val="edge"/>
              <c:x val="0.0394849516489484"/>
              <c:y val="0.316699475065617"/>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4380544"/>
        <c:crosses val="autoZero"/>
        <c:crossBetween val="midCat"/>
      </c:valAx>
      <c:spPr>
        <a:noFill/>
        <a:ln>
          <a:noFill/>
        </a:ln>
      </c:spPr>
    </c:plotArea>
    <c:plotVisOnly val="1"/>
    <c:dispBlanksAs val="gap"/>
    <c:showDLblsOverMax val="0"/>
    <c:extLst>
      <c:ext uri="{0b15fc19-7d7d-44ad-8c2d-2c3a37ce22c3}">
        <chartProps xmlns="https://web.wps.cn/et/2018/main" chartId="{e3f3858d-ad87-4b6c-a7e3-ae7da9f67038}"/>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5845244208604"/>
          <c:y val="0.0215034722222223"/>
          <c:w val="0.678730885541481"/>
          <c:h val="0.818065241844769"/>
        </c:manualLayout>
      </c:layout>
      <c:scatterChart>
        <c:scatterStyle val="smoothMarker"/>
        <c:varyColors val="0"/>
        <c:ser>
          <c:idx val="7"/>
          <c:order val="0"/>
          <c:tx>
            <c:strRef>
              <c:f>'C216 0.01'!$C$728</c:f>
              <c:strCache>
                <c:ptCount val="1"/>
                <c:pt idx="0">
                  <c:v>*2FeO*SiO2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0.01'!$D$728:$R$728</c:f>
            </c:numRef>
          </c:yVal>
          <c:smooth val="1"/>
        </c:ser>
        <c:ser>
          <c:idx val="8"/>
          <c:order val="1"/>
          <c:tx>
            <c:strRef>
              <c:f>'C216 0.01'!$C$729</c:f>
              <c:strCache>
                <c:ptCount val="1"/>
                <c:pt idx="0">
                  <c:v>*2FeO*SiO2(l)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0.01'!$D$729:$R$729</c:f>
            </c:numRef>
          </c:yVal>
          <c:smooth val="1"/>
        </c:ser>
        <c:ser>
          <c:idx val="0"/>
          <c:order val="2"/>
          <c:tx>
            <c:strRef>
              <c:f>'C216 0.1'!$C$678</c:f>
              <c:strCache>
                <c:ptCount val="1"/>
                <c:pt idx="0">
                  <c:v>Fe</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0372093023255814"/>
                  <c:y val="-0.0809716599190283"/>
                </c:manualLayout>
              </c:layout>
              <c:tx>
                <c:rich>
                  <a:bodyPr rot="0" spcFirstLastPara="0" vertOverflow="ellipsis" vert="horz" wrap="square" lIns="38100" tIns="19050" rIns="38100" bIns="19050" anchor="ctr" anchorCtr="1"/>
                  <a:lstStyle/>
                  <a:p>
                    <a:fld id="{aeeb325e-e832-474c-aa26-ac253f188d49}" type="VALUE">
                      <a:t>[VALUE]</a:t>
                    </a:fld>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0.1'!$D$675:$R$675</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0.1'!$D$678:$R$678</c:f>
              <c:numCache>
                <c:formatCode>0.00</c:formatCode>
                <c:ptCount val="15"/>
                <c:pt idx="0">
                  <c:v>98.0942582321428</c:v>
                </c:pt>
                <c:pt idx="1">
                  <c:v>89.6793120535714</c:v>
                </c:pt>
                <c:pt idx="2">
                  <c:v>56.2040218928571</c:v>
                </c:pt>
                <c:pt idx="3">
                  <c:v>74.2814963392857</c:v>
                </c:pt>
                <c:pt idx="4">
                  <c:v>99.9561573214286</c:v>
                </c:pt>
                <c:pt idx="5">
                  <c:v>99.7367583928572</c:v>
                </c:pt>
                <c:pt idx="6">
                  <c:v>95.0555830714286</c:v>
                </c:pt>
                <c:pt idx="7">
                  <c:v>63.2935990892857</c:v>
                </c:pt>
                <c:pt idx="8">
                  <c:v>25.7325025178571</c:v>
                </c:pt>
                <c:pt idx="9">
                  <c:v>16.300343125</c:v>
                </c:pt>
                <c:pt idx="10">
                  <c:v>16.2674332857143</c:v>
                </c:pt>
                <c:pt idx="11">
                  <c:v>16.9465726964286</c:v>
                </c:pt>
                <c:pt idx="12">
                  <c:v>18.2490045178571</c:v>
                </c:pt>
                <c:pt idx="13">
                  <c:v>20.0241413035714</c:v>
                </c:pt>
                <c:pt idx="14">
                  <c:v>22.2490458928571</c:v>
                </c:pt>
              </c:numCache>
            </c:numRef>
          </c:yVal>
          <c:smooth val="1"/>
        </c:ser>
        <c:ser>
          <c:idx val="9"/>
          <c:order val="3"/>
          <c:tx>
            <c:strRef>
              <c:f>'C216 0.01'!$C$731</c:f>
              <c:strCache>
                <c:ptCount val="1"/>
                <c:pt idx="0">
                  <c:v>Fe(g)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0.01'!$D$731:$R$731</c:f>
            </c:numRef>
          </c:yVal>
          <c:smooth val="1"/>
        </c:ser>
        <c:ser>
          <c:idx val="13"/>
          <c:order val="4"/>
          <c:tx>
            <c:strRef>
              <c:f>'C216 0.01'!$C$732</c:f>
              <c:strCache>
                <c:ptCount val="1"/>
                <c:pt idx="0">
                  <c:v>Fe(OH)2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0.01'!$D$732:$R$732</c:f>
            </c:numRef>
          </c:yVal>
          <c:smooth val="1"/>
        </c:ser>
        <c:ser>
          <c:idx val="14"/>
          <c:order val="5"/>
          <c:tx>
            <c:strRef>
              <c:f>'C216 0.01'!$C$733</c:f>
              <c:strCache>
                <c:ptCount val="1"/>
                <c:pt idx="0">
                  <c:v>Fe(OH)2(g)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0.01'!$D$733:$R$733</c:f>
            </c:numRef>
          </c:yVal>
          <c:smooth val="1"/>
        </c:ser>
        <c:ser>
          <c:idx val="15"/>
          <c:order val="6"/>
          <c:tx>
            <c:strRef>
              <c:f>'C216 0.01'!$C$734</c:f>
              <c:strCache>
                <c:ptCount val="1"/>
                <c:pt idx="0">
                  <c:v>Fe(OH)3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0.01'!$D$734:$R$734</c:f>
            </c:numRef>
          </c:yVal>
          <c:smooth val="1"/>
        </c:ser>
        <c:ser>
          <c:idx val="22"/>
          <c:order val="7"/>
          <c:tx>
            <c:strRef>
              <c:f>'C216 0.01'!$C$735</c:f>
              <c:strCache>
                <c:ptCount val="1"/>
                <c:pt idx="0">
                  <c:v>Fe0.877S</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0.01'!$D$735:$R$735</c:f>
            </c:numRef>
          </c:yVal>
          <c:smooth val="1"/>
        </c:ser>
        <c:ser>
          <c:idx val="1"/>
          <c:order val="8"/>
          <c:tx>
            <c:strRef>
              <c:f>'C216 0.01'!$C$736</c:f>
              <c:strCache>
                <c:ptCount val="1"/>
                <c:pt idx="0">
                  <c:v>Fe0.947O</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0.01'!$D$736:$R$736</c:f>
            </c:numRef>
          </c:yVal>
          <c:smooth val="1"/>
        </c:ser>
        <c:ser>
          <c:idx val="2"/>
          <c:order val="9"/>
          <c:tx>
            <c:strRef>
              <c:f>'C216 0.01'!$C$737</c:f>
              <c:strCache>
                <c:ptCount val="1"/>
                <c:pt idx="0">
                  <c:v>Fe2(SO4)3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0.01'!$D$737:$R$737</c:f>
            </c:numRef>
          </c:yVal>
          <c:smooth val="1"/>
        </c:ser>
        <c:ser>
          <c:idx val="3"/>
          <c:order val="10"/>
          <c:tx>
            <c:strRef>
              <c:f>'C216 0.01'!$C$738</c:f>
              <c:strCache>
                <c:ptCount val="1"/>
                <c:pt idx="0">
                  <c:v>Fe2Cl4(g)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0.01'!$D$738:$R$738</c:f>
            </c:numRef>
          </c:yVal>
          <c:smooth val="1"/>
        </c:ser>
        <c:ser>
          <c:idx val="4"/>
          <c:order val="11"/>
          <c:tx>
            <c:strRef>
              <c:f>'C216 0.01'!$C$739</c:f>
              <c:strCache>
                <c:ptCount val="1"/>
                <c:pt idx="0">
                  <c:v>Fe2Cl6(g)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0.01'!$D$739:$R$739</c:f>
            </c:numRef>
          </c:yVal>
          <c:smooth val="1"/>
        </c:ser>
        <c:ser>
          <c:idx val="5"/>
          <c:order val="12"/>
          <c:tx>
            <c:strRef>
              <c:f>'C216 0.01'!$C$740</c:f>
              <c:strCache>
                <c:ptCount val="1"/>
                <c:pt idx="0">
                  <c:v>Fe2MgO4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0.01'!$D$740:$R$740</c:f>
            </c:numRef>
          </c:yVal>
          <c:smooth val="1"/>
        </c:ser>
        <c:ser>
          <c:idx val="6"/>
          <c:order val="13"/>
          <c:tx>
            <c:strRef>
              <c:f>'C216 0.1'!$C$689</c:f>
              <c:strCache>
                <c:ptCount val="1"/>
                <c:pt idx="0">
                  <c:v>Fe2O3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0.1'!$D$675:$R$675</c:f>
            </c:numRef>
          </c:xVal>
          <c:yVal>
            <c:numRef>
              <c:f>'C216 0.1'!$D$689:$R$689</c:f>
            </c:numRef>
          </c:yVal>
          <c:smooth val="1"/>
        </c:ser>
        <c:ser>
          <c:idx val="10"/>
          <c:order val="14"/>
          <c:tx>
            <c:strRef>
              <c:f>'C216 0.01'!$C$742</c:f>
              <c:strCache>
                <c:ptCount val="1"/>
                <c:pt idx="0">
                  <c:v>Fe2O3*H2O</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0.01'!$D$742:$R$742</c:f>
            </c:numRef>
          </c:yVal>
          <c:smooth val="1"/>
        </c:ser>
        <c:ser>
          <c:idx val="11"/>
          <c:order val="15"/>
          <c:tx>
            <c:strRef>
              <c:f>'C216 0.1'!$C$691</c:f>
              <c:strCache>
                <c:ptCount val="1"/>
                <c:pt idx="0">
                  <c:v>Fe2P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layout>
                <c:manualLayout>
                  <c:x val="0.00465116279069767"/>
                  <c:y val="-0.0040485829959515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Fe</a:t>
                    </a:r>
                    <a:r>
                      <a:rPr lang="en-US" sz="1200" b="0" i="0" u="none" strike="noStrike" baseline="-25000">
                        <a:effectLst/>
                      </a:rPr>
                      <a:t>2</a:t>
                    </a:r>
                    <a:r>
                      <a:rPr lang="en-US" sz="1200" b="0" i="0" u="none" strike="noStrike" baseline="0">
                        <a:effectLst/>
                      </a:rPr>
                      <a:t>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0.1'!$D$675:$R$675</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0.1'!$D$691:$R$691</c:f>
              <c:numCache>
                <c:formatCode>0.00</c:formatCode>
                <c:ptCount val="15"/>
                <c:pt idx="0">
                  <c:v>1.41670768277423</c:v>
                </c:pt>
                <c:pt idx="1">
                  <c:v>6.53105632443225</c:v>
                </c:pt>
                <c:pt idx="2">
                  <c:v>19.1003230371944</c:v>
                </c:pt>
                <c:pt idx="3">
                  <c:v>11.3444318711577</c:v>
                </c:pt>
                <c:pt idx="4">
                  <c:v>1.99452025016116e-34</c:v>
                </c:pt>
                <c:pt idx="5">
                  <c:v>1.99452025016116e-34</c:v>
                </c:pt>
                <c:pt idx="6">
                  <c:v>1.99452025016116e-34</c:v>
                </c:pt>
                <c:pt idx="7">
                  <c:v>1.99452025016116e-34</c:v>
                </c:pt>
                <c:pt idx="8">
                  <c:v>1.99452025016116e-34</c:v>
                </c:pt>
                <c:pt idx="9">
                  <c:v>1.99452025016116e-34</c:v>
                </c:pt>
                <c:pt idx="10">
                  <c:v>1.99452025016116e-34</c:v>
                </c:pt>
                <c:pt idx="11">
                  <c:v>1.99452025016116e-34</c:v>
                </c:pt>
                <c:pt idx="12">
                  <c:v>1.99452025016116e-34</c:v>
                </c:pt>
                <c:pt idx="13">
                  <c:v>1.99452025016116e-34</c:v>
                </c:pt>
                <c:pt idx="14">
                  <c:v>1.99452025016116e-34</c:v>
                </c:pt>
              </c:numCache>
            </c:numRef>
          </c:yVal>
          <c:smooth val="1"/>
        </c:ser>
        <c:ser>
          <c:idx val="12"/>
          <c:order val="16"/>
          <c:tx>
            <c:strRef>
              <c:f>'C216 0.01'!$C$744</c:f>
              <c:strCache>
                <c:ptCount val="1"/>
                <c:pt idx="0">
                  <c:v>Fe2SiO3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0.01'!$D$744:$R$744</c:f>
            </c:numRef>
          </c:yVal>
          <c:smooth val="1"/>
        </c:ser>
        <c:ser>
          <c:idx val="16"/>
          <c:order val="17"/>
          <c:tx>
            <c:strRef>
              <c:f>'C216 0.01'!$C$745</c:f>
              <c:strCache>
                <c:ptCount val="1"/>
                <c:pt idx="0">
                  <c:v>Fe3C</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0.01'!$D$745:$R$745</c:f>
            </c:numRef>
          </c:yVal>
          <c:smooth val="1"/>
        </c:ser>
        <c:ser>
          <c:idx val="17"/>
          <c:order val="18"/>
          <c:tx>
            <c:strRef>
              <c:f>'C216 0.01'!$C$746</c:f>
              <c:strCache>
                <c:ptCount val="1"/>
                <c:pt idx="0">
                  <c:v>Fe3O4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0.01'!$D$746:$R$746</c:f>
            </c:numRef>
          </c:yVal>
          <c:smooth val="1"/>
        </c:ser>
        <c:ser>
          <c:idx val="18"/>
          <c:order val="19"/>
          <c:tx>
            <c:strRef>
              <c:f>'C216 0.01'!$C$747</c:f>
              <c:strCache>
                <c:ptCount val="1"/>
                <c:pt idx="0">
                  <c:v>Fe3P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0.01'!$D$747:$R$747</c:f>
            </c:numRef>
          </c:yVal>
          <c:smooth val="1"/>
        </c:ser>
        <c:ser>
          <c:idx val="19"/>
          <c:order val="20"/>
          <c:tx>
            <c:strRef>
              <c:f>'C216 0.1'!$C$696</c:f>
              <c:strCache>
                <c:ptCount val="1"/>
                <c:pt idx="0">
                  <c:v>Fe3Si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0.1'!$D$675:$R$675</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0.1'!$D$696:$R$696</c:f>
              <c:numCache>
                <c:formatCode>0.00</c:formatCode>
                <c:ptCount val="15"/>
                <c:pt idx="0">
                  <c:v>1.16658796845236e-7</c:v>
                </c:pt>
                <c:pt idx="1">
                  <c:v>3.04085351507958e-6</c:v>
                </c:pt>
                <c:pt idx="2">
                  <c:v>3.81482911951788e-5</c:v>
                </c:pt>
                <c:pt idx="3">
                  <c:v>0.00121930327633873</c:v>
                </c:pt>
                <c:pt idx="4">
                  <c:v>0.00724581181441483</c:v>
                </c:pt>
                <c:pt idx="5">
                  <c:v>0.0487392213834725</c:v>
                </c:pt>
                <c:pt idx="6">
                  <c:v>0.750490067156349</c:v>
                </c:pt>
                <c:pt idx="7">
                  <c:v>1.84865583973123</c:v>
                </c:pt>
                <c:pt idx="8">
                  <c:v>0.425551951972569</c:v>
                </c:pt>
                <c:pt idx="9">
                  <c:v>0.102702104944561</c:v>
                </c:pt>
                <c:pt idx="10">
                  <c:v>0.0261847285858712</c:v>
                </c:pt>
                <c:pt idx="11">
                  <c:v>0.00342529829733826</c:v>
                </c:pt>
                <c:pt idx="12">
                  <c:v>0.000282661156288079</c:v>
                </c:pt>
                <c:pt idx="13">
                  <c:v>1.34513788755896e-5</c:v>
                </c:pt>
                <c:pt idx="14">
                  <c:v>3.43098269489695e-7</c:v>
                </c:pt>
              </c:numCache>
            </c:numRef>
          </c:yVal>
          <c:smooth val="1"/>
        </c:ser>
        <c:ser>
          <c:idx val="20"/>
          <c:order val="21"/>
          <c:tx>
            <c:strRef>
              <c:f>'C216 0.1'!$C$697</c:f>
              <c:strCache>
                <c:ptCount val="1"/>
                <c:pt idx="0">
                  <c:v>Fe5Si3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0.1'!$D$675:$R$675</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0.1'!$D$697:$R$697</c:f>
              <c:numCache>
                <c:formatCode>0.00</c:formatCode>
                <c:ptCount val="15"/>
                <c:pt idx="0">
                  <c:v>1.10955100695587e-25</c:v>
                </c:pt>
                <c:pt idx="1">
                  <c:v>3.26168704017636e-21</c:v>
                </c:pt>
                <c:pt idx="2">
                  <c:v>4.06143935909445e-17</c:v>
                </c:pt>
                <c:pt idx="3">
                  <c:v>3.5838018840077e-13</c:v>
                </c:pt>
                <c:pt idx="4">
                  <c:v>2.19995463000598e-11</c:v>
                </c:pt>
                <c:pt idx="5">
                  <c:v>6.44479002557282e-9</c:v>
                </c:pt>
                <c:pt idx="6">
                  <c:v>4.40170432725312e-5</c:v>
                </c:pt>
                <c:pt idx="7">
                  <c:v>0.00756770431087958</c:v>
                </c:pt>
                <c:pt idx="8">
                  <c:v>0.0135727028623669</c:v>
                </c:pt>
                <c:pt idx="9">
                  <c:v>0.0119536519367936</c:v>
                </c:pt>
                <c:pt idx="10">
                  <c:v>0.00950737419091659</c:v>
                </c:pt>
                <c:pt idx="11">
                  <c:v>0.00472192437788545</c:v>
                </c:pt>
                <c:pt idx="12">
                  <c:v>0.00259696366817705</c:v>
                </c:pt>
                <c:pt idx="13">
                  <c:v>0.00155771946150015</c:v>
                </c:pt>
                <c:pt idx="14">
                  <c:v>0.00101236806103834</c:v>
                </c:pt>
              </c:numCache>
            </c:numRef>
          </c:yVal>
          <c:smooth val="1"/>
        </c:ser>
        <c:ser>
          <c:idx val="21"/>
          <c:order val="22"/>
          <c:tx>
            <c:strRef>
              <c:f>'C216 0.01'!$C$750</c:f>
              <c:strCache>
                <c:ptCount val="1"/>
                <c:pt idx="0">
                  <c:v>FeCl(g)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0.01'!$D$750:$R$750</c:f>
            </c:numRef>
          </c:yVal>
          <c:smooth val="1"/>
        </c:ser>
        <c:ser>
          <c:idx val="23"/>
          <c:order val="23"/>
          <c:tx>
            <c:strRef>
              <c:f>'C216 0.01'!$C$751</c:f>
              <c:strCache>
                <c:ptCount val="1"/>
                <c:pt idx="0">
                  <c:v>FeCl2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0.01'!$D$751:$R$751</c:f>
            </c:numRef>
          </c:yVal>
          <c:smooth val="1"/>
        </c:ser>
        <c:ser>
          <c:idx val="24"/>
          <c:order val="24"/>
          <c:tx>
            <c:strRef>
              <c:f>'C216 0.01'!$C$752</c:f>
              <c:strCache>
                <c:ptCount val="1"/>
                <c:pt idx="0">
                  <c:v>FeCl2(g)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0.01'!$D$752:$R$752</c:f>
            </c:numRef>
          </c:yVal>
          <c:smooth val="1"/>
        </c:ser>
        <c:ser>
          <c:idx val="25"/>
          <c:order val="25"/>
          <c:tx>
            <c:strRef>
              <c:f>'C216 0.01'!$C$753</c:f>
              <c:strCache>
                <c:ptCount val="1"/>
                <c:pt idx="0">
                  <c:v>FeCl3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0.01'!$D$753:$R$753</c:f>
            </c:numRef>
          </c:yVal>
          <c:smooth val="1"/>
        </c:ser>
        <c:ser>
          <c:idx val="26"/>
          <c:order val="26"/>
          <c:tx>
            <c:strRef>
              <c:f>'C216 0.01'!$C$754</c:f>
              <c:strCache>
                <c:ptCount val="1"/>
                <c:pt idx="0">
                  <c:v>FeCl3(g)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0.01'!$D$754:$R$754</c:f>
            </c:numRef>
          </c:yVal>
          <c:smooth val="1"/>
        </c:ser>
        <c:ser>
          <c:idx val="27"/>
          <c:order val="27"/>
          <c:tx>
            <c:strRef>
              <c:f>'C216 0.01'!$C$755</c:f>
              <c:strCache>
                <c:ptCount val="1"/>
                <c:pt idx="0">
                  <c:v>FeCO3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0.01'!$D$755:$R$755</c:f>
            </c:numRef>
          </c:yVal>
          <c:smooth val="1"/>
        </c:ser>
        <c:ser>
          <c:idx val="28"/>
          <c:order val="28"/>
          <c:tx>
            <c:strRef>
              <c:f>'C216 0.01'!$C$756</c:f>
              <c:strCache>
                <c:ptCount val="1"/>
                <c:pt idx="0">
                  <c:v>FeH(g)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0.01'!$D$756:$R$756</c:f>
            </c:numRef>
          </c:yVal>
          <c:smooth val="1"/>
        </c:ser>
        <c:ser>
          <c:idx val="29"/>
          <c:order val="29"/>
          <c:tx>
            <c:strRef>
              <c:f>'C216 0.01'!$C$757</c:f>
              <c:strCache>
                <c:ptCount val="1"/>
                <c:pt idx="0">
                  <c:v>FeO</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0.01'!$D$757:$R$757</c:f>
            </c:numRef>
          </c:yVal>
          <c:smooth val="1"/>
        </c:ser>
        <c:ser>
          <c:idx val="30"/>
          <c:order val="30"/>
          <c:tx>
            <c:strRef>
              <c:f>'C216 0.01'!$C$758</c:f>
              <c:strCache>
                <c:ptCount val="1"/>
                <c:pt idx="0">
                  <c:v>FeO(g)</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'C216 0.01'!$D$727:$R$727</c:f>
            </c:numRef>
          </c:xVal>
          <c:yVal>
            <c:numRef>
              <c:f>'C216 0.01'!$D$758:$R$758</c:f>
            </c:numRef>
          </c:yVal>
          <c:smooth val="1"/>
        </c:ser>
        <c:ser>
          <c:idx val="31"/>
          <c:order val="31"/>
          <c:tx>
            <c:strRef>
              <c:f>'C216 0.01'!$C$759</c:f>
              <c:strCache>
                <c:ptCount val="1"/>
                <c:pt idx="0">
                  <c:v>FeO*OH</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0.01'!$D$759:$R$759</c:f>
            </c:numRef>
          </c:yVal>
          <c:smooth val="1"/>
        </c:ser>
        <c:ser>
          <c:idx val="32"/>
          <c:order val="32"/>
          <c:tx>
            <c:strRef>
              <c:f>'C216 0.01'!$C$760</c:f>
              <c:strCache>
                <c:ptCount val="1"/>
                <c:pt idx="0">
                  <c:v>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0.01'!$D$760:$R$760</c:f>
            </c:numRef>
          </c:yVal>
          <c:smooth val="1"/>
        </c:ser>
        <c:ser>
          <c:idx val="33"/>
          <c:order val="33"/>
          <c:tx>
            <c:strRef>
              <c:f>'C216 0.01'!$C$761</c:f>
              <c:strCache>
                <c:ptCount val="1"/>
                <c:pt idx="0">
                  <c:v>FeO1.056</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0.01'!$D$761:$R$761</c:f>
            </c:numRef>
          </c:yVal>
          <c:smooth val="1"/>
        </c:ser>
        <c:ser>
          <c:idx val="34"/>
          <c:order val="34"/>
          <c:tx>
            <c:strRef>
              <c:f>'C216 0.01'!$C$762</c:f>
              <c:strCache>
                <c:ptCount val="1"/>
                <c:pt idx="0">
                  <c:v>FeOCl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0.01'!$D$762:$R$762</c:f>
            </c:numRef>
          </c:yVal>
          <c:smooth val="1"/>
        </c:ser>
        <c:ser>
          <c:idx val="35"/>
          <c:order val="35"/>
          <c:tx>
            <c:strRef>
              <c:f>'C216 0.01'!$C$763</c:f>
              <c:strCache>
                <c:ptCount val="1"/>
                <c:pt idx="0">
                  <c:v>FeOCl(g)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0.01'!$D$763:$R$763</c:f>
            </c:numRef>
          </c:yVal>
          <c:smooth val="1"/>
        </c:ser>
        <c:ser>
          <c:idx val="36"/>
          <c:order val="36"/>
          <c:tx>
            <c:strRef>
              <c:f>'C216 0.1'!$C$712</c:f>
              <c:strCache>
                <c:ptCount val="1"/>
                <c:pt idx="0">
                  <c:v>FeP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layout>
                <c:manualLayout>
                  <c:x val="-0.0883720930232558"/>
                  <c:y val="-0.032388663967611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FeP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3"/>
              <c:delete val="1"/>
            </c:dLbl>
            <c:dLbl>
              <c:idx val="4"/>
              <c:delete val="1"/>
            </c:dLbl>
            <c:dLbl>
              <c:idx val="5"/>
              <c:delete val="1"/>
            </c:dLbl>
            <c:dLbl>
              <c:idx val="6"/>
              <c:delete val="1"/>
            </c:dLbl>
            <c:dLbl>
              <c:idx val="7"/>
              <c:layout>
                <c:manualLayout>
                  <c:x val="-0.0651649880974181"/>
                  <c:y val="-0.052102712869393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Fe</a:t>
                    </a:r>
                    <a:r>
                      <a:rPr lang="en-US" sz="1200" b="0" i="0" u="none" strike="noStrike" baseline="-25000">
                        <a:effectLst/>
                      </a:rPr>
                      <a:t>3</a:t>
                    </a:r>
                    <a:r>
                      <a:rPr lang="en-US" sz="1200" b="0" i="0" u="none" strike="noStrike" baseline="0">
                        <a:effectLst/>
                      </a:rPr>
                      <a:t>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0.1'!$D$675:$R$675</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0.1'!$D$712:$R$712</c:f>
              <c:numCache>
                <c:formatCode>0.00</c:formatCode>
                <c:ptCount val="15"/>
                <c:pt idx="0">
                  <c:v>0.488904309167212</c:v>
                </c:pt>
                <c:pt idx="1">
                  <c:v>3.78966907754477</c:v>
                </c:pt>
                <c:pt idx="2">
                  <c:v>24.6940306039745</c:v>
                </c:pt>
                <c:pt idx="3">
                  <c:v>14.3604733340293</c:v>
                </c:pt>
                <c:pt idx="4">
                  <c:v>9.97255128481403e-35</c:v>
                </c:pt>
                <c:pt idx="5">
                  <c:v>9.97255128481403e-35</c:v>
                </c:pt>
                <c:pt idx="6">
                  <c:v>9.97255128481403e-35</c:v>
                </c:pt>
                <c:pt idx="7">
                  <c:v>9.97255128481403e-35</c:v>
                </c:pt>
                <c:pt idx="8">
                  <c:v>9.97255128481403e-35</c:v>
                </c:pt>
                <c:pt idx="9">
                  <c:v>9.97255128481403e-35</c:v>
                </c:pt>
                <c:pt idx="10">
                  <c:v>9.97255128481403e-35</c:v>
                </c:pt>
                <c:pt idx="11">
                  <c:v>9.97255128481403e-35</c:v>
                </c:pt>
                <c:pt idx="12">
                  <c:v>9.97255128481403e-35</c:v>
                </c:pt>
                <c:pt idx="13">
                  <c:v>9.97255128481403e-35</c:v>
                </c:pt>
                <c:pt idx="14">
                  <c:v>9.97255128481403e-35</c:v>
                </c:pt>
              </c:numCache>
            </c:numRef>
          </c:yVal>
          <c:smooth val="1"/>
        </c:ser>
        <c:ser>
          <c:idx val="37"/>
          <c:order val="37"/>
          <c:tx>
            <c:strRef>
              <c:f>'C216 0.1'!$C$713</c:f>
              <c:strCache>
                <c:ptCount val="1"/>
                <c:pt idx="0">
                  <c:v>FeP2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0.1'!$D$675:$R$675</c:f>
            </c:numRef>
          </c:xVal>
          <c:yVal>
            <c:numRef>
              <c:f>'C216 0.1'!$D$713:$R$713</c:f>
            </c:numRef>
          </c:yVal>
          <c:smooth val="1"/>
        </c:ser>
        <c:ser>
          <c:idx val="38"/>
          <c:order val="38"/>
          <c:tx>
            <c:strRef>
              <c:f>'C216 0.01'!$C$766</c:f>
              <c:strCache>
                <c:ptCount val="1"/>
                <c:pt idx="0">
                  <c:v>FePO4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0.01'!$D$766:$R$766</c:f>
            </c:numRef>
          </c:yVal>
          <c:smooth val="1"/>
        </c:ser>
        <c:ser>
          <c:idx val="39"/>
          <c:order val="39"/>
          <c:tx>
            <c:strRef>
              <c:f>'C216 0.01'!$C$767</c:f>
              <c:strCache>
                <c:ptCount val="1"/>
                <c:pt idx="0">
                  <c:v>FeS</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0.01'!$D$767:$R$767</c:f>
            </c:numRef>
          </c:yVal>
          <c:smooth val="1"/>
        </c:ser>
        <c:ser>
          <c:idx val="40"/>
          <c:order val="40"/>
          <c:tx>
            <c:strRef>
              <c:f>'C216 0.01'!$C$768</c:f>
              <c:strCache>
                <c:ptCount val="1"/>
                <c:pt idx="0">
                  <c:v>FeS(g)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0.01'!$D$768:$R$768</c:f>
            </c:numRef>
          </c:yVal>
          <c:smooth val="1"/>
        </c:ser>
        <c:ser>
          <c:idx val="41"/>
          <c:order val="41"/>
          <c:tx>
            <c:strRef>
              <c:f>'C216 0.1'!$C$717</c:f>
              <c:strCache>
                <c:ptCount val="1"/>
                <c:pt idx="0">
                  <c:v>FeS2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0.1'!$D$675:$R$675</c:f>
            </c:numRef>
          </c:xVal>
          <c:yVal>
            <c:numRef>
              <c:f>'C216 0.1'!$D$717:$R$717</c:f>
            </c:numRef>
          </c:yVal>
          <c:smooth val="1"/>
        </c:ser>
        <c:ser>
          <c:idx val="42"/>
          <c:order val="42"/>
          <c:tx>
            <c:strRef>
              <c:f>'C216 0.1'!$C$718</c:f>
              <c:strCache>
                <c:ptCount val="1"/>
                <c:pt idx="0">
                  <c:v>FeSi</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0930232558139535"/>
                  <c:y val="-0.0323886639676113"/>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FeSi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0.1'!$D$675:$R$675</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0.1'!$D$718:$R$718</c:f>
              <c:numCache>
                <c:formatCode>0.00</c:formatCode>
                <c:ptCount val="15"/>
                <c:pt idx="0">
                  <c:v>7.96687798297826e-7</c:v>
                </c:pt>
                <c:pt idx="1">
                  <c:v>2.62587452645955e-5</c:v>
                </c:pt>
                <c:pt idx="2">
                  <c:v>0.000775635726119192</c:v>
                </c:pt>
                <c:pt idx="3">
                  <c:v>0.0117586443893071</c:v>
                </c:pt>
                <c:pt idx="4">
                  <c:v>0.0371577550628092</c:v>
                </c:pt>
                <c:pt idx="5">
                  <c:v>0.218438933681098</c:v>
                </c:pt>
                <c:pt idx="6">
                  <c:v>4.19356081091302</c:v>
                </c:pt>
                <c:pt idx="7">
                  <c:v>34.8042311243167</c:v>
                </c:pt>
                <c:pt idx="8">
                  <c:v>73.3461773848495</c:v>
                </c:pt>
                <c:pt idx="9">
                  <c:v>82.6705201072667</c:v>
                </c:pt>
                <c:pt idx="10">
                  <c:v>82.8619932412457</c:v>
                </c:pt>
                <c:pt idx="11">
                  <c:v>82.3244723078358</c:v>
                </c:pt>
                <c:pt idx="12">
                  <c:v>81.1516993622141</c:v>
                </c:pt>
                <c:pt idx="13">
                  <c:v>79.4932627903019</c:v>
                </c:pt>
                <c:pt idx="14">
                  <c:v>77.3701049661279</c:v>
                </c:pt>
              </c:numCache>
            </c:numRef>
          </c:yVal>
          <c:smooth val="1"/>
        </c:ser>
        <c:ser>
          <c:idx val="43"/>
          <c:order val="43"/>
          <c:tx>
            <c:strRef>
              <c:f>'C216 0.1'!$C$719</c:f>
              <c:strCache>
                <c:ptCount val="1"/>
                <c:pt idx="0">
                  <c:v>FeSi2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0.1'!$D$675:$R$675</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0.1'!$D$719:$R$719</c:f>
              <c:numCache>
                <c:formatCode>0.00</c:formatCode>
                <c:ptCount val="15"/>
                <c:pt idx="0">
                  <c:v>6.04393303503294e-19</c:v>
                </c:pt>
                <c:pt idx="1">
                  <c:v>1.55700634385984e-15</c:v>
                </c:pt>
                <c:pt idx="2">
                  <c:v>4.1945330064106e-12</c:v>
                </c:pt>
                <c:pt idx="3">
                  <c:v>1.27827498338535e-9</c:v>
                </c:pt>
                <c:pt idx="4">
                  <c:v>1.53496712000837e-8</c:v>
                </c:pt>
                <c:pt idx="5">
                  <c:v>8.06326445479966e-7</c:v>
                </c:pt>
                <c:pt idx="6">
                  <c:v>0.000448533109125626</c:v>
                </c:pt>
                <c:pt idx="7">
                  <c:v>0.0383143430033273</c:v>
                </c:pt>
                <c:pt idx="8">
                  <c:v>0.342605219645838</c:v>
                </c:pt>
                <c:pt idx="9">
                  <c:v>0.581825537179367</c:v>
                </c:pt>
                <c:pt idx="10">
                  <c:v>0.502713698802116</c:v>
                </c:pt>
                <c:pt idx="11">
                  <c:v>0.413978398426373</c:v>
                </c:pt>
                <c:pt idx="12">
                  <c:v>0.328454242883287</c:v>
                </c:pt>
                <c:pt idx="13">
                  <c:v>0.255315931694739</c:v>
                </c:pt>
                <c:pt idx="14">
                  <c:v>0.195441044814995</c:v>
                </c:pt>
              </c:numCache>
            </c:numRef>
          </c:yVal>
          <c:smooth val="1"/>
        </c:ser>
        <c:ser>
          <c:idx val="44"/>
          <c:order val="44"/>
          <c:tx>
            <c:strRef>
              <c:f>'C216 0.01'!$C$772</c:f>
              <c:strCache>
                <c:ptCount val="1"/>
                <c:pt idx="0">
                  <c:v>FeSi2.33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0.01'!$D$772:$R$772</c:f>
              <c:numCache>
                <c:formatCode>0.00</c:formatCode>
                <c:ptCount val="15"/>
                <c:pt idx="0">
                  <c:v>6.50096381644562e-21</c:v>
                </c:pt>
                <c:pt idx="1">
                  <c:v>6.37311654754009e-16</c:v>
                </c:pt>
                <c:pt idx="2">
                  <c:v>6.28835041761051e-13</c:v>
                </c:pt>
                <c:pt idx="3">
                  <c:v>1.90384727821816e-11</c:v>
                </c:pt>
                <c:pt idx="4">
                  <c:v>1.00622382469337e-7</c:v>
                </c:pt>
                <c:pt idx="5">
                  <c:v>0.000365002955476731</c:v>
                </c:pt>
                <c:pt idx="6">
                  <c:v>0.061345746854324</c:v>
                </c:pt>
                <c:pt idx="7">
                  <c:v>0.278232355886473</c:v>
                </c:pt>
                <c:pt idx="8">
                  <c:v>0.425904926709659</c:v>
                </c:pt>
                <c:pt idx="9">
                  <c:v>0.460060690828339</c:v>
                </c:pt>
                <c:pt idx="10">
                  <c:v>0.407914562192842</c:v>
                </c:pt>
                <c:pt idx="11">
                  <c:v>0.321233714975451</c:v>
                </c:pt>
                <c:pt idx="12">
                  <c:v>0.240536359282499</c:v>
                </c:pt>
                <c:pt idx="13">
                  <c:v>0.16521417347567</c:v>
                </c:pt>
                <c:pt idx="14">
                  <c:v>0.0980704233341636</c:v>
                </c:pt>
              </c:numCache>
            </c:numRef>
          </c:yVal>
          <c:smooth val="1"/>
        </c:ser>
        <c:ser>
          <c:idx val="45"/>
          <c:order val="45"/>
          <c:tx>
            <c:strRef>
              <c:f>'C216 0.01'!$C$773</c:f>
              <c:strCache>
                <c:ptCount val="1"/>
                <c:pt idx="0">
                  <c:v>FeSi2.43</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'C216 0.01'!$D$727:$R$727</c:f>
            </c:numRef>
          </c:xVal>
          <c:yVal>
            <c:numRef>
              <c:f>'C216 0.01'!$D$773:$R$773</c:f>
            </c:numRef>
          </c:yVal>
          <c:smooth val="1"/>
        </c:ser>
        <c:ser>
          <c:idx val="46"/>
          <c:order val="46"/>
          <c:tx>
            <c:strRef>
              <c:f>'C216 0.01'!$C$774</c:f>
              <c:strCache>
                <c:ptCount val="1"/>
                <c:pt idx="0">
                  <c:v>FeSiO3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0.01'!$D$774:$R$774</c:f>
            </c:numRef>
          </c:yVal>
          <c:smooth val="1"/>
        </c:ser>
        <c:ser>
          <c:idx val="47"/>
          <c:order val="47"/>
          <c:tx>
            <c:strRef>
              <c:f>'C216 0.01'!$C$775</c:f>
              <c:strCache>
                <c:ptCount val="1"/>
                <c:pt idx="0">
                  <c:v>FeSO4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0.01'!$D$775:$R$775</c:f>
            </c:numRef>
          </c:yVal>
          <c:smooth val="1"/>
        </c:ser>
        <c:ser>
          <c:idx val="48"/>
          <c:order val="48"/>
          <c:tx>
            <c:strRef>
              <c:f>'C216 0.01'!$C$776</c:f>
              <c:strCache>
                <c:ptCount val="1"/>
                <c:pt idx="0">
                  <c:v>FeSO4*4H2O</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0.01'!$D$776:$R$776</c:f>
            </c:numRef>
          </c:yVal>
          <c:smooth val="1"/>
        </c:ser>
        <c:ser>
          <c:idx val="49"/>
          <c:order val="49"/>
          <c:tx>
            <c:strRef>
              <c:f>'C216 0.01'!$C$777</c:f>
              <c:strCache>
                <c:ptCount val="1"/>
                <c:pt idx="0">
                  <c:v>FeSO4*7H2O</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0.01'!$D$777:$R$777</c:f>
            </c:numRef>
          </c:yVal>
          <c:smooth val="1"/>
        </c:ser>
        <c:ser>
          <c:idx val="50"/>
          <c:order val="50"/>
          <c:tx>
            <c:strRef>
              <c:f>'C216 0.01'!$C$778</c:f>
              <c:strCache>
                <c:ptCount val="1"/>
                <c:pt idx="0">
                  <c:v>FeSO4*H2O</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0.01'!$D$778:$R$778</c:f>
            </c:numRef>
          </c:yVal>
          <c:smooth val="1"/>
        </c:ser>
        <c:ser>
          <c:idx val="51"/>
          <c:order val="51"/>
          <c:tx>
            <c:strRef>
              <c:f>'C216 0.01'!$C$779</c:f>
              <c:strCache>
                <c:ptCount val="1"/>
                <c:pt idx="0">
                  <c:v>Cr2FeO4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0.01'!$D$779:$R$779</c:f>
            </c:numRef>
          </c:yVal>
          <c:smooth val="1"/>
        </c:ser>
        <c:ser>
          <c:idx val="52"/>
          <c:order val="52"/>
          <c:tx>
            <c:strRef>
              <c:f>'C216 0.01'!$C$780</c:f>
              <c:strCache>
                <c:ptCount val="1"/>
                <c:pt idx="0">
                  <c:v>CuFe2O4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0.01'!$D$780:$R$780</c:f>
            </c:numRef>
          </c:yVal>
          <c:smooth val="1"/>
        </c:ser>
        <c:ser>
          <c:idx val="53"/>
          <c:order val="53"/>
          <c:tx>
            <c:strRef>
              <c:f>'C216 0.01'!$C$781</c:f>
              <c:strCache>
                <c:ptCount val="1"/>
                <c:pt idx="0">
                  <c:v>CuFeS2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0.01'!$D$727:$R$727</c:f>
            </c:numRef>
          </c:xVal>
          <c:yVal>
            <c:numRef>
              <c:f>'C216 0.01'!$D$781:$R$781</c:f>
            </c:numRef>
          </c:yVal>
          <c:smooth val="1"/>
        </c:ser>
        <c:ser>
          <c:idx val="54"/>
          <c:order val="54"/>
          <c:tx>
            <c:strRef>
              <c:f>'C216 0.01'!$C$782</c:f>
              <c:strCache>
                <c:ptCount val="1"/>
                <c:pt idx="0">
                  <c:v>CuO*Fe2O3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0.01'!$D$782:$R$782</c:f>
            </c:numRef>
          </c:yVal>
          <c:smooth val="1"/>
        </c:ser>
        <c:ser>
          <c:idx val="55"/>
          <c:order val="55"/>
          <c:tx>
            <c:strRef>
              <c:f>'C216 0.01'!$C$783</c:f>
              <c:strCache>
                <c:ptCount val="1"/>
                <c:pt idx="0">
                  <c:v>MgFe2O4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0.01'!$D$783:$R$783</c:f>
            </c:numRef>
          </c:yVal>
          <c:smooth val="1"/>
        </c:ser>
        <c:ser>
          <c:idx val="56"/>
          <c:order val="56"/>
          <c:tx>
            <c:strRef>
              <c:f>'C216 0.01'!$C$784</c:f>
              <c:strCache>
                <c:ptCount val="1"/>
                <c:pt idx="0">
                  <c:v>NaFeO2(l)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0.01'!$D$784:$R$784</c:f>
            </c:numRef>
          </c:yVal>
          <c:smooth val="1"/>
        </c:ser>
        <c:ser>
          <c:idx val="57"/>
          <c:order val="57"/>
          <c:tx>
            <c:strRef>
              <c:f>'C216 0.01'!$C$785</c:f>
              <c:strCache>
                <c:ptCount val="1"/>
                <c:pt idx="0">
                  <c:v>NiO*Fe2O3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0.01'!$D$785:$R$785</c:f>
            </c:numRef>
          </c:yVal>
          <c:smooth val="1"/>
        </c:ser>
        <c:ser>
          <c:idx val="58"/>
          <c:order val="58"/>
          <c:tx>
            <c:strRef>
              <c:f>'C216 0.01'!$C$786</c:f>
              <c:strCache>
                <c:ptCount val="1"/>
                <c:pt idx="0">
                  <c:v>ZnFe2O4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0.01'!$D$727:$R$727</c:f>
            </c:numRef>
          </c:xVal>
          <c:yVal>
            <c:numRef>
              <c:f>'C216 0.01'!$D$786:$R$786</c:f>
            </c:numRef>
          </c:yVal>
          <c:smooth val="1"/>
        </c:ser>
        <c:dLbls>
          <c:showLegendKey val="0"/>
          <c:showVal val="0"/>
          <c:showCatName val="0"/>
          <c:showSerName val="0"/>
          <c:showPercent val="0"/>
          <c:showBubbleSize val="0"/>
        </c:dLbls>
        <c:axId val="156434432"/>
        <c:axId val="156436736"/>
      </c:scatterChart>
      <c:valAx>
        <c:axId val="156434432"/>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 °С</a:t>
                </a:r>
                <a:endParaRPr lang="ru-RU"/>
              </a:p>
            </c:rich>
          </c:tx>
          <c:layout>
            <c:manualLayout>
              <c:xMode val="edge"/>
              <c:yMode val="edge"/>
              <c:x val="0.823430140581742"/>
              <c:y val="0.902097902097902"/>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6436736"/>
        <c:crosses val="autoZero"/>
        <c:crossBetween val="midCat"/>
        <c:majorUnit val="600"/>
      </c:valAx>
      <c:valAx>
        <c:axId val="156436736"/>
        <c:scaling>
          <c:orientation val="minMax"/>
          <c:max val="101"/>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Fe, %</a:t>
                </a:r>
                <a:endParaRPr lang="ru-RU"/>
              </a:p>
            </c:rich>
          </c:tx>
          <c:layout>
            <c:manualLayout>
              <c:xMode val="edge"/>
              <c:yMode val="edge"/>
              <c:x val="0.00220458176423599"/>
              <c:y val="0.301077990251219"/>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6434432"/>
        <c:crosses val="autoZero"/>
        <c:crossBetween val="midCat"/>
      </c:valAx>
      <c:spPr>
        <a:noFill/>
        <a:ln>
          <a:noFill/>
        </a:ln>
      </c:spPr>
    </c:plotArea>
    <c:plotVisOnly val="1"/>
    <c:dispBlanksAs val="gap"/>
    <c:showDLblsOverMax val="0"/>
    <c:extLst>
      <c:ext uri="{0b15fc19-7d7d-44ad-8c2d-2c3a37ce22c3}">
        <chartProps xmlns="https://web.wps.cn/et/2018/main" chartId="{5644956f-d41f-4dcf-9f06-622b09eed300}"/>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6152260215384"/>
          <c:y val="0.0215034722222223"/>
          <c:w val="0.710282280174588"/>
          <c:h val="0.814757337151038"/>
        </c:manualLayout>
      </c:layout>
      <c:scatterChart>
        <c:scatterStyle val="smoothMarker"/>
        <c:varyColors val="0"/>
        <c:ser>
          <c:idx val="7"/>
          <c:order val="0"/>
          <c:tx>
            <c:strRef>
              <c:f>'C216 0.01'!$C$654</c:f>
              <c:strCache>
                <c:ptCount val="1"/>
                <c:pt idx="0">
                  <c:v>*2FeO*SiO2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0.01'!$D$654:$R$654</c:f>
            </c:numRef>
          </c:yVal>
          <c:smooth val="1"/>
        </c:ser>
        <c:ser>
          <c:idx val="8"/>
          <c:order val="1"/>
          <c:tx>
            <c:strRef>
              <c:f>'C216 0.01'!$C$655</c:f>
              <c:strCache>
                <c:ptCount val="1"/>
                <c:pt idx="0">
                  <c:v>*2FeO*SiO2(l)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0.01'!$D$655:$R$655</c:f>
            </c:numRef>
          </c:yVal>
          <c:smooth val="1"/>
        </c:ser>
        <c:ser>
          <c:idx val="0"/>
          <c:order val="2"/>
          <c:tx>
            <c:strRef>
              <c:f>'C216 0.01'!$C$656</c:f>
              <c:strCache>
                <c:ptCount val="1"/>
                <c:pt idx="0">
                  <c:v>Fe</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0231481481481481"/>
                  <c:y val="-0.134831460674157"/>
                </c:manualLayout>
              </c:layout>
              <c:tx>
                <c:rich>
                  <a:bodyPr rot="0" spcFirstLastPara="0" vertOverflow="ellipsis" vert="horz" wrap="square" lIns="38100" tIns="19050" rIns="38100" bIns="19050" anchor="ctr" anchorCtr="1"/>
                  <a:lstStyle/>
                  <a:p>
                    <a:fld id="{68f67e08-afa5-4dc1-b62d-9681b07f0db3}" type="VALUE">
                      <a:t>[VALUE]</a:t>
                    </a:fld>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0.01'!$D$653:$R$653</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0.01'!$D$656:$R$656</c:f>
              <c:numCache>
                <c:formatCode>0.00</c:formatCode>
                <c:ptCount val="15"/>
                <c:pt idx="0">
                  <c:v>87.3895850535714</c:v>
                </c:pt>
                <c:pt idx="1">
                  <c:v>41.7615887857143</c:v>
                </c:pt>
                <c:pt idx="2">
                  <c:v>70.7481763214286</c:v>
                </c:pt>
                <c:pt idx="3">
                  <c:v>99.9761026785714</c:v>
                </c:pt>
                <c:pt idx="4">
                  <c:v>99.1992310178571</c:v>
                </c:pt>
                <c:pt idx="5">
                  <c:v>83.163163875</c:v>
                </c:pt>
                <c:pt idx="6">
                  <c:v>36.1479680178571</c:v>
                </c:pt>
                <c:pt idx="7">
                  <c:v>18.1951520535714</c:v>
                </c:pt>
                <c:pt idx="8">
                  <c:v>14.1123374464286</c:v>
                </c:pt>
                <c:pt idx="9">
                  <c:v>13.4571324642857</c:v>
                </c:pt>
                <c:pt idx="10">
                  <c:v>14.4075287321429</c:v>
                </c:pt>
                <c:pt idx="11">
                  <c:v>16.4938130892857</c:v>
                </c:pt>
                <c:pt idx="12">
                  <c:v>19.3081029821429</c:v>
                </c:pt>
                <c:pt idx="13">
                  <c:v>23.4168465535714</c:v>
                </c:pt>
                <c:pt idx="14">
                  <c:v>29.8482269642857</c:v>
                </c:pt>
              </c:numCache>
            </c:numRef>
          </c:yVal>
          <c:smooth val="1"/>
        </c:ser>
        <c:ser>
          <c:idx val="9"/>
          <c:order val="3"/>
          <c:tx>
            <c:strRef>
              <c:f>'C216 0.01'!$C$657</c:f>
              <c:strCache>
                <c:ptCount val="1"/>
                <c:pt idx="0">
                  <c:v>Fe(g)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0.01'!$D$657:$R$657</c:f>
            </c:numRef>
          </c:yVal>
          <c:smooth val="1"/>
        </c:ser>
        <c:ser>
          <c:idx val="13"/>
          <c:order val="4"/>
          <c:tx>
            <c:strRef>
              <c:f>'C216 0.01'!$C$658</c:f>
              <c:strCache>
                <c:ptCount val="1"/>
                <c:pt idx="0">
                  <c:v>Fe(OH)2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0.01'!$D$658:$R$658</c:f>
            </c:numRef>
          </c:yVal>
          <c:smooth val="1"/>
        </c:ser>
        <c:ser>
          <c:idx val="14"/>
          <c:order val="5"/>
          <c:tx>
            <c:strRef>
              <c:f>'C216 0.01'!$C$659</c:f>
              <c:strCache>
                <c:ptCount val="1"/>
                <c:pt idx="0">
                  <c:v>Fe(OH)2(g)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0.01'!$D$659:$R$659</c:f>
            </c:numRef>
          </c:yVal>
          <c:smooth val="1"/>
        </c:ser>
        <c:ser>
          <c:idx val="15"/>
          <c:order val="6"/>
          <c:tx>
            <c:strRef>
              <c:f>'C216 0.01'!$C$660</c:f>
              <c:strCache>
                <c:ptCount val="1"/>
                <c:pt idx="0">
                  <c:v>Fe(OH)3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0.01'!$D$660:$R$660</c:f>
            </c:numRef>
          </c:yVal>
          <c:smooth val="1"/>
        </c:ser>
        <c:ser>
          <c:idx val="22"/>
          <c:order val="7"/>
          <c:tx>
            <c:strRef>
              <c:f>'C216 0.01'!$C$661</c:f>
              <c:strCache>
                <c:ptCount val="1"/>
                <c:pt idx="0">
                  <c:v>Fe0.877S</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0.01'!$D$661:$R$661</c:f>
            </c:numRef>
          </c:yVal>
          <c:smooth val="1"/>
        </c:ser>
        <c:ser>
          <c:idx val="1"/>
          <c:order val="8"/>
          <c:tx>
            <c:strRef>
              <c:f>'C216 0.01'!$C$662</c:f>
              <c:strCache>
                <c:ptCount val="1"/>
                <c:pt idx="0">
                  <c:v>Fe0.947O</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0.01'!$D$662:$R$662</c:f>
            </c:numRef>
          </c:yVal>
          <c:smooth val="1"/>
        </c:ser>
        <c:ser>
          <c:idx val="2"/>
          <c:order val="9"/>
          <c:tx>
            <c:strRef>
              <c:f>'C216 0.01'!$C$663</c:f>
              <c:strCache>
                <c:ptCount val="1"/>
                <c:pt idx="0">
                  <c:v>Fe2(SO4)3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0.01'!$D$663:$R$663</c:f>
            </c:numRef>
          </c:yVal>
          <c:smooth val="1"/>
        </c:ser>
        <c:ser>
          <c:idx val="3"/>
          <c:order val="10"/>
          <c:tx>
            <c:strRef>
              <c:f>'C216 0.01'!$C$664</c:f>
              <c:strCache>
                <c:ptCount val="1"/>
                <c:pt idx="0">
                  <c:v>Fe2Cl4(g)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0.01'!$D$664:$R$664</c:f>
            </c:numRef>
          </c:yVal>
          <c:smooth val="1"/>
        </c:ser>
        <c:ser>
          <c:idx val="4"/>
          <c:order val="11"/>
          <c:tx>
            <c:strRef>
              <c:f>'C216 0.01'!$C$665</c:f>
              <c:strCache>
                <c:ptCount val="1"/>
                <c:pt idx="0">
                  <c:v>Fe2Cl6(g)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0.01'!$D$665:$R$665</c:f>
            </c:numRef>
          </c:yVal>
          <c:smooth val="1"/>
        </c:ser>
        <c:ser>
          <c:idx val="5"/>
          <c:order val="12"/>
          <c:tx>
            <c:strRef>
              <c:f>'C216 0.01'!$C$666</c:f>
              <c:strCache>
                <c:ptCount val="1"/>
                <c:pt idx="0">
                  <c:v>Fe2MgO4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0.01'!$D$666:$R$666</c:f>
            </c:numRef>
          </c:yVal>
          <c:smooth val="1"/>
        </c:ser>
        <c:ser>
          <c:idx val="6"/>
          <c:order val="13"/>
          <c:tx>
            <c:strRef>
              <c:f>'C216 0.01'!$C$667</c:f>
              <c:strCache>
                <c:ptCount val="1"/>
                <c:pt idx="0">
                  <c:v>Fe2O3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0.01'!$D$667:$R$667</c:f>
            </c:numRef>
          </c:yVal>
          <c:smooth val="1"/>
        </c:ser>
        <c:ser>
          <c:idx val="10"/>
          <c:order val="14"/>
          <c:tx>
            <c:strRef>
              <c:f>'C216 0.01'!$C$668</c:f>
              <c:strCache>
                <c:ptCount val="1"/>
                <c:pt idx="0">
                  <c:v>Fe2O3*H2O</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0.01'!$D$668:$R$668</c:f>
            </c:numRef>
          </c:yVal>
          <c:smooth val="1"/>
        </c:ser>
        <c:ser>
          <c:idx val="11"/>
          <c:order val="15"/>
          <c:tx>
            <c:strRef>
              <c:f>'C216 0.01'!$C$669</c:f>
              <c:strCache>
                <c:ptCount val="1"/>
                <c:pt idx="0">
                  <c:v>Fe2P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0.01'!$D$669:$R$669</c:f>
              <c:numCache>
                <c:formatCode>0.00</c:formatCode>
                <c:ptCount val="15"/>
                <c:pt idx="0">
                  <c:v>9.12712378874162</c:v>
                </c:pt>
                <c:pt idx="1">
                  <c:v>27.3608278083865</c:v>
                </c:pt>
                <c:pt idx="2">
                  <c:v>15.3183138747609</c:v>
                </c:pt>
                <c:pt idx="3">
                  <c:v>1.99452025016116e-34</c:v>
                </c:pt>
                <c:pt idx="4">
                  <c:v>1.99452025016116e-34</c:v>
                </c:pt>
                <c:pt idx="5">
                  <c:v>1.99452025016116e-34</c:v>
                </c:pt>
                <c:pt idx="6">
                  <c:v>1.99452025016116e-34</c:v>
                </c:pt>
                <c:pt idx="7">
                  <c:v>1.99452025016116e-34</c:v>
                </c:pt>
                <c:pt idx="8">
                  <c:v>1.99452025016116e-34</c:v>
                </c:pt>
                <c:pt idx="9">
                  <c:v>1.99452025016116e-34</c:v>
                </c:pt>
                <c:pt idx="10">
                  <c:v>1.99452025016116e-34</c:v>
                </c:pt>
                <c:pt idx="11">
                  <c:v>1.99452025016116e-34</c:v>
                </c:pt>
                <c:pt idx="12">
                  <c:v>1.99452025016116e-34</c:v>
                </c:pt>
                <c:pt idx="13">
                  <c:v>1.99452025016116e-34</c:v>
                </c:pt>
                <c:pt idx="14">
                  <c:v>1.99452025016116e-34</c:v>
                </c:pt>
              </c:numCache>
            </c:numRef>
          </c:yVal>
          <c:smooth val="1"/>
        </c:ser>
        <c:ser>
          <c:idx val="12"/>
          <c:order val="16"/>
          <c:tx>
            <c:strRef>
              <c:f>'C216 0.01'!$C$670</c:f>
              <c:strCache>
                <c:ptCount val="1"/>
                <c:pt idx="0">
                  <c:v>Fe2SiO3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0.01'!$D$670:$R$670</c:f>
            </c:numRef>
          </c:yVal>
          <c:smooth val="1"/>
        </c:ser>
        <c:ser>
          <c:idx val="16"/>
          <c:order val="17"/>
          <c:tx>
            <c:strRef>
              <c:f>'C216 0.01'!$C$671</c:f>
              <c:strCache>
                <c:ptCount val="1"/>
                <c:pt idx="0">
                  <c:v>Fe3C</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0.01'!$D$671:$R$671</c:f>
            </c:numRef>
          </c:yVal>
          <c:smooth val="1"/>
        </c:ser>
        <c:ser>
          <c:idx val="17"/>
          <c:order val="18"/>
          <c:tx>
            <c:strRef>
              <c:f>'C216 0.01'!$C$672</c:f>
              <c:strCache>
                <c:ptCount val="1"/>
                <c:pt idx="0">
                  <c:v>Fe3O4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0.01'!$D$672:$R$672</c:f>
            </c:numRef>
          </c:yVal>
          <c:smooth val="1"/>
        </c:ser>
        <c:ser>
          <c:idx val="18"/>
          <c:order val="19"/>
          <c:tx>
            <c:strRef>
              <c:f>'C216 0.01'!$C$673</c:f>
              <c:strCache>
                <c:ptCount val="1"/>
                <c:pt idx="0">
                  <c:v>Fe3P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0.01'!$D$673:$R$673</c:f>
            </c:numRef>
          </c:yVal>
          <c:smooth val="1"/>
        </c:ser>
        <c:ser>
          <c:idx val="19"/>
          <c:order val="20"/>
          <c:tx>
            <c:strRef>
              <c:f>'C216 0.01'!$C$674</c:f>
              <c:strCache>
                <c:ptCount val="1"/>
                <c:pt idx="0">
                  <c:v>Fe3Si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layout>
                <c:manualLayout>
                  <c:x val="-0.0787037037037038"/>
                  <c:y val="-0.029962546816479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Fe</a:t>
                    </a:r>
                    <a:r>
                      <a:rPr lang="en-US" sz="1200" b="0" i="0" u="none" strike="noStrike" baseline="-25000">
                        <a:effectLst/>
                      </a:rPr>
                      <a:t>3</a:t>
                    </a:r>
                    <a:r>
                      <a:rPr lang="en-US" sz="1200" b="0" i="0" u="none" strike="noStrike" baseline="0">
                        <a:effectLst/>
                      </a:rPr>
                      <a:t>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0.01'!$D$653:$R$653</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0.01'!$D$674:$R$674</c:f>
              <c:numCache>
                <c:formatCode>0.00</c:formatCode>
                <c:ptCount val="15"/>
                <c:pt idx="0">
                  <c:v>9.81486033212325e-7</c:v>
                </c:pt>
                <c:pt idx="1">
                  <c:v>1.2980770593494e-5</c:v>
                </c:pt>
                <c:pt idx="2">
                  <c:v>0.000676383473720181</c:v>
                </c:pt>
                <c:pt idx="3">
                  <c:v>0.00502560579951857</c:v>
                </c:pt>
                <c:pt idx="4">
                  <c:v>0.151537063550075</c:v>
                </c:pt>
                <c:pt idx="5">
                  <c:v>2.39863626247531</c:v>
                </c:pt>
                <c:pt idx="6">
                  <c:v>2.27800736270356</c:v>
                </c:pt>
                <c:pt idx="7">
                  <c:v>1.00440313073841</c:v>
                </c:pt>
                <c:pt idx="8">
                  <c:v>0.33998680977336</c:v>
                </c:pt>
                <c:pt idx="9">
                  <c:v>0.0777924764847494</c:v>
                </c:pt>
                <c:pt idx="10">
                  <c:v>0.0160404723741629</c:v>
                </c:pt>
                <c:pt idx="11">
                  <c:v>0.00252231678619962</c:v>
                </c:pt>
                <c:pt idx="12">
                  <c:v>0.000250972135792484</c:v>
                </c:pt>
                <c:pt idx="13">
                  <c:v>1.50594650270608e-5</c:v>
                </c:pt>
                <c:pt idx="14">
                  <c:v>5.14916665171533e-7</c:v>
                </c:pt>
              </c:numCache>
            </c:numRef>
          </c:yVal>
          <c:smooth val="1"/>
        </c:ser>
        <c:ser>
          <c:idx val="20"/>
          <c:order val="21"/>
          <c:tx>
            <c:strRef>
              <c:f>'C216 0.01'!$C$675</c:f>
              <c:strCache>
                <c:ptCount val="1"/>
                <c:pt idx="0">
                  <c:v>Fe5Si3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0.01'!$D$675:$R$675</c:f>
              <c:numCache>
                <c:formatCode>0.00</c:formatCode>
                <c:ptCount val="15"/>
                <c:pt idx="0">
                  <c:v>1.01825189255104e-22</c:v>
                </c:pt>
                <c:pt idx="1">
                  <c:v>4.42618704990346e-18</c:v>
                </c:pt>
                <c:pt idx="2">
                  <c:v>7.06408822377486e-14</c:v>
                </c:pt>
                <c:pt idx="3">
                  <c:v>6.7489541969925e-12</c:v>
                </c:pt>
                <c:pt idx="4">
                  <c:v>1.70695935741148e-7</c:v>
                </c:pt>
                <c:pt idx="5">
                  <c:v>0.00148307458205503</c:v>
                </c:pt>
                <c:pt idx="6">
                  <c:v>0.0409390015837219</c:v>
                </c:pt>
                <c:pt idx="7">
                  <c:v>0.061949765011773</c:v>
                </c:pt>
                <c:pt idx="8">
                  <c:v>0.033091565961094</c:v>
                </c:pt>
                <c:pt idx="9">
                  <c:v>0.0103764859135141</c:v>
                </c:pt>
                <c:pt idx="10">
                  <c:v>0.00464194415969575</c:v>
                </c:pt>
                <c:pt idx="11">
                  <c:v>0.00271678440652483</c:v>
                </c:pt>
                <c:pt idx="12">
                  <c:v>0.00180618668546479</c:v>
                </c:pt>
                <c:pt idx="13">
                  <c:v>0.0013687886343675</c:v>
                </c:pt>
                <c:pt idx="14">
                  <c:v>0.00114520303688457</c:v>
                </c:pt>
              </c:numCache>
            </c:numRef>
          </c:yVal>
          <c:smooth val="1"/>
        </c:ser>
        <c:ser>
          <c:idx val="21"/>
          <c:order val="22"/>
          <c:tx>
            <c:strRef>
              <c:f>'C216 0.01'!$C$676</c:f>
              <c:strCache>
                <c:ptCount val="1"/>
                <c:pt idx="0">
                  <c:v>FeCl(g)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0.01'!$D$676:$R$676</c:f>
            </c:numRef>
          </c:yVal>
          <c:smooth val="1"/>
        </c:ser>
        <c:ser>
          <c:idx val="23"/>
          <c:order val="23"/>
          <c:tx>
            <c:strRef>
              <c:f>'C216 0.01'!$C$677</c:f>
              <c:strCache>
                <c:ptCount val="1"/>
                <c:pt idx="0">
                  <c:v>FeCl2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0.01'!$D$677:$R$677</c:f>
            </c:numRef>
          </c:yVal>
          <c:smooth val="1"/>
        </c:ser>
        <c:ser>
          <c:idx val="24"/>
          <c:order val="24"/>
          <c:tx>
            <c:strRef>
              <c:f>'C216 0.01'!$C$678</c:f>
              <c:strCache>
                <c:ptCount val="1"/>
                <c:pt idx="0">
                  <c:v>FeCl2(g)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0.01'!$D$678:$R$678</c:f>
            </c:numRef>
          </c:yVal>
          <c:smooth val="1"/>
        </c:ser>
        <c:ser>
          <c:idx val="25"/>
          <c:order val="25"/>
          <c:tx>
            <c:strRef>
              <c:f>'C216 0.01'!$C$679</c:f>
              <c:strCache>
                <c:ptCount val="1"/>
                <c:pt idx="0">
                  <c:v>FeCl3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0.01'!$D$679:$R$679</c:f>
            </c:numRef>
          </c:yVal>
          <c:smooth val="1"/>
        </c:ser>
        <c:ser>
          <c:idx val="26"/>
          <c:order val="26"/>
          <c:tx>
            <c:strRef>
              <c:f>'C216 0.01'!$C$680</c:f>
              <c:strCache>
                <c:ptCount val="1"/>
                <c:pt idx="0">
                  <c:v>FeCl3(g)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0.01'!$D$680:$R$680</c:f>
            </c:numRef>
          </c:yVal>
          <c:smooth val="1"/>
        </c:ser>
        <c:ser>
          <c:idx val="27"/>
          <c:order val="27"/>
          <c:tx>
            <c:strRef>
              <c:f>'C216 0.01'!$C$681</c:f>
              <c:strCache>
                <c:ptCount val="1"/>
                <c:pt idx="0">
                  <c:v>FeCO3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0.01'!$D$681:$R$681</c:f>
            </c:numRef>
          </c:yVal>
          <c:smooth val="1"/>
        </c:ser>
        <c:ser>
          <c:idx val="28"/>
          <c:order val="28"/>
          <c:tx>
            <c:strRef>
              <c:f>'C216 0.01'!$C$682</c:f>
              <c:strCache>
                <c:ptCount val="1"/>
                <c:pt idx="0">
                  <c:v>FeH(g)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0.01'!$D$682:$R$682</c:f>
            </c:numRef>
          </c:yVal>
          <c:smooth val="1"/>
        </c:ser>
        <c:ser>
          <c:idx val="29"/>
          <c:order val="29"/>
          <c:tx>
            <c:strRef>
              <c:f>'C216 0.01'!$C$683</c:f>
              <c:strCache>
                <c:ptCount val="1"/>
                <c:pt idx="0">
                  <c:v>FeO</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0.01'!$D$683:$R$683</c:f>
            </c:numRef>
          </c:yVal>
          <c:smooth val="1"/>
        </c:ser>
        <c:ser>
          <c:idx val="30"/>
          <c:order val="30"/>
          <c:tx>
            <c:strRef>
              <c:f>'C216 0.01'!$C$684</c:f>
              <c:strCache>
                <c:ptCount val="1"/>
                <c:pt idx="0">
                  <c:v>FeO(g)</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'C216 0.01'!$D$653:$R$653</c:f>
            </c:numRef>
          </c:xVal>
          <c:yVal>
            <c:numRef>
              <c:f>'C216 0.01'!$D$684:$R$684</c:f>
            </c:numRef>
          </c:yVal>
          <c:smooth val="1"/>
        </c:ser>
        <c:ser>
          <c:idx val="31"/>
          <c:order val="31"/>
          <c:tx>
            <c:strRef>
              <c:f>'C216 0.01'!$C$685</c:f>
              <c:strCache>
                <c:ptCount val="1"/>
                <c:pt idx="0">
                  <c:v>FeO*OH</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0.01'!$D$685:$R$685</c:f>
            </c:numRef>
          </c:yVal>
          <c:smooth val="1"/>
        </c:ser>
        <c:ser>
          <c:idx val="32"/>
          <c:order val="32"/>
          <c:tx>
            <c:strRef>
              <c:f>'C216 0.01'!$C$686</c:f>
              <c:strCache>
                <c:ptCount val="1"/>
                <c:pt idx="0">
                  <c:v>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0.01'!$D$686:$R$686</c:f>
            </c:numRef>
          </c:yVal>
          <c:smooth val="1"/>
        </c:ser>
        <c:ser>
          <c:idx val="33"/>
          <c:order val="33"/>
          <c:tx>
            <c:strRef>
              <c:f>'C216 0.01'!$C$687</c:f>
              <c:strCache>
                <c:ptCount val="1"/>
                <c:pt idx="0">
                  <c:v>FeO1.056</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0.01'!$D$687:$R$687</c:f>
            </c:numRef>
          </c:yVal>
          <c:smooth val="1"/>
        </c:ser>
        <c:ser>
          <c:idx val="34"/>
          <c:order val="34"/>
          <c:tx>
            <c:strRef>
              <c:f>'C216 0.01'!$C$688</c:f>
              <c:strCache>
                <c:ptCount val="1"/>
                <c:pt idx="0">
                  <c:v>FeOCl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0.01'!$D$688:$R$688</c:f>
            </c:numRef>
          </c:yVal>
          <c:smooth val="1"/>
        </c:ser>
        <c:ser>
          <c:idx val="35"/>
          <c:order val="35"/>
          <c:tx>
            <c:strRef>
              <c:f>'C216 0.01'!$C$689</c:f>
              <c:strCache>
                <c:ptCount val="1"/>
                <c:pt idx="0">
                  <c:v>FeOCl(g)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0.01'!$D$689:$R$689</c:f>
            </c:numRef>
          </c:yVal>
          <c:smooth val="1"/>
        </c:ser>
        <c:ser>
          <c:idx val="36"/>
          <c:order val="36"/>
          <c:tx>
            <c:strRef>
              <c:f>'C216 0.01'!$C$690</c:f>
              <c:strCache>
                <c:ptCount val="1"/>
                <c:pt idx="0">
                  <c:v>FeP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layout>
                <c:manualLayout>
                  <c:x val="-0.0416666666666667"/>
                  <c:y val="-0.011235955056179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Fe</a:t>
                    </a:r>
                    <a:r>
                      <a:rPr lang="en-US" sz="1200" b="0" i="0" u="none" strike="noStrike" baseline="-25000">
                        <a:effectLst/>
                      </a:rPr>
                      <a:t>2</a:t>
                    </a:r>
                    <a:r>
                      <a:rPr lang="en-US" sz="1200" b="0" i="0" u="none" strike="noStrike" baseline="0">
                        <a:effectLst/>
                      </a:rPr>
                      <a:t>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layout>
                <c:manualLayout>
                  <c:x val="-0.333726305045203"/>
                  <c:y val="-0.29747412191453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FeP</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'C216 0.01'!$D$653:$R$653</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0.01'!$D$690:$R$690</c:f>
              <c:numCache>
                <c:formatCode>0.00</c:formatCode>
                <c:ptCount val="15"/>
                <c:pt idx="0">
                  <c:v>3.48341203859474</c:v>
                </c:pt>
                <c:pt idx="1">
                  <c:v>30.8770121783483</c:v>
                </c:pt>
                <c:pt idx="2">
                  <c:v>13.9256701136378</c:v>
                </c:pt>
                <c:pt idx="3">
                  <c:v>9.97255128481403e-35</c:v>
                </c:pt>
                <c:pt idx="4">
                  <c:v>9.97255128481403e-35</c:v>
                </c:pt>
                <c:pt idx="5">
                  <c:v>9.97255128481403e-35</c:v>
                </c:pt>
                <c:pt idx="6">
                  <c:v>9.97255128481403e-35</c:v>
                </c:pt>
                <c:pt idx="7">
                  <c:v>9.97255128481403e-35</c:v>
                </c:pt>
                <c:pt idx="8">
                  <c:v>9.97255128481403e-35</c:v>
                </c:pt>
                <c:pt idx="9">
                  <c:v>9.97255128481403e-35</c:v>
                </c:pt>
                <c:pt idx="10">
                  <c:v>9.97255128481403e-35</c:v>
                </c:pt>
                <c:pt idx="11">
                  <c:v>9.97255128481403e-35</c:v>
                </c:pt>
                <c:pt idx="12">
                  <c:v>9.97255128481403e-35</c:v>
                </c:pt>
                <c:pt idx="13">
                  <c:v>9.97255128481403e-35</c:v>
                </c:pt>
                <c:pt idx="14">
                  <c:v>9.97255128481403e-35</c:v>
                </c:pt>
              </c:numCache>
            </c:numRef>
          </c:yVal>
          <c:smooth val="1"/>
        </c:ser>
        <c:ser>
          <c:idx val="37"/>
          <c:order val="37"/>
          <c:tx>
            <c:strRef>
              <c:f>'C216 0.01'!$C$691</c:f>
              <c:strCache>
                <c:ptCount val="1"/>
                <c:pt idx="0">
                  <c:v>FeP2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0.01'!$D$691:$R$691</c:f>
            </c:numRef>
          </c:yVal>
          <c:smooth val="1"/>
        </c:ser>
        <c:ser>
          <c:idx val="38"/>
          <c:order val="38"/>
          <c:tx>
            <c:strRef>
              <c:f>'C216 0.01'!$C$692</c:f>
              <c:strCache>
                <c:ptCount val="1"/>
                <c:pt idx="0">
                  <c:v>FePO4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0.01'!$D$692:$R$692</c:f>
            </c:numRef>
          </c:yVal>
          <c:smooth val="1"/>
        </c:ser>
        <c:ser>
          <c:idx val="39"/>
          <c:order val="39"/>
          <c:tx>
            <c:strRef>
              <c:f>'C216 0.01'!$C$693</c:f>
              <c:strCache>
                <c:ptCount val="1"/>
                <c:pt idx="0">
                  <c:v>FeS</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0.01'!$D$693:$R$693</c:f>
            </c:numRef>
          </c:yVal>
          <c:smooth val="1"/>
        </c:ser>
        <c:ser>
          <c:idx val="40"/>
          <c:order val="40"/>
          <c:tx>
            <c:strRef>
              <c:f>'C216 0.01'!$C$694</c:f>
              <c:strCache>
                <c:ptCount val="1"/>
                <c:pt idx="0">
                  <c:v>FeS(g)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0.01'!$D$694:$R$694</c:f>
            </c:numRef>
          </c:yVal>
          <c:smooth val="1"/>
        </c:ser>
        <c:ser>
          <c:idx val="41"/>
          <c:order val="41"/>
          <c:tx>
            <c:strRef>
              <c:f>'C216 0.01'!$C$695</c:f>
              <c:strCache>
                <c:ptCount val="1"/>
                <c:pt idx="0">
                  <c:v>FeS2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0.01'!$D$695:$R$695</c:f>
            </c:numRef>
          </c:yVal>
          <c:smooth val="1"/>
        </c:ser>
        <c:ser>
          <c:idx val="42"/>
          <c:order val="42"/>
          <c:tx>
            <c:strRef>
              <c:f>'C216 0.01'!$C$696</c:f>
              <c:strCache>
                <c:ptCount val="1"/>
                <c:pt idx="0">
                  <c:v>FeSi</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0555555555555556"/>
                  <c:y val="-0.0374531835205993"/>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FeSi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0.01'!$D$653:$R$653</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0.01'!$D$696:$R$696</c:f>
              <c:numCache>
                <c:formatCode>0.00</c:formatCode>
                <c:ptCount val="15"/>
                <c:pt idx="0">
                  <c:v>8.19804190202172e-6</c:v>
                </c:pt>
                <c:pt idx="1">
                  <c:v>0.000424023238732041</c:v>
                </c:pt>
                <c:pt idx="2">
                  <c:v>0.00679968967043098</c:v>
                </c:pt>
                <c:pt idx="3">
                  <c:v>0.0236100335778853</c:v>
                </c:pt>
                <c:pt idx="4">
                  <c:v>0.649213594897713</c:v>
                </c:pt>
                <c:pt idx="5">
                  <c:v>14.4312902177647</c:v>
                </c:pt>
                <c:pt idx="6">
                  <c:v>61.2205428220825</c:v>
                </c:pt>
                <c:pt idx="7">
                  <c:v>79.7595301172415</c:v>
                </c:pt>
                <c:pt idx="8">
                  <c:v>84.2631377893737</c:v>
                </c:pt>
                <c:pt idx="9">
                  <c:v>85.2444376010163</c:v>
                </c:pt>
                <c:pt idx="10">
                  <c:v>84.5712898643712</c:v>
                </c:pt>
                <c:pt idx="11">
                  <c:v>82.7493033238518</c:v>
                </c:pt>
                <c:pt idx="12">
                  <c:v>80.145468152918</c:v>
                </c:pt>
                <c:pt idx="13">
                  <c:v>76.2152826268168</c:v>
                </c:pt>
                <c:pt idx="14">
                  <c:v>69.9325704181292</c:v>
                </c:pt>
              </c:numCache>
            </c:numRef>
          </c:yVal>
          <c:smooth val="1"/>
        </c:ser>
        <c:ser>
          <c:idx val="43"/>
          <c:order val="43"/>
          <c:tx>
            <c:strRef>
              <c:f>'C216 0.01'!$C$697</c:f>
              <c:strCache>
                <c:ptCount val="1"/>
                <c:pt idx="0">
                  <c:v>FeSi2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0.01'!$D$697:$R$697</c:f>
              <c:numCache>
                <c:formatCode>0.00</c:formatCode>
                <c:ptCount val="15"/>
                <c:pt idx="0">
                  <c:v>7.18359027564206e-17</c:v>
                </c:pt>
                <c:pt idx="1">
                  <c:v>8.71825822066602e-13</c:v>
                </c:pt>
                <c:pt idx="2">
                  <c:v>2.56083814154722e-10</c:v>
                </c:pt>
                <c:pt idx="3">
                  <c:v>3.82934007544187e-9</c:v>
                </c:pt>
                <c:pt idx="4">
                  <c:v>4.72138015395505e-6</c:v>
                </c:pt>
                <c:pt idx="5">
                  <c:v>0.00422066095504899</c:v>
                </c:pt>
                <c:pt idx="6">
                  <c:v>0.251366821900538</c:v>
                </c:pt>
                <c:pt idx="7">
                  <c:v>0.699969738522526</c:v>
                </c:pt>
                <c:pt idx="8">
                  <c:v>0.82450631203256</c:v>
                </c:pt>
                <c:pt idx="9">
                  <c:v>0.749363528448471</c:v>
                </c:pt>
                <c:pt idx="10">
                  <c:v>0.591259521687734</c:v>
                </c:pt>
                <c:pt idx="11">
                  <c:v>0.429744920104733</c:v>
                </c:pt>
                <c:pt idx="12">
                  <c:v>0.302785029220985</c:v>
                </c:pt>
                <c:pt idx="13">
                  <c:v>0.200686579541634</c:v>
                </c:pt>
                <c:pt idx="14">
                  <c:v>0.119031753796907</c:v>
                </c:pt>
              </c:numCache>
            </c:numRef>
          </c:yVal>
          <c:smooth val="1"/>
        </c:ser>
        <c:ser>
          <c:idx val="44"/>
          <c:order val="44"/>
          <c:tx>
            <c:strRef>
              <c:f>'C216 0.01'!$C$698</c:f>
              <c:strCache>
                <c:ptCount val="1"/>
                <c:pt idx="0">
                  <c:v>FeSi2.33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0.01'!$D$698:$R$698</c:f>
              <c:numCache>
                <c:formatCode>0.00</c:formatCode>
                <c:ptCount val="15"/>
                <c:pt idx="0">
                  <c:v>6.50096381644562e-21</c:v>
                </c:pt>
                <c:pt idx="1">
                  <c:v>6.37311654754009e-16</c:v>
                </c:pt>
                <c:pt idx="2">
                  <c:v>6.28835041761051e-13</c:v>
                </c:pt>
                <c:pt idx="3">
                  <c:v>1.90384727821816e-11</c:v>
                </c:pt>
                <c:pt idx="4">
                  <c:v>1.00622382469337e-7</c:v>
                </c:pt>
                <c:pt idx="5">
                  <c:v>0.000365002955476731</c:v>
                </c:pt>
                <c:pt idx="6">
                  <c:v>0.061345746854324</c:v>
                </c:pt>
                <c:pt idx="7">
                  <c:v>0.278232355886473</c:v>
                </c:pt>
                <c:pt idx="8">
                  <c:v>0.425904926709659</c:v>
                </c:pt>
                <c:pt idx="9">
                  <c:v>0.460060690828339</c:v>
                </c:pt>
                <c:pt idx="10">
                  <c:v>0.407914562192842</c:v>
                </c:pt>
                <c:pt idx="11">
                  <c:v>0.321233714975451</c:v>
                </c:pt>
                <c:pt idx="12">
                  <c:v>0.240536359282499</c:v>
                </c:pt>
                <c:pt idx="13">
                  <c:v>0.16521417347567</c:v>
                </c:pt>
                <c:pt idx="14">
                  <c:v>0.0980704233341636</c:v>
                </c:pt>
              </c:numCache>
            </c:numRef>
          </c:yVal>
          <c:smooth val="1"/>
        </c:ser>
        <c:ser>
          <c:idx val="45"/>
          <c:order val="45"/>
          <c:tx>
            <c:strRef>
              <c:f>'C216 0.01'!$C$699</c:f>
              <c:strCache>
                <c:ptCount val="1"/>
                <c:pt idx="0">
                  <c:v>FeSi2.43</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'C216 0.01'!$D$653:$R$653</c:f>
            </c:numRef>
          </c:xVal>
          <c:yVal>
            <c:numRef>
              <c:f>'C216 0.01'!$D$699:$R$699</c:f>
            </c:numRef>
          </c:yVal>
          <c:smooth val="1"/>
        </c:ser>
        <c:ser>
          <c:idx val="46"/>
          <c:order val="46"/>
          <c:tx>
            <c:strRef>
              <c:f>'C216 0.01'!$C$700</c:f>
              <c:strCache>
                <c:ptCount val="1"/>
                <c:pt idx="0">
                  <c:v>FeSiO3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0.01'!$D$700:$R$700</c:f>
            </c:numRef>
          </c:yVal>
          <c:smooth val="1"/>
        </c:ser>
        <c:ser>
          <c:idx val="47"/>
          <c:order val="47"/>
          <c:tx>
            <c:strRef>
              <c:f>'C216 0.01'!$C$701</c:f>
              <c:strCache>
                <c:ptCount val="1"/>
                <c:pt idx="0">
                  <c:v>FeSO4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0.01'!$D$701:$R$701</c:f>
            </c:numRef>
          </c:yVal>
          <c:smooth val="1"/>
        </c:ser>
        <c:ser>
          <c:idx val="48"/>
          <c:order val="48"/>
          <c:tx>
            <c:strRef>
              <c:f>'C216 0.01'!$C$702</c:f>
              <c:strCache>
                <c:ptCount val="1"/>
                <c:pt idx="0">
                  <c:v>FeSO4*4H2O</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0.01'!$D$702:$R$702</c:f>
            </c:numRef>
          </c:yVal>
          <c:smooth val="1"/>
        </c:ser>
        <c:ser>
          <c:idx val="49"/>
          <c:order val="49"/>
          <c:tx>
            <c:strRef>
              <c:f>'C216 0.01'!$C$703</c:f>
              <c:strCache>
                <c:ptCount val="1"/>
                <c:pt idx="0">
                  <c:v>FeSO4*7H2O</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0.01'!$D$703:$R$703</c:f>
            </c:numRef>
          </c:yVal>
          <c:smooth val="1"/>
        </c:ser>
        <c:ser>
          <c:idx val="50"/>
          <c:order val="50"/>
          <c:tx>
            <c:strRef>
              <c:f>'C216 0.01'!$C$704</c:f>
              <c:strCache>
                <c:ptCount val="1"/>
                <c:pt idx="0">
                  <c:v>FeSO4*H2O</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0.01'!$D$704:$R$704</c:f>
            </c:numRef>
          </c:yVal>
          <c:smooth val="1"/>
        </c:ser>
        <c:ser>
          <c:idx val="51"/>
          <c:order val="51"/>
          <c:tx>
            <c:strRef>
              <c:f>'C216 0.01'!$C$705</c:f>
              <c:strCache>
                <c:ptCount val="1"/>
                <c:pt idx="0">
                  <c:v>Cr2FeO4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0.01'!$D$705:$R$705</c:f>
            </c:numRef>
          </c:yVal>
          <c:smooth val="1"/>
        </c:ser>
        <c:ser>
          <c:idx val="52"/>
          <c:order val="52"/>
          <c:tx>
            <c:strRef>
              <c:f>'C216 0.01'!$C$706</c:f>
              <c:strCache>
                <c:ptCount val="1"/>
                <c:pt idx="0">
                  <c:v>CuFe2O4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0.01'!$D$706:$R$706</c:f>
            </c:numRef>
          </c:yVal>
          <c:smooth val="1"/>
        </c:ser>
        <c:ser>
          <c:idx val="53"/>
          <c:order val="53"/>
          <c:tx>
            <c:strRef>
              <c:f>'C216 0.01'!$C$707</c:f>
              <c:strCache>
                <c:ptCount val="1"/>
                <c:pt idx="0">
                  <c:v>CuFeS2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0.01'!$D$653:$R$653</c:f>
            </c:numRef>
          </c:xVal>
          <c:yVal>
            <c:numRef>
              <c:f>'C216 0.01'!$D$707:$R$707</c:f>
            </c:numRef>
          </c:yVal>
          <c:smooth val="1"/>
        </c:ser>
        <c:ser>
          <c:idx val="54"/>
          <c:order val="54"/>
          <c:tx>
            <c:strRef>
              <c:f>'C216 0.01'!$C$708</c:f>
              <c:strCache>
                <c:ptCount val="1"/>
                <c:pt idx="0">
                  <c:v>CuO*Fe2O3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0.01'!$D$708:$R$708</c:f>
            </c:numRef>
          </c:yVal>
          <c:smooth val="1"/>
        </c:ser>
        <c:ser>
          <c:idx val="55"/>
          <c:order val="55"/>
          <c:tx>
            <c:strRef>
              <c:f>'C216 0.01'!$C$709</c:f>
              <c:strCache>
                <c:ptCount val="1"/>
                <c:pt idx="0">
                  <c:v>MgFe2O4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0.01'!$D$709:$R$709</c:f>
            </c:numRef>
          </c:yVal>
          <c:smooth val="1"/>
        </c:ser>
        <c:ser>
          <c:idx val="56"/>
          <c:order val="56"/>
          <c:tx>
            <c:strRef>
              <c:f>'C216 0.01'!$C$710</c:f>
              <c:strCache>
                <c:ptCount val="1"/>
                <c:pt idx="0">
                  <c:v>NaFeO2(l)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0.01'!$D$710:$R$710</c:f>
            </c:numRef>
          </c:yVal>
          <c:smooth val="1"/>
        </c:ser>
        <c:ser>
          <c:idx val="57"/>
          <c:order val="57"/>
          <c:tx>
            <c:strRef>
              <c:f>'C216 0.01'!$C$711</c:f>
              <c:strCache>
                <c:ptCount val="1"/>
                <c:pt idx="0">
                  <c:v>NiO*Fe2O3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0.01'!$D$711:$R$711</c:f>
            </c:numRef>
          </c:yVal>
          <c:smooth val="1"/>
        </c:ser>
        <c:ser>
          <c:idx val="58"/>
          <c:order val="58"/>
          <c:tx>
            <c:strRef>
              <c:f>'C216 0.01'!$C$712</c:f>
              <c:strCache>
                <c:ptCount val="1"/>
                <c:pt idx="0">
                  <c:v>ZnFe2O4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'C216 0.01'!$D$653:$R$653</c:f>
            </c:numRef>
          </c:xVal>
          <c:yVal>
            <c:numRef>
              <c:f>'C216 0.01'!$D$712:$R$712</c:f>
            </c:numRef>
          </c:yVal>
          <c:smooth val="1"/>
        </c:ser>
        <c:dLbls>
          <c:showLegendKey val="0"/>
          <c:showVal val="0"/>
          <c:showCatName val="0"/>
          <c:showSerName val="0"/>
          <c:showPercent val="0"/>
          <c:showBubbleSize val="0"/>
        </c:dLbls>
        <c:axId val="194696704"/>
        <c:axId val="194781184"/>
      </c:scatterChart>
      <c:valAx>
        <c:axId val="194696704"/>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 °С</a:t>
                </a:r>
                <a:endParaRPr lang="ru-RU"/>
              </a:p>
            </c:rich>
          </c:tx>
          <c:layout>
            <c:manualLayout>
              <c:xMode val="edge"/>
              <c:yMode val="edge"/>
              <c:x val="0.806897382209246"/>
              <c:y val="0.899280575539568"/>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4781184"/>
        <c:crosses val="autoZero"/>
        <c:crossBetween val="midCat"/>
        <c:majorUnit val="600"/>
      </c:valAx>
      <c:valAx>
        <c:axId val="194781184"/>
        <c:scaling>
          <c:orientation val="minMax"/>
          <c:max val="101"/>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Fe, %</a:t>
                </a:r>
                <a:endParaRPr lang="ru-RU"/>
              </a:p>
            </c:rich>
          </c:tx>
          <c:layout>
            <c:manualLayout>
              <c:xMode val="edge"/>
              <c:yMode val="edge"/>
              <c:x val="0.00220465129881049"/>
              <c:y val="0.32380529706514"/>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4696704"/>
        <c:crosses val="autoZero"/>
        <c:crossBetween val="midCat"/>
      </c:valAx>
      <c:spPr>
        <a:noFill/>
        <a:ln>
          <a:noFill/>
        </a:ln>
      </c:spPr>
    </c:plotArea>
    <c:plotVisOnly val="1"/>
    <c:dispBlanksAs val="gap"/>
    <c:showDLblsOverMax val="0"/>
    <c:extLst>
      <c:ext uri="{0b15fc19-7d7d-44ad-8c2d-2c3a37ce22c3}">
        <chartProps xmlns="https://web.wps.cn/et/2018/main" chartId="{44c97a4f-1739-4954-8ea3-8950b1979982}"/>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0293310793778"/>
          <c:y val="0.0187223162274892"/>
          <c:w val="0.684067432747377"/>
          <c:h val="0.800594437890386"/>
        </c:manualLayout>
      </c:layout>
      <c:scatterChart>
        <c:scatterStyle val="smoothMarker"/>
        <c:varyColors val="0"/>
        <c:ser>
          <c:idx val="7"/>
          <c:order val="0"/>
          <c:tx>
            <c:strRef>
              <c:f>'C216 0.01'!$C$1767</c:f>
              <c:strCache>
                <c:ptCount val="1"/>
                <c:pt idx="0">
                  <c:v>AlP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0.01'!$D$1767:$R$1767</c:f>
            </c:numRef>
          </c:yVal>
          <c:smooth val="1"/>
        </c:ser>
        <c:ser>
          <c:idx val="8"/>
          <c:order val="1"/>
          <c:tx>
            <c:strRef>
              <c:f>'C216 0.1'!$C$1716</c:f>
              <c:strCache>
                <c:ptCount val="1"/>
                <c:pt idx="0">
                  <c:v>Ca3(PO4)2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layout>
                <c:manualLayout>
                  <c:x val="-0.026612986935955"/>
                  <c:y val="-0.10354763597258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a:t>
                    </a:r>
                    <a:r>
                      <a:rPr lang="en-US" baseline="-25000"/>
                      <a:t>3</a:t>
                    </a:r>
                    <a:r>
                      <a:rPr lang="en-US"/>
                      <a:t>(PO</a:t>
                    </a:r>
                    <a:r>
                      <a:rPr lang="en-US" baseline="-25000"/>
                      <a:t>4</a:t>
                    </a:r>
                    <a:r>
                      <a:rPr lang="en-US"/>
                      <a:t>)</a:t>
                    </a:r>
                    <a:r>
                      <a:rPr lang="en-US" baseline="-25000"/>
                      <a:t>2</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29469319513027"/>
                      <c:h val="0.112655839895013"/>
                    </c:manualLayout>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0.1'!$D$1714:$R$1714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0.1'!$D$1716:$R$1716</c:f>
              <c:numCache>
                <c:formatCode>0.00</c:formatCode>
                <c:ptCount val="15"/>
                <c:pt idx="0">
                  <c:v>99.4011863876448</c:v>
                </c:pt>
                <c:pt idx="1">
                  <c:v>96.4510573003861</c:v>
                </c:pt>
                <c:pt idx="2">
                  <c:v>78.6085648030888</c:v>
                </c:pt>
                <c:pt idx="3">
                  <c:v>40.6321398949807</c:v>
                </c:pt>
                <c:pt idx="4">
                  <c:v>28.0092600926641</c:v>
                </c:pt>
                <c:pt idx="5">
                  <c:v>0.458587386872587</c:v>
                </c:pt>
                <c:pt idx="6">
                  <c:v>0.000216229691490348</c:v>
                </c:pt>
                <c:pt idx="7">
                  <c:v>4.45872689791506e-7</c:v>
                </c:pt>
                <c:pt idx="8">
                  <c:v>3.67069512277992e-9</c:v>
                </c:pt>
                <c:pt idx="9">
                  <c:v>7.64458686826255e-11</c:v>
                </c:pt>
                <c:pt idx="10">
                  <c:v>9.98013935481651e-35</c:v>
                </c:pt>
                <c:pt idx="11">
                  <c:v>9.98013935481651e-35</c:v>
                </c:pt>
                <c:pt idx="12">
                  <c:v>9.98013935481651e-35</c:v>
                </c:pt>
                <c:pt idx="13">
                  <c:v>9.98013935481651e-35</c:v>
                </c:pt>
                <c:pt idx="14">
                  <c:v>9.98013935481651e-35</c:v>
                </c:pt>
              </c:numCache>
            </c:numRef>
          </c:yVal>
          <c:smooth val="1"/>
        </c:ser>
        <c:ser>
          <c:idx val="0"/>
          <c:order val="2"/>
          <c:tx>
            <c:strRef>
              <c:f>'C216 0.01'!$C$1769</c:f>
              <c:strCache>
                <c:ptCount val="1"/>
                <c:pt idx="0">
                  <c:v>Ca3P2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0.01'!$D$1769:$R$1769</c:f>
            </c:numRef>
          </c:yVal>
          <c:smooth val="1"/>
        </c:ser>
        <c:ser>
          <c:idx val="9"/>
          <c:order val="3"/>
          <c:tx>
            <c:strRef>
              <c:f>'C216 0.01'!$C$1770</c:f>
              <c:strCache>
                <c:ptCount val="1"/>
                <c:pt idx="0">
                  <c:v>Cu3(PO4)2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0.01'!$D$1770:$R$1770</c:f>
            </c:numRef>
          </c:yVal>
          <c:smooth val="1"/>
        </c:ser>
        <c:ser>
          <c:idx val="13"/>
          <c:order val="4"/>
          <c:tx>
            <c:strRef>
              <c:f>'C216 0.1'!$C$1719</c:f>
              <c:strCache>
                <c:ptCount val="1"/>
                <c:pt idx="0">
                  <c:v>Fe2P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0.1'!$D$1714:$R$1714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0.1'!$D$1719:$R$1719</c:f>
              <c:numCache>
                <c:formatCode>0.00</c:formatCode>
                <c:ptCount val="15"/>
                <c:pt idx="0">
                  <c:v>0.354447717582914</c:v>
                </c:pt>
                <c:pt idx="1">
                  <c:v>1.63401246124912</c:v>
                </c:pt>
                <c:pt idx="2">
                  <c:v>4.77873169458119</c:v>
                </c:pt>
                <c:pt idx="3">
                  <c:v>2.83827640161636</c:v>
                </c:pt>
                <c:pt idx="4">
                  <c:v>4.99011305534925e-35</c:v>
                </c:pt>
                <c:pt idx="5">
                  <c:v>4.99011305534925e-35</c:v>
                </c:pt>
                <c:pt idx="6">
                  <c:v>4.99011305534925e-35</c:v>
                </c:pt>
                <c:pt idx="7">
                  <c:v>4.99011305534925e-35</c:v>
                </c:pt>
                <c:pt idx="8">
                  <c:v>4.99011305534925e-35</c:v>
                </c:pt>
                <c:pt idx="9">
                  <c:v>4.99011305534925e-35</c:v>
                </c:pt>
                <c:pt idx="10">
                  <c:v>4.99011305534925e-35</c:v>
                </c:pt>
                <c:pt idx="11">
                  <c:v>4.99011305534925e-35</c:v>
                </c:pt>
                <c:pt idx="12">
                  <c:v>4.99011305534925e-35</c:v>
                </c:pt>
                <c:pt idx="13">
                  <c:v>4.99011305534925e-35</c:v>
                </c:pt>
                <c:pt idx="14">
                  <c:v>4.99011305534925e-35</c:v>
                </c:pt>
              </c:numCache>
            </c:numRef>
          </c:yVal>
          <c:smooth val="1"/>
        </c:ser>
        <c:ser>
          <c:idx val="14"/>
          <c:order val="5"/>
          <c:tx>
            <c:strRef>
              <c:f>'C216 0.01'!$C$1772</c:f>
              <c:strCache>
                <c:ptCount val="1"/>
                <c:pt idx="0">
                  <c:v>Fe3P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0.01'!$D$1772:$R$1772</c:f>
            </c:numRef>
          </c:yVal>
          <c:smooth val="1"/>
        </c:ser>
        <c:ser>
          <c:idx val="15"/>
          <c:order val="6"/>
          <c:tx>
            <c:strRef>
              <c:f>'C216 0.1'!$C$1721</c:f>
              <c:strCache>
                <c:ptCount val="1"/>
                <c:pt idx="0">
                  <c:v>FeP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layout>
                <c:manualLayout>
                  <c:x val="-0.0612244897959184"/>
                  <c:y val="-0.0855614973262033"/>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FeP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0.1'!$D$1714:$R$1714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0.1'!$D$1721:$R$1721</c:f>
              <c:numCache>
                <c:formatCode>0.00</c:formatCode>
                <c:ptCount val="15"/>
                <c:pt idx="0">
                  <c:v>0.244639058018556</c:v>
                </c:pt>
                <c:pt idx="1">
                  <c:v>1.89628329296546</c:v>
                </c:pt>
                <c:pt idx="2">
                  <c:v>12.3564555933819</c:v>
                </c:pt>
                <c:pt idx="3">
                  <c:v>7.18572653843387</c:v>
                </c:pt>
                <c:pt idx="4">
                  <c:v>4.99008805325183e-35</c:v>
                </c:pt>
                <c:pt idx="5">
                  <c:v>4.99008805325183e-35</c:v>
                </c:pt>
                <c:pt idx="6">
                  <c:v>4.99008805325183e-35</c:v>
                </c:pt>
                <c:pt idx="7">
                  <c:v>4.99008805325183e-35</c:v>
                </c:pt>
                <c:pt idx="8">
                  <c:v>4.99008805325183e-35</c:v>
                </c:pt>
                <c:pt idx="9">
                  <c:v>4.99008805325183e-35</c:v>
                </c:pt>
                <c:pt idx="10">
                  <c:v>4.99008805325183e-35</c:v>
                </c:pt>
                <c:pt idx="11">
                  <c:v>4.99008805325183e-35</c:v>
                </c:pt>
                <c:pt idx="12">
                  <c:v>4.99008805325183e-35</c:v>
                </c:pt>
                <c:pt idx="13">
                  <c:v>4.99008805325183e-35</c:v>
                </c:pt>
                <c:pt idx="14">
                  <c:v>4.99008805325183e-35</c:v>
                </c:pt>
              </c:numCache>
            </c:numRef>
          </c:yVal>
          <c:smooth val="1"/>
        </c:ser>
        <c:ser>
          <c:idx val="22"/>
          <c:order val="7"/>
          <c:tx>
            <c:strRef>
              <c:f>'C216 0.1'!$C$1722</c:f>
              <c:strCache>
                <c:ptCount val="1"/>
                <c:pt idx="0">
                  <c:v>FeP2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0.1'!$D$1714:$R$1714</c:f>
            </c:numRef>
          </c:xVal>
          <c:yVal>
            <c:numRef>
              <c:f>'C216 0.1'!$D$1722:$R$1722</c:f>
            </c:numRef>
          </c:yVal>
          <c:smooth val="1"/>
        </c:ser>
        <c:ser>
          <c:idx val="1"/>
          <c:order val="8"/>
          <c:tx>
            <c:strRef>
              <c:f>'C216 0.01'!$C$1775</c:f>
              <c:strCache>
                <c:ptCount val="1"/>
                <c:pt idx="0">
                  <c:v>FePO4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0.01'!$D$1775:$R$1775</c:f>
            </c:numRef>
          </c:yVal>
          <c:smooth val="1"/>
        </c:ser>
        <c:ser>
          <c:idx val="2"/>
          <c:order val="9"/>
          <c:tx>
            <c:strRef>
              <c:f>'C216 0.01'!$C$1776</c:f>
              <c:strCache>
                <c:ptCount val="1"/>
                <c:pt idx="0">
                  <c:v>MnP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0.01'!$D$1776:$R$1776</c:f>
            </c:numRef>
          </c:yVal>
          <c:smooth val="1"/>
        </c:ser>
        <c:ser>
          <c:idx val="3"/>
          <c:order val="10"/>
          <c:tx>
            <c:strRef>
              <c:f>'C216 0.01'!$C$1777</c:f>
              <c:strCache>
                <c:ptCount val="1"/>
                <c:pt idx="0">
                  <c:v>Ni2P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0.01'!$D$1777:$R$1777</c:f>
            </c:numRef>
          </c:yVal>
          <c:smooth val="1"/>
        </c:ser>
        <c:ser>
          <c:idx val="4"/>
          <c:order val="11"/>
          <c:tx>
            <c:strRef>
              <c:f>'C216 0.01'!$C$1778</c:f>
              <c:strCache>
                <c:ptCount val="1"/>
                <c:pt idx="0">
                  <c:v>Ni3P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0.01'!$D$1778:$R$1778</c:f>
            </c:numRef>
          </c:yVal>
          <c:smooth val="1"/>
        </c:ser>
        <c:ser>
          <c:idx val="5"/>
          <c:order val="12"/>
          <c:tx>
            <c:strRef>
              <c:f>'C216 0.01'!$C$1779</c:f>
              <c:strCache>
                <c:ptCount val="1"/>
                <c:pt idx="0">
                  <c:v>Ni5P2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0.01'!$D$1779:$R$1779</c:f>
            </c:numRef>
          </c:yVal>
          <c:smooth val="1"/>
        </c:ser>
        <c:ser>
          <c:idx val="6"/>
          <c:order val="13"/>
          <c:tx>
            <c:strRef>
              <c:f>'C216 0.01'!$C$1780</c:f>
              <c:strCache>
                <c:ptCount val="1"/>
                <c:pt idx="0">
                  <c:v>Ni6P5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0.01'!$D$1780:$R$1780</c:f>
            </c:numRef>
          </c:yVal>
          <c:smooth val="1"/>
        </c:ser>
        <c:ser>
          <c:idx val="10"/>
          <c:order val="14"/>
          <c:tx>
            <c:strRef>
              <c:f>'C216 0.01'!$C$1781</c:f>
              <c:strCache>
                <c:ptCount val="1"/>
                <c:pt idx="0">
                  <c:v>NiP2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0.01'!$D$1781:$R$1781</c:f>
            </c:numRef>
          </c:yVal>
          <c:smooth val="1"/>
        </c:ser>
        <c:ser>
          <c:idx val="11"/>
          <c:order val="15"/>
          <c:tx>
            <c:strRef>
              <c:f>'C216 0.01'!$C$1782</c:f>
              <c:strCache>
                <c:ptCount val="1"/>
                <c:pt idx="0">
                  <c:v>NiP3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0.01'!$D$1782:$R$1782</c:f>
            </c:numRef>
          </c:yVal>
          <c:smooth val="1"/>
        </c:ser>
        <c:ser>
          <c:idx val="12"/>
          <c:order val="16"/>
          <c:tx>
            <c:strRef>
              <c:f>'C216 0.01'!$C$1783</c:f>
              <c:strCache>
                <c:ptCount val="1"/>
                <c:pt idx="0">
                  <c:v>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0.01'!$D$1783:$R$1783</c:f>
            </c:numRef>
          </c:yVal>
          <c:smooth val="1"/>
        </c:ser>
        <c:ser>
          <c:idx val="16"/>
          <c:order val="17"/>
          <c:tx>
            <c:strRef>
              <c:f>'C216 0.01'!$C$1784</c:f>
              <c:strCache>
                <c:ptCount val="1"/>
                <c:pt idx="0">
                  <c:v>P(g)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0.01'!$D$1784:$R$1784</c:f>
            </c:numRef>
          </c:yVal>
          <c:smooth val="1"/>
        </c:ser>
        <c:ser>
          <c:idx val="17"/>
          <c:order val="18"/>
          <c:tx>
            <c:strRef>
              <c:f>'C216 0.1'!$C$1733</c:f>
              <c:strCache>
                <c:ptCount val="1"/>
                <c:pt idx="0">
                  <c:v>P2(g)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layout>
                <c:manualLayout>
                  <c:x val="-0.159183673469388"/>
                  <c:y val="-0.039215686274509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Fe</a:t>
                    </a:r>
                    <a:r>
                      <a:rPr lang="en-US" sz="1200" b="0" i="0" u="none" strike="noStrike" baseline="-25000">
                        <a:effectLst/>
                      </a:rPr>
                      <a:t>2</a:t>
                    </a:r>
                    <a:r>
                      <a:rPr lang="en-US" sz="1200" b="0" i="0" u="none" strike="noStrike" baseline="0">
                        <a:effectLst/>
                      </a:rPr>
                      <a:t>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3"/>
              <c:delete val="1"/>
            </c:dLbl>
            <c:dLbl>
              <c:idx val="4"/>
              <c:delete val="1"/>
            </c:dLbl>
            <c:dLbl>
              <c:idx val="5"/>
              <c:layout>
                <c:manualLayout>
                  <c:x val="0.11391223155929"/>
                  <c:y val="0.050829926746961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P</a:t>
                    </a:r>
                    <a:r>
                      <a:rPr lang="en-US" sz="1200" b="0" i="0" u="none" strike="noStrike" baseline="-25000">
                        <a:effectLst/>
                      </a:rPr>
                      <a:t>2</a:t>
                    </a:r>
                    <a:r>
                      <a:rPr lang="en-US" sz="1200" b="0" i="0" u="none" strike="noStrike" baseline="0">
                        <a:effectLst/>
                      </a:rPr>
                      <a:t>(g)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0.1'!$D$1714:$R$1714</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0.1'!$D$1733:$R$1733</c:f>
              <c:numCache>
                <c:formatCode>0.00</c:formatCode>
                <c:ptCount val="15"/>
                <c:pt idx="0">
                  <c:v>0.000198081956909504</c:v>
                </c:pt>
                <c:pt idx="1">
                  <c:v>0.018616590206519</c:v>
                </c:pt>
                <c:pt idx="2">
                  <c:v>4.25624712730578</c:v>
                </c:pt>
                <c:pt idx="3">
                  <c:v>49.3428461987086</c:v>
                </c:pt>
                <c:pt idx="4">
                  <c:v>71.9893383701639</c:v>
                </c:pt>
                <c:pt idx="5">
                  <c:v>99.5399757262893</c:v>
                </c:pt>
                <c:pt idx="6">
                  <c:v>99.9990532161037</c:v>
                </c:pt>
                <c:pt idx="7">
                  <c:v>99.9990532161037</c:v>
                </c:pt>
                <c:pt idx="8">
                  <c:v>99.9990532161037</c:v>
                </c:pt>
                <c:pt idx="9">
                  <c:v>99.9990532161037</c:v>
                </c:pt>
                <c:pt idx="10">
                  <c:v>99.9990532161037</c:v>
                </c:pt>
                <c:pt idx="11">
                  <c:v>99.9990532161037</c:v>
                </c:pt>
                <c:pt idx="12">
                  <c:v>99.9990532161037</c:v>
                </c:pt>
                <c:pt idx="13">
                  <c:v>99.9990532161037</c:v>
                </c:pt>
                <c:pt idx="14">
                  <c:v>99.9990532161037</c:v>
                </c:pt>
              </c:numCache>
            </c:numRef>
          </c:yVal>
          <c:smooth val="1"/>
        </c:ser>
        <c:ser>
          <c:idx val="18"/>
          <c:order val="19"/>
          <c:tx>
            <c:strRef>
              <c:f>'C216 0.01'!$C$1786</c:f>
              <c:strCache>
                <c:ptCount val="1"/>
                <c:pt idx="0">
                  <c:v>P2O3(g)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0.01'!$D$1786:$R$1786</c:f>
            </c:numRef>
          </c:yVal>
          <c:smooth val="1"/>
        </c:ser>
        <c:ser>
          <c:idx val="19"/>
          <c:order val="20"/>
          <c:tx>
            <c:strRef>
              <c:f>'C216 0.01'!$C$1787</c:f>
              <c:strCache>
                <c:ptCount val="1"/>
                <c:pt idx="0">
                  <c:v>P2O4(g)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0.01'!$D$1787:$R$1787</c:f>
            </c:numRef>
          </c:yVal>
          <c:smooth val="1"/>
        </c:ser>
        <c:ser>
          <c:idx val="20"/>
          <c:order val="21"/>
          <c:tx>
            <c:strRef>
              <c:f>'C216 0.01'!$C$1788</c:f>
              <c:strCache>
                <c:ptCount val="1"/>
                <c:pt idx="0">
                  <c:v>P2O5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0.01'!$D$1788:$R$1788</c:f>
            </c:numRef>
          </c:yVal>
          <c:smooth val="1"/>
        </c:ser>
        <c:ser>
          <c:idx val="21"/>
          <c:order val="22"/>
          <c:tx>
            <c:strRef>
              <c:f>'C216 0.01'!$C$1789</c:f>
              <c:strCache>
                <c:ptCount val="1"/>
                <c:pt idx="0">
                  <c:v>P2O5(g)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0.01'!$D$1789:$R$1789</c:f>
            </c:numRef>
          </c:yVal>
          <c:smooth val="1"/>
        </c:ser>
        <c:ser>
          <c:idx val="23"/>
          <c:order val="23"/>
          <c:tx>
            <c:strRef>
              <c:f>'C216 0.01'!$C$1790</c:f>
              <c:strCache>
                <c:ptCount val="1"/>
                <c:pt idx="0">
                  <c:v>P3(g)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0.01'!$D$1790:$R$1790</c:f>
            </c:numRef>
          </c:yVal>
          <c:smooth val="1"/>
        </c:ser>
        <c:ser>
          <c:idx val="24"/>
          <c:order val="24"/>
          <c:tx>
            <c:strRef>
              <c:f>'C216 0.01'!$C$1791</c:f>
              <c:strCache>
                <c:ptCount val="1"/>
                <c:pt idx="0">
                  <c:v>P3O6(g)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0.01'!$D$1791:$R$1791</c:f>
            </c:numRef>
          </c:yVal>
          <c:smooth val="1"/>
        </c:ser>
        <c:ser>
          <c:idx val="25"/>
          <c:order val="25"/>
          <c:tx>
            <c:strRef>
              <c:f>'C216 0.1'!$C$1740</c:f>
              <c:strCache>
                <c:ptCount val="1"/>
                <c:pt idx="0">
                  <c:v>P4(g)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0.1'!$D$1714:$R$1714</c:f>
            </c:numRef>
          </c:xVal>
          <c:yVal>
            <c:numRef>
              <c:f>'C216 0.1'!$D$1740:$R$1740</c:f>
            </c:numRef>
          </c:yVal>
          <c:smooth val="1"/>
        </c:ser>
        <c:ser>
          <c:idx val="26"/>
          <c:order val="26"/>
          <c:tx>
            <c:strRef>
              <c:f>'C216 0.01'!$C$1793</c:f>
              <c:strCache>
                <c:ptCount val="1"/>
                <c:pt idx="0">
                  <c:v>P4O10(g)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0.01'!$D$1793:$R$1793</c:f>
            </c:numRef>
          </c:yVal>
          <c:smooth val="1"/>
        </c:ser>
        <c:ser>
          <c:idx val="27"/>
          <c:order val="27"/>
          <c:tx>
            <c:strRef>
              <c:f>'C216 0.01'!$C$1794</c:f>
              <c:strCache>
                <c:ptCount val="1"/>
                <c:pt idx="0">
                  <c:v>P4O6(g)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0.01'!$D$1794:$R$1794</c:f>
            </c:numRef>
          </c:yVal>
          <c:smooth val="1"/>
        </c:ser>
        <c:ser>
          <c:idx val="28"/>
          <c:order val="28"/>
          <c:tx>
            <c:strRef>
              <c:f>'C216 0.01'!$C$1795</c:f>
              <c:strCache>
                <c:ptCount val="1"/>
                <c:pt idx="0">
                  <c:v>P4O7(g)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0.01'!$D$1795:$R$1795</c:f>
            </c:numRef>
          </c:yVal>
          <c:smooth val="1"/>
        </c:ser>
        <c:ser>
          <c:idx val="29"/>
          <c:order val="29"/>
          <c:tx>
            <c:strRef>
              <c:f>'C216 0.01'!$C$1796</c:f>
              <c:strCache>
                <c:ptCount val="1"/>
                <c:pt idx="0">
                  <c:v>P4O8(g)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0.01'!$D$1796:$R$1796</c:f>
            </c:numRef>
          </c:yVal>
          <c:smooth val="1"/>
        </c:ser>
        <c:ser>
          <c:idx val="30"/>
          <c:order val="30"/>
          <c:tx>
            <c:strRef>
              <c:f>'C216 0.01'!$C$1797</c:f>
              <c:strCache>
                <c:ptCount val="1"/>
                <c:pt idx="0">
                  <c:v>P4O9(g)</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'C216 0.01'!$D$1766:$R$1766</c:f>
            </c:numRef>
          </c:xVal>
          <c:yVal>
            <c:numRef>
              <c:f>'C216 0.01'!$D$1797:$R$1797</c:f>
            </c:numRef>
          </c:yVal>
          <c:smooth val="1"/>
        </c:ser>
        <c:ser>
          <c:idx val="31"/>
          <c:order val="31"/>
          <c:tx>
            <c:strRef>
              <c:f>'C216 0.01'!$C$1798</c:f>
              <c:strCache>
                <c:ptCount val="1"/>
                <c:pt idx="0">
                  <c:v>PCl(g)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0.01'!$D$1798:$R$1798</c:f>
            </c:numRef>
          </c:yVal>
          <c:smooth val="1"/>
        </c:ser>
        <c:ser>
          <c:idx val="32"/>
          <c:order val="32"/>
          <c:tx>
            <c:strRef>
              <c:f>'C216 0.01'!$C$1799</c:f>
              <c:strCache>
                <c:ptCount val="1"/>
                <c:pt idx="0">
                  <c:v>PCl2(g)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0.01'!$D$1799:$R$1799</c:f>
            </c:numRef>
          </c:yVal>
          <c:smooth val="1"/>
        </c:ser>
        <c:ser>
          <c:idx val="33"/>
          <c:order val="33"/>
          <c:tx>
            <c:strRef>
              <c:f>'C216 0.01'!$C$1800</c:f>
              <c:strCache>
                <c:ptCount val="1"/>
                <c:pt idx="0">
                  <c:v>PCl3(g)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0.01'!$D$1800:$R$1800</c:f>
            </c:numRef>
          </c:yVal>
          <c:smooth val="1"/>
        </c:ser>
        <c:ser>
          <c:idx val="34"/>
          <c:order val="34"/>
          <c:tx>
            <c:strRef>
              <c:f>'C216 0.01'!$C$1801</c:f>
              <c:strCache>
                <c:ptCount val="1"/>
                <c:pt idx="0">
                  <c:v>PCl5(g)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0.01'!$D$1801:$R$1801</c:f>
            </c:numRef>
          </c:yVal>
          <c:smooth val="1"/>
        </c:ser>
        <c:ser>
          <c:idx val="35"/>
          <c:order val="35"/>
          <c:tx>
            <c:strRef>
              <c:f>'C216 0.01'!$C$1802</c:f>
              <c:strCache>
                <c:ptCount val="1"/>
                <c:pt idx="0">
                  <c:v>PO(g)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0.01'!$D$1802:$R$1802</c:f>
            </c:numRef>
          </c:yVal>
          <c:smooth val="1"/>
        </c:ser>
        <c:ser>
          <c:idx val="36"/>
          <c:order val="36"/>
          <c:tx>
            <c:strRef>
              <c:f>'C216 0.01'!$C$1803</c:f>
              <c:strCache>
                <c:ptCount val="1"/>
                <c:pt idx="0">
                  <c:v>PO2(g)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0.01'!$D$1803:$R$1803</c:f>
            </c:numRef>
          </c:yVal>
          <c:smooth val="1"/>
        </c:ser>
        <c:ser>
          <c:idx val="37"/>
          <c:order val="37"/>
          <c:tx>
            <c:strRef>
              <c:f>'C216 0.01'!$C$1804</c:f>
              <c:strCache>
                <c:ptCount val="1"/>
                <c:pt idx="0">
                  <c:v>POCl3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0.01'!$D$1804:$R$1804</c:f>
            </c:numRef>
          </c:yVal>
          <c:smooth val="1"/>
        </c:ser>
        <c:ser>
          <c:idx val="38"/>
          <c:order val="38"/>
          <c:tx>
            <c:strRef>
              <c:f>'C216 0.01'!$C$1805</c:f>
              <c:strCache>
                <c:ptCount val="1"/>
                <c:pt idx="0">
                  <c:v>POCl3(g)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0.01'!$D$1766:$R$1766</c:f>
            </c:numRef>
          </c:xVal>
          <c:yVal>
            <c:numRef>
              <c:f>'C216 0.01'!$D$1805:$R$1805</c:f>
            </c:numRef>
          </c:yVal>
          <c:smooth val="1"/>
        </c:ser>
        <c:dLbls>
          <c:showLegendKey val="0"/>
          <c:showVal val="0"/>
          <c:showCatName val="0"/>
          <c:showSerName val="0"/>
          <c:showPercent val="0"/>
          <c:showBubbleSize val="0"/>
        </c:dLbls>
        <c:axId val="160855168"/>
        <c:axId val="160857472"/>
      </c:scatterChart>
      <c:valAx>
        <c:axId val="160855168"/>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 °С</a:t>
                </a:r>
                <a:endParaRPr lang="ru-RU"/>
              </a:p>
            </c:rich>
          </c:tx>
          <c:layout>
            <c:manualLayout>
              <c:xMode val="edge"/>
              <c:yMode val="edge"/>
              <c:x val="0.826577146606674"/>
              <c:y val="0.905084745762712"/>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60857472"/>
        <c:crosses val="autoZero"/>
        <c:crossBetween val="midCat"/>
        <c:majorUnit val="600"/>
      </c:valAx>
      <c:valAx>
        <c:axId val="160857472"/>
        <c:scaling>
          <c:orientation val="minMax"/>
          <c:max val="101"/>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P, %</a:t>
                </a:r>
                <a:endParaRPr lang="ru-RU"/>
              </a:p>
            </c:rich>
          </c:tx>
          <c:layout>
            <c:manualLayout>
              <c:xMode val="edge"/>
              <c:yMode val="edge"/>
              <c:x val="0.00220465026617436"/>
              <c:y val="0.355476268591426"/>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60855168"/>
        <c:crosses val="autoZero"/>
        <c:crossBetween val="midCat"/>
      </c:valAx>
      <c:spPr>
        <a:noFill/>
        <a:ln>
          <a:noFill/>
        </a:ln>
      </c:spPr>
    </c:plotArea>
    <c:plotVisOnly val="1"/>
    <c:dispBlanksAs val="gap"/>
    <c:showDLblsOverMax val="0"/>
    <c:extLst>
      <c:ext uri="{0b15fc19-7d7d-44ad-8c2d-2c3a37ce22c3}">
        <chartProps xmlns="https://web.wps.cn/et/2018/main" chartId="{fdd245a2-73f7-4f8b-a074-d331f3123f91}"/>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3745413606245"/>
          <c:y val="0.0187223162274892"/>
          <c:w val="0.696425940626631"/>
          <c:h val="0.814759158626298"/>
        </c:manualLayout>
      </c:layout>
      <c:scatterChart>
        <c:scatterStyle val="smoothMarker"/>
        <c:varyColors val="0"/>
        <c:ser>
          <c:idx val="7"/>
          <c:order val="0"/>
          <c:tx>
            <c:strRef>
              <c:f>'C216 0.01'!$C$1693</c:f>
              <c:strCache>
                <c:ptCount val="1"/>
                <c:pt idx="0">
                  <c:v>AlP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0.01'!$D$1693:$R$1693</c:f>
            </c:numRef>
          </c:yVal>
          <c:smooth val="1"/>
        </c:ser>
        <c:ser>
          <c:idx val="8"/>
          <c:order val="1"/>
          <c:tx>
            <c:strRef>
              <c:f>'C216 0.01'!$C$1694</c:f>
              <c:strCache>
                <c:ptCount val="1"/>
                <c:pt idx="0">
                  <c:v>Ca3(PO4)2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layout>
                <c:manualLayout>
                  <c:x val="-0.0291666666666667"/>
                  <c:y val="-0.010087424344317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Ca</a:t>
                    </a:r>
                    <a:r>
                      <a:rPr lang="en-US" sz="1200" b="0" i="0" u="none" strike="noStrike" baseline="-25000">
                        <a:effectLst/>
                      </a:rPr>
                      <a:t>3</a:t>
                    </a:r>
                    <a:r>
                      <a:rPr lang="en-US" sz="1200" b="0" i="0" u="none" strike="noStrike" baseline="0">
                        <a:effectLst/>
                      </a:rPr>
                      <a:t>(PO</a:t>
                    </a:r>
                    <a:r>
                      <a:rPr lang="en-US" sz="1200" b="0" i="0" u="none" strike="noStrike" baseline="-25000">
                        <a:effectLst/>
                      </a:rPr>
                      <a:t>4</a:t>
                    </a:r>
                    <a:r>
                      <a:rPr lang="en-US" sz="1200" b="0" i="0" u="none" strike="noStrike" baseline="0">
                        <a:effectLst/>
                      </a:rPr>
                      <a:t>)</a:t>
                    </a:r>
                    <a:r>
                      <a:rPr lang="en-US" sz="1200" b="0" i="0" u="none" strike="noStrike" baseline="-25000">
                        <a:effectLst/>
                      </a:rPr>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52770669291339"/>
                      <c:h val="0.102891728312038"/>
                    </c:manualLayout>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0.01'!$D$1692:$R$1692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0.01'!$D$1694:$R$1694</c:f>
              <c:numCache>
                <c:formatCode>0.00</c:formatCode>
                <c:ptCount val="15"/>
                <c:pt idx="0">
                  <c:v>95.9670205590734</c:v>
                </c:pt>
                <c:pt idx="1">
                  <c:v>70.8310424833977</c:v>
                </c:pt>
                <c:pt idx="2">
                  <c:v>35.6280982023166</c:v>
                </c:pt>
                <c:pt idx="3">
                  <c:v>16.4342948849421</c:v>
                </c:pt>
                <c:pt idx="4">
                  <c:v>0.003435263643861</c:v>
                </c:pt>
                <c:pt idx="5">
                  <c:v>6.83549699984556e-7</c:v>
                </c:pt>
                <c:pt idx="6">
                  <c:v>8.53461566393823e-10</c:v>
                </c:pt>
                <c:pt idx="7">
                  <c:v>5.13188727320463e-12</c:v>
                </c:pt>
                <c:pt idx="8">
                  <c:v>9.98013935481651e-35</c:v>
                </c:pt>
                <c:pt idx="9">
                  <c:v>9.98013935481651e-35</c:v>
                </c:pt>
                <c:pt idx="10">
                  <c:v>9.98013935481651e-35</c:v>
                </c:pt>
                <c:pt idx="11">
                  <c:v>9.98013935481651e-35</c:v>
                </c:pt>
                <c:pt idx="12">
                  <c:v>9.98013935481651e-35</c:v>
                </c:pt>
                <c:pt idx="13">
                  <c:v>9.98013935481651e-35</c:v>
                </c:pt>
                <c:pt idx="14">
                  <c:v>9.98013935481651e-35</c:v>
                </c:pt>
              </c:numCache>
            </c:numRef>
          </c:yVal>
          <c:smooth val="1"/>
        </c:ser>
        <c:ser>
          <c:idx val="0"/>
          <c:order val="2"/>
          <c:tx>
            <c:strRef>
              <c:f>'C216 0.01'!$C$1695</c:f>
              <c:strCache>
                <c:ptCount val="1"/>
                <c:pt idx="0">
                  <c:v>Ca3P2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0.01'!$D$1695:$R$1695</c:f>
            </c:numRef>
          </c:yVal>
          <c:smooth val="1"/>
        </c:ser>
        <c:ser>
          <c:idx val="9"/>
          <c:order val="3"/>
          <c:tx>
            <c:strRef>
              <c:f>'C216 0.01'!$C$1696</c:f>
              <c:strCache>
                <c:ptCount val="1"/>
                <c:pt idx="0">
                  <c:v>Cu3(PO4)2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0.01'!$D$1696:$R$1696</c:f>
            </c:numRef>
          </c:yVal>
          <c:smooth val="1"/>
        </c:ser>
        <c:ser>
          <c:idx val="13"/>
          <c:order val="4"/>
          <c:tx>
            <c:strRef>
              <c:f>'C216 0.01'!$C$1697</c:f>
              <c:strCache>
                <c:ptCount val="1"/>
                <c:pt idx="0">
                  <c:v>Fe2P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0.01'!$D$1697:$R$1697</c:f>
              <c:numCache>
                <c:formatCode>0.00</c:formatCode>
                <c:ptCount val="15"/>
                <c:pt idx="0">
                  <c:v>2.28352555319045</c:v>
                </c:pt>
                <c:pt idx="1">
                  <c:v>6.84543684330905</c:v>
                </c:pt>
                <c:pt idx="2">
                  <c:v>3.83250649103238</c:v>
                </c:pt>
                <c:pt idx="3">
                  <c:v>4.99011305534925e-35</c:v>
                </c:pt>
                <c:pt idx="4">
                  <c:v>4.99011305534925e-35</c:v>
                </c:pt>
                <c:pt idx="5">
                  <c:v>4.99011305534925e-35</c:v>
                </c:pt>
                <c:pt idx="6">
                  <c:v>4.99011305534925e-35</c:v>
                </c:pt>
                <c:pt idx="7">
                  <c:v>4.99011305534925e-35</c:v>
                </c:pt>
                <c:pt idx="8">
                  <c:v>4.99011305534925e-35</c:v>
                </c:pt>
                <c:pt idx="9">
                  <c:v>4.99011305534925e-35</c:v>
                </c:pt>
                <c:pt idx="10">
                  <c:v>4.99011305534925e-35</c:v>
                </c:pt>
                <c:pt idx="11">
                  <c:v>4.99011305534925e-35</c:v>
                </c:pt>
                <c:pt idx="12">
                  <c:v>4.99011305534925e-35</c:v>
                </c:pt>
                <c:pt idx="13">
                  <c:v>4.99011305534925e-35</c:v>
                </c:pt>
                <c:pt idx="14">
                  <c:v>4.99011305534925e-35</c:v>
                </c:pt>
              </c:numCache>
            </c:numRef>
          </c:yVal>
          <c:smooth val="1"/>
        </c:ser>
        <c:ser>
          <c:idx val="14"/>
          <c:order val="5"/>
          <c:tx>
            <c:strRef>
              <c:f>'C216 0.01'!$C$1698</c:f>
              <c:strCache>
                <c:ptCount val="1"/>
                <c:pt idx="0">
                  <c:v>Fe3P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0.01'!$D$1698:$R$1698</c:f>
            </c:numRef>
          </c:yVal>
          <c:smooth val="1"/>
        </c:ser>
        <c:ser>
          <c:idx val="15"/>
          <c:order val="6"/>
          <c:tx>
            <c:strRef>
              <c:f>'C216 0.01'!$C$1699</c:f>
              <c:strCache>
                <c:ptCount val="1"/>
                <c:pt idx="0">
                  <c:v>FeP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layout>
                <c:manualLayout>
                  <c:x val="-0.154166666666667"/>
                  <c:y val="-0.090786819098856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FeP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0.01'!$D$1692:$R$1692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0.01'!$D$1699:$R$1699</c:f>
              <c:numCache>
                <c:formatCode>0.00</c:formatCode>
                <c:ptCount val="15"/>
                <c:pt idx="0">
                  <c:v>1.74303769435761</c:v>
                </c:pt>
                <c:pt idx="1">
                  <c:v>15.4503100752076</c:v>
                </c:pt>
                <c:pt idx="2">
                  <c:v>6.96815870713129</c:v>
                </c:pt>
                <c:pt idx="3">
                  <c:v>4.99008805325183e-35</c:v>
                </c:pt>
                <c:pt idx="4">
                  <c:v>4.99008805325183e-35</c:v>
                </c:pt>
                <c:pt idx="5">
                  <c:v>4.99008805325183e-35</c:v>
                </c:pt>
                <c:pt idx="6">
                  <c:v>4.99008805325183e-35</c:v>
                </c:pt>
                <c:pt idx="7">
                  <c:v>4.99008805325183e-35</c:v>
                </c:pt>
                <c:pt idx="8">
                  <c:v>4.99008805325183e-35</c:v>
                </c:pt>
                <c:pt idx="9">
                  <c:v>4.99008805325183e-35</c:v>
                </c:pt>
                <c:pt idx="10">
                  <c:v>4.99008805325183e-35</c:v>
                </c:pt>
                <c:pt idx="11">
                  <c:v>4.99008805325183e-35</c:v>
                </c:pt>
                <c:pt idx="12">
                  <c:v>4.99008805325183e-35</c:v>
                </c:pt>
                <c:pt idx="13">
                  <c:v>4.99008805325183e-35</c:v>
                </c:pt>
                <c:pt idx="14">
                  <c:v>4.99008805325183e-35</c:v>
                </c:pt>
              </c:numCache>
            </c:numRef>
          </c:yVal>
          <c:smooth val="1"/>
        </c:ser>
        <c:ser>
          <c:idx val="22"/>
          <c:order val="7"/>
          <c:tx>
            <c:strRef>
              <c:f>'C216 0.01'!$C$1700</c:f>
              <c:strCache>
                <c:ptCount val="1"/>
                <c:pt idx="0">
                  <c:v>FeP2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0.01'!$D$1700:$R$1700</c:f>
            </c:numRef>
          </c:yVal>
          <c:smooth val="1"/>
        </c:ser>
        <c:ser>
          <c:idx val="1"/>
          <c:order val="8"/>
          <c:tx>
            <c:strRef>
              <c:f>'C216 0.01'!$C$1701</c:f>
              <c:strCache>
                <c:ptCount val="1"/>
                <c:pt idx="0">
                  <c:v>FePO4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0.01'!$D$1701:$R$1701</c:f>
            </c:numRef>
          </c:yVal>
          <c:smooth val="1"/>
        </c:ser>
        <c:ser>
          <c:idx val="2"/>
          <c:order val="9"/>
          <c:tx>
            <c:strRef>
              <c:f>'C216 0.01'!$C$1702</c:f>
              <c:strCache>
                <c:ptCount val="1"/>
                <c:pt idx="0">
                  <c:v>MnP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0.01'!$D$1702:$R$1702</c:f>
            </c:numRef>
          </c:yVal>
          <c:smooth val="1"/>
        </c:ser>
        <c:ser>
          <c:idx val="3"/>
          <c:order val="10"/>
          <c:tx>
            <c:strRef>
              <c:f>'C216 0.01'!$C$1703</c:f>
              <c:strCache>
                <c:ptCount val="1"/>
                <c:pt idx="0">
                  <c:v>Ni2P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0.01'!$D$1703:$R$1703</c:f>
            </c:numRef>
          </c:yVal>
          <c:smooth val="1"/>
        </c:ser>
        <c:ser>
          <c:idx val="4"/>
          <c:order val="11"/>
          <c:tx>
            <c:strRef>
              <c:f>'C216 0.01'!$C$1704</c:f>
              <c:strCache>
                <c:ptCount val="1"/>
                <c:pt idx="0">
                  <c:v>Ni3P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0.01'!$D$1704:$R$1704</c:f>
            </c:numRef>
          </c:yVal>
          <c:smooth val="1"/>
        </c:ser>
        <c:ser>
          <c:idx val="5"/>
          <c:order val="12"/>
          <c:tx>
            <c:strRef>
              <c:f>'C216 0.01'!$C$1705</c:f>
              <c:strCache>
                <c:ptCount val="1"/>
                <c:pt idx="0">
                  <c:v>Ni5P2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0.01'!$D$1705:$R$1705</c:f>
            </c:numRef>
          </c:yVal>
          <c:smooth val="1"/>
        </c:ser>
        <c:ser>
          <c:idx val="6"/>
          <c:order val="13"/>
          <c:tx>
            <c:strRef>
              <c:f>'C216 0.01'!$C$1706</c:f>
              <c:strCache>
                <c:ptCount val="1"/>
                <c:pt idx="0">
                  <c:v>Ni6P5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0.01'!$D$1706:$R$1706</c:f>
            </c:numRef>
          </c:yVal>
          <c:smooth val="1"/>
        </c:ser>
        <c:ser>
          <c:idx val="10"/>
          <c:order val="14"/>
          <c:tx>
            <c:strRef>
              <c:f>'C216 0.01'!$C$1707</c:f>
              <c:strCache>
                <c:ptCount val="1"/>
                <c:pt idx="0">
                  <c:v>NiP2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0.01'!$D$1707:$R$1707</c:f>
            </c:numRef>
          </c:yVal>
          <c:smooth val="1"/>
        </c:ser>
        <c:ser>
          <c:idx val="11"/>
          <c:order val="15"/>
          <c:tx>
            <c:strRef>
              <c:f>'C216 0.01'!$C$1708</c:f>
              <c:strCache>
                <c:ptCount val="1"/>
                <c:pt idx="0">
                  <c:v>NiP3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0.01'!$D$1708:$R$1708</c:f>
            </c:numRef>
          </c:yVal>
          <c:smooth val="1"/>
        </c:ser>
        <c:ser>
          <c:idx val="12"/>
          <c:order val="16"/>
          <c:tx>
            <c:strRef>
              <c:f>'C216 0.01'!$C$1709</c:f>
              <c:strCache>
                <c:ptCount val="1"/>
                <c:pt idx="0">
                  <c:v>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0.01'!$D$1709:$R$1709</c:f>
            </c:numRef>
          </c:yVal>
          <c:smooth val="1"/>
        </c:ser>
        <c:ser>
          <c:idx val="16"/>
          <c:order val="17"/>
          <c:tx>
            <c:strRef>
              <c:f>'C216 0.01'!$C$1710</c:f>
              <c:strCache>
                <c:ptCount val="1"/>
                <c:pt idx="0">
                  <c:v>P(g)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0.01'!$D$1710:$R$1710</c:f>
            </c:numRef>
          </c:yVal>
          <c:smooth val="1"/>
        </c:ser>
        <c:ser>
          <c:idx val="17"/>
          <c:order val="18"/>
          <c:tx>
            <c:strRef>
              <c:f>'C216 0.01'!$C$1711</c:f>
              <c:strCache>
                <c:ptCount val="1"/>
                <c:pt idx="0">
                  <c:v>P2(g)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layout>
                <c:manualLayout>
                  <c:x val="-0.158333333333333"/>
                  <c:y val="-0.013449899125756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Fe</a:t>
                    </a:r>
                    <a:r>
                      <a:rPr lang="en-US" sz="1200" b="0" i="0" u="none" strike="noStrike" baseline="-25000">
                        <a:effectLst/>
                      </a:rPr>
                      <a:t>2</a:t>
                    </a:r>
                    <a:r>
                      <a:rPr lang="en-US" sz="1200" b="0" i="0" u="none" strike="noStrike" baseline="0">
                        <a:effectLst/>
                      </a:rPr>
                      <a:t>P</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2"/>
              <c:delete val="1"/>
            </c:dLbl>
            <c:dLbl>
              <c:idx val="3"/>
              <c:layout>
                <c:manualLayout>
                  <c:x val="0.0208333333333333"/>
                  <c:y val="-0.016812373907195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200" b="0" i="0" u="none" strike="noStrike" baseline="0">
                        <a:effectLst/>
                      </a:rPr>
                      <a:t>P</a:t>
                    </a:r>
                    <a:r>
                      <a:rPr lang="en-US" sz="1200" b="0" i="0" u="none" strike="noStrike" baseline="-25000">
                        <a:effectLst/>
                      </a:rPr>
                      <a:t>2</a:t>
                    </a:r>
                    <a:r>
                      <a:rPr lang="en-US" sz="1200" b="0" i="0" u="none" strike="noStrike" baseline="0">
                        <a:effectLst/>
                      </a:rPr>
                      <a:t>(g)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'C216 0.01'!$D$1692:$R$1692</c:f>
              <c:numCache>
                <c:formatCode>General</c:formatCode>
                <c:ptCount val="15"/>
                <c:pt idx="0">
                  <c:v>800</c:v>
                </c:pt>
                <c:pt idx="1">
                  <c:v>900</c:v>
                </c:pt>
                <c:pt idx="2">
                  <c:v>1000</c:v>
                </c:pt>
                <c:pt idx="3">
                  <c:v>1100</c:v>
                </c:pt>
                <c:pt idx="4">
                  <c:v>1200</c:v>
                </c:pt>
                <c:pt idx="5">
                  <c:v>1300</c:v>
                </c:pt>
                <c:pt idx="6">
                  <c:v>1400</c:v>
                </c:pt>
                <c:pt idx="7">
                  <c:v>1500</c:v>
                </c:pt>
                <c:pt idx="8">
                  <c:v>1600</c:v>
                </c:pt>
                <c:pt idx="9">
                  <c:v>1700</c:v>
                </c:pt>
                <c:pt idx="10">
                  <c:v>1800</c:v>
                </c:pt>
                <c:pt idx="11">
                  <c:v>1900</c:v>
                </c:pt>
                <c:pt idx="12">
                  <c:v>2000</c:v>
                </c:pt>
                <c:pt idx="13">
                  <c:v>2100</c:v>
                </c:pt>
                <c:pt idx="14">
                  <c:v>2200</c:v>
                </c:pt>
              </c:numCache>
            </c:numRef>
          </c:xVal>
          <c:yVal>
            <c:numRef>
              <c:f>'C216 0.01'!$D$1711:$R$1711</c:f>
              <c:numCache>
                <c:formatCode>0.00</c:formatCode>
                <c:ptCount val="15"/>
                <c:pt idx="0">
                  <c:v>0.00632568861182587</c:v>
                </c:pt>
                <c:pt idx="1">
                  <c:v>6.87358761597398</c:v>
                </c:pt>
                <c:pt idx="2">
                  <c:v>53.5693530886307</c:v>
                </c:pt>
                <c:pt idx="3">
                  <c:v>83.5640790807465</c:v>
                </c:pt>
                <c:pt idx="4">
                  <c:v>99.9990532161037</c:v>
                </c:pt>
                <c:pt idx="5">
                  <c:v>99.9990532161037</c:v>
                </c:pt>
                <c:pt idx="6">
                  <c:v>99.9990532161037</c:v>
                </c:pt>
                <c:pt idx="7">
                  <c:v>99.9990532161037</c:v>
                </c:pt>
                <c:pt idx="8">
                  <c:v>99.9990532161037</c:v>
                </c:pt>
                <c:pt idx="9">
                  <c:v>99.9990532161037</c:v>
                </c:pt>
                <c:pt idx="10">
                  <c:v>99.9990532161037</c:v>
                </c:pt>
                <c:pt idx="11">
                  <c:v>99.9990532161037</c:v>
                </c:pt>
                <c:pt idx="12">
                  <c:v>99.9990532161037</c:v>
                </c:pt>
                <c:pt idx="13">
                  <c:v>99.9990532161037</c:v>
                </c:pt>
                <c:pt idx="14">
                  <c:v>99.9990532161037</c:v>
                </c:pt>
              </c:numCache>
            </c:numRef>
          </c:yVal>
          <c:smooth val="1"/>
        </c:ser>
        <c:ser>
          <c:idx val="18"/>
          <c:order val="19"/>
          <c:tx>
            <c:strRef>
              <c:f>'C216 0.01'!$C$1712</c:f>
              <c:strCache>
                <c:ptCount val="1"/>
                <c:pt idx="0">
                  <c:v>P2O3(g)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0.01'!$D$1712:$R$1712</c:f>
            </c:numRef>
          </c:yVal>
          <c:smooth val="1"/>
        </c:ser>
        <c:ser>
          <c:idx val="19"/>
          <c:order val="20"/>
          <c:tx>
            <c:strRef>
              <c:f>'C216 0.01'!$C$1713</c:f>
              <c:strCache>
                <c:ptCount val="1"/>
                <c:pt idx="0">
                  <c:v>P2O4(g)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0.01'!$D$1713:$R$1713</c:f>
            </c:numRef>
          </c:yVal>
          <c:smooth val="1"/>
        </c:ser>
        <c:ser>
          <c:idx val="20"/>
          <c:order val="21"/>
          <c:tx>
            <c:strRef>
              <c:f>'C216 0.01'!$C$1714</c:f>
              <c:strCache>
                <c:ptCount val="1"/>
                <c:pt idx="0">
                  <c:v>P2O5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0.01'!$D$1714:$R$1714</c:f>
            </c:numRef>
          </c:yVal>
          <c:smooth val="1"/>
        </c:ser>
        <c:ser>
          <c:idx val="21"/>
          <c:order val="22"/>
          <c:tx>
            <c:strRef>
              <c:f>'C216 0.01'!$C$1715</c:f>
              <c:strCache>
                <c:ptCount val="1"/>
                <c:pt idx="0">
                  <c:v>P2O5(g)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0.01'!$D$1715:$R$1715</c:f>
            </c:numRef>
          </c:yVal>
          <c:smooth val="1"/>
        </c:ser>
        <c:ser>
          <c:idx val="23"/>
          <c:order val="23"/>
          <c:tx>
            <c:strRef>
              <c:f>'C216 0.01'!$C$1716</c:f>
              <c:strCache>
                <c:ptCount val="1"/>
                <c:pt idx="0">
                  <c:v>P3(g)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0.01'!$D$1716:$R$1716</c:f>
            </c:numRef>
          </c:yVal>
          <c:smooth val="1"/>
        </c:ser>
        <c:ser>
          <c:idx val="24"/>
          <c:order val="24"/>
          <c:tx>
            <c:strRef>
              <c:f>'C216 0.01'!$C$1717</c:f>
              <c:strCache>
                <c:ptCount val="1"/>
                <c:pt idx="0">
                  <c:v>P3O6(g)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0.01'!$D$1717:$R$1717</c:f>
            </c:numRef>
          </c:yVal>
          <c:smooth val="1"/>
        </c:ser>
        <c:ser>
          <c:idx val="25"/>
          <c:order val="25"/>
          <c:tx>
            <c:strRef>
              <c:f>'C216 0.01'!$C$1718</c:f>
              <c:strCache>
                <c:ptCount val="1"/>
                <c:pt idx="0">
                  <c:v>P4(g)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0.01'!$D$1718:$R$1718</c:f>
            </c:numRef>
          </c:yVal>
          <c:smooth val="1"/>
        </c:ser>
        <c:ser>
          <c:idx val="26"/>
          <c:order val="26"/>
          <c:tx>
            <c:strRef>
              <c:f>'C216 0.01'!$C$1719</c:f>
              <c:strCache>
                <c:ptCount val="1"/>
                <c:pt idx="0">
                  <c:v>P4O10(g)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0.01'!$D$1719:$R$1719</c:f>
            </c:numRef>
          </c:yVal>
          <c:smooth val="1"/>
        </c:ser>
        <c:ser>
          <c:idx val="27"/>
          <c:order val="27"/>
          <c:tx>
            <c:strRef>
              <c:f>'C216 0.01'!$C$1720</c:f>
              <c:strCache>
                <c:ptCount val="1"/>
                <c:pt idx="0">
                  <c:v>P4O6(g)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0.01'!$D$1720:$R$1720</c:f>
            </c:numRef>
          </c:yVal>
          <c:smooth val="1"/>
        </c:ser>
        <c:ser>
          <c:idx val="28"/>
          <c:order val="28"/>
          <c:tx>
            <c:strRef>
              <c:f>'C216 0.01'!$C$1721</c:f>
              <c:strCache>
                <c:ptCount val="1"/>
                <c:pt idx="0">
                  <c:v>P4O7(g)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0.01'!$D$1721:$R$1721</c:f>
            </c:numRef>
          </c:yVal>
          <c:smooth val="1"/>
        </c:ser>
        <c:ser>
          <c:idx val="29"/>
          <c:order val="29"/>
          <c:tx>
            <c:strRef>
              <c:f>'C216 0.01'!$C$1722</c:f>
              <c:strCache>
                <c:ptCount val="1"/>
                <c:pt idx="0">
                  <c:v>P4O8(g)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0.01'!$D$1722:$R$1722</c:f>
            </c:numRef>
          </c:yVal>
          <c:smooth val="1"/>
        </c:ser>
        <c:ser>
          <c:idx val="30"/>
          <c:order val="30"/>
          <c:tx>
            <c:strRef>
              <c:f>'C216 0.01'!$C$1723</c:f>
              <c:strCache>
                <c:ptCount val="1"/>
                <c:pt idx="0">
                  <c:v>P4O9(g)</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'C216 0.01'!$D$1692:$R$1692</c:f>
            </c:numRef>
          </c:xVal>
          <c:yVal>
            <c:numRef>
              <c:f>'C216 0.01'!$D$1723:$R$1723</c:f>
            </c:numRef>
          </c:yVal>
          <c:smooth val="1"/>
        </c:ser>
        <c:ser>
          <c:idx val="31"/>
          <c:order val="31"/>
          <c:tx>
            <c:strRef>
              <c:f>'C216 0.01'!$C$1724</c:f>
              <c:strCache>
                <c:ptCount val="1"/>
                <c:pt idx="0">
                  <c:v>PCl(g)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0.01'!$D$1724:$R$1724</c:f>
            </c:numRef>
          </c:yVal>
          <c:smooth val="1"/>
        </c:ser>
        <c:ser>
          <c:idx val="32"/>
          <c:order val="32"/>
          <c:tx>
            <c:strRef>
              <c:f>'C216 0.01'!$C$1725</c:f>
              <c:strCache>
                <c:ptCount val="1"/>
                <c:pt idx="0">
                  <c:v>PCl2(g)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0.01'!$D$1725:$R$1725</c:f>
            </c:numRef>
          </c:yVal>
          <c:smooth val="1"/>
        </c:ser>
        <c:ser>
          <c:idx val="33"/>
          <c:order val="33"/>
          <c:tx>
            <c:strRef>
              <c:f>'C216 0.01'!$C$1726</c:f>
              <c:strCache>
                <c:ptCount val="1"/>
                <c:pt idx="0">
                  <c:v>PCl3(g)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0.01'!$D$1726:$R$1726</c:f>
            </c:numRef>
          </c:yVal>
          <c:smooth val="1"/>
        </c:ser>
        <c:ser>
          <c:idx val="34"/>
          <c:order val="34"/>
          <c:tx>
            <c:strRef>
              <c:f>'C216 0.01'!$C$1727</c:f>
              <c:strCache>
                <c:ptCount val="1"/>
                <c:pt idx="0">
                  <c:v>PCl5(g)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0.01'!$D$1727:$R$1727</c:f>
            </c:numRef>
          </c:yVal>
          <c:smooth val="1"/>
        </c:ser>
        <c:ser>
          <c:idx val="35"/>
          <c:order val="35"/>
          <c:tx>
            <c:strRef>
              <c:f>'C216 0.01'!$C$1728</c:f>
              <c:strCache>
                <c:ptCount val="1"/>
                <c:pt idx="0">
                  <c:v>PO(g)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0.01'!$D$1728:$R$1728</c:f>
            </c:numRef>
          </c:yVal>
          <c:smooth val="1"/>
        </c:ser>
        <c:ser>
          <c:idx val="36"/>
          <c:order val="36"/>
          <c:tx>
            <c:strRef>
              <c:f>'C216 0.01'!$C$1729</c:f>
              <c:strCache>
                <c:ptCount val="1"/>
                <c:pt idx="0">
                  <c:v>PO2(g)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0.01'!$D$1729:$R$1729</c:f>
            </c:numRef>
          </c:yVal>
          <c:smooth val="1"/>
        </c:ser>
        <c:ser>
          <c:idx val="37"/>
          <c:order val="37"/>
          <c:tx>
            <c:strRef>
              <c:f>'C216 0.01'!$C$1730</c:f>
              <c:strCache>
                <c:ptCount val="1"/>
                <c:pt idx="0">
                  <c:v>POCl3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0.01'!$D$1730:$R$1730</c:f>
            </c:numRef>
          </c:yVal>
          <c:smooth val="1"/>
        </c:ser>
        <c:ser>
          <c:idx val="38"/>
          <c:order val="38"/>
          <c:tx>
            <c:strRef>
              <c:f>'C216 0.01'!$C$1731</c:f>
              <c:strCache>
                <c:ptCount val="1"/>
                <c:pt idx="0">
                  <c:v>POCl3(g)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'C216 0.01'!$D$1692:$R$1692</c:f>
            </c:numRef>
          </c:xVal>
          <c:yVal>
            <c:numRef>
              <c:f>'C216 0.01'!$D$1731:$R$1731</c:f>
            </c:numRef>
          </c:yVal>
          <c:smooth val="1"/>
        </c:ser>
        <c:dLbls>
          <c:showLegendKey val="0"/>
          <c:showVal val="0"/>
          <c:showCatName val="0"/>
          <c:showSerName val="0"/>
          <c:showPercent val="0"/>
          <c:showBubbleSize val="0"/>
        </c:dLbls>
        <c:axId val="199135616"/>
        <c:axId val="199137920"/>
      </c:scatterChart>
      <c:valAx>
        <c:axId val="199135616"/>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 °С</a:t>
                </a:r>
                <a:endParaRPr lang="ru-RU"/>
              </a:p>
            </c:rich>
          </c:tx>
          <c:layout>
            <c:manualLayout>
              <c:xMode val="edge"/>
              <c:yMode val="edge"/>
              <c:x val="0.804703034279806"/>
              <c:y val="0.905405405405405"/>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9137920"/>
        <c:crosses val="autoZero"/>
        <c:crossBetween val="midCat"/>
        <c:majorUnit val="600"/>
      </c:valAx>
      <c:valAx>
        <c:axId val="199137920"/>
        <c:scaling>
          <c:orientation val="minMax"/>
          <c:max val="101"/>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P, %</a:t>
                </a:r>
                <a:endParaRPr lang="ru-RU"/>
              </a:p>
            </c:rich>
          </c:tx>
          <c:layout>
            <c:manualLayout>
              <c:xMode val="edge"/>
              <c:yMode val="edge"/>
              <c:x val="0.0237380211194531"/>
              <c:y val="0.337463032789915"/>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9135616"/>
        <c:crosses val="autoZero"/>
        <c:crossBetween val="midCat"/>
      </c:valAx>
      <c:spPr>
        <a:noFill/>
        <a:ln>
          <a:noFill/>
        </a:ln>
      </c:spPr>
    </c:plotArea>
    <c:plotVisOnly val="1"/>
    <c:dispBlanksAs val="gap"/>
    <c:showDLblsOverMax val="0"/>
    <c:extLst>
      <c:ext uri="{0b15fc19-7d7d-44ad-8c2d-2c3a37ce22c3}">
        <chartProps xmlns="https://web.wps.cn/et/2018/main" chartId="{5d27c15e-4180-403a-ad14-2fcf09e56013}"/>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3578964912901"/>
          <c:y val="0.0566666454193306"/>
          <c:w val="0.663791144131358"/>
          <c:h val="0.737556389435696"/>
        </c:manualLayout>
      </c:layout>
      <c:scatterChart>
        <c:scatterStyle val="smoothMarker"/>
        <c:varyColors val="0"/>
        <c:ser>
          <c:idx val="0"/>
          <c:order val="0"/>
          <c:tx>
            <c:strRef>
              <c:f>'Лист2 (2)'!$B$22</c:f>
              <c:strCache>
                <c:ptCount val="1"/>
                <c:pt idx="0">
                  <c:v>∑</c:v>
                </c:pt>
              </c:strCache>
            </c:strRef>
          </c:tx>
          <c:spPr>
            <a:ln w="28575" cap="rnd" cmpd="sng" algn="ctr">
              <a:solidFill>
                <a:schemeClr val="tx1"/>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2071840923669"/>
                  <c:y val="-0.064686856806821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(2)'!$C$21:$T$21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(2)'!$C$22:$T$22</c:f>
              <c:numCache>
                <c:formatCode>0</c:formatCode>
                <c:ptCount val="18"/>
                <c:pt idx="0">
                  <c:v>0</c:v>
                </c:pt>
                <c:pt idx="1">
                  <c:v>0</c:v>
                </c:pt>
                <c:pt idx="2">
                  <c:v>0</c:v>
                </c:pt>
                <c:pt idx="3">
                  <c:v>4.21209084795034e-7</c:v>
                </c:pt>
                <c:pt idx="4">
                  <c:v>1.38279302964248e-5</c:v>
                </c:pt>
                <c:pt idx="5">
                  <c:v>0.000407726518627616</c:v>
                </c:pt>
                <c:pt idx="6">
                  <c:v>0.00633068021620428</c:v>
                </c:pt>
                <c:pt idx="7" c:formatCode="0.00">
                  <c:v>0.0207190729643892</c:v>
                </c:pt>
                <c:pt idx="8" c:formatCode="0.00">
                  <c:v>0.124926657022572</c:v>
                </c:pt>
                <c:pt idx="9" c:formatCode="0.00">
                  <c:v>2.4403737877334</c:v>
                </c:pt>
                <c:pt idx="10" c:formatCode="0.00">
                  <c:v>21.0090500311856</c:v>
                </c:pt>
                <c:pt idx="11" c:formatCode="0.00">
                  <c:v>55.7161530126603</c:v>
                </c:pt>
                <c:pt idx="12" c:formatCode="0.00">
                  <c:v>80.1018409840884</c:v>
                </c:pt>
                <c:pt idx="13" c:formatCode="0.00">
                  <c:v>83.1519424431562</c:v>
                </c:pt>
                <c:pt idx="14" c:formatCode="0.00">
                  <c:v>83.9776699831116</c:v>
                </c:pt>
                <c:pt idx="15" c:formatCode="0.00">
                  <c:v>85.0445195225195</c:v>
                </c:pt>
                <c:pt idx="16" c:formatCode="0.00">
                  <c:v>85.6661478273452</c:v>
                </c:pt>
                <c:pt idx="17" c:formatCode="0.00">
                  <c:v>85.1752396149358</c:v>
                </c:pt>
              </c:numCache>
            </c:numRef>
          </c:yVal>
          <c:smooth val="1"/>
        </c:ser>
        <c:ser>
          <c:idx val="1"/>
          <c:order val="1"/>
          <c:tx>
            <c:strRef>
              <c:f>'Лист2 (2)'!$B$23</c:f>
              <c:strCache>
                <c:ptCount val="1"/>
                <c:pt idx="0">
                  <c:v>∑</c:v>
                </c:pt>
              </c:strCache>
            </c:strRef>
          </c:tx>
          <c:spPr>
            <a:ln w="28575"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
                  <c:y val="0.044688779210276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(2)'!$C$21:$T$21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(2)'!$C$23:$T$23</c:f>
              <c:numCache>
                <c:formatCode>0</c:formatCode>
                <c:ptCount val="18"/>
                <c:pt idx="0">
                  <c:v>0</c:v>
                </c:pt>
                <c:pt idx="1">
                  <c:v>0</c:v>
                </c:pt>
                <c:pt idx="2">
                  <c:v>0</c:v>
                </c:pt>
                <c:pt idx="3">
                  <c:v>4.2994872807056e-6</c:v>
                </c:pt>
                <c:pt idx="4">
                  <c:v>0.000219301369517675</c:v>
                </c:pt>
                <c:pt idx="5">
                  <c:v>0.00360063679074686</c:v>
                </c:pt>
                <c:pt idx="6">
                  <c:v>0.0130076790884687</c:v>
                </c:pt>
                <c:pt idx="7" c:formatCode="0.00">
                  <c:v>0.364942039816974</c:v>
                </c:pt>
                <c:pt idx="8" c:formatCode="0.00">
                  <c:v>8.20593372771501</c:v>
                </c:pt>
                <c:pt idx="9" c:formatCode="0.00">
                  <c:v>38.9873384409016</c:v>
                </c:pt>
                <c:pt idx="10" c:formatCode="0.00">
                  <c:v>63.9572149847195</c:v>
                </c:pt>
                <c:pt idx="11" c:formatCode="0.00">
                  <c:v>75.9660549574776</c:v>
                </c:pt>
                <c:pt idx="12" c:formatCode="0.00">
                  <c:v>81.9752075409941</c:v>
                </c:pt>
                <c:pt idx="13" c:formatCode="0.00">
                  <c:v>85.4907154388833</c:v>
                </c:pt>
                <c:pt idx="14" c:formatCode="0.00">
                  <c:v>85.4754497777628</c:v>
                </c:pt>
                <c:pt idx="15" c:formatCode="0.00">
                  <c:v>83.2777429470331</c:v>
                </c:pt>
                <c:pt idx="16" c:formatCode="0.00">
                  <c:v>77.3663921437425</c:v>
                </c:pt>
                <c:pt idx="17" c:formatCode="0.00">
                  <c:v>66.931655679381</c:v>
                </c:pt>
              </c:numCache>
            </c:numRef>
          </c:yVal>
          <c:smooth val="1"/>
        </c:ser>
        <c:dLbls>
          <c:showLegendKey val="0"/>
          <c:showVal val="0"/>
          <c:showCatName val="0"/>
          <c:showSerName val="0"/>
          <c:showPercent val="0"/>
          <c:showBubbleSize val="0"/>
        </c:dLbls>
        <c:axId val="709071616"/>
        <c:axId val="709073536"/>
      </c:scatterChart>
      <c:valAx>
        <c:axId val="709071616"/>
        <c:scaling>
          <c:orientation val="minMax"/>
          <c:max val="2200"/>
          <c:min val="12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431526872162147"/>
              <c:y val="0.902523119189541"/>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09073536"/>
        <c:crosses val="autoZero"/>
        <c:crossBetween val="midCat"/>
      </c:valAx>
      <c:valAx>
        <c:axId val="709073536"/>
        <c:scaling>
          <c:orientation val="minMax"/>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Si(</a:t>
                </a:r>
                <a:r>
                  <a:rPr lang="ru-RU"/>
                  <a:t>спл), </a:t>
                </a:r>
                <a:r>
                  <a:rPr lang="en-US"/>
                  <a:t> %</a:t>
                </a:r>
                <a:endParaRPr lang="ru-RU"/>
              </a:p>
            </c:rich>
          </c:tx>
          <c:layout/>
          <c:overlay val="0"/>
        </c:title>
        <c:numFmt formatCode="0"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09071616"/>
        <c:crosses val="autoZero"/>
        <c:crossBetween val="midCat"/>
        <c:majorUnit val="20"/>
      </c:valAx>
    </c:plotArea>
    <c:plotVisOnly val="1"/>
    <c:dispBlanksAs val="gap"/>
    <c:showDLblsOverMax val="0"/>
    <c:extLst>
      <c:ext uri="{0b15fc19-7d7d-44ad-8c2d-2c3a37ce22c3}">
        <chartProps xmlns="https://web.wps.cn/et/2018/main" chartId="{faaef7e2-2032-47d0-82d4-d51c5dc82ff7}"/>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9322248766371"/>
          <c:y val="0.0566666454193306"/>
          <c:w val="0.661633492093155"/>
          <c:h val="0.750164041994751"/>
        </c:manualLayout>
      </c:layout>
      <c:scatterChart>
        <c:scatterStyle val="smoothMarker"/>
        <c:varyColors val="0"/>
        <c:ser>
          <c:idx val="0"/>
          <c:order val="0"/>
          <c:tx>
            <c:strRef>
              <c:f>'Лист2 (2)'!$B$8</c:f>
              <c:strCache>
                <c:ptCount val="1"/>
                <c:pt idx="0">
                  <c:v>CaC2</c:v>
                </c:pt>
              </c:strCache>
            </c:strRef>
          </c:tx>
          <c:spPr>
            <a:ln w="19050" cap="rnd" cmpd="sng" algn="ctr">
              <a:solidFill>
                <a:schemeClr val="tx1"/>
              </a:solidFill>
              <a:prstDash val="solid"/>
              <a:round/>
            </a:ln>
          </c:spPr>
          <c:marker>
            <c:symbol val="circle"/>
            <c:size val="4"/>
            <c:spPr>
              <a:solidFill>
                <a:schemeClr val="tx1"/>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92028934375498"/>
                  <c:y val="-0.047111106165063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(2)'!$C$7:$T$7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(2)'!$C$8:$T$8</c:f>
              <c:numCache>
                <c:formatCode>0</c:formatCode>
                <c:ptCount val="18"/>
                <c:pt idx="0">
                  <c:v>0</c:v>
                </c:pt>
                <c:pt idx="1">
                  <c:v>0</c:v>
                </c:pt>
                <c:pt idx="2">
                  <c:v>0</c:v>
                </c:pt>
                <c:pt idx="3">
                  <c:v>6.19180968664152e-14</c:v>
                </c:pt>
                <c:pt idx="4">
                  <c:v>2.99417180000596e-11</c:v>
                </c:pt>
                <c:pt idx="5">
                  <c:v>1.64509450356986e-8</c:v>
                </c:pt>
                <c:pt idx="6" c:formatCode="0.0">
                  <c:v>1.20193365661225e-5</c:v>
                </c:pt>
                <c:pt idx="7" c:formatCode="0.0">
                  <c:v>0.00473135167437222</c:v>
                </c:pt>
                <c:pt idx="8" c:formatCode="0.0">
                  <c:v>0.209693825579405</c:v>
                </c:pt>
                <c:pt idx="9" c:formatCode="0.0">
                  <c:v>1.74316808489492</c:v>
                </c:pt>
                <c:pt idx="10" c:formatCode="0.0">
                  <c:v>10.9148444019461</c:v>
                </c:pt>
                <c:pt idx="11" c:formatCode="0.0">
                  <c:v>35.8727078503414</c:v>
                </c:pt>
                <c:pt idx="12" c:formatCode="0.0">
                  <c:v>57.1108945253465</c:v>
                </c:pt>
                <c:pt idx="13" c:formatCode="0.0">
                  <c:v>55.5606133551472</c:v>
                </c:pt>
                <c:pt idx="14" c:formatCode="0.000">
                  <c:v>48.7273997852129</c:v>
                </c:pt>
                <c:pt idx="15" c:formatCode="0.000">
                  <c:v>41.5315667999316</c:v>
                </c:pt>
                <c:pt idx="16" c:formatCode="0.000">
                  <c:v>34.581915803051</c:v>
                </c:pt>
                <c:pt idx="17" c:formatCode="0.000">
                  <c:v>28.2740013678259</c:v>
                </c:pt>
              </c:numCache>
            </c:numRef>
          </c:yVal>
          <c:smooth val="1"/>
        </c:ser>
        <c:ser>
          <c:idx val="1"/>
          <c:order val="1"/>
          <c:tx>
            <c:strRef>
              <c:f>'Лист2 (2)'!$B$9</c:f>
              <c:strCache>
                <c:ptCount val="1"/>
                <c:pt idx="0">
                  <c:v>CaC2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898011545862732"/>
                  <c:y val="-0.10585122022934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(2)'!$C$7:$T$7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(2)'!$C$9:$T$9</c:f>
              <c:numCache>
                <c:formatCode>0</c:formatCode>
                <c:ptCount val="18"/>
                <c:pt idx="0">
                  <c:v>0</c:v>
                </c:pt>
                <c:pt idx="1">
                  <c:v>0</c:v>
                </c:pt>
                <c:pt idx="2">
                  <c:v>0</c:v>
                </c:pt>
                <c:pt idx="3">
                  <c:v>1.51910920761397e-12</c:v>
                </c:pt>
                <c:pt idx="4">
                  <c:v>2.8852196362205e-9</c:v>
                </c:pt>
                <c:pt idx="5">
                  <c:v>8.09739134820839e-6</c:v>
                </c:pt>
                <c:pt idx="6" c:formatCode="0.0">
                  <c:v>0.00726735883326262</c:v>
                </c:pt>
                <c:pt idx="7" c:formatCode="0.0">
                  <c:v>0.188851526156017</c:v>
                </c:pt>
                <c:pt idx="8" c:formatCode="0.0">
                  <c:v>2.22096074940999</c:v>
                </c:pt>
                <c:pt idx="9" c:formatCode="0.0">
                  <c:v>16.7726450124331</c:v>
                </c:pt>
                <c:pt idx="10" c:formatCode="0.0">
                  <c:v>43.5309637597809</c:v>
                </c:pt>
                <c:pt idx="11" c:formatCode="0.0">
                  <c:v>40.8229618873727</c:v>
                </c:pt>
                <c:pt idx="12" c:formatCode="0.0">
                  <c:v>32.0854973693224</c:v>
                </c:pt>
                <c:pt idx="13" c:formatCode="0.0">
                  <c:v>23.7079908397175</c:v>
                </c:pt>
                <c:pt idx="14" c:formatCode="0.000">
                  <c:v>16.7194164744005</c:v>
                </c:pt>
                <c:pt idx="15" c:formatCode="0.000">
                  <c:v>11.5529215016119</c:v>
                </c:pt>
                <c:pt idx="16" c:formatCode="0.000">
                  <c:v>7.94968215516794</c:v>
                </c:pt>
                <c:pt idx="17" c:formatCode="0.000">
                  <c:v>5.51381118345135</c:v>
                </c:pt>
              </c:numCache>
            </c:numRef>
          </c:yVal>
          <c:smooth val="1"/>
        </c:ser>
        <c:dLbls>
          <c:showLegendKey val="0"/>
          <c:showVal val="0"/>
          <c:showCatName val="0"/>
          <c:showSerName val="0"/>
          <c:showPercent val="0"/>
          <c:showBubbleSize val="0"/>
        </c:dLbls>
        <c:axId val="709093248"/>
        <c:axId val="709386240"/>
      </c:scatterChart>
      <c:valAx>
        <c:axId val="709093248"/>
        <c:scaling>
          <c:orientation val="minMax"/>
          <c:max val="2200"/>
          <c:min val="12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386626294869011"/>
              <c:y val="0.902523119189541"/>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09386240"/>
        <c:crosses val="autoZero"/>
        <c:crossBetween val="midCat"/>
      </c:valAx>
      <c:valAx>
        <c:axId val="709386240"/>
        <c:scaling>
          <c:orientation val="minMax"/>
          <c:max val="6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ru-RU"/>
                  <a:t>Са(СаС2), %</a:t>
                </a:r>
                <a:endParaRPr lang="ru-RU"/>
              </a:p>
            </c:rich>
          </c:tx>
          <c:layout/>
          <c:overlay val="0"/>
        </c:title>
        <c:numFmt formatCode="0"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09093248"/>
        <c:crosses val="autoZero"/>
        <c:crossBetween val="midCat"/>
      </c:valAx>
    </c:plotArea>
    <c:plotVisOnly val="1"/>
    <c:dispBlanksAs val="gap"/>
    <c:showDLblsOverMax val="0"/>
    <c:extLst>
      <c:ext uri="{0b15fc19-7d7d-44ad-8c2d-2c3a37ce22c3}">
        <chartProps xmlns="https://web.wps.cn/et/2018/main" chartId="{8c7f4f0f-ae4c-440e-8d65-797f1449bbad}"/>
      </c:ext>
    </c:extLst>
  </c:chart>
  <c:spPr>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7331670822943"/>
          <c:y val="0.051416885772714"/>
          <c:w val="0.719285120532003"/>
          <c:h val="0.738884019865615"/>
        </c:manualLayout>
      </c:layout>
      <c:scatterChart>
        <c:scatterStyle val="smoothMarker"/>
        <c:varyColors val="0"/>
        <c:ser>
          <c:idx val="0"/>
          <c:order val="0"/>
          <c:spPr>
            <a:ln w="19050" cap="rnd" cmpd="sng" algn="ctr">
              <a:solidFill>
                <a:schemeClr val="tx1"/>
              </a:solidFill>
              <a:prstDash val="solid"/>
              <a:round/>
            </a:ln>
          </c:spPr>
          <c:marker>
            <c:symbol val="circle"/>
            <c:size val="4"/>
            <c:spPr>
              <a:solidFill>
                <a:schemeClr val="tx1"/>
              </a:solidFill>
              <a:ln w="6350" cap="flat" cmpd="sng" algn="ctr">
                <a:solidFill>
                  <a:schemeClr val="tx1"/>
                </a:solidFill>
                <a:prstDash val="solid"/>
                <a:round/>
              </a:ln>
            </c:spPr>
          </c:marker>
          <c:dLbls>
            <c:delete val="1"/>
          </c:dLbls>
          <c:xVal>
            <c:numRef>
              <c:f>Лист1!$J$35:$J$41</c:f>
              <c:numCache>
                <c:formatCode>General</c:formatCode>
                <c:ptCount val="7"/>
                <c:pt idx="0">
                  <c:v>0</c:v>
                </c:pt>
                <c:pt idx="1">
                  <c:v>5</c:v>
                </c:pt>
                <c:pt idx="2">
                  <c:v>10</c:v>
                </c:pt>
                <c:pt idx="3">
                  <c:v>15</c:v>
                </c:pt>
                <c:pt idx="4">
                  <c:v>20</c:v>
                </c:pt>
                <c:pt idx="5">
                  <c:v>25</c:v>
                </c:pt>
                <c:pt idx="6">
                  <c:v>30</c:v>
                </c:pt>
              </c:numCache>
            </c:numRef>
          </c:xVal>
          <c:yVal>
            <c:numRef>
              <c:f>Лист1!$K$35:$K$41</c:f>
              <c:numCache>
                <c:formatCode>General</c:formatCode>
                <c:ptCount val="7"/>
                <c:pt idx="0">
                  <c:v>0</c:v>
                </c:pt>
                <c:pt idx="1">
                  <c:v>43</c:v>
                </c:pt>
                <c:pt idx="2">
                  <c:v>71</c:v>
                </c:pt>
                <c:pt idx="3">
                  <c:v>80</c:v>
                </c:pt>
              </c:numCache>
            </c:numRef>
          </c:yVal>
          <c:smooth val="1"/>
        </c:ser>
        <c:ser>
          <c:idx val="1"/>
          <c:order val="1"/>
          <c:spPr>
            <a:ln w="19050" cap="rnd" cmpd="sng" algn="ctr">
              <a:solidFill>
                <a:schemeClr val="tx1"/>
              </a:solidFill>
              <a:prstDash val="solid"/>
              <a:round/>
            </a:ln>
          </c:spPr>
          <c:marker>
            <c:symbol val="circle"/>
            <c:size val="4"/>
            <c:spPr>
              <a:solidFill>
                <a:schemeClr val="tx1"/>
              </a:solidFill>
              <a:ln w="6350" cap="flat" cmpd="sng" algn="ctr">
                <a:solidFill>
                  <a:schemeClr val="tx1"/>
                </a:solidFill>
                <a:prstDash val="solid"/>
                <a:round/>
              </a:ln>
            </c:spPr>
          </c:marker>
          <c:dLbls>
            <c:dLbl>
              <c:idx val="0"/>
              <c:delete val="1"/>
            </c:dLbl>
            <c:dLbl>
              <c:idx val="1"/>
              <c:layout>
                <c:manualLayout>
                  <c:x val="0.193666371173802"/>
                  <c:y val="-0.550861386229161"/>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405509725191636"/>
                  <c:y val="-0.208382122966337"/>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3"/>
              <c:delete val="1"/>
            </c:dLbl>
            <c:dLbl>
              <c:idx val="4"/>
              <c:delete val="1"/>
            </c:dLbl>
            <c:dLbl>
              <c:idx val="5"/>
              <c:delete val="1"/>
            </c:dLbl>
            <c:dLbl>
              <c:idx val="6"/>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Лист1!$J$35:$J$41</c:f>
              <c:numCache>
                <c:formatCode>General</c:formatCode>
                <c:ptCount val="7"/>
                <c:pt idx="0">
                  <c:v>0</c:v>
                </c:pt>
                <c:pt idx="1">
                  <c:v>5</c:v>
                </c:pt>
                <c:pt idx="2">
                  <c:v>10</c:v>
                </c:pt>
                <c:pt idx="3">
                  <c:v>15</c:v>
                </c:pt>
                <c:pt idx="4">
                  <c:v>20</c:v>
                </c:pt>
                <c:pt idx="5">
                  <c:v>25</c:v>
                </c:pt>
                <c:pt idx="6">
                  <c:v>30</c:v>
                </c:pt>
              </c:numCache>
            </c:numRef>
          </c:xVal>
          <c:yVal>
            <c:numRef>
              <c:f>Лист1!$L$35:$L$41</c:f>
              <c:numCache>
                <c:formatCode>General</c:formatCode>
                <c:ptCount val="7"/>
                <c:pt idx="0">
                  <c:v>0</c:v>
                </c:pt>
                <c:pt idx="1">
                  <c:v>19</c:v>
                </c:pt>
                <c:pt idx="2">
                  <c:v>33</c:v>
                </c:pt>
                <c:pt idx="3">
                  <c:v>45</c:v>
                </c:pt>
                <c:pt idx="4">
                  <c:v>51</c:v>
                </c:pt>
                <c:pt idx="5">
                  <c:v>55</c:v>
                </c:pt>
                <c:pt idx="6">
                  <c:v>58</c:v>
                </c:pt>
              </c:numCache>
            </c:numRef>
          </c:yVal>
          <c:smooth val="1"/>
        </c:ser>
        <c:dLbls>
          <c:showLegendKey val="0"/>
          <c:showVal val="0"/>
          <c:showCatName val="0"/>
          <c:showSerName val="0"/>
          <c:showPercent val="0"/>
          <c:showBubbleSize val="0"/>
        </c:dLbls>
        <c:axId val="275707392"/>
        <c:axId val="275709312"/>
      </c:scatterChart>
      <c:valAx>
        <c:axId val="275707392"/>
        <c:scaling>
          <c:orientation val="minMax"/>
          <c:max val="35"/>
          <c:min val="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l-GR"/>
                  <a:t>τ</a:t>
                </a:r>
                <a:r>
                  <a:rPr lang="en-US"/>
                  <a:t>,</a:t>
                </a:r>
                <a:r>
                  <a:rPr lang="ru-RU"/>
                  <a:t>мин</a:t>
                </a:r>
                <a:endParaRPr lang="ru-RU"/>
              </a:p>
            </c:rich>
          </c:tx>
          <c:layout>
            <c:manualLayout>
              <c:xMode val="edge"/>
              <c:yMode val="edge"/>
              <c:x val="0.788919586806035"/>
              <c:y val="0.931461015444287"/>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75709312"/>
        <c:crosses val="autoZero"/>
        <c:crossBetween val="midCat"/>
        <c:majorUnit val="5"/>
      </c:valAx>
      <c:valAx>
        <c:axId val="275709312"/>
        <c:scaling>
          <c:orientation val="minMax"/>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a:t>
                </a:r>
                <a:endParaRPr lang="ru-RU"/>
              </a:p>
            </c:rich>
          </c:tx>
          <c:layout>
            <c:manualLayout>
              <c:xMode val="edge"/>
              <c:yMode val="edge"/>
              <c:x val="0.0176488654003027"/>
              <c:y val="0.347580535558166"/>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75707392"/>
        <c:crosses val="autoZero"/>
        <c:crossBetween val="midCat"/>
      </c:valAx>
    </c:plotArea>
    <c:plotVisOnly val="1"/>
    <c:dispBlanksAs val="gap"/>
    <c:showDLblsOverMax val="0"/>
    <c:extLst>
      <c:ext uri="{0b15fc19-7d7d-44ad-8c2d-2c3a37ce22c3}">
        <chartProps xmlns="https://web.wps.cn/et/2018/main" chartId="{610303cd-c3c9-4f21-a99e-22642217cef0}"/>
      </c:ext>
    </c:extLst>
  </c:chart>
  <c:spPr>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965236144712"/>
          <c:y val="0.0566666454193306"/>
          <c:w val="0.659990504714813"/>
          <c:h val="0.764047769028871"/>
        </c:manualLayout>
      </c:layout>
      <c:scatterChart>
        <c:scatterStyle val="smoothMarker"/>
        <c:varyColors val="0"/>
        <c:ser>
          <c:idx val="0"/>
          <c:order val="0"/>
          <c:tx>
            <c:strRef>
              <c:f>'Лист2 (2)'!$B$80</c:f>
              <c:strCache>
                <c:ptCount val="1"/>
                <c:pt idx="0">
                  <c:v>Fe8</c:v>
                </c:pt>
              </c:strCache>
            </c:strRef>
          </c:tx>
          <c:spPr>
            <a:ln w="28575" cap="rnd" cmpd="sng" algn="ctr">
              <a:solidFill>
                <a:schemeClr val="tx1"/>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0400569717111211"/>
                  <c:y val="-0.032687664041994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 (2)'!$C$79:$T$79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(2)'!$C$80:$T$80</c:f>
              <c:numCache>
                <c:formatCode>0.000</c:formatCode>
                <c:ptCount val="18"/>
                <c:pt idx="0">
                  <c:v>0</c:v>
                </c:pt>
                <c:pt idx="1">
                  <c:v>0</c:v>
                </c:pt>
                <c:pt idx="2">
                  <c:v>0</c:v>
                </c:pt>
                <c:pt idx="3">
                  <c:v>0.000198081956909504</c:v>
                </c:pt>
                <c:pt idx="4">
                  <c:v>0.018616590206519</c:v>
                </c:pt>
                <c:pt idx="5">
                  <c:v>4.25624712730578</c:v>
                </c:pt>
                <c:pt idx="6">
                  <c:v>49.3428461987086</c:v>
                </c:pt>
                <c:pt idx="7">
                  <c:v>71.9893383701639</c:v>
                </c:pt>
                <c:pt idx="8">
                  <c:v>99.5399757262893</c:v>
                </c:pt>
                <c:pt idx="9">
                  <c:v>99.9990532161037</c:v>
                </c:pt>
                <c:pt idx="10">
                  <c:v>99.9990532161037</c:v>
                </c:pt>
                <c:pt idx="11">
                  <c:v>99.9990532161037</c:v>
                </c:pt>
                <c:pt idx="12">
                  <c:v>99.9990532161037</c:v>
                </c:pt>
                <c:pt idx="13">
                  <c:v>99.9990532161037</c:v>
                </c:pt>
                <c:pt idx="14">
                  <c:v>99.9990532161037</c:v>
                </c:pt>
                <c:pt idx="15">
                  <c:v>99.9990532161037</c:v>
                </c:pt>
                <c:pt idx="16">
                  <c:v>99.9990532161037</c:v>
                </c:pt>
                <c:pt idx="17">
                  <c:v>99.9990532161037</c:v>
                </c:pt>
              </c:numCache>
            </c:numRef>
          </c:yVal>
          <c:smooth val="1"/>
        </c:ser>
        <c:ser>
          <c:idx val="1"/>
          <c:order val="1"/>
          <c:tx>
            <c:strRef>
              <c:f>'Лист2 (2)'!$B$81</c:f>
              <c:strCache>
                <c:ptCount val="1"/>
                <c:pt idx="0">
                  <c:v>Fe13.2</c:v>
                </c:pt>
              </c:strCache>
            </c:strRef>
          </c:tx>
          <c:spPr>
            <a:ln w="28575"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21892996217038"/>
                  <c:y val="-0.0018031496062992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 (2)'!$C$79:$T$79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(2)'!$C$81:$T$81</c:f>
              <c:numCache>
                <c:formatCode>0.000</c:formatCode>
                <c:ptCount val="18"/>
                <c:pt idx="0">
                  <c:v>0</c:v>
                </c:pt>
                <c:pt idx="1">
                  <c:v>0</c:v>
                </c:pt>
                <c:pt idx="2">
                  <c:v>0</c:v>
                </c:pt>
                <c:pt idx="3">
                  <c:v>0.00632568861182587</c:v>
                </c:pt>
                <c:pt idx="4">
                  <c:v>6.87358761597398</c:v>
                </c:pt>
                <c:pt idx="5">
                  <c:v>53.5693530886307</c:v>
                </c:pt>
                <c:pt idx="6">
                  <c:v>83.5640790807465</c:v>
                </c:pt>
                <c:pt idx="7">
                  <c:v>99.9990532161037</c:v>
                </c:pt>
                <c:pt idx="8">
                  <c:v>99.9990532161037</c:v>
                </c:pt>
                <c:pt idx="9">
                  <c:v>99.9990532161037</c:v>
                </c:pt>
                <c:pt idx="10">
                  <c:v>99.9990532161037</c:v>
                </c:pt>
                <c:pt idx="11">
                  <c:v>99.9990532161037</c:v>
                </c:pt>
                <c:pt idx="12">
                  <c:v>99.9990532161037</c:v>
                </c:pt>
                <c:pt idx="13">
                  <c:v>99.9990532161037</c:v>
                </c:pt>
                <c:pt idx="14">
                  <c:v>99.9990532161037</c:v>
                </c:pt>
                <c:pt idx="15">
                  <c:v>99.9990532161037</c:v>
                </c:pt>
                <c:pt idx="16">
                  <c:v>99.9990532161037</c:v>
                </c:pt>
                <c:pt idx="17">
                  <c:v>99.9990532161037</c:v>
                </c:pt>
              </c:numCache>
            </c:numRef>
          </c:yVal>
          <c:smooth val="1"/>
        </c:ser>
        <c:dLbls>
          <c:showLegendKey val="0"/>
          <c:showVal val="0"/>
          <c:showCatName val="0"/>
          <c:showSerName val="0"/>
          <c:showPercent val="0"/>
          <c:showBubbleSize val="0"/>
        </c:dLbls>
        <c:axId val="709414912"/>
        <c:axId val="709416832"/>
      </c:scatterChart>
      <c:valAx>
        <c:axId val="709414912"/>
        <c:scaling>
          <c:orientation val="minMax"/>
          <c:max val="1600"/>
          <c:min val="8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405869399423212"/>
              <c:y val="0.902523119189541"/>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09416832"/>
        <c:crosses val="autoZero"/>
        <c:crossBetween val="midCat"/>
      </c:valAx>
      <c:valAx>
        <c:axId val="709416832"/>
        <c:scaling>
          <c:orientation val="minMax"/>
          <c:max val="103"/>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ru-RU"/>
                  <a:t>Р, %</a:t>
                </a:r>
                <a:endParaRPr lang="ru-RU"/>
              </a:p>
            </c:rich>
          </c:tx>
          <c:layout/>
          <c:overlay val="0"/>
        </c:title>
        <c:numFmt formatCode="0" sourceLinked="0"/>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09414912"/>
        <c:crosses val="autoZero"/>
        <c:crossBetween val="midCat"/>
      </c:valAx>
    </c:plotArea>
    <c:plotVisOnly val="1"/>
    <c:dispBlanksAs val="gap"/>
    <c:showDLblsOverMax val="0"/>
    <c:extLst>
      <c:ext uri="{0b15fc19-7d7d-44ad-8c2d-2c3a37ce22c3}">
        <chartProps xmlns="https://web.wps.cn/et/2018/main" chartId="{07b78689-d60f-4275-bc2c-6fcb8df457cd}"/>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8948043617704"/>
          <c:y val="0.0566218809980806"/>
          <c:w val="0.638422065426555"/>
          <c:h val="0.72891874600128"/>
        </c:manualLayout>
      </c:layout>
      <c:scatterChart>
        <c:scatterStyle val="smoothMarker"/>
        <c:varyColors val="0"/>
        <c:ser>
          <c:idx val="0"/>
          <c:order val="0"/>
          <c:tx>
            <c:strRef>
              <c:f>'Лист2 (2)'!$B$36</c:f>
              <c:strCache>
                <c:ptCount val="1"/>
                <c:pt idx="0">
                  <c:v>Si</c:v>
                </c:pt>
              </c:strCache>
            </c:strRef>
          </c:tx>
          <c:spPr>
            <a:ln w="28575" cap="rnd" cmpd="sng" algn="ctr">
              <a:solidFill>
                <a:schemeClr val="tx1"/>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38130727523778"/>
                  <c:y val="0.29928634744033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(2)'!$C$35:$T$35</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(2)'!$C$36:$T$36</c:f>
              <c:numCache>
                <c:formatCode>0.00</c:formatCode>
                <c:ptCount val="18"/>
                <c:pt idx="0">
                  <c:v>0</c:v>
                </c:pt>
                <c:pt idx="1">
                  <c:v>0</c:v>
                </c:pt>
                <c:pt idx="2">
                  <c:v>0</c:v>
                </c:pt>
                <c:pt idx="3">
                  <c:v>4.19119897701344e-7</c:v>
                </c:pt>
                <c:pt idx="4">
                  <c:v>1.33291052346658e-5</c:v>
                </c:pt>
                <c:pt idx="5">
                  <c:v>0.000343212348198839</c:v>
                </c:pt>
                <c:pt idx="6">
                  <c:v>0.00570670939134799</c:v>
                </c:pt>
                <c:pt idx="7">
                  <c:v>0.0207487594877561</c:v>
                </c:pt>
                <c:pt idx="8">
                  <c:v>0.124970994411368</c:v>
                </c:pt>
                <c:pt idx="9">
                  <c:v>2.38599194118508</c:v>
                </c:pt>
                <c:pt idx="10">
                  <c:v>17.3587933777317</c:v>
                </c:pt>
                <c:pt idx="11">
                  <c:v>35.0774182345252</c:v>
                </c:pt>
                <c:pt idx="12">
                  <c:v>41.0645269433761</c:v>
                </c:pt>
                <c:pt idx="13">
                  <c:v>41.9512836254006</c:v>
                </c:pt>
                <c:pt idx="14">
                  <c:v>43.6318654933158</c:v>
                </c:pt>
                <c:pt idx="15">
                  <c:v>44.8413825523216</c:v>
                </c:pt>
                <c:pt idx="16">
                  <c:v>45.538826791563</c:v>
                </c:pt>
                <c:pt idx="17">
                  <c:v>45.6848025418582</c:v>
                </c:pt>
              </c:numCache>
            </c:numRef>
          </c:yVal>
          <c:smooth val="1"/>
        </c:ser>
        <c:ser>
          <c:idx val="1"/>
          <c:order val="1"/>
          <c:tx>
            <c:strRef>
              <c:f>'Лист2 (2)'!$B$37</c:f>
              <c:strCache>
                <c:ptCount val="1"/>
                <c:pt idx="0">
                  <c:v>Si</c:v>
                </c:pt>
              </c:strCache>
            </c:strRef>
          </c:tx>
          <c:spPr>
            <a:ln w="28575"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520446096654275"/>
                  <c:y val="-0.032073310423825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(2)'!$C$35:$T$35</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(2)'!$C$37:$T$37</c:f>
              <c:numCache>
                <c:formatCode>0.00</c:formatCode>
                <c:ptCount val="18"/>
                <c:pt idx="0">
                  <c:v>0</c:v>
                </c:pt>
                <c:pt idx="1">
                  <c:v>0</c:v>
                </c:pt>
                <c:pt idx="2">
                  <c:v>0</c:v>
                </c:pt>
                <c:pt idx="3">
                  <c:v>4.12256329723254e-6</c:v>
                </c:pt>
                <c:pt idx="4">
                  <c:v>0.000176133856140236</c:v>
                </c:pt>
                <c:pt idx="5">
                  <c:v>0.00322086543214788</c:v>
                </c:pt>
                <c:pt idx="6">
                  <c:v>0.0130267785564959</c:v>
                </c:pt>
                <c:pt idx="7">
                  <c:v>0.364211317384981</c:v>
                </c:pt>
                <c:pt idx="8">
                  <c:v>7.59405074634389</c:v>
                </c:pt>
                <c:pt idx="9">
                  <c:v>27.822549975831</c:v>
                </c:pt>
                <c:pt idx="10">
                  <c:v>36.4178420191529</c:v>
                </c:pt>
                <c:pt idx="11">
                  <c:v>39.9344402117542</c:v>
                </c:pt>
                <c:pt idx="12">
                  <c:v>43.2372314360051</c:v>
                </c:pt>
                <c:pt idx="13">
                  <c:v>45.2233986609632</c:v>
                </c:pt>
                <c:pt idx="14">
                  <c:v>45.718310603229</c:v>
                </c:pt>
                <c:pt idx="15">
                  <c:v>45.2993979419049</c:v>
                </c:pt>
                <c:pt idx="16">
                  <c:v>43.5840808163232</c:v>
                </c:pt>
                <c:pt idx="17">
                  <c:v>40.1052990051044</c:v>
                </c:pt>
              </c:numCache>
            </c:numRef>
          </c:yVal>
          <c:smooth val="1"/>
        </c:ser>
        <c:dLbls>
          <c:showLegendKey val="0"/>
          <c:showVal val="0"/>
          <c:showCatName val="0"/>
          <c:showSerName val="0"/>
          <c:showPercent val="0"/>
          <c:showBubbleSize val="0"/>
        </c:dLbls>
        <c:axId val="709584000"/>
        <c:axId val="709585920"/>
      </c:scatterChart>
      <c:valAx>
        <c:axId val="709584000"/>
        <c:scaling>
          <c:orientation val="minMax"/>
          <c:max val="2200"/>
          <c:min val="12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46023091725465"/>
              <c:y val="0.890773405698779"/>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09585920"/>
        <c:crosses val="autoZero"/>
        <c:crossBetween val="midCat"/>
      </c:valAx>
      <c:valAx>
        <c:axId val="709585920"/>
        <c:scaling>
          <c:orientation val="minMax"/>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С</a:t>
                </a:r>
                <a:r>
                  <a:rPr lang="en-US"/>
                  <a:t>Si(</a:t>
                </a:r>
                <a:r>
                  <a:rPr lang="ru-RU"/>
                  <a:t>спл), %</a:t>
                </a:r>
                <a:endParaRPr lang="ru-RU"/>
              </a:p>
            </c:rich>
          </c:tx>
          <c:layout>
            <c:manualLayout>
              <c:xMode val="edge"/>
              <c:yMode val="edge"/>
              <c:x val="0.00551635663887107"/>
              <c:y val="0.252370751824272"/>
            </c:manualLayout>
          </c:layout>
          <c:overlay val="0"/>
        </c:title>
        <c:numFmt formatCode="0" sourceLinked="0"/>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09584000"/>
        <c:crosses val="autoZero"/>
        <c:crossBetween val="midCat"/>
      </c:valAx>
    </c:plotArea>
    <c:plotVisOnly val="1"/>
    <c:dispBlanksAs val="gap"/>
    <c:showDLblsOverMax val="0"/>
    <c:extLst>
      <c:ext uri="{0b15fc19-7d7d-44ad-8c2d-2c3a37ce22c3}">
        <chartProps xmlns="https://web.wps.cn/et/2018/main" chartId="{16235d38-dc7a-4090-a7c8-5b9fdfbdb444}"/>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3661027768912"/>
          <c:y val="0.051997463538364"/>
          <c:w val="0.689626556016598"/>
          <c:h val="0.740837032339886"/>
        </c:manualLayout>
      </c:layout>
      <c:scatterChart>
        <c:scatterStyle val="smoothMarker"/>
        <c:varyColors val="0"/>
        <c:ser>
          <c:idx val="0"/>
          <c:order val="0"/>
          <c:tx>
            <c:strRef>
              <c:f>'Лист2 (2)'!$B$48</c:f>
              <c:strCache>
                <c:ptCount val="1"/>
                <c:pt idx="0">
                  <c:v>0</c:v>
                </c:pt>
              </c:strCache>
            </c:strRef>
          </c:tx>
          <c:spPr>
            <a:ln w="28575" cap="rnd" cmpd="sng" algn="ctr">
              <a:solidFill>
                <a:schemeClr val="tx1"/>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555352068060458"/>
                  <c:y val="0.07656642038687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(2)'!$C$47:$T$47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(2)'!$C$48:$T$48</c:f>
              <c:numCache>
                <c:formatCode>0.00</c:formatCode>
                <c:ptCount val="18"/>
                <c:pt idx="0">
                  <c:v>0</c:v>
                </c:pt>
                <c:pt idx="1">
                  <c:v>0</c:v>
                </c:pt>
                <c:pt idx="2">
                  <c:v>0</c:v>
                </c:pt>
                <c:pt idx="3">
                  <c:v>2.77489414037311e-14</c:v>
                </c:pt>
                <c:pt idx="4">
                  <c:v>1.35509254628954e-11</c:v>
                </c:pt>
                <c:pt idx="5">
                  <c:v>7.91720370859177e-9</c:v>
                </c:pt>
                <c:pt idx="6">
                  <c:v>6.6865075701277e-6</c:v>
                </c:pt>
                <c:pt idx="7">
                  <c:v>0.00277621320431222</c:v>
                </c:pt>
                <c:pt idx="8">
                  <c:v>0.139748467578693</c:v>
                </c:pt>
                <c:pt idx="9">
                  <c:v>1.17428366095341</c:v>
                </c:pt>
                <c:pt idx="10">
                  <c:v>7.92766319249392</c:v>
                </c:pt>
                <c:pt idx="11">
                  <c:v>31.1622707792775</c:v>
                </c:pt>
                <c:pt idx="12">
                  <c:v>69.5026010685628</c:v>
                </c:pt>
                <c:pt idx="13">
                  <c:v>100</c:v>
                </c:pt>
                <c:pt idx="14">
                  <c:v>100</c:v>
                </c:pt>
                <c:pt idx="15">
                  <c:v>100</c:v>
                </c:pt>
                <c:pt idx="16">
                  <c:v>100</c:v>
                </c:pt>
                <c:pt idx="17">
                  <c:v>100</c:v>
                </c:pt>
              </c:numCache>
            </c:numRef>
          </c:yVal>
          <c:smooth val="1"/>
        </c:ser>
        <c:ser>
          <c:idx val="1"/>
          <c:order val="1"/>
          <c:tx>
            <c:strRef>
              <c:f>'Лист2 (2)'!$B$49</c:f>
              <c:strCache>
                <c:ptCount val="1"/>
                <c:pt idx="0">
                  <c:v>0</c:v>
                </c:pt>
              </c:strCache>
            </c:strRef>
          </c:tx>
          <c:spPr>
            <a:ln w="28575"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268796348142131"/>
                  <c:y val="0.17437045267577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(2)'!$C$47:$T$47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(2)'!$C$49:$T$49</c:f>
              <c:numCache>
                <c:formatCode>0.00</c:formatCode>
                <c:ptCount val="18"/>
                <c:pt idx="0">
                  <c:v>0</c:v>
                </c:pt>
                <c:pt idx="1">
                  <c:v>0</c:v>
                </c:pt>
                <c:pt idx="2">
                  <c:v>0</c:v>
                </c:pt>
                <c:pt idx="3">
                  <c:v>6.88620981788972e-13</c:v>
                </c:pt>
                <c:pt idx="4">
                  <c:v>1.42798250470428e-9</c:v>
                </c:pt>
                <c:pt idx="5">
                  <c:v>4.59923947678319e-6</c:v>
                </c:pt>
                <c:pt idx="6">
                  <c:v>0.00448910648249248</c:v>
                </c:pt>
                <c:pt idx="7">
                  <c:v>0.126269211957725</c:v>
                </c:pt>
                <c:pt idx="8">
                  <c:v>1.53300473396544</c:v>
                </c:pt>
                <c:pt idx="9">
                  <c:v>13.3327047406738</c:v>
                </c:pt>
                <c:pt idx="10">
                  <c:v>53.1557420559015</c:v>
                </c:pt>
                <c:pt idx="11">
                  <c:v>100</c:v>
                </c:pt>
                <c:pt idx="12">
                  <c:v>100</c:v>
                </c:pt>
                <c:pt idx="13">
                  <c:v>100</c:v>
                </c:pt>
                <c:pt idx="14">
                  <c:v>100</c:v>
                </c:pt>
                <c:pt idx="15">
                  <c:v>100</c:v>
                </c:pt>
                <c:pt idx="16">
                  <c:v>100</c:v>
                </c:pt>
                <c:pt idx="17">
                  <c:v>100</c:v>
                </c:pt>
              </c:numCache>
            </c:numRef>
          </c:yVal>
          <c:smooth val="1"/>
        </c:ser>
        <c:dLbls>
          <c:showLegendKey val="0"/>
          <c:showVal val="0"/>
          <c:showCatName val="0"/>
          <c:showSerName val="0"/>
          <c:showPercent val="0"/>
          <c:showBubbleSize val="0"/>
        </c:dLbls>
        <c:axId val="714156288"/>
        <c:axId val="714166656"/>
      </c:scatterChart>
      <c:valAx>
        <c:axId val="714156288"/>
        <c:scaling>
          <c:orientation val="minMax"/>
          <c:max val="2200"/>
          <c:min val="12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397650918635171"/>
              <c:y val="0.893859977136508"/>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14166656"/>
        <c:crosses val="autoZero"/>
        <c:crossBetween val="midCat"/>
      </c:valAx>
      <c:valAx>
        <c:axId val="714166656"/>
        <c:scaling>
          <c:orientation val="minMax"/>
          <c:max val="102"/>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С СаС2, %</a:t>
                </a:r>
                <a:endParaRPr lang="ru-RU"/>
              </a:p>
            </c:rich>
          </c:tx>
          <c:layout/>
          <c:overlay val="0"/>
        </c:title>
        <c:numFmt formatCode="0" sourceLinked="0"/>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14156288"/>
        <c:crosses val="autoZero"/>
        <c:crossBetween val="midCat"/>
      </c:valAx>
    </c:plotArea>
    <c:plotVisOnly val="1"/>
    <c:dispBlanksAs val="gap"/>
    <c:showDLblsOverMax val="0"/>
    <c:extLst>
      <c:ext uri="{0b15fc19-7d7d-44ad-8c2d-2c3a37ce22c3}">
        <chartProps xmlns="https://web.wps.cn/et/2018/main" chartId="{df418908-9252-429a-aa92-535654c98de7}"/>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5157152020526"/>
          <c:y val="0.0565734490517519"/>
          <c:w val="0.640987812700449"/>
          <c:h val="0.742397942783671"/>
        </c:manualLayout>
      </c:layout>
      <c:scatterChart>
        <c:scatterStyle val="smoothMarker"/>
        <c:varyColors val="0"/>
        <c:ser>
          <c:idx val="0"/>
          <c:order val="0"/>
          <c:tx>
            <c:strRef>
              <c:f>'Лист2 (2)'!$B$58</c:f>
              <c:strCache>
                <c:ptCount val="1"/>
                <c:pt idx="0">
                  <c:v>0</c:v>
                </c:pt>
              </c:strCache>
            </c:strRef>
          </c:tx>
          <c:spPr>
            <a:ln w="28575" cap="rnd" cmpd="sng" algn="ctr">
              <a:solidFill>
                <a:schemeClr val="tx1"/>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580555555555556"/>
                  <c:y val="0.083044982698961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(2)'!$C$57:$T$57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(2)'!$C$58:$T$58</c:f>
              <c:numCache>
                <c:formatCode>0.00</c:formatCode>
                <c:ptCount val="18"/>
                <c:pt idx="0">
                  <c:v>0</c:v>
                </c:pt>
                <c:pt idx="1">
                  <c:v>0</c:v>
                </c:pt>
                <c:pt idx="2">
                  <c:v>0</c:v>
                </c:pt>
                <c:pt idx="3">
                  <c:v>1.0322606202188e-13</c:v>
                </c:pt>
                <c:pt idx="4">
                  <c:v>5.04094427219707e-11</c:v>
                </c:pt>
                <c:pt idx="5">
                  <c:v>2.94519977959614e-8</c:v>
                </c:pt>
                <c:pt idx="6">
                  <c:v>2.4873808160875e-5</c:v>
                </c:pt>
                <c:pt idx="7">
                  <c:v>0.0103275131200415</c:v>
                </c:pt>
                <c:pt idx="8">
                  <c:v>0.519864299392739</c:v>
                </c:pt>
                <c:pt idx="9">
                  <c:v>4.36833521874669</c:v>
                </c:pt>
                <c:pt idx="10">
                  <c:v>29.4909070760774</c:v>
                </c:pt>
                <c:pt idx="11">
                  <c:v>115.923647298912</c:v>
                </c:pt>
                <c:pt idx="12">
                  <c:v>258.549675975054</c:v>
                </c:pt>
                <c:pt idx="13">
                  <c:v>372</c:v>
                </c:pt>
                <c:pt idx="14">
                  <c:v>372</c:v>
                </c:pt>
                <c:pt idx="15">
                  <c:v>372</c:v>
                </c:pt>
                <c:pt idx="16">
                  <c:v>372</c:v>
                </c:pt>
                <c:pt idx="17">
                  <c:v>372</c:v>
                </c:pt>
              </c:numCache>
            </c:numRef>
          </c:yVal>
          <c:smooth val="1"/>
        </c:ser>
        <c:ser>
          <c:idx val="1"/>
          <c:order val="1"/>
          <c:tx>
            <c:strRef>
              <c:f>'Лист2 (2)'!$B$59</c:f>
              <c:strCache>
                <c:ptCount val="1"/>
                <c:pt idx="0">
                  <c:v>0</c:v>
                </c:pt>
              </c:strCache>
            </c:strRef>
          </c:tx>
          <c:spPr>
            <a:ln w="28575"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266278246433732"/>
                  <c:y val="0.25074625736098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(2)'!$C$57:$T$57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(2)'!$C$59:$T$59</c:f>
              <c:numCache>
                <c:formatCode>0.00</c:formatCode>
                <c:ptCount val="18"/>
                <c:pt idx="0">
                  <c:v>0</c:v>
                </c:pt>
                <c:pt idx="1">
                  <c:v>0</c:v>
                </c:pt>
                <c:pt idx="2">
                  <c:v>0</c:v>
                </c:pt>
                <c:pt idx="3">
                  <c:v>2.56167005225498e-12</c:v>
                </c:pt>
                <c:pt idx="4">
                  <c:v>5.31209491749992e-9</c:v>
                </c:pt>
                <c:pt idx="5">
                  <c:v>1.71091708536335e-5</c:v>
                </c:pt>
                <c:pt idx="6">
                  <c:v>0.016699476114872</c:v>
                </c:pt>
                <c:pt idx="7">
                  <c:v>0.469721468482737</c:v>
                </c:pt>
                <c:pt idx="8">
                  <c:v>5.70277761035145</c:v>
                </c:pt>
                <c:pt idx="9">
                  <c:v>49.5976616353064</c:v>
                </c:pt>
                <c:pt idx="10">
                  <c:v>197.739360447953</c:v>
                </c:pt>
                <c:pt idx="11">
                  <c:v>372</c:v>
                </c:pt>
                <c:pt idx="12">
                  <c:v>372</c:v>
                </c:pt>
                <c:pt idx="13">
                  <c:v>372</c:v>
                </c:pt>
                <c:pt idx="14">
                  <c:v>372</c:v>
                </c:pt>
                <c:pt idx="15">
                  <c:v>372</c:v>
                </c:pt>
                <c:pt idx="16">
                  <c:v>372</c:v>
                </c:pt>
                <c:pt idx="17">
                  <c:v>372</c:v>
                </c:pt>
              </c:numCache>
            </c:numRef>
          </c:yVal>
          <c:smooth val="1"/>
        </c:ser>
        <c:dLbls>
          <c:showLegendKey val="0"/>
          <c:showVal val="0"/>
          <c:showCatName val="0"/>
          <c:showSerName val="0"/>
          <c:showPercent val="0"/>
          <c:showBubbleSize val="0"/>
        </c:dLbls>
        <c:axId val="709767168"/>
        <c:axId val="714201728"/>
      </c:scatterChart>
      <c:valAx>
        <c:axId val="709767168"/>
        <c:scaling>
          <c:orientation val="minMax"/>
          <c:max val="2200"/>
          <c:min val="12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439225124120549"/>
              <c:y val="0.893859977136508"/>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14201728"/>
        <c:crosses val="autoZero"/>
        <c:crossBetween val="midCat"/>
      </c:valAx>
      <c:valAx>
        <c:axId val="714201728"/>
        <c:scaling>
          <c:orientation val="minMax"/>
          <c:max val="38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L, </a:t>
                </a:r>
                <a:r>
                  <a:rPr lang="ru-RU"/>
                  <a:t>дм3/кг</a:t>
                </a:r>
                <a:endParaRPr lang="ru-RU"/>
              </a:p>
            </c:rich>
          </c:tx>
          <c:layout/>
          <c:overlay val="0"/>
        </c:title>
        <c:numFmt formatCode="0" sourceLinked="0"/>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709767168"/>
        <c:crosses val="autoZero"/>
        <c:crossBetween val="midCat"/>
      </c:valAx>
    </c:plotArea>
    <c:plotVisOnly val="1"/>
    <c:dispBlanksAs val="gap"/>
    <c:showDLblsOverMax val="0"/>
    <c:extLst>
      <c:ext uri="{0b15fc19-7d7d-44ad-8c2d-2c3a37ce22c3}">
        <chartProps xmlns="https://web.wps.cn/et/2018/main" chartId="{b10c622f-70a8-496c-b28e-5fcc552f515b}"/>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5821935721582"/>
          <c:y val="0.0509259259259259"/>
          <c:w val="0.666440441550196"/>
          <c:h val="0.914351851851852"/>
        </c:manualLayout>
      </c:layout>
      <c:scatterChart>
        <c:scatterStyle val="smoothMarker"/>
        <c:varyColors val="0"/>
        <c:ser>
          <c:idx val="0"/>
          <c:order val="0"/>
          <c:tx>
            <c:strRef>
              <c:f>'Фосфориты реакции'!$R$67</c:f>
              <c:strCache>
                <c:ptCount val="1"/>
                <c:pt idx="0">
                  <c:v>3.000</c:v>
                </c:pt>
              </c:strCache>
            </c:strRef>
          </c:tx>
          <c:spPr>
            <a:ln w="19050" cap="rnd" cmpd="sng" algn="ctr">
              <a:solidFill>
                <a:schemeClr val="tx1"/>
              </a:solidFill>
              <a:prstDash val="solid"/>
              <a:round/>
            </a:ln>
          </c:spPr>
          <c:marker>
            <c:symbol val="diamond"/>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
                  <c:y val="0.0069728300072132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1</a:t>
                    </a:r>
                    <a:endParaRPr lang="en-US"/>
                  </a:p>
                </c:rich>
              </c:tx>
              <c:numFmt formatCode="#\,##0" sourceLinked="0"/>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реакции'!$Q$68:$Q$81</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реакции'!$R$68:$R$81</c:f>
              <c:numCache>
                <c:formatCode>0.000</c:formatCode>
                <c:ptCount val="14"/>
                <c:pt idx="0">
                  <c:v>-77.1009825939096</c:v>
                </c:pt>
                <c:pt idx="1">
                  <c:v>-79.3120796293926</c:v>
                </c:pt>
                <c:pt idx="2">
                  <c:v>-81.5644768743911</c:v>
                </c:pt>
                <c:pt idx="3">
                  <c:v>-83.8353266195839</c:v>
                </c:pt>
                <c:pt idx="4">
                  <c:v>-86.1055359549139</c:v>
                </c:pt>
                <c:pt idx="5">
                  <c:v>-88.3408507080259</c:v>
                </c:pt>
                <c:pt idx="6">
                  <c:v>-90.5160434619333</c:v>
                </c:pt>
                <c:pt idx="7">
                  <c:v>-92.622407599731</c:v>
                </c:pt>
                <c:pt idx="8">
                  <c:v>-94.6217490980972</c:v>
                </c:pt>
                <c:pt idx="9">
                  <c:v>-96.4942576474998</c:v>
                </c:pt>
                <c:pt idx="10">
                  <c:v>-97.9886940453267</c:v>
                </c:pt>
                <c:pt idx="11">
                  <c:v>-99.2919435311317</c:v>
                </c:pt>
                <c:pt idx="12">
                  <c:v>-100.211630100375</c:v>
                </c:pt>
                <c:pt idx="13">
                  <c:v>-99.5094291561252</c:v>
                </c:pt>
              </c:numCache>
            </c:numRef>
          </c:yVal>
          <c:smooth val="1"/>
        </c:ser>
        <c:ser>
          <c:idx val="1"/>
          <c:order val="1"/>
          <c:tx>
            <c:strRef>
              <c:f>'Фосфориты реакции'!$S$67</c:f>
              <c:strCache>
                <c:ptCount val="1"/>
                <c:pt idx="0">
                  <c:v>4</c:v>
                </c:pt>
              </c:strCache>
            </c:strRef>
          </c:tx>
          <c:spPr>
            <a:ln w="19050" cap="rnd" cmpd="sng" algn="ctr">
              <a:solidFill>
                <a:schemeClr val="tx1"/>
              </a:solidFill>
              <a:prstDash val="solid"/>
              <a:round/>
            </a:ln>
          </c:spPr>
          <c:marker>
            <c:symbol val="circle"/>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2</a:t>
                    </a:r>
                    <a:endParaRPr 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реакции'!$Q$68:$Q$81</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реакции'!$S$68:$S$81</c:f>
              <c:numCache>
                <c:formatCode>0.000</c:formatCode>
                <c:ptCount val="14"/>
                <c:pt idx="0">
                  <c:v>-1455.40342494282</c:v>
                </c:pt>
                <c:pt idx="1">
                  <c:v>-1378.28324933176</c:v>
                </c:pt>
                <c:pt idx="2">
                  <c:v>-1301.90908153806</c:v>
                </c:pt>
                <c:pt idx="3">
                  <c:v>-1225.96332067107</c:v>
                </c:pt>
                <c:pt idx="4">
                  <c:v>-1150.6833314133</c:v>
                </c:pt>
                <c:pt idx="5">
                  <c:v>-1075.65047476297</c:v>
                </c:pt>
                <c:pt idx="6">
                  <c:v>-1000.75302345223</c:v>
                </c:pt>
                <c:pt idx="7">
                  <c:v>-925.269109591538</c:v>
                </c:pt>
                <c:pt idx="8">
                  <c:v>-849.269011639534</c:v>
                </c:pt>
                <c:pt idx="9">
                  <c:v>-773.450438078095</c:v>
                </c:pt>
                <c:pt idx="10">
                  <c:v>-697.832738438344</c:v>
                </c:pt>
                <c:pt idx="11">
                  <c:v>-622.43259524684</c:v>
                </c:pt>
                <c:pt idx="12">
                  <c:v>-547.264532613343</c:v>
                </c:pt>
                <c:pt idx="13">
                  <c:v>-473.126680076442</c:v>
                </c:pt>
              </c:numCache>
            </c:numRef>
          </c:yVal>
          <c:smooth val="1"/>
        </c:ser>
        <c:ser>
          <c:idx val="2"/>
          <c:order val="2"/>
          <c:tx>
            <c:strRef>
              <c:f>'Фосфориты реакции'!$T$67</c:f>
              <c:strCache>
                <c:ptCount val="1"/>
                <c:pt idx="0">
                  <c:v>5</c:v>
                </c:pt>
              </c:strCache>
            </c:strRef>
          </c:tx>
          <c:spPr>
            <a:ln w="19050" cap="rnd" cmpd="sng" algn="ctr">
              <a:solidFill>
                <a:schemeClr val="tx1"/>
              </a:solidFill>
              <a:prstDash val="solid"/>
              <a:round/>
            </a:ln>
          </c:spPr>
          <c:marker>
            <c:symbol val="circle"/>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3</a:t>
                    </a:r>
                    <a:endParaRPr 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реакции'!$Q$68:$Q$81</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реакции'!$T$68:$T$81</c:f>
              <c:numCache>
                <c:formatCode>0.000</c:formatCode>
                <c:ptCount val="14"/>
                <c:pt idx="0">
                  <c:v>622.036557364935</c:v>
                </c:pt>
                <c:pt idx="1">
                  <c:v>502.184807924481</c:v>
                </c:pt>
                <c:pt idx="2">
                  <c:v>383.219958847079</c:v>
                </c:pt>
                <c:pt idx="3">
                  <c:v>265.408414662425</c:v>
                </c:pt>
                <c:pt idx="4">
                  <c:v>148.974466401964</c:v>
                </c:pt>
                <c:pt idx="5">
                  <c:v>34.1078929408912</c:v>
                </c:pt>
                <c:pt idx="6">
                  <c:v>-79.0371762370946</c:v>
                </c:pt>
                <c:pt idx="7">
                  <c:v>-188.401656358218</c:v>
                </c:pt>
                <c:pt idx="8">
                  <c:v>-294.292905754324</c:v>
                </c:pt>
                <c:pt idx="9">
                  <c:v>-398.892225771481</c:v>
                </c:pt>
                <c:pt idx="10">
                  <c:v>-502.338477378578</c:v>
                </c:pt>
                <c:pt idx="11">
                  <c:v>-604.755073286927</c:v>
                </c:pt>
                <c:pt idx="12">
                  <c:v>-706.251757522675</c:v>
                </c:pt>
                <c:pt idx="13">
                  <c:v>-806.926449777416</c:v>
                </c:pt>
              </c:numCache>
            </c:numRef>
          </c:yVal>
          <c:smooth val="1"/>
        </c:ser>
        <c:ser>
          <c:idx val="3"/>
          <c:order val="3"/>
          <c:tx>
            <c:strRef>
              <c:f>'Фосфориты реакции'!$U$67</c:f>
              <c:strCache>
                <c:ptCount val="1"/>
                <c:pt idx="0">
                  <c:v>6</c:v>
                </c:pt>
              </c:strCache>
            </c:strRef>
          </c:tx>
          <c:spPr>
            <a:ln w="19050" cap="rnd" cmpd="sng" algn="ctr">
              <a:solidFill>
                <a:schemeClr val="tx1"/>
              </a:solidFill>
              <a:prstDash val="solid"/>
              <a:round/>
            </a:ln>
          </c:spPr>
          <c:marker>
            <c:symbol val="circle"/>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4</a:t>
                    </a:r>
                    <a:endParaRPr 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реакции'!$Q$68:$Q$81</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реакции'!$U$68:$U$81</c:f>
              <c:numCache>
                <c:formatCode>0.000</c:formatCode>
                <c:ptCount val="14"/>
                <c:pt idx="0">
                  <c:v>-104.019115985715</c:v>
                </c:pt>
                <c:pt idx="1">
                  <c:v>-117.464329331328</c:v>
                </c:pt>
                <c:pt idx="2">
                  <c:v>-130.854948660201</c:v>
                </c:pt>
                <c:pt idx="3">
                  <c:v>-144.067171543674</c:v>
                </c:pt>
                <c:pt idx="4">
                  <c:v>-156.987581342719</c:v>
                </c:pt>
                <c:pt idx="5">
                  <c:v>-169.511574637937</c:v>
                </c:pt>
                <c:pt idx="6">
                  <c:v>-181.542700198225</c:v>
                </c:pt>
                <c:pt idx="7">
                  <c:v>-192.346885426696</c:v>
                </c:pt>
                <c:pt idx="8">
                  <c:v>-201.977098729501</c:v>
                </c:pt>
                <c:pt idx="9">
                  <c:v>-211.44942021475</c:v>
                </c:pt>
                <c:pt idx="10">
                  <c:v>-221.554995379925</c:v>
                </c:pt>
                <c:pt idx="11">
                  <c:v>-231.167687107231</c:v>
                </c:pt>
                <c:pt idx="12">
                  <c:v>-240.269962922314</c:v>
                </c:pt>
                <c:pt idx="13">
                  <c:v>-248.841349072053</c:v>
                </c:pt>
              </c:numCache>
            </c:numRef>
          </c:yVal>
          <c:smooth val="1"/>
        </c:ser>
        <c:ser>
          <c:idx val="4"/>
          <c:order val="4"/>
          <c:tx>
            <c:strRef>
              <c:f>'Фосфориты реакции'!$V$67</c:f>
              <c:strCache>
                <c:ptCount val="1"/>
                <c:pt idx="0">
                  <c:v>7</c:v>
                </c:pt>
              </c:strCache>
            </c:strRef>
          </c:tx>
          <c:spPr>
            <a:ln w="19050" cap="rnd" cmpd="sng" algn="ctr">
              <a:solidFill>
                <a:schemeClr val="tx1"/>
              </a:solidFill>
              <a:prstDash val="solid"/>
              <a:round/>
            </a:ln>
          </c:spPr>
          <c:marker>
            <c:symbol val="circle"/>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00580315804394306"/>
                  <c:y val="-0.000419661065248936"/>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5</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реакции'!$Q$68:$Q$81</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реакции'!$V$68:$V$81</c:f>
              <c:numCache>
                <c:formatCode>"О""с""н""о""в""н""о""й"</c:formatCode>
                <c:ptCount val="14"/>
                <c:pt idx="0">
                  <c:v>112.193281394989</c:v>
                </c:pt>
                <c:pt idx="1">
                  <c:v>101.336696969928</c:v>
                </c:pt>
                <c:pt idx="2">
                  <c:v>90.3659278667386</c:v>
                </c:pt>
                <c:pt idx="3">
                  <c:v>79.4122863329248</c:v>
                </c:pt>
                <c:pt idx="4">
                  <c:v>68.4696009647301</c:v>
                </c:pt>
                <c:pt idx="5">
                  <c:v>57.6842098335103</c:v>
                </c:pt>
                <c:pt idx="6">
                  <c:v>47.1244861721008</c:v>
                </c:pt>
                <c:pt idx="7">
                  <c:v>37.309200079457</c:v>
                </c:pt>
                <c:pt idx="8">
                  <c:v>28.1919605846362</c:v>
                </c:pt>
                <c:pt idx="9">
                  <c:v>18.8726026570997</c:v>
                </c:pt>
                <c:pt idx="10">
                  <c:v>12.9260903747429</c:v>
                </c:pt>
                <c:pt idx="11">
                  <c:v>7.68570368399676</c:v>
                </c:pt>
                <c:pt idx="12">
                  <c:v>2.64573193860835</c:v>
                </c:pt>
                <c:pt idx="13">
                  <c:v>-2.3922785117204</c:v>
                </c:pt>
              </c:numCache>
            </c:numRef>
          </c:yVal>
          <c:smooth val="1"/>
        </c:ser>
        <c:ser>
          <c:idx val="5"/>
          <c:order val="5"/>
          <c:tx>
            <c:strRef>
              <c:f>'Фосфориты реакции'!$W$67</c:f>
              <c:strCache>
                <c:ptCount val="1"/>
                <c:pt idx="0">
                  <c:v>8</c:v>
                </c:pt>
              </c:strCache>
            </c:strRef>
          </c:tx>
          <c:spPr>
            <a:ln w="19050" cap="rnd" cmpd="sng" algn="ctr">
              <a:solidFill>
                <a:schemeClr val="tx1"/>
              </a:solidFill>
              <a:prstDash val="solid"/>
              <a:round/>
            </a:ln>
          </c:spPr>
          <c:marker>
            <c:symbol val="circle"/>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00904782421370099"/>
                  <c:y val="0"/>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6</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реакции'!$Q$68:$Q$81</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реакции'!$W$68:$W$81</c:f>
              <c:numCache>
                <c:formatCode>0.000</c:formatCode>
                <c:ptCount val="14"/>
                <c:pt idx="0">
                  <c:v>395.233358263839</c:v>
                </c:pt>
                <c:pt idx="1">
                  <c:v>378.728458400134</c:v>
                </c:pt>
                <c:pt idx="2">
                  <c:v>362.748130612656</c:v>
                </c:pt>
                <c:pt idx="3">
                  <c:v>346.834883177109</c:v>
                </c:pt>
                <c:pt idx="4">
                  <c:v>331.153303811531</c:v>
                </c:pt>
                <c:pt idx="5">
                  <c:v>315.980729960454</c:v>
                </c:pt>
                <c:pt idx="6">
                  <c:v>301.406948913237</c:v>
                </c:pt>
                <c:pt idx="7">
                  <c:v>287.85824621283</c:v>
                </c:pt>
                <c:pt idx="8">
                  <c:v>274.63466024043</c:v>
                </c:pt>
                <c:pt idx="9">
                  <c:v>259.053493677827</c:v>
                </c:pt>
                <c:pt idx="10">
                  <c:v>237.420725049545</c:v>
                </c:pt>
                <c:pt idx="11">
                  <c:v>211.485375725799</c:v>
                </c:pt>
                <c:pt idx="12">
                  <c:v>179.390632447515</c:v>
                </c:pt>
                <c:pt idx="13">
                  <c:v>139.036479541476</c:v>
                </c:pt>
              </c:numCache>
            </c:numRef>
          </c:yVal>
          <c:smooth val="1"/>
        </c:ser>
        <c:dLbls>
          <c:showLegendKey val="0"/>
          <c:showVal val="0"/>
          <c:showCatName val="0"/>
          <c:showSerName val="0"/>
          <c:showPercent val="0"/>
          <c:showBubbleSize val="0"/>
        </c:dLbls>
        <c:axId val="75620352"/>
        <c:axId val="75622656"/>
      </c:scatterChart>
      <c:valAx>
        <c:axId val="75620352"/>
        <c:scaling>
          <c:orientation val="minMax"/>
          <c:max val="1800"/>
          <c:min val="5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T, </a:t>
                </a:r>
                <a:r>
                  <a:rPr lang="en-US" baseline="30000"/>
                  <a:t>0</a:t>
                </a:r>
                <a:r>
                  <a:rPr lang="en-US"/>
                  <a:t>C</a:t>
                </a:r>
                <a:endParaRPr lang="ru-RU"/>
              </a:p>
            </c:rich>
          </c:tx>
          <c:layout>
            <c:manualLayout>
              <c:xMode val="edge"/>
              <c:yMode val="edge"/>
              <c:x val="0.837514718554917"/>
              <c:y val="0.917221796390495"/>
            </c:manualLayout>
          </c:layout>
          <c:overlay val="0"/>
        </c:title>
        <c:numFmt formatCode="0"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5622656"/>
        <c:crossesAt val="-1500"/>
        <c:crossBetween val="midCat"/>
      </c:valAx>
      <c:valAx>
        <c:axId val="75622656"/>
        <c:scaling>
          <c:orientation val="minMax"/>
          <c:max val="650"/>
          <c:min val="-150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a:t>
                </a:r>
                <a:r>
                  <a:rPr lang="en-US"/>
                  <a:t>G, </a:t>
                </a:r>
                <a:r>
                  <a:rPr lang="ru-RU"/>
                  <a:t>кДж</a:t>
                </a:r>
                <a:endParaRPr lang="ru-RU"/>
              </a:p>
            </c:rich>
          </c:tx>
          <c:layout/>
          <c:overlay val="0"/>
        </c:title>
        <c:numFmt formatCode="0"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5620352"/>
        <c:crosses val="autoZero"/>
        <c:crossBetween val="midCat"/>
      </c:valAx>
    </c:plotArea>
    <c:plotVisOnly val="1"/>
    <c:dispBlanksAs val="gap"/>
    <c:showDLblsOverMax val="0"/>
    <c:extLst>
      <c:ext uri="{0b15fc19-7d7d-44ad-8c2d-2c3a37ce22c3}">
        <chartProps xmlns="https://web.wps.cn/et/2018/main" chartId="{99b18831-96ee-48df-9c5e-99125415e0b0}"/>
      </c:ext>
    </c:extLst>
  </c:chart>
  <c:spPr>
    <a:ln w="6350" cap="flat" cmpd="sng" algn="ctr">
      <a:noFill/>
      <a:prstDash val="solid"/>
      <a:round/>
    </a:ln>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3225604348498"/>
          <c:y val="0.0306276566092955"/>
          <c:w val="0.735193570276936"/>
          <c:h val="0.821386005484791"/>
        </c:manualLayout>
      </c:layout>
      <c:scatterChart>
        <c:scatterStyle val="lineMarker"/>
        <c:varyColors val="0"/>
        <c:ser>
          <c:idx val="0"/>
          <c:order val="0"/>
          <c:tx>
            <c:strRef>
              <c:f>'Фосфориты реакции'!$R$44</c:f>
              <c:strCache>
                <c:ptCount val="1"/>
                <c:pt idx="0">
                  <c:v>3.000</c:v>
                </c:pt>
              </c:strCache>
            </c:strRef>
          </c:tx>
          <c:spPr>
            <a:ln w="19050" cap="rnd" cmpd="sng" algn="ctr">
              <a:solidFill>
                <a:schemeClr val="tx1"/>
              </a:solidFill>
              <a:prstDash val="solid"/>
              <a:round/>
            </a:ln>
          </c:spPr>
          <c:marker>
            <c:symbol val="circle"/>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0027784973186407"/>
                  <c:y val="0.0231481481481481"/>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1</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реакции'!$Q$45:$Q$58</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реакции'!$R$45:$R$58</c:f>
              <c:numCache>
                <c:formatCode>0.000</c:formatCode>
                <c:ptCount val="14"/>
                <c:pt idx="0">
                  <c:v>-66.1825110392174</c:v>
                </c:pt>
                <c:pt idx="1">
                  <c:v>-65.8997582798716</c:v>
                </c:pt>
                <c:pt idx="2">
                  <c:v>-65.7058120672457</c:v>
                </c:pt>
                <c:pt idx="3">
                  <c:v>-65.6566358284016</c:v>
                </c:pt>
                <c:pt idx="4">
                  <c:v>-65.7666957198838</c:v>
                </c:pt>
                <c:pt idx="5">
                  <c:v>-66.2731196976587</c:v>
                </c:pt>
                <c:pt idx="6">
                  <c:v>-66.8332655770441</c:v>
                </c:pt>
                <c:pt idx="7">
                  <c:v>-67.9474202895355</c:v>
                </c:pt>
                <c:pt idx="8">
                  <c:v>-69.4129908830864</c:v>
                </c:pt>
                <c:pt idx="9">
                  <c:v>-71.2556914585218</c:v>
                </c:pt>
                <c:pt idx="10">
                  <c:v>-77.56816660629</c:v>
                </c:pt>
                <c:pt idx="11">
                  <c:v>-79.3643508737762</c:v>
                </c:pt>
                <c:pt idx="12">
                  <c:v>-111.23799472801</c:v>
                </c:pt>
                <c:pt idx="13">
                  <c:v>-113.113589987842</c:v>
                </c:pt>
              </c:numCache>
            </c:numRef>
          </c:yVal>
          <c:smooth val="0"/>
        </c:ser>
        <c:ser>
          <c:idx val="1"/>
          <c:order val="1"/>
          <c:tx>
            <c:strRef>
              <c:f>'Фосфориты реакции'!$S$44</c:f>
              <c:strCache>
                <c:ptCount val="1"/>
                <c:pt idx="0">
                  <c:v>4</c:v>
                </c:pt>
              </c:strCache>
            </c:strRef>
          </c:tx>
          <c:spPr>
            <a:ln w="19050" cap="rnd" cmpd="sng" algn="ctr">
              <a:solidFill>
                <a:schemeClr val="tx1"/>
              </a:solidFill>
              <a:prstDash val="solid"/>
              <a:round/>
            </a:ln>
          </c:spPr>
          <c:marker>
            <c:symbol val="circle"/>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2</a:t>
                    </a:r>
                    <a:endParaRPr 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реакции'!$Q$45:$Q$58</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реакции'!$S$45:$S$58</c:f>
              <c:numCache>
                <c:formatCode>0.000</c:formatCode>
                <c:ptCount val="14"/>
                <c:pt idx="0">
                  <c:v>-2055.30507165952</c:v>
                </c:pt>
                <c:pt idx="1">
                  <c:v>-2047.40626025103</c:v>
                </c:pt>
                <c:pt idx="2">
                  <c:v>-2042.85250089281</c:v>
                </c:pt>
                <c:pt idx="3">
                  <c:v>-2039.11218066184</c:v>
                </c:pt>
                <c:pt idx="4">
                  <c:v>-2032.0628341611</c:v>
                </c:pt>
                <c:pt idx="5">
                  <c:v>-2029.89255035772</c:v>
                </c:pt>
                <c:pt idx="6">
                  <c:v>-2028.64657567278</c:v>
                </c:pt>
                <c:pt idx="7">
                  <c:v>-2046.09487541776</c:v>
                </c:pt>
                <c:pt idx="8">
                  <c:v>-2043.49143784427</c:v>
                </c:pt>
                <c:pt idx="9">
                  <c:v>-2040.37835505964</c:v>
                </c:pt>
                <c:pt idx="10">
                  <c:v>-2036.76503104477</c:v>
                </c:pt>
                <c:pt idx="11">
                  <c:v>-2032.65913571057</c:v>
                </c:pt>
                <c:pt idx="12">
                  <c:v>-2028.06704431466</c:v>
                </c:pt>
                <c:pt idx="13">
                  <c:v>-2002.10370151129</c:v>
                </c:pt>
              </c:numCache>
            </c:numRef>
          </c:yVal>
          <c:smooth val="0"/>
        </c:ser>
        <c:ser>
          <c:idx val="2"/>
          <c:order val="2"/>
          <c:tx>
            <c:strRef>
              <c:f>'Фосфориты реакции'!$T$44</c:f>
              <c:strCache>
                <c:ptCount val="1"/>
                <c:pt idx="0">
                  <c:v>5</c:v>
                </c:pt>
              </c:strCache>
            </c:strRef>
          </c:tx>
          <c:spPr>
            <a:ln w="19050" cap="rnd" cmpd="sng" algn="ctr">
              <a:solidFill>
                <a:schemeClr val="tx1"/>
              </a:solidFill>
              <a:prstDash val="solid"/>
              <a:round/>
            </a:ln>
          </c:spPr>
          <c:marker>
            <c:symbol val="circle"/>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3</a:t>
                    </a:r>
                    <a:endParaRPr 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реакции'!$Q$45:$Q$58</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реакции'!$T$45:$T$58</c:f>
              <c:numCache>
                <c:formatCode>0.000</c:formatCode>
                <c:ptCount val="14"/>
                <c:pt idx="0">
                  <c:v>1551.30484170985</c:v>
                </c:pt>
                <c:pt idx="1">
                  <c:v>1545.22566324882</c:v>
                </c:pt>
                <c:pt idx="2">
                  <c:v>1535.70215360947</c:v>
                </c:pt>
                <c:pt idx="3">
                  <c:v>1522.68788208833</c:v>
                </c:pt>
                <c:pt idx="4">
                  <c:v>1506.05771670886</c:v>
                </c:pt>
                <c:pt idx="5">
                  <c:v>1485.86849376679</c:v>
                </c:pt>
                <c:pt idx="6">
                  <c:v>1462.18610314259</c:v>
                </c:pt>
                <c:pt idx="7">
                  <c:v>1381.79576949325</c:v>
                </c:pt>
                <c:pt idx="8">
                  <c:v>1360.98745892925</c:v>
                </c:pt>
                <c:pt idx="9">
                  <c:v>1341.20037492008</c:v>
                </c:pt>
                <c:pt idx="10">
                  <c:v>1322.44653911725</c:v>
                </c:pt>
                <c:pt idx="11">
                  <c:v>1304.72291055869</c:v>
                </c:pt>
                <c:pt idx="12">
                  <c:v>1288.015202564</c:v>
                </c:pt>
                <c:pt idx="13">
                  <c:v>1272.31637121</c:v>
                </c:pt>
              </c:numCache>
            </c:numRef>
          </c:yVal>
          <c:smooth val="0"/>
        </c:ser>
        <c:ser>
          <c:idx val="3"/>
          <c:order val="3"/>
          <c:tx>
            <c:strRef>
              <c:f>'Фосфориты реакции'!$U$44</c:f>
              <c:strCache>
                <c:ptCount val="1"/>
                <c:pt idx="0">
                  <c:v>6</c:v>
                </c:pt>
              </c:strCache>
            </c:strRef>
          </c:tx>
          <c:spPr>
            <a:ln w="19050" cap="rnd" cmpd="sng" algn="ctr">
              <a:solidFill>
                <a:schemeClr val="tx1"/>
              </a:solidFill>
              <a:prstDash val="solid"/>
              <a:round/>
            </a:ln>
          </c:spPr>
          <c:marker>
            <c:symbol val="circle"/>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
                  <c:y val="-0.010142477662400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4</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реакции'!$Q$45:$Q$58</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реакции'!$U$45:$U$58</c:f>
              <c:numCache>
                <c:formatCode>0.000</c:formatCode>
                <c:ptCount val="14"/>
                <c:pt idx="0">
                  <c:v>-0.201159103618602</c:v>
                </c:pt>
                <c:pt idx="1">
                  <c:v>-0.115714777215578</c:v>
                </c:pt>
                <c:pt idx="2">
                  <c:v>-1.22097504189714</c:v>
                </c:pt>
                <c:pt idx="3">
                  <c:v>-3.65114282350447</c:v>
                </c:pt>
                <c:pt idx="4">
                  <c:v>-7.54090135561052</c:v>
                </c:pt>
                <c:pt idx="5">
                  <c:v>-13.0030777433152</c:v>
                </c:pt>
                <c:pt idx="6">
                  <c:v>-20.1394085715931</c:v>
                </c:pt>
                <c:pt idx="7">
                  <c:v>-46.8170409662232</c:v>
                </c:pt>
                <c:pt idx="8">
                  <c:v>-54.3860452875641</c:v>
                </c:pt>
                <c:pt idx="9">
                  <c:v>-38.327902801424</c:v>
                </c:pt>
                <c:pt idx="10">
                  <c:v>-46.6909061221913</c:v>
                </c:pt>
                <c:pt idx="11">
                  <c:v>-55.8281969059514</c:v>
                </c:pt>
                <c:pt idx="12">
                  <c:v>-65.8347850197623</c:v>
                </c:pt>
                <c:pt idx="13">
                  <c:v>-76.799900161258</c:v>
                </c:pt>
              </c:numCache>
            </c:numRef>
          </c:yVal>
          <c:smooth val="0"/>
        </c:ser>
        <c:ser>
          <c:idx val="4"/>
          <c:order val="4"/>
          <c:tx>
            <c:strRef>
              <c:f>'Фосфориты реакции'!$V$44</c:f>
              <c:strCache>
                <c:ptCount val="1"/>
                <c:pt idx="0">
                  <c:v>7</c:v>
                </c:pt>
              </c:strCache>
            </c:strRef>
          </c:tx>
          <c:spPr>
            <a:ln w="19050" cap="rnd" cmpd="sng" algn="ctr">
              <a:solidFill>
                <a:schemeClr val="tx1"/>
              </a:solidFill>
              <a:prstDash val="solid"/>
              <a:round/>
            </a:ln>
          </c:spPr>
          <c:marker>
            <c:symbol val="circle"/>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00337512054001929"/>
                  <c:y val="-0.0236657812122676"/>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5</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реакции'!$Q$45:$Q$58</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реакции'!$V$45:$V$58</c:f>
              <c:numCache>
                <c:formatCode>"О""с""н""о""в""н""о""й"</c:formatCode>
                <c:ptCount val="14"/>
                <c:pt idx="0">
                  <c:v>195.35012864091</c:v>
                </c:pt>
                <c:pt idx="1">
                  <c:v>196.953621417651</c:v>
                </c:pt>
                <c:pt idx="2">
                  <c:v>197.179139572101</c:v>
                </c:pt>
                <c:pt idx="3">
                  <c:v>196.580875118906</c:v>
                </c:pt>
                <c:pt idx="4">
                  <c:v>196.083007244413</c:v>
                </c:pt>
                <c:pt idx="5">
                  <c:v>193.687912526325</c:v>
                </c:pt>
                <c:pt idx="6">
                  <c:v>190.309851228435</c:v>
                </c:pt>
                <c:pt idx="7">
                  <c:v>173.165412753769</c:v>
                </c:pt>
                <c:pt idx="8">
                  <c:v>169.99718502678</c:v>
                </c:pt>
                <c:pt idx="9">
                  <c:v>195.623354777065</c:v>
                </c:pt>
                <c:pt idx="10">
                  <c:v>107.698894234795</c:v>
                </c:pt>
                <c:pt idx="11">
                  <c:v>103.931203138056</c:v>
                </c:pt>
                <c:pt idx="12">
                  <c:v>100.189520914478</c:v>
                </c:pt>
                <c:pt idx="13">
                  <c:v>101.437950305105</c:v>
                </c:pt>
              </c:numCache>
            </c:numRef>
          </c:yVal>
          <c:smooth val="0"/>
        </c:ser>
        <c:ser>
          <c:idx val="5"/>
          <c:order val="5"/>
          <c:tx>
            <c:strRef>
              <c:f>'Фосфориты реакции'!$W$44</c:f>
              <c:strCache>
                <c:ptCount val="1"/>
                <c:pt idx="0">
                  <c:v>8</c:v>
                </c:pt>
              </c:strCache>
            </c:strRef>
          </c:tx>
          <c:spPr>
            <a:ln w="19050" cap="rnd" cmpd="sng" algn="ctr">
              <a:solidFill>
                <a:schemeClr val="tx1"/>
              </a:solidFill>
              <a:prstDash val="solid"/>
              <a:round/>
            </a:ln>
          </c:spPr>
          <c:marker>
            <c:symbol val="circle"/>
            <c:size val="3"/>
            <c:spPr>
              <a:solidFill>
                <a:schemeClr val="tx1"/>
              </a:solidFill>
              <a:ln w="635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
                  <c:y val="0.0165929203539823"/>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4</a:t>
                    </a:r>
                    <a:r>
                      <a:rPr lang="en-US"/>
                      <a:t>6</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'Фосфориты реакции'!$Q$45:$Q$58</c:f>
              <c:numCache>
                <c:formatCode>0.000</c:formatCode>
                <c:ptCount val="14"/>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numCache>
            </c:numRef>
          </c:xVal>
          <c:yVal>
            <c:numRef>
              <c:f>'Фосфориты реакции'!$W$45:$W$58</c:f>
              <c:numCache>
                <c:formatCode>0.000</c:formatCode>
                <c:ptCount val="14"/>
                <c:pt idx="0">
                  <c:v>525.571877833586</c:v>
                </c:pt>
                <c:pt idx="1">
                  <c:v>519.325130814802</c:v>
                </c:pt>
                <c:pt idx="2">
                  <c:v>517.869047795065</c:v>
                </c:pt>
                <c:pt idx="3">
                  <c:v>516.913903109327</c:v>
                </c:pt>
                <c:pt idx="4">
                  <c:v>512.566718749284</c:v>
                </c:pt>
                <c:pt idx="5">
                  <c:v>505.229096187612</c:v>
                </c:pt>
                <c:pt idx="6">
                  <c:v>498.025025478884</c:v>
                </c:pt>
                <c:pt idx="7">
                  <c:v>478.059077748003</c:v>
                </c:pt>
                <c:pt idx="8">
                  <c:v>490.176302701178</c:v>
                </c:pt>
                <c:pt idx="9">
                  <c:v>594.259986344037</c:v>
                </c:pt>
                <c:pt idx="10">
                  <c:v>654.042413666265</c:v>
                </c:pt>
                <c:pt idx="11">
                  <c:v>748.788552610214</c:v>
                </c:pt>
                <c:pt idx="12">
                  <c:v>886.871667602326</c:v>
                </c:pt>
                <c:pt idx="13">
                  <c:v>1076.9252172989</c:v>
                </c:pt>
              </c:numCache>
            </c:numRef>
          </c:yVal>
          <c:smooth val="0"/>
        </c:ser>
        <c:dLbls>
          <c:showLegendKey val="0"/>
          <c:showVal val="0"/>
          <c:showCatName val="0"/>
          <c:showSerName val="0"/>
          <c:showPercent val="0"/>
          <c:showBubbleSize val="0"/>
        </c:dLbls>
        <c:axId val="75854592"/>
        <c:axId val="75856512"/>
      </c:scatterChart>
      <c:valAx>
        <c:axId val="75854592"/>
        <c:scaling>
          <c:orientation val="minMax"/>
          <c:max val="1800"/>
          <c:min val="5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T, </a:t>
                </a:r>
                <a:r>
                  <a:rPr lang="en-US" baseline="30000"/>
                  <a:t>0</a:t>
                </a:r>
                <a:r>
                  <a:rPr lang="en-US"/>
                  <a:t>C</a:t>
                </a:r>
                <a:endParaRPr lang="ru-RU"/>
              </a:p>
            </c:rich>
          </c:tx>
          <c:layout>
            <c:manualLayout>
              <c:xMode val="edge"/>
              <c:yMode val="edge"/>
              <c:x val="0.828926464641556"/>
              <c:y val="0.914905755696467"/>
            </c:manualLayout>
          </c:layout>
          <c:overlay val="0"/>
        </c:title>
        <c:numFmt formatCode="0"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5856512"/>
        <c:crossesAt val="-2100"/>
        <c:crossBetween val="midCat"/>
      </c:valAx>
      <c:valAx>
        <c:axId val="75856512"/>
        <c:scaling>
          <c:orientation val="minMax"/>
          <c:max val="1555"/>
          <c:min val="-210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a:t>
                </a:r>
                <a:r>
                  <a:rPr lang="en-US"/>
                  <a:t>H, </a:t>
                </a:r>
                <a:r>
                  <a:rPr lang="ru-RU"/>
                  <a:t>кДж</a:t>
                </a:r>
                <a:endParaRPr lang="ru-RU"/>
              </a:p>
            </c:rich>
          </c:tx>
          <c:layout/>
          <c:overlay val="0"/>
        </c:title>
        <c:numFmt formatCode="0"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5854592"/>
        <c:crosses val="autoZero"/>
        <c:crossBetween val="midCat"/>
        <c:majorUnit val="500"/>
      </c:valAx>
    </c:plotArea>
    <c:plotVisOnly val="1"/>
    <c:dispBlanksAs val="gap"/>
    <c:showDLblsOverMax val="0"/>
    <c:extLst>
      <c:ext uri="{0b15fc19-7d7d-44ad-8c2d-2c3a37ce22c3}">
        <chartProps xmlns="https://web.wps.cn/et/2018/main" chartId="{fa9595b9-27e2-438a-bb66-0c7d6d07d8ba}"/>
      </c:ext>
    </c:extLst>
  </c:chart>
  <c:spPr>
    <a:ln w="6350" cap="flat" cmpd="sng" algn="ctr">
      <a:noFill/>
      <a:prstDash val="solid"/>
      <a:round/>
    </a:ln>
  </c:spPr>
  <c:txPr>
    <a:bodyPr/>
    <a:lstStyle/>
    <a:p>
      <a:pPr>
        <a:defRPr lang="ru-RU" b="0">
          <a:latin typeface="Times New Roman" panose="02020603050405020304" charset="0"/>
          <a:cs typeface="Times New Roman" panose="02020603050405020304" charset="0"/>
        </a:defRPr>
      </a:pPr>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541036968147"/>
          <c:y val="0.0352787456445993"/>
          <c:w val="0.742524994187398"/>
          <c:h val="0.823954703832753"/>
        </c:manualLayout>
      </c:layout>
      <c:scatterChart>
        <c:scatterStyle val="smoothMarker"/>
        <c:varyColors val="0"/>
        <c:ser>
          <c:idx val="7"/>
          <c:order val="0"/>
          <c:tx>
            <c:strRef>
              <c:f>'Fe13.2'!$C$824</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'Fe13.2'!$D$824:$U$824</c:f>
            </c:numRef>
          </c:yVal>
          <c:smooth val="1"/>
        </c:ser>
        <c:ser>
          <c:idx val="8"/>
          <c:order val="1"/>
          <c:tx>
            <c:strRef>
              <c:f>'Fe13.2'!$C$825</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'Fe13.2'!$D$823:$U$823</c:f>
            </c:numRef>
          </c:xVal>
          <c:yVal>
            <c:numRef>
              <c:f>'Fe13.2'!$D$825:$U$825</c:f>
            </c:numRef>
          </c:yVal>
          <c:smooth val="1"/>
        </c:ser>
        <c:ser>
          <c:idx val="0"/>
          <c:order val="2"/>
          <c:tx>
            <c:strRef>
              <c:f>'Fe13.2'!$C$826</c:f>
              <c:strCache>
                <c:ptCount val="1"/>
                <c:pt idx="0">
                  <c:v>Ca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'Fe13.2'!$D$826:$U$826</c:f>
            </c:numRef>
          </c:yVal>
          <c:smooth val="1"/>
        </c:ser>
        <c:ser>
          <c:idx val="9"/>
          <c:order val="3"/>
          <c:tx>
            <c:strRef>
              <c:f>'Fe13.2'!$C$827</c:f>
              <c:strCache>
                <c:ptCount val="1"/>
                <c:pt idx="0">
                  <c:v>Ca(+2a)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'Fe13.2'!$D$827:$U$827</c:f>
            </c:numRef>
          </c:yVal>
          <c:smooth val="1"/>
        </c:ser>
        <c:ser>
          <c:idx val="13"/>
          <c:order val="4"/>
          <c:tx>
            <c:strRef>
              <c:f>'Fe26'!$C$828</c:f>
              <c:strCache>
                <c:ptCount val="1"/>
                <c:pt idx="0">
                  <c:v>Ca(g)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dLblPos val="r"/>
              <c:showLegendKey val="0"/>
              <c:showVal val="0"/>
              <c:showCatName val="0"/>
              <c:showSerName val="1"/>
              <c:showPercent val="0"/>
              <c:showBubbleSize val="0"/>
              <c:extLst>
                <c:ext xmlns:c15="http://schemas.microsoft.com/office/drawing/2012/chart" uri="{CE6537A1-D6FC-4f65-9D91-7224C49458BB}"/>
              </c:extLst>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'Fe26'!$D$828:$U$828</c:f>
              <c:numCache>
                <c:formatCode>0.00</c:formatCode>
                <c:ptCount val="18"/>
                <c:pt idx="0">
                  <c:v>1.31456990893024e-34</c:v>
                </c:pt>
                <c:pt idx="1">
                  <c:v>2.72352583944051e-30</c:v>
                </c:pt>
                <c:pt idx="2">
                  <c:v>1.66371961694944e-25</c:v>
                </c:pt>
                <c:pt idx="3">
                  <c:v>1.34480496850448e-21</c:v>
                </c:pt>
                <c:pt idx="4">
                  <c:v>2.32455388641883e-18</c:v>
                </c:pt>
                <c:pt idx="5">
                  <c:v>1.21921096391902e-15</c:v>
                </c:pt>
                <c:pt idx="6">
                  <c:v>2.52634036018757e-13</c:v>
                </c:pt>
                <c:pt idx="7">
                  <c:v>8.71572963996233e-11</c:v>
                </c:pt>
                <c:pt idx="8">
                  <c:v>3.77570755673363e-8</c:v>
                </c:pt>
                <c:pt idx="9">
                  <c:v>1.03455333544802e-5</c:v>
                </c:pt>
                <c:pt idx="10">
                  <c:v>0.000464108889668125</c:v>
                </c:pt>
                <c:pt idx="11">
                  <c:v>0.00603887103061167</c:v>
                </c:pt>
                <c:pt idx="12">
                  <c:v>0.0775911715161349</c:v>
                </c:pt>
                <c:pt idx="13">
                  <c:v>0.873268759117788</c:v>
                </c:pt>
                <c:pt idx="14">
                  <c:v>6.73191226169229</c:v>
                </c:pt>
                <c:pt idx="15">
                  <c:v>19.5239915857555</c:v>
                </c:pt>
                <c:pt idx="16">
                  <c:v>29.0480502336681</c:v>
                </c:pt>
                <c:pt idx="17">
                  <c:v>40.8515730217433</c:v>
                </c:pt>
              </c:numCache>
            </c:numRef>
          </c:yVal>
          <c:smooth val="1"/>
        </c:ser>
        <c:ser>
          <c:idx val="14"/>
          <c:order val="5"/>
          <c:tx>
            <c:strRef>
              <c:f>'Fe13.2'!$C$829</c:f>
              <c:strCache>
                <c:ptCount val="1"/>
                <c:pt idx="0">
                  <c:v>Ca(OH)2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'Fe13.2'!$D$829:$U$829</c:f>
            </c:numRef>
          </c:yVal>
          <c:smooth val="1"/>
        </c:ser>
        <c:ser>
          <c:idx val="15"/>
          <c:order val="6"/>
          <c:tx>
            <c:strRef>
              <c:f>'Fe13.2'!$C$830</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'Fe13.2'!$D$830:$U$830</c:f>
            </c:numRef>
          </c:yVal>
          <c:smooth val="1"/>
        </c:ser>
        <c:ser>
          <c:idx val="22"/>
          <c:order val="7"/>
          <c:tx>
            <c:strRef>
              <c:f>'Fe13.2'!$C$831</c:f>
              <c:strCache>
                <c:ptCount val="1"/>
                <c:pt idx="0">
                  <c:v>Ca2B2O5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'Fe13.2'!$D$831:$U$831</c:f>
            </c:numRef>
          </c:yVal>
          <c:smooth val="1"/>
        </c:ser>
        <c:ser>
          <c:idx val="1"/>
          <c:order val="8"/>
          <c:tx>
            <c:strRef>
              <c:f>'Fe13.2'!$C$832</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'Fe13.2'!$D$832:$U$832</c:f>
            </c:numRef>
          </c:yVal>
          <c:smooth val="1"/>
        </c:ser>
        <c:ser>
          <c:idx val="2"/>
          <c:order val="9"/>
          <c:tx>
            <c:strRef>
              <c:f>'Fe13.2'!$C$833</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'Fe13.2'!$D$833:$U$833</c:f>
            </c:numRef>
          </c:yVal>
          <c:smooth val="1"/>
        </c:ser>
        <c:ser>
          <c:idx val="3"/>
          <c:order val="10"/>
          <c:tx>
            <c:strRef>
              <c:f>'Fe26'!$C$834</c:f>
              <c:strCache>
                <c:ptCount val="1"/>
                <c:pt idx="0">
                  <c:v>Ca3(PO4)2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layout>
                <c:manualLayout>
                  <c:x val="-0.0698129525931574"/>
                  <c:y val="-0.03337326884379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a:t>
                    </a:r>
                    <a:r>
                      <a:rPr lang="en-US" baseline="-25000"/>
                      <a:t>3</a:t>
                    </a:r>
                    <a:r>
                      <a:rPr lang="en-US"/>
                      <a:t>(PO</a:t>
                    </a:r>
                    <a:r>
                      <a:rPr lang="en-US" baseline="-25000"/>
                      <a:t>4</a:t>
                    </a:r>
                    <a:r>
                      <a:rPr lang="en-US"/>
                      <a:t>)</a:t>
                    </a:r>
                    <a:r>
                      <a:rPr lang="en-US" baseline="-25000"/>
                      <a:t>2</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manualLayout>
                      <c:w val="0.240641711229947"/>
                      <c:h val="0.135943213594321"/>
                    </c:manualLayout>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'Fe26'!$D$834:$U$834</c:f>
              <c:numCache>
                <c:formatCode>0.00</c:formatCode>
                <c:ptCount val="18"/>
                <c:pt idx="0">
                  <c:v>67.3841056688839</c:v>
                </c:pt>
                <c:pt idx="1">
                  <c:v>67.3841056688839</c:v>
                </c:pt>
                <c:pt idx="2">
                  <c:v>67.3841056688839</c:v>
                </c:pt>
                <c:pt idx="3">
                  <c:v>67.3841056688839</c:v>
                </c:pt>
                <c:pt idx="4">
                  <c:v>67.3841056688839</c:v>
                </c:pt>
                <c:pt idx="5">
                  <c:v>67.3841056688839</c:v>
                </c:pt>
                <c:pt idx="6">
                  <c:v>67.3486133676596</c:v>
                </c:pt>
                <c:pt idx="7">
                  <c:v>57.3555587785011</c:v>
                </c:pt>
                <c:pt idx="8">
                  <c:v>46.5067453709339</c:v>
                </c:pt>
                <c:pt idx="9">
                  <c:v>26.6385495044619</c:v>
                </c:pt>
                <c:pt idx="10">
                  <c:v>0.394268199944876</c:v>
                </c:pt>
                <c:pt idx="11">
                  <c:v>0.00122341962320231</c:v>
                </c:pt>
                <c:pt idx="12">
                  <c:v>1.22199993115334e-5</c:v>
                </c:pt>
                <c:pt idx="13">
                  <c:v>2.2394853354741e-7</c:v>
                </c:pt>
                <c:pt idx="14">
                  <c:v>4.01457362737312e-9</c:v>
                </c:pt>
                <c:pt idx="15">
                  <c:v>4.65185761380095e-12</c:v>
                </c:pt>
                <c:pt idx="16">
                  <c:v>1.92707421291961e-15</c:v>
                </c:pt>
                <c:pt idx="17">
                  <c:v>1.85159391898258e-18</c:v>
                </c:pt>
              </c:numCache>
            </c:numRef>
          </c:yVal>
          <c:smooth val="1"/>
        </c:ser>
        <c:ser>
          <c:idx val="4"/>
          <c:order val="11"/>
          <c:tx>
            <c:strRef>
              <c:f>'Fe13.2'!$C$835</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'Fe13.2'!$D$835:$U$835</c:f>
            </c:numRef>
          </c:yVal>
          <c:smooth val="1"/>
        </c:ser>
        <c:ser>
          <c:idx val="5"/>
          <c:order val="12"/>
          <c:tx>
            <c:strRef>
              <c:f>'Fe13.2'!$C$836</c:f>
              <c:strCache>
                <c:ptCount val="1"/>
                <c:pt idx="0">
                  <c:v>Ca3B2O6</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'Fe13.2'!$D$836:$U$836</c:f>
            </c:numRef>
          </c:yVal>
          <c:smooth val="1"/>
        </c:ser>
        <c:ser>
          <c:idx val="6"/>
          <c:order val="13"/>
          <c:tx>
            <c:strRef>
              <c:f>'Fe13.2'!$C$837</c:f>
              <c:strCache>
                <c:ptCount val="1"/>
                <c:pt idx="0">
                  <c:v>Ca3P2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'Fe13.2'!$D$837:$U$837</c:f>
            </c:numRef>
          </c:yVal>
          <c:smooth val="1"/>
        </c:ser>
        <c:ser>
          <c:idx val="10"/>
          <c:order val="14"/>
          <c:tx>
            <c:strRef>
              <c:f>'Fe13.2'!$C$838</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'Fe13.2'!$D$838:$U$838</c:f>
            </c:numRef>
          </c:yVal>
          <c:smooth val="1"/>
        </c:ser>
        <c:ser>
          <c:idx val="11"/>
          <c:order val="15"/>
          <c:tx>
            <c:strRef>
              <c:f>'Fe13.2'!$C$839</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'Fe13.2'!$D$839:$U$839</c:f>
            </c:numRef>
          </c:yVal>
          <c:smooth val="1"/>
        </c:ser>
        <c:ser>
          <c:idx val="12"/>
          <c:order val="16"/>
          <c:tx>
            <c:strRef>
              <c:f>'Fe13.2'!$C$840</c:f>
              <c:strCache>
                <c:ptCount val="1"/>
                <c:pt idx="0">
                  <c:v>CaB2O4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'Fe13.2'!$D$840:$U$840</c:f>
            </c:numRef>
          </c:yVal>
          <c:smooth val="1"/>
        </c:ser>
        <c:ser>
          <c:idx val="16"/>
          <c:order val="17"/>
          <c:tx>
            <c:strRef>
              <c:f>'Fe26'!$C$841</c:f>
              <c:strCache>
                <c:ptCount val="1"/>
                <c:pt idx="0">
                  <c:v>CaC2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372335747163508"/>
                  <c:y val="-0.019467740158882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CaC</a:t>
                    </a:r>
                    <a:r>
                      <a:rPr lang="en-US" baseline="-25000"/>
                      <a:t>2</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'Fe26'!$D$841:$U$841</c:f>
              <c:numCache>
                <c:formatCode>0.00</c:formatCode>
                <c:ptCount val="18"/>
                <c:pt idx="0">
                  <c:v>1.3145576305561e-34</c:v>
                </c:pt>
                <c:pt idx="1">
                  <c:v>1.3145576305561e-34</c:v>
                </c:pt>
                <c:pt idx="2">
                  <c:v>1.3145576305561e-34</c:v>
                </c:pt>
                <c:pt idx="3">
                  <c:v>1.3145576305561e-34</c:v>
                </c:pt>
                <c:pt idx="4">
                  <c:v>1.3145576305561e-34</c:v>
                </c:pt>
                <c:pt idx="5">
                  <c:v>1.3145576305561e-34</c:v>
                </c:pt>
                <c:pt idx="6">
                  <c:v>1.3145576305561e-34</c:v>
                </c:pt>
                <c:pt idx="7">
                  <c:v>1.3145576305561e-34</c:v>
                </c:pt>
                <c:pt idx="8">
                  <c:v>1.3145576305561e-34</c:v>
                </c:pt>
                <c:pt idx="9">
                  <c:v>1.3145576305561e-34</c:v>
                </c:pt>
                <c:pt idx="10">
                  <c:v>1.3145576305561e-34</c:v>
                </c:pt>
                <c:pt idx="11">
                  <c:v>1.3145576305561e-34</c:v>
                </c:pt>
                <c:pt idx="12">
                  <c:v>1.3145576305561e-34</c:v>
                </c:pt>
                <c:pt idx="13">
                  <c:v>1.3145576305561e-34</c:v>
                </c:pt>
                <c:pt idx="14">
                  <c:v>55.0352677829387</c:v>
                </c:pt>
                <c:pt idx="15">
                  <c:v>72.8619831702323</c:v>
                </c:pt>
                <c:pt idx="16">
                  <c:v>64.774824917697</c:v>
                </c:pt>
                <c:pt idx="17">
                  <c:v>53.1764833601356</c:v>
                </c:pt>
              </c:numCache>
            </c:numRef>
          </c:yVal>
          <c:smooth val="1"/>
        </c:ser>
        <c:ser>
          <c:idx val="17"/>
          <c:order val="18"/>
          <c:tx>
            <c:strRef>
              <c:f>'Fe13.2'!$C$842</c:f>
              <c:strCache>
                <c:ptCount val="1"/>
                <c:pt idx="0">
                  <c:v>CaCl(g)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'Fe13.2'!$D$842:$U$842</c:f>
            </c:numRef>
          </c:yVal>
          <c:smooth val="1"/>
        </c:ser>
        <c:ser>
          <c:idx val="18"/>
          <c:order val="19"/>
          <c:tx>
            <c:strRef>
              <c:f>'Fe13.2'!$C$843</c:f>
              <c:strCache>
                <c:ptCount val="1"/>
                <c:pt idx="0">
                  <c:v>CaCl2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'Fe13.2'!$D$843:$U$843</c:f>
            </c:numRef>
          </c:yVal>
          <c:smooth val="1"/>
        </c:ser>
        <c:ser>
          <c:idx val="19"/>
          <c:order val="20"/>
          <c:tx>
            <c:strRef>
              <c:f>'Fe13.2'!$C$844</c:f>
              <c:strCache>
                <c:ptCount val="1"/>
                <c:pt idx="0">
                  <c:v>CaCl2(g)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'Fe13.2'!$D$844:$U$844</c:f>
            </c:numRef>
          </c:yVal>
          <c:smooth val="1"/>
        </c:ser>
        <c:ser>
          <c:idx val="20"/>
          <c:order val="21"/>
          <c:tx>
            <c:strRef>
              <c:f>'Fe26'!$C$845</c:f>
              <c:strCache>
                <c:ptCount val="1"/>
                <c:pt idx="0">
                  <c:v>CaCO3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'Fe26'!$D$823:$U$823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'Fe26'!$D$845:$U$845</c:f>
              <c:numCache>
                <c:formatCode>0.00</c:formatCode>
                <c:ptCount val="18"/>
                <c:pt idx="0">
                  <c:v>0.17505655560096</c:v>
                </c:pt>
                <c:pt idx="1">
                  <c:v>0.224759103977264</c:v>
                </c:pt>
                <c:pt idx="2">
                  <c:v>0.0106650810760811</c:v>
                </c:pt>
                <c:pt idx="3">
                  <c:v>0.000606552495947998</c:v>
                </c:pt>
                <c:pt idx="4">
                  <c:v>5.83548142692638e-5</c:v>
                </c:pt>
                <c:pt idx="5">
                  <c:v>8.28656240292363e-6</c:v>
                </c:pt>
                <c:pt idx="6">
                  <c:v>1.60964746063962e-6</c:v>
                </c:pt>
                <c:pt idx="7">
                  <c:v>2.61920993493214e-6</c:v>
                </c:pt>
                <c:pt idx="8">
                  <c:v>5.48844432638832e-6</c:v>
                </c:pt>
                <c:pt idx="9">
                  <c:v>1.36790457128753e-5</c:v>
                </c:pt>
                <c:pt idx="10">
                  <c:v>1.1719600629307e-5</c:v>
                </c:pt>
                <c:pt idx="11">
                  <c:v>4.92832118798205e-6</c:v>
                </c:pt>
                <c:pt idx="12">
                  <c:v>2.86055846394271e-6</c:v>
                </c:pt>
                <c:pt idx="13">
                  <c:v>1.83167233291567e-6</c:v>
                </c:pt>
                <c:pt idx="14">
                  <c:v>4.58010100641939e-7</c:v>
                </c:pt>
                <c:pt idx="15">
                  <c:v>1.61661449333981e-8</c:v>
                </c:pt>
                <c:pt idx="16">
                  <c:v>1.43757489828948e-9</c:v>
                </c:pt>
                <c:pt idx="17">
                  <c:v>2.24206999499138e-10</c:v>
                </c:pt>
              </c:numCache>
            </c:numRef>
          </c:yVal>
          <c:smooth val="1"/>
        </c:ser>
        <c:ser>
          <c:idx val="21"/>
          <c:order val="22"/>
          <c:tx>
            <c:strRef>
              <c:f>'Fe13.2'!$C$846</c:f>
              <c:strCache>
                <c:ptCount val="1"/>
                <c:pt idx="0">
                  <c:v>CaF(g)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'Fe13.2'!$D$846:$U$846</c:f>
            </c:numRef>
          </c:yVal>
          <c:smooth val="1"/>
        </c:ser>
        <c:ser>
          <c:idx val="23"/>
          <c:order val="23"/>
          <c:tx>
            <c:strRef>
              <c:f>'Fe26'!$C$847</c:f>
              <c:strCache>
                <c:ptCount val="1"/>
                <c:pt idx="0">
                  <c:v>CaF2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layout>
                <c:manualLayout>
                  <c:x val="-0.093083936790877"/>
                  <c:y val="-0.033373268843798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CaF</a:t>
                    </a:r>
                    <a:r>
                      <a:rPr lang="en-US" baseline="-25000"/>
                      <a:t>2</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'Fe26'!$D$847:$U$847</c:f>
              <c:numCache>
                <c:formatCode>0.00</c:formatCode>
                <c:ptCount val="18"/>
                <c:pt idx="0">
                  <c:v>5.89281064086045</c:v>
                </c:pt>
                <c:pt idx="1">
                  <c:v>5.89281064086045</c:v>
                </c:pt>
                <c:pt idx="2">
                  <c:v>5.89281064086045</c:v>
                </c:pt>
                <c:pt idx="3">
                  <c:v>5.89281064086045</c:v>
                </c:pt>
                <c:pt idx="4">
                  <c:v>5.89281064086045</c:v>
                </c:pt>
                <c:pt idx="5">
                  <c:v>5.89281064086045</c:v>
                </c:pt>
                <c:pt idx="6">
                  <c:v>5.89281064086045</c:v>
                </c:pt>
                <c:pt idx="7">
                  <c:v>5.89281064086045</c:v>
                </c:pt>
                <c:pt idx="8">
                  <c:v>5.89281064086045</c:v>
                </c:pt>
                <c:pt idx="9">
                  <c:v>5.89281064086045</c:v>
                </c:pt>
                <c:pt idx="10">
                  <c:v>5.89281064086045</c:v>
                </c:pt>
                <c:pt idx="11">
                  <c:v>5.89281064086045</c:v>
                </c:pt>
                <c:pt idx="12">
                  <c:v>5.89281064086045</c:v>
                </c:pt>
                <c:pt idx="13">
                  <c:v>5.89281064086045</c:v>
                </c:pt>
                <c:pt idx="14">
                  <c:v>5.89281064086045</c:v>
                </c:pt>
                <c:pt idx="15">
                  <c:v>5.89281064086045</c:v>
                </c:pt>
                <c:pt idx="16">
                  <c:v>5.89281064086045</c:v>
                </c:pt>
                <c:pt idx="17">
                  <c:v>5.89281064086045</c:v>
                </c:pt>
              </c:numCache>
            </c:numRef>
          </c:yVal>
          <c:smooth val="1"/>
        </c:ser>
        <c:ser>
          <c:idx val="24"/>
          <c:order val="24"/>
          <c:tx>
            <c:strRef>
              <c:f>'Fe13.2'!$C$848</c:f>
              <c:strCache>
                <c:ptCount val="1"/>
                <c:pt idx="0">
                  <c:v>CaF2(g)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'Fe13.2'!$D$848:$U$848</c:f>
            </c:numRef>
          </c:yVal>
          <c:smooth val="1"/>
        </c:ser>
        <c:ser>
          <c:idx val="25"/>
          <c:order val="25"/>
          <c:tx>
            <c:strRef>
              <c:f>'Fe13.2'!$C$849</c:f>
              <c:strCache>
                <c:ptCount val="1"/>
                <c:pt idx="0">
                  <c:v>CaF2(l)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'Fe13.2'!$D$849:$U$849</c:f>
            </c:numRef>
          </c:yVal>
          <c:smooth val="1"/>
        </c:ser>
        <c:ser>
          <c:idx val="26"/>
          <c:order val="26"/>
          <c:tx>
            <c:strRef>
              <c:f>'Fe26'!$C$850</c:f>
              <c:strCache>
                <c:ptCount val="1"/>
                <c:pt idx="0">
                  <c:v>CaO</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dLblPos val="r"/>
              <c:showLegendKey val="0"/>
              <c:showVal val="0"/>
              <c:showCatName val="0"/>
              <c:showSerName val="1"/>
              <c:showPercent val="0"/>
              <c:showBubbleSize val="0"/>
              <c:extLst>
                <c:ext xmlns:c15="http://schemas.microsoft.com/office/drawing/2012/chart" uri="{CE6537A1-D6FC-4f65-9D91-7224C49458BB}"/>
              </c:extLst>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'Fe26'!$D$850:$U$850</c:f>
              <c:numCache>
                <c:formatCode>0.00</c:formatCode>
                <c:ptCount val="18"/>
                <c:pt idx="0">
                  <c:v>0.000103201466832426</c:v>
                </c:pt>
                <c:pt idx="1">
                  <c:v>0.000496597986488919</c:v>
                </c:pt>
                <c:pt idx="2">
                  <c:v>0.00179462522475229</c:v>
                </c:pt>
                <c:pt idx="3">
                  <c:v>0.00504919095244179</c:v>
                </c:pt>
                <c:pt idx="4">
                  <c:v>0.0120327439164737</c:v>
                </c:pt>
                <c:pt idx="5">
                  <c:v>0.0248883968504504</c:v>
                </c:pt>
                <c:pt idx="6">
                  <c:v>0.0461775526626848</c:v>
                </c:pt>
                <c:pt idx="7">
                  <c:v>0.230335651832035</c:v>
                </c:pt>
                <c:pt idx="8">
                  <c:v>2.12983576702582</c:v>
                </c:pt>
                <c:pt idx="9">
                  <c:v>18.7547012024178</c:v>
                </c:pt>
                <c:pt idx="10">
                  <c:v>44.9629074036233</c:v>
                </c:pt>
                <c:pt idx="11">
                  <c:v>48.9302227627668</c:v>
                </c:pt>
                <c:pt idx="12">
                  <c:v>61.9876592976803</c:v>
                </c:pt>
                <c:pt idx="13">
                  <c:v>78.9729746573526</c:v>
                </c:pt>
                <c:pt idx="14">
                  <c:v>30.7394640020563</c:v>
                </c:pt>
                <c:pt idx="15">
                  <c:v>1.69971463199876</c:v>
                </c:pt>
                <c:pt idx="16">
                  <c:v>0.285678255085824</c:v>
                </c:pt>
                <c:pt idx="17">
                  <c:v>0.08127738281659</c:v>
                </c:pt>
              </c:numCache>
            </c:numRef>
          </c:yVal>
          <c:smooth val="1"/>
        </c:ser>
        <c:ser>
          <c:idx val="27"/>
          <c:order val="27"/>
          <c:tx>
            <c:strRef>
              <c:f>'Fe13.2'!$C$851</c:f>
              <c:strCache>
                <c:ptCount val="1"/>
                <c:pt idx="0">
                  <c:v>CaO(l)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'Fe13.2'!$D$851:$U$851</c:f>
            </c:numRef>
          </c:yVal>
          <c:smooth val="1"/>
        </c:ser>
        <c:ser>
          <c:idx val="28"/>
          <c:order val="28"/>
          <c:tx>
            <c:strRef>
              <c:f>'Fe13.2'!$C$852</c:f>
              <c:strCache>
                <c:ptCount val="1"/>
                <c:pt idx="0">
                  <c:v>CaO*Al2O3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'Fe13.2'!$D$852:$U$852</c:f>
            </c:numRef>
          </c:yVal>
          <c:smooth val="1"/>
        </c:ser>
        <c:ser>
          <c:idx val="29"/>
          <c:order val="29"/>
          <c:tx>
            <c:strRef>
              <c:f>'Fe13.2'!$C$853</c:f>
              <c:strCache>
                <c:ptCount val="1"/>
                <c:pt idx="0">
                  <c:v>CaOH(+a)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'Fe13.2'!$D$853:$U$853</c:f>
            </c:numRef>
          </c:yVal>
          <c:smooth val="1"/>
        </c:ser>
        <c:ser>
          <c:idx val="30"/>
          <c:order val="30"/>
          <c:tx>
            <c:strRef>
              <c:f>'Fe13.2'!$C$854</c:f>
              <c:strCache>
                <c:ptCount val="1"/>
                <c:pt idx="0">
                  <c:v>CaS</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'Fe13.2'!$D$823:$U$823</c:f>
            </c:numRef>
          </c:xVal>
          <c:yVal>
            <c:numRef>
              <c:f>'Fe13.2'!$D$854:$U$854</c:f>
            </c:numRef>
          </c:yVal>
          <c:smooth val="1"/>
        </c:ser>
        <c:ser>
          <c:idx val="31"/>
          <c:order val="31"/>
          <c:tx>
            <c:strRef>
              <c:f>'Fe13.2'!$C$855</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'Fe13.2'!$D$855:$U$855</c:f>
            </c:numRef>
          </c:yVal>
          <c:smooth val="1"/>
        </c:ser>
        <c:ser>
          <c:idx val="32"/>
          <c:order val="32"/>
          <c:tx>
            <c:strRef>
              <c:f>'Fe13.2'!$C$856</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'Fe13.2'!$D$856:$U$856</c:f>
            </c:numRef>
          </c:yVal>
          <c:smooth val="1"/>
        </c:ser>
        <c:ser>
          <c:idx val="33"/>
          <c:order val="33"/>
          <c:tx>
            <c:strRef>
              <c:f>'Fe26'!$C$857</c:f>
              <c:strCache>
                <c:ptCount val="1"/>
                <c:pt idx="0">
                  <c:v>CaSiO3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layout>
                <c:manualLayout>
                  <c:x val="-0.0884297399513325"/>
                  <c:y val="-0.025029951632848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CaSiO</a:t>
                    </a:r>
                    <a:r>
                      <a:rPr lang="en-US" baseline="-25000"/>
                      <a:t>3</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'Fe26'!$D$857:$U$857</c:f>
              <c:numCache>
                <c:formatCode>0.00</c:formatCode>
                <c:ptCount val="18"/>
                <c:pt idx="0">
                  <c:v>26.5481852058569</c:v>
                </c:pt>
                <c:pt idx="1">
                  <c:v>26.498233183782</c:v>
                </c:pt>
                <c:pt idx="2">
                  <c:v>26.7111865410483</c:v>
                </c:pt>
                <c:pt idx="3">
                  <c:v>26.7177591755318</c:v>
                </c:pt>
                <c:pt idx="4">
                  <c:v>26.7111865410483</c:v>
                </c:pt>
                <c:pt idx="5">
                  <c:v>26.6993557989781</c:v>
                </c:pt>
                <c:pt idx="6">
                  <c:v>26.7111865410483</c:v>
                </c:pt>
                <c:pt idx="7">
                  <c:v>36.5201862442621</c:v>
                </c:pt>
                <c:pt idx="8">
                  <c:v>45.4694853570304</c:v>
                </c:pt>
                <c:pt idx="9">
                  <c:v>48.713737738099</c:v>
                </c:pt>
                <c:pt idx="10">
                  <c:v>48.74922996431</c:v>
                </c:pt>
                <c:pt idx="11">
                  <c:v>45.1697732245822</c:v>
                </c:pt>
                <c:pt idx="12">
                  <c:v>32.0415931071876</c:v>
                </c:pt>
                <c:pt idx="13">
                  <c:v>14.261302302354</c:v>
                </c:pt>
                <c:pt idx="14">
                  <c:v>1.60175102363521</c:v>
                </c:pt>
                <c:pt idx="15">
                  <c:v>0.0239388493158972</c:v>
                </c:pt>
                <c:pt idx="16">
                  <c:v>0.000721438651449716</c:v>
                </c:pt>
                <c:pt idx="17">
                  <c:v>4.06609459688835e-5</c:v>
                </c:pt>
              </c:numCache>
            </c:numRef>
          </c:yVal>
          <c:smooth val="1"/>
        </c:ser>
        <c:ser>
          <c:idx val="34"/>
          <c:order val="34"/>
          <c:tx>
            <c:strRef>
              <c:f>'Fe13.2'!$C$858</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'Fe13.2'!$D$858:$U$858</c:f>
            </c:numRef>
          </c:yVal>
          <c:smooth val="1"/>
        </c:ser>
        <c:ser>
          <c:idx val="35"/>
          <c:order val="35"/>
          <c:tx>
            <c:strRef>
              <c:f>'Fe13.2'!$C$859</c:f>
              <c:strCache>
                <c:ptCount val="1"/>
                <c:pt idx="0">
                  <c:v>CaSO4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'Fe13.2'!$D$823:$U$823</c:f>
            </c:numRef>
          </c:xVal>
          <c:yVal>
            <c:numRef>
              <c:f>'Fe13.2'!$D$859:$U$859</c:f>
            </c:numRef>
          </c:yVal>
          <c:smooth val="1"/>
        </c:ser>
        <c:dLbls>
          <c:showLegendKey val="0"/>
          <c:showVal val="0"/>
          <c:showCatName val="0"/>
          <c:showSerName val="0"/>
          <c:showPercent val="0"/>
          <c:showBubbleSize val="0"/>
        </c:dLbls>
        <c:axId val="184881920"/>
        <c:axId val="184884224"/>
      </c:scatterChart>
      <c:valAx>
        <c:axId val="184881920"/>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09"/>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4884224"/>
        <c:crosses val="autoZero"/>
        <c:crossBetween val="midCat"/>
        <c:majorUnit val="600"/>
      </c:valAx>
      <c:valAx>
        <c:axId val="184884224"/>
        <c:scaling>
          <c:orientation val="minMax"/>
          <c:max val="8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Ca, %</a:t>
                </a:r>
                <a:endParaRPr lang="ru-RU"/>
              </a:p>
            </c:rich>
          </c:tx>
          <c:layout>
            <c:manualLayout>
              <c:xMode val="edge"/>
              <c:yMode val="edge"/>
              <c:x val="0.00220469808590701"/>
              <c:y val="0.384411419031504"/>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4881920"/>
        <c:crosses val="autoZero"/>
        <c:crossBetween val="midCat"/>
      </c:valAx>
      <c:spPr>
        <a:noFill/>
        <a:ln>
          <a:noFill/>
        </a:ln>
      </c:spPr>
    </c:plotArea>
    <c:plotVisOnly val="1"/>
    <c:dispBlanksAs val="gap"/>
    <c:showDLblsOverMax val="0"/>
    <c:extLst>
      <c:ext uri="{0b15fc19-7d7d-44ad-8c2d-2c3a37ce22c3}">
        <chartProps xmlns="https://web.wps.cn/et/2018/main" chartId="{c6f87a96-6d1e-4107-afa8-8d1a561d5f06}"/>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654513888889"/>
          <c:y val="0.0215034722222223"/>
          <c:w val="0.742625613988061"/>
          <c:h val="0.827897035055079"/>
        </c:manualLayout>
      </c:layout>
      <c:scatterChart>
        <c:scatterStyle val="smoothMarker"/>
        <c:varyColors val="0"/>
        <c:ser>
          <c:idx val="7"/>
          <c:order val="0"/>
          <c:tx>
            <c:strRef>
              <c:f>'Fe13.2'!$C$657</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'Fe13.2'!$D$657:$U$657</c:f>
            </c:numRef>
          </c:yVal>
          <c:smooth val="1"/>
        </c:ser>
        <c:ser>
          <c:idx val="8"/>
          <c:order val="1"/>
          <c:tx>
            <c:strRef>
              <c:f>'Fe13.2'!$C$658</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'Fe13.2'!$D$658:$U$658</c:f>
            </c:numRef>
          </c:yVal>
          <c:smooth val="1"/>
        </c:ser>
        <c:ser>
          <c:idx val="0"/>
          <c:order val="2"/>
          <c:tx>
            <c:strRef>
              <c:f>'Fe13.2'!$C$659</c:f>
              <c:strCache>
                <c:ptCount val="1"/>
                <c:pt idx="0">
                  <c:v>*2FeO*SiO2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'Fe13.2'!$D$659:$U$659</c:f>
            </c:numRef>
          </c:yVal>
          <c:smooth val="1"/>
        </c:ser>
        <c:ser>
          <c:idx val="9"/>
          <c:order val="3"/>
          <c:tx>
            <c:strRef>
              <c:f>'Fe13.2'!$C$660</c:f>
              <c:strCache>
                <c:ptCount val="1"/>
                <c:pt idx="0">
                  <c:v>*2FeO*SiO2(l)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'Fe13.2'!$D$660:$U$660</c:f>
            </c:numRef>
          </c:yVal>
          <c:smooth val="1"/>
        </c:ser>
        <c:ser>
          <c:idx val="13"/>
          <c:order val="4"/>
          <c:tx>
            <c:strRef>
              <c:f>'Fe13.2'!$C$661</c:f>
              <c:strCache>
                <c:ptCount val="1"/>
                <c:pt idx="0">
                  <c:v>*2Na2O*SiO2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'Fe13.2'!$D$661:$U$661</c:f>
            </c:numRef>
          </c:yVal>
          <c:smooth val="1"/>
        </c:ser>
        <c:ser>
          <c:idx val="14"/>
          <c:order val="5"/>
          <c:tx>
            <c:strRef>
              <c:f>'Fe13.2'!$C$662</c:f>
              <c:strCache>
                <c:ptCount val="1"/>
                <c:pt idx="0">
                  <c:v>*3Al2O3*2SiO2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'Fe13.2'!$D$662:$U$662</c:f>
            </c:numRef>
          </c:yVal>
          <c:smooth val="1"/>
        </c:ser>
        <c:ser>
          <c:idx val="15"/>
          <c:order val="6"/>
          <c:tx>
            <c:strRef>
              <c:f>'Fe13.2'!$C$663</c:f>
              <c:strCache>
                <c:ptCount val="1"/>
                <c:pt idx="0">
                  <c:v>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'Fe13.2'!$D$663:$U$663</c:f>
            </c:numRef>
          </c:yVal>
          <c:smooth val="1"/>
        </c:ser>
        <c:ser>
          <c:idx val="22"/>
          <c:order val="7"/>
          <c:tx>
            <c:strRef>
              <c:f>'Fe13.2'!$C$664</c:f>
              <c:strCache>
                <c:ptCount val="1"/>
                <c:pt idx="0">
                  <c:v>Al2O3*SiO2(D)</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'Fe13.2'!$D$664:$U$664</c:f>
            </c:numRef>
          </c:yVal>
          <c:smooth val="1"/>
        </c:ser>
        <c:ser>
          <c:idx val="1"/>
          <c:order val="8"/>
          <c:tx>
            <c:strRef>
              <c:f>'Fe13.2'!$C$665</c:f>
              <c:strCache>
                <c:ptCount val="1"/>
                <c:pt idx="0">
                  <c:v>Al2SiO5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'Fe13.2'!$D$665:$U$665</c:f>
            </c:numRef>
          </c:yVal>
          <c:smooth val="1"/>
        </c:ser>
        <c:ser>
          <c:idx val="2"/>
          <c:order val="9"/>
          <c:tx>
            <c:strRef>
              <c:f>'Fe13.2'!$C$666</c:f>
              <c:strCache>
                <c:ptCount val="1"/>
                <c:pt idx="0">
                  <c:v>BaSiO3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'Fe13.2'!$D$666:$U$666</c:f>
            </c:numRef>
          </c:yVal>
          <c:smooth val="1"/>
        </c:ser>
        <c:ser>
          <c:idx val="3"/>
          <c:order val="10"/>
          <c:tx>
            <c:strRef>
              <c:f>'Fe13.2'!$C$667</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'Fe13.2'!$D$667:$U$667</c:f>
            </c:numRef>
          </c:yVal>
          <c:smooth val="1"/>
        </c:ser>
        <c:ser>
          <c:idx val="4"/>
          <c:order val="11"/>
          <c:tx>
            <c:strRef>
              <c:f>'Fe13.2'!$C$668</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'Fe13.2'!$D$668:$U$668</c:f>
            </c:numRef>
          </c:yVal>
          <c:smooth val="1"/>
        </c:ser>
        <c:ser>
          <c:idx val="5"/>
          <c:order val="12"/>
          <c:tx>
            <c:strRef>
              <c:f>'Fe13.2'!$C$669</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'Fe13.2'!$D$669:$U$669</c:f>
            </c:numRef>
          </c:yVal>
          <c:smooth val="1"/>
        </c:ser>
        <c:ser>
          <c:idx val="6"/>
          <c:order val="13"/>
          <c:tx>
            <c:strRef>
              <c:f>'Fe13.2'!$C$670</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'Fe13.2'!$D$670:$U$670</c:f>
            </c:numRef>
          </c:yVal>
          <c:smooth val="1"/>
        </c:ser>
        <c:ser>
          <c:idx val="10"/>
          <c:order val="14"/>
          <c:tx>
            <c:strRef>
              <c:f>'Fe13.2'!$C$671</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'Fe13.2'!$D$671:$U$671</c:f>
            </c:numRef>
          </c:yVal>
          <c:smooth val="1"/>
        </c:ser>
        <c:ser>
          <c:idx val="11"/>
          <c:order val="15"/>
          <c:tx>
            <c:strRef>
              <c:f>'Fe13.2'!$C$672</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'Fe13.2'!$D$672:$U$672</c:f>
            </c:numRef>
          </c:yVal>
          <c:smooth val="1"/>
        </c:ser>
        <c:ser>
          <c:idx val="12"/>
          <c:order val="16"/>
          <c:tx>
            <c:strRef>
              <c:f>'Fe13.2'!$C$673</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'Fe13.2'!$D$673:$U$673</c:f>
            </c:numRef>
          </c:yVal>
          <c:smooth val="1"/>
        </c:ser>
        <c:ser>
          <c:idx val="16"/>
          <c:order val="17"/>
          <c:tx>
            <c:strRef>
              <c:f>'Fe13.2'!$C$674</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'Fe13.2'!$D$674:$U$674</c:f>
            </c:numRef>
          </c:yVal>
          <c:smooth val="1"/>
        </c:ser>
        <c:ser>
          <c:idx val="17"/>
          <c:order val="18"/>
          <c:tx>
            <c:strRef>
              <c:f>'Fe26'!$C$675</c:f>
              <c:strCache>
                <c:ptCount val="1"/>
                <c:pt idx="0">
                  <c:v>CaSiO3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00929614971046527"/>
                  <c:y val="0"/>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baseline="0"/>
                      <a:t>CaSiO</a:t>
                    </a:r>
                    <a:r>
                      <a:rPr lang="en-US" baseline="-25000"/>
                      <a:t>3</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'Fe26'!$D$675:$U$675</c:f>
              <c:numCache>
                <c:formatCode>0.00</c:formatCode>
                <c:ptCount val="18"/>
                <c:pt idx="0">
                  <c:v>52.08083382924</c:v>
                </c:pt>
                <c:pt idx="1">
                  <c:v>51.9828405788187</c:v>
                </c:pt>
                <c:pt idx="2">
                  <c:v>52.4006012779838</c:v>
                </c:pt>
                <c:pt idx="3">
                  <c:v>52.4134951267235</c:v>
                </c:pt>
                <c:pt idx="4">
                  <c:v>52.4006012779838</c:v>
                </c:pt>
                <c:pt idx="5">
                  <c:v>52.3773923502522</c:v>
                </c:pt>
                <c:pt idx="6">
                  <c:v>52.4006012779838</c:v>
                </c:pt>
                <c:pt idx="7">
                  <c:v>71.6433811370534</c:v>
                </c:pt>
                <c:pt idx="8">
                  <c:v>89.1996455809779</c:v>
                </c:pt>
                <c:pt idx="9">
                  <c:v>95.5640493188742</c:v>
                </c:pt>
                <c:pt idx="10">
                  <c:v>95.6336761020676</c:v>
                </c:pt>
                <c:pt idx="11">
                  <c:v>88.6116860784488</c:v>
                </c:pt>
                <c:pt idx="12">
                  <c:v>62.8575126058491</c:v>
                </c:pt>
                <c:pt idx="13">
                  <c:v>27.9770729953172</c:v>
                </c:pt>
                <c:pt idx="14">
                  <c:v>3.14223093785547</c:v>
                </c:pt>
                <c:pt idx="15">
                  <c:v>0.0469619758795946</c:v>
                </c:pt>
                <c:pt idx="16">
                  <c:v>0.00141528041306019</c:v>
                </c:pt>
                <c:pt idx="17">
                  <c:v>7.97665058430424e-5</c:v>
                </c:pt>
              </c:numCache>
            </c:numRef>
          </c:yVal>
          <c:smooth val="1"/>
        </c:ser>
        <c:ser>
          <c:idx val="18"/>
          <c:order val="19"/>
          <c:tx>
            <c:strRef>
              <c:f>'Fe13.2'!$C$676</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'Fe13.2'!$D$676:$U$676</c:f>
            </c:numRef>
          </c:yVal>
          <c:smooth val="1"/>
        </c:ser>
        <c:ser>
          <c:idx val="19"/>
          <c:order val="20"/>
          <c:tx>
            <c:strRef>
              <c:f>'Fe13.2'!$C$677</c:f>
              <c:strCache>
                <c:ptCount val="1"/>
                <c:pt idx="0">
                  <c:v>Cr5Si3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'Fe13.2'!$D$677:$U$677</c:f>
            </c:numRef>
          </c:yVal>
          <c:smooth val="1"/>
        </c:ser>
        <c:ser>
          <c:idx val="20"/>
          <c:order val="21"/>
          <c:tx>
            <c:strRef>
              <c:f>'Fe13.2'!$C$678</c:f>
              <c:strCache>
                <c:ptCount val="1"/>
                <c:pt idx="0">
                  <c:v>CrSi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'Fe13.2'!$D$678:$U$678</c:f>
            </c:numRef>
          </c:yVal>
          <c:smooth val="1"/>
        </c:ser>
        <c:ser>
          <c:idx val="21"/>
          <c:order val="22"/>
          <c:tx>
            <c:strRef>
              <c:f>'Fe13.2'!$C$679</c:f>
              <c:strCache>
                <c:ptCount val="1"/>
                <c:pt idx="0">
                  <c:v>CrSi2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'Fe13.2'!$D$679:$U$679</c:f>
            </c:numRef>
          </c:yVal>
          <c:smooth val="1"/>
        </c:ser>
        <c:ser>
          <c:idx val="23"/>
          <c:order val="23"/>
          <c:tx>
            <c:strRef>
              <c:f>'Fe13.2'!$C$680</c:f>
              <c:strCache>
                <c:ptCount val="1"/>
                <c:pt idx="0">
                  <c:v>Fe2SiO3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'Fe13.2'!$D$680:$U$680</c:f>
            </c:numRef>
          </c:yVal>
          <c:smooth val="1"/>
        </c:ser>
        <c:ser>
          <c:idx val="24"/>
          <c:order val="24"/>
          <c:tx>
            <c:strRef>
              <c:f>'Fe26'!$C$681</c:f>
              <c:strCache>
                <c:ptCount val="1"/>
                <c:pt idx="0">
                  <c:v>Fe3Si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'Fe26'!$D$656:$U$656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'Fe26'!$D$681:$U$681</c:f>
              <c:numCache>
                <c:formatCode>0.00</c:formatCode>
                <c:ptCount val="18"/>
                <c:pt idx="0">
                  <c:v>1.16592906465889e-19</c:v>
                </c:pt>
                <c:pt idx="1">
                  <c:v>4.98276594429334e-17</c:v>
                </c:pt>
                <c:pt idx="2">
                  <c:v>1.54109353499103e-13</c:v>
                </c:pt>
                <c:pt idx="3">
                  <c:v>1.38012456167419e-10</c:v>
                </c:pt>
                <c:pt idx="4">
                  <c:v>3.65777622160519e-8</c:v>
                </c:pt>
                <c:pt idx="5">
                  <c:v>3.97161672228857e-6</c:v>
                </c:pt>
                <c:pt idx="6">
                  <c:v>0.000220005543424844</c:v>
                </c:pt>
                <c:pt idx="7">
                  <c:v>0.00115556227079897</c:v>
                </c:pt>
                <c:pt idx="8">
                  <c:v>0.00427050015720396</c:v>
                </c:pt>
                <c:pt idx="9">
                  <c:v>0.0130510714043439</c:v>
                </c:pt>
                <c:pt idx="10">
                  <c:v>0.0612388691021271</c:v>
                </c:pt>
                <c:pt idx="11">
                  <c:v>0.250902199453504</c:v>
                </c:pt>
                <c:pt idx="12">
                  <c:v>0.230815891648877</c:v>
                </c:pt>
                <c:pt idx="13">
                  <c:v>0.0550445808306274</c:v>
                </c:pt>
                <c:pt idx="14">
                  <c:v>0.0221361994561736</c:v>
                </c:pt>
                <c:pt idx="15">
                  <c:v>0.00323227348855041</c:v>
                </c:pt>
                <c:pt idx="16">
                  <c:v>0.000114602069436078</c:v>
                </c:pt>
                <c:pt idx="17">
                  <c:v>1.98400319803436e-6</c:v>
                </c:pt>
              </c:numCache>
            </c:numRef>
          </c:yVal>
          <c:smooth val="1"/>
        </c:ser>
        <c:ser>
          <c:idx val="25"/>
          <c:order val="25"/>
          <c:tx>
            <c:strRef>
              <c:f>'Fe26'!$C$682</c:f>
              <c:strCache>
                <c:ptCount val="1"/>
                <c:pt idx="0">
                  <c:v>Fe5Si3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'Fe26'!$D$656:$U$656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'Fe26'!$D$682:$U$682</c:f>
              <c:numCache>
                <c:formatCode>0.00</c:formatCode>
                <c:ptCount val="18"/>
                <c:pt idx="0">
                  <c:v>7.73638916064492e-34</c:v>
                </c:pt>
                <c:pt idx="1">
                  <c:v>7.73638916064492e-34</c:v>
                </c:pt>
                <c:pt idx="2">
                  <c:v>7.73638916064492e-34</c:v>
                </c:pt>
                <c:pt idx="3">
                  <c:v>7.73638916064492e-34</c:v>
                </c:pt>
                <c:pt idx="4">
                  <c:v>1.09593684910992e-26</c:v>
                </c:pt>
                <c:pt idx="5">
                  <c:v>1.56367892095225e-20</c:v>
                </c:pt>
                <c:pt idx="6">
                  <c:v>2.69659570892101e-15</c:v>
                </c:pt>
                <c:pt idx="7">
                  <c:v>5.56664125658997e-13</c:v>
                </c:pt>
                <c:pt idx="8">
                  <c:v>3.05486787807444e-11</c:v>
                </c:pt>
                <c:pt idx="9">
                  <c:v>8.33209082656618e-10</c:v>
                </c:pt>
                <c:pt idx="10">
                  <c:v>2.04565594833853e-7</c:v>
                </c:pt>
                <c:pt idx="11">
                  <c:v>0.000111357581576222</c:v>
                </c:pt>
                <c:pt idx="12">
                  <c:v>0.00333538933895766</c:v>
                </c:pt>
                <c:pt idx="13">
                  <c:v>0.00826401060439905</c:v>
                </c:pt>
                <c:pt idx="14">
                  <c:v>0.061719363227649</c:v>
                </c:pt>
                <c:pt idx="15">
                  <c:v>0.141537234607267</c:v>
                </c:pt>
                <c:pt idx="16">
                  <c:v>0.0590526299798156</c:v>
                </c:pt>
                <c:pt idx="17">
                  <c:v>0.022667619426034</c:v>
                </c:pt>
              </c:numCache>
            </c:numRef>
          </c:yVal>
          <c:smooth val="1"/>
        </c:ser>
        <c:ser>
          <c:idx val="26"/>
          <c:order val="26"/>
          <c:tx>
            <c:strRef>
              <c:f>'Fe13.2'!$C$683</c:f>
              <c:strCache>
                <c:ptCount val="1"/>
                <c:pt idx="0">
                  <c:v>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'Fe13.2'!$D$683:$U$683</c:f>
            </c:numRef>
          </c:yVal>
          <c:smooth val="1"/>
        </c:ser>
        <c:ser>
          <c:idx val="27"/>
          <c:order val="27"/>
          <c:tx>
            <c:strRef>
              <c:f>'Fe26'!$C$684</c:f>
              <c:strCache>
                <c:ptCount val="1"/>
                <c:pt idx="0">
                  <c:v>FeSi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0461799038148978"/>
                  <c:y val="-0.0337835145082245"/>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'Fe26'!$D$684:$U$684</c:f>
              <c:numCache>
                <c:formatCode>0.00</c:formatCode>
                <c:ptCount val="18"/>
                <c:pt idx="0">
                  <c:v>6.0317823207685e-19</c:v>
                </c:pt>
                <c:pt idx="1">
                  <c:v>2.55962641219544e-16</c:v>
                </c:pt>
                <c:pt idx="2">
                  <c:v>7.86529973422136e-13</c:v>
                </c:pt>
                <c:pt idx="3">
                  <c:v>7.62985649955428e-10</c:v>
                </c:pt>
                <c:pt idx="4">
                  <c:v>2.19049886991461e-7</c:v>
                </c:pt>
                <c:pt idx="5">
                  <c:v>2.51991309550456e-5</c:v>
                </c:pt>
                <c:pt idx="6">
                  <c:v>0.00142281982798663</c:v>
                </c:pt>
                <c:pt idx="7">
                  <c:v>0.0086595660680377</c:v>
                </c:pt>
                <c:pt idx="8">
                  <c:v>0.0317319715506859</c:v>
                </c:pt>
                <c:pt idx="9">
                  <c:v>0.0837693103496536</c:v>
                </c:pt>
                <c:pt idx="10">
                  <c:v>0.610450410847487</c:v>
                </c:pt>
                <c:pt idx="11">
                  <c:v>6.68137871521105</c:v>
                </c:pt>
                <c:pt idx="12">
                  <c:v>28.903042433164</c:v>
                </c:pt>
                <c:pt idx="13">
                  <c:v>55.1421981038856</c:v>
                </c:pt>
                <c:pt idx="14">
                  <c:v>63.0590735740689</c:v>
                </c:pt>
                <c:pt idx="15">
                  <c:v>65.5527604078367</c:v>
                </c:pt>
                <c:pt idx="16">
                  <c:v>66.0530450466687</c:v>
                </c:pt>
                <c:pt idx="17">
                  <c:v>66.3160813000759</c:v>
                </c:pt>
              </c:numCache>
            </c:numRef>
          </c:yVal>
          <c:smooth val="1"/>
        </c:ser>
        <c:ser>
          <c:idx val="28"/>
          <c:order val="28"/>
          <c:tx>
            <c:strRef>
              <c:f>'Fe26'!$C$685</c:f>
              <c:strCache>
                <c:ptCount val="1"/>
                <c:pt idx="0">
                  <c:v>FeSi2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'Fe26'!$D$656:$U$656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'Fe26'!$D$685:$U$685</c:f>
              <c:numCache>
                <c:formatCode>0.00</c:formatCode>
                <c:ptCount val="18"/>
                <c:pt idx="0">
                  <c:v>5.1575429676187e-34</c:v>
                </c:pt>
                <c:pt idx="1">
                  <c:v>5.1575429676187e-34</c:v>
                </c:pt>
                <c:pt idx="2">
                  <c:v>3.69202700068163e-31</c:v>
                </c:pt>
                <c:pt idx="3">
                  <c:v>8.70696372501304e-25</c:v>
                </c:pt>
                <c:pt idx="4">
                  <c:v>1.55582435569685e-19</c:v>
                </c:pt>
                <c:pt idx="5">
                  <c:v>3.98430495015226e-15</c:v>
                </c:pt>
                <c:pt idx="6">
                  <c:v>2.22620176653513e-11</c:v>
                </c:pt>
                <c:pt idx="7">
                  <c:v>1.48243252190527e-9</c:v>
                </c:pt>
                <c:pt idx="8">
                  <c:v>3.01917396930772e-8</c:v>
                </c:pt>
                <c:pt idx="9">
                  <c:v>2.72684444440915e-7</c:v>
                </c:pt>
                <c:pt idx="10">
                  <c:v>1.20227479797283e-5</c:v>
                </c:pt>
                <c:pt idx="11">
                  <c:v>0.00124549500648817</c:v>
                </c:pt>
                <c:pt idx="12">
                  <c:v>0.0243296765667591</c:v>
                </c:pt>
                <c:pt idx="13">
                  <c:v>0.104166891573323</c:v>
                </c:pt>
                <c:pt idx="14">
                  <c:v>0.133631933488379</c:v>
                </c:pt>
                <c:pt idx="15">
                  <c:v>0.1324921165335</c:v>
                </c:pt>
                <c:pt idx="16">
                  <c:v>0.120279055225105</c:v>
                </c:pt>
                <c:pt idx="17">
                  <c:v>0.109231598585503</c:v>
                </c:pt>
              </c:numCache>
            </c:numRef>
          </c:yVal>
          <c:smooth val="1"/>
        </c:ser>
        <c:ser>
          <c:idx val="29"/>
          <c:order val="29"/>
          <c:tx>
            <c:strRef>
              <c:f>'Fe13.2'!$C$686</c:f>
              <c:strCache>
                <c:ptCount val="1"/>
                <c:pt idx="0">
                  <c:v>FeSi2.33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'Fe13.2'!$D$686:$U$686</c:f>
            </c:numRef>
          </c:yVal>
          <c:smooth val="1"/>
        </c:ser>
        <c:ser>
          <c:idx val="30"/>
          <c:order val="30"/>
          <c:tx>
            <c:strRef>
              <c:f>'Fe13.2'!$C$687</c:f>
              <c:strCache>
                <c:ptCount val="1"/>
                <c:pt idx="0">
                  <c:v>FeSi2.43</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'Fe13.2'!$D$656:$U$656</c:f>
            </c:numRef>
          </c:xVal>
          <c:yVal>
            <c:numRef>
              <c:f>'Fe13.2'!$D$687:$U$687</c:f>
            </c:numRef>
          </c:yVal>
          <c:smooth val="1"/>
        </c:ser>
        <c:ser>
          <c:idx val="31"/>
          <c:order val="31"/>
          <c:tx>
            <c:strRef>
              <c:f>'Fe13.2'!$C$688</c:f>
              <c:strCache>
                <c:ptCount val="1"/>
                <c:pt idx="0">
                  <c:v>FeSiO3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'Fe13.2'!$D$688:$U$688</c:f>
            </c:numRef>
          </c:yVal>
          <c:smooth val="1"/>
        </c:ser>
        <c:ser>
          <c:idx val="32"/>
          <c:order val="32"/>
          <c:tx>
            <c:strRef>
              <c:f>'Fe13.2'!$C$689</c:f>
              <c:strCache>
                <c:ptCount val="1"/>
                <c:pt idx="0">
                  <c:v>K2O*2SiO2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'Fe13.2'!$D$689:$U$689</c:f>
            </c:numRef>
          </c:yVal>
          <c:smooth val="1"/>
        </c:ser>
        <c:ser>
          <c:idx val="33"/>
          <c:order val="33"/>
          <c:tx>
            <c:strRef>
              <c:f>'Fe13.2'!$C$690</c:f>
              <c:strCache>
                <c:ptCount val="1"/>
                <c:pt idx="0">
                  <c:v>K2O*Al2O3*2SiO2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'Fe13.2'!$D$690:$U$690</c:f>
            </c:numRef>
          </c:yVal>
          <c:smooth val="1"/>
        </c:ser>
        <c:ser>
          <c:idx val="34"/>
          <c:order val="34"/>
          <c:tx>
            <c:strRef>
              <c:f>'Fe13.2'!$C$691</c:f>
              <c:strCache>
                <c:ptCount val="1"/>
                <c:pt idx="0">
                  <c:v>K2O*SiO2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'Fe13.2'!$D$691:$U$691</c:f>
              <c:numCache>
                <c:formatCode>0.00</c:formatCode>
                <c:ptCount val="18"/>
                <c:pt idx="0">
                  <c:v>1.3688132025244</c:v>
                </c:pt>
                <c:pt idx="1">
                  <c:v>1.3688132025244</c:v>
                </c:pt>
                <c:pt idx="2">
                  <c:v>1.3688132025244</c:v>
                </c:pt>
                <c:pt idx="3">
                  <c:v>1.3688132025244</c:v>
                </c:pt>
                <c:pt idx="4">
                  <c:v>1.3688132025244</c:v>
                </c:pt>
                <c:pt idx="5">
                  <c:v>1.3688132025244</c:v>
                </c:pt>
                <c:pt idx="6">
                  <c:v>1.3688132025244</c:v>
                </c:pt>
                <c:pt idx="7">
                  <c:v>1.3688132025244</c:v>
                </c:pt>
                <c:pt idx="8">
                  <c:v>1.3688132025244</c:v>
                </c:pt>
                <c:pt idx="9">
                  <c:v>1.3688132025244</c:v>
                </c:pt>
                <c:pt idx="10">
                  <c:v>1.36878741527092</c:v>
                </c:pt>
                <c:pt idx="11">
                  <c:v>1.36876162801742</c:v>
                </c:pt>
                <c:pt idx="12">
                  <c:v>1.36868426625696</c:v>
                </c:pt>
                <c:pt idx="13">
                  <c:v>1.3682974574546</c:v>
                </c:pt>
                <c:pt idx="14">
                  <c:v>1.36602817914744</c:v>
                </c:pt>
                <c:pt idx="15">
                  <c:v>1.35027216726481</c:v>
                </c:pt>
                <c:pt idx="16">
                  <c:v>1.23159922670194</c:v>
                </c:pt>
                <c:pt idx="17">
                  <c:v>0.767763898169953</c:v>
                </c:pt>
              </c:numCache>
            </c:numRef>
          </c:yVal>
          <c:smooth val="1"/>
        </c:ser>
        <c:ser>
          <c:idx val="35"/>
          <c:order val="35"/>
          <c:tx>
            <c:strRef>
              <c:f>'Fe26'!$C$692</c:f>
              <c:strCache>
                <c:ptCount val="1"/>
                <c:pt idx="0">
                  <c:v>K2SiO3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'Fe26'!$D$656:$U$656</c:f>
            </c:numRef>
          </c:xVal>
          <c:yVal>
            <c:numRef>
              <c:f>'Fe26'!$D$692:$U$692</c:f>
            </c:numRef>
          </c:yVal>
          <c:smooth val="1"/>
        </c:ser>
        <c:ser>
          <c:idx val="36"/>
          <c:order val="36"/>
          <c:tx>
            <c:strRef>
              <c:f>'Fe13.2'!$C$693</c:f>
              <c:strCache>
                <c:ptCount val="1"/>
                <c:pt idx="0">
                  <c:v>KAlSiO4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'Fe13.2'!$D$693:$U$693</c:f>
            </c:numRef>
          </c:yVal>
          <c:smooth val="1"/>
        </c:ser>
        <c:ser>
          <c:idx val="37"/>
          <c:order val="37"/>
          <c:tx>
            <c:strRef>
              <c:f>'Fe13.2'!$C$694</c:f>
              <c:strCache>
                <c:ptCount val="1"/>
                <c:pt idx="0">
                  <c:v>Mg2SiO4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'Fe13.2'!$D$694:$U$694</c:f>
            </c:numRef>
          </c:yVal>
          <c:smooth val="1"/>
        </c:ser>
        <c:ser>
          <c:idx val="38"/>
          <c:order val="38"/>
          <c:tx>
            <c:strRef>
              <c:f>'Fe26'!$C$695</c:f>
              <c:strCache>
                <c:ptCount val="1"/>
                <c:pt idx="0">
                  <c:v>MgSiO3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layout>
                <c:manualLayout>
                  <c:x val="-0.0232450023245002"/>
                  <c:y val="-0.036496350364963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MgSiO</a:t>
                    </a:r>
                    <a:r>
                      <a:rPr lang="en-US" baseline="-25000"/>
                      <a:t>3</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'Fe26'!$D$695:$U$695</c:f>
              <c:numCache>
                <c:formatCode>0.00</c:formatCode>
                <c:ptCount val="18"/>
                <c:pt idx="0">
                  <c:v>15.7645216762918</c:v>
                </c:pt>
                <c:pt idx="1">
                  <c:v>15.5871053722778</c:v>
                </c:pt>
                <c:pt idx="2">
                  <c:v>15.3439315718633</c:v>
                </c:pt>
                <c:pt idx="3">
                  <c:v>15.0530513524915</c:v>
                </c:pt>
                <c:pt idx="4">
                  <c:v>14.7051813029058</c:v>
                </c:pt>
                <c:pt idx="5">
                  <c:v>14.3266244216666</c:v>
                </c:pt>
                <c:pt idx="6">
                  <c:v>13.9431679622642</c:v>
                </c:pt>
                <c:pt idx="7">
                  <c:v>11.5284495454224</c:v>
                </c:pt>
                <c:pt idx="8">
                  <c:v>5.03625060667691</c:v>
                </c:pt>
                <c:pt idx="9">
                  <c:v>1.06181594972109</c:v>
                </c:pt>
                <c:pt idx="10">
                  <c:v>0.562677871160729</c:v>
                </c:pt>
                <c:pt idx="11">
                  <c:v>0.596974918302972</c:v>
                </c:pt>
                <c:pt idx="12">
                  <c:v>0.444133866865317</c:v>
                </c:pt>
                <c:pt idx="13">
                  <c:v>0.12263386269899</c:v>
                </c:pt>
                <c:pt idx="14">
                  <c:v>0.00539881939075209</c:v>
                </c:pt>
                <c:pt idx="15">
                  <c:v>4.66620351908954e-5</c:v>
                </c:pt>
                <c:pt idx="16">
                  <c:v>1.44436985525132e-6</c:v>
                </c:pt>
                <c:pt idx="17">
                  <c:v>8.53867537574437e-8</c:v>
                </c:pt>
              </c:numCache>
            </c:numRef>
          </c:yVal>
          <c:smooth val="1"/>
        </c:ser>
        <c:ser>
          <c:idx val="39"/>
          <c:order val="39"/>
          <c:tx>
            <c:strRef>
              <c:f>'Fe13.2'!$C$696</c:f>
              <c:strCache>
                <c:ptCount val="1"/>
                <c:pt idx="0">
                  <c:v>Mn3Si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'Fe13.2'!$D$696:$U$696</c:f>
            </c:numRef>
          </c:yVal>
          <c:smooth val="1"/>
        </c:ser>
        <c:ser>
          <c:idx val="40"/>
          <c:order val="40"/>
          <c:tx>
            <c:strRef>
              <c:f>'Fe13.2'!$C$697</c:f>
              <c:strCache>
                <c:ptCount val="1"/>
                <c:pt idx="0">
                  <c:v>Mn5Si3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'Fe13.2'!$D$697:$U$697</c:f>
            </c:numRef>
          </c:yVal>
          <c:smooth val="1"/>
        </c:ser>
        <c:ser>
          <c:idx val="41"/>
          <c:order val="41"/>
          <c:tx>
            <c:strRef>
              <c:f>'Fe13.2'!$C$698</c:f>
              <c:strCache>
                <c:ptCount val="1"/>
                <c:pt idx="0">
                  <c:v>MnSi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'Fe13.2'!$D$698:$U$698</c:f>
            </c:numRef>
          </c:yVal>
          <c:smooth val="1"/>
        </c:ser>
        <c:ser>
          <c:idx val="42"/>
          <c:order val="42"/>
          <c:tx>
            <c:strRef>
              <c:f>'Fe13.2'!$C$699</c:f>
              <c:strCache>
                <c:ptCount val="1"/>
                <c:pt idx="0">
                  <c:v>MnSi1.7</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'Fe13.2'!$D$656:$U$656</c:f>
            </c:numRef>
          </c:xVal>
          <c:yVal>
            <c:numRef>
              <c:f>'Fe13.2'!$D$699:$U$699</c:f>
            </c:numRef>
          </c:yVal>
          <c:smooth val="1"/>
        </c:ser>
        <c:ser>
          <c:idx val="43"/>
          <c:order val="43"/>
          <c:tx>
            <c:strRef>
              <c:f>'Fe13.2'!$C$700</c:f>
              <c:strCache>
                <c:ptCount val="1"/>
                <c:pt idx="0">
                  <c:v>MnSi1.727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'Fe13.2'!$D$700:$U$700</c:f>
            </c:numRef>
          </c:yVal>
          <c:smooth val="1"/>
        </c:ser>
        <c:ser>
          <c:idx val="44"/>
          <c:order val="44"/>
          <c:tx>
            <c:strRef>
              <c:f>'Fe13.2'!$C$701</c:f>
              <c:strCache>
                <c:ptCount val="1"/>
                <c:pt idx="0">
                  <c:v>MnSiO3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'Fe13.2'!$D$701:$U$701</c:f>
            </c:numRef>
          </c:yVal>
          <c:smooth val="1"/>
        </c:ser>
        <c:ser>
          <c:idx val="45"/>
          <c:order val="45"/>
          <c:tx>
            <c:strRef>
              <c:f>'Fe13.2'!$C$702</c:f>
              <c:strCache>
                <c:ptCount val="1"/>
                <c:pt idx="0">
                  <c:v>Na2O*2SiO2</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'Fe13.2'!$D$656:$U$656</c:f>
            </c:numRef>
          </c:xVal>
          <c:yVal>
            <c:numRef>
              <c:f>'Fe13.2'!$D$702:$U$702</c:f>
            </c:numRef>
          </c:yVal>
          <c:smooth val="1"/>
        </c:ser>
        <c:ser>
          <c:idx val="46"/>
          <c:order val="46"/>
          <c:tx>
            <c:strRef>
              <c:f>'Fe13.2'!$C$703</c:f>
              <c:strCache>
                <c:ptCount val="1"/>
                <c:pt idx="0">
                  <c:v>Na2O*SiO2(l)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'Fe13.2'!$D$703:$U$703</c:f>
            </c:numRef>
          </c:yVal>
          <c:smooth val="1"/>
        </c:ser>
        <c:ser>
          <c:idx val="47"/>
          <c:order val="47"/>
          <c:tx>
            <c:strRef>
              <c:f>'Fe26'!$C$704</c:f>
              <c:strCache>
                <c:ptCount val="1"/>
                <c:pt idx="0">
                  <c:v>Na2SiO3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'Fe26'!$D$656:$U$656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'Fe26'!$D$704:$U$704</c:f>
              <c:numCache>
                <c:formatCode>0.00</c:formatCode>
                <c:ptCount val="18"/>
                <c:pt idx="0">
                  <c:v>1.24820623267506</c:v>
                </c:pt>
                <c:pt idx="1">
                  <c:v>1.24820623267506</c:v>
                </c:pt>
                <c:pt idx="2">
                  <c:v>1.24820623267506</c:v>
                </c:pt>
                <c:pt idx="3">
                  <c:v>1.24820623267506</c:v>
                </c:pt>
                <c:pt idx="4">
                  <c:v>1.24820623267506</c:v>
                </c:pt>
                <c:pt idx="5">
                  <c:v>1.24820623267506</c:v>
                </c:pt>
                <c:pt idx="6">
                  <c:v>1.24820623267506</c:v>
                </c:pt>
                <c:pt idx="7">
                  <c:v>1.24820623267506</c:v>
                </c:pt>
                <c:pt idx="8">
                  <c:v>1.24818044542127</c:v>
                </c:pt>
                <c:pt idx="9">
                  <c:v>1.24815465816746</c:v>
                </c:pt>
                <c:pt idx="10">
                  <c:v>1.24805150915229</c:v>
                </c:pt>
                <c:pt idx="11">
                  <c:v>1.24789678562951</c:v>
                </c:pt>
                <c:pt idx="12">
                  <c:v>1.24732946604604</c:v>
                </c:pt>
                <c:pt idx="13">
                  <c:v>1.24426078284447</c:v>
                </c:pt>
                <c:pt idx="14">
                  <c:v>1.22744749337038</c:v>
                </c:pt>
                <c:pt idx="15">
                  <c:v>1.14183381077223</c:v>
                </c:pt>
                <c:pt idx="16">
                  <c:v>0.713043354675199</c:v>
                </c:pt>
                <c:pt idx="17">
                  <c:v>0.197179657415225</c:v>
                </c:pt>
              </c:numCache>
            </c:numRef>
          </c:yVal>
          <c:smooth val="1"/>
        </c:ser>
        <c:ser>
          <c:idx val="48"/>
          <c:order val="48"/>
          <c:tx>
            <c:strRef>
              <c:f>'Fe13.2'!$C$705</c:f>
              <c:strCache>
                <c:ptCount val="1"/>
                <c:pt idx="0">
                  <c:v>PbSiO3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'Fe13.2'!$D$705:$U$705</c:f>
            </c:numRef>
          </c:yVal>
          <c:smooth val="1"/>
        </c:ser>
        <c:ser>
          <c:idx val="49"/>
          <c:order val="49"/>
          <c:tx>
            <c:strRef>
              <c:f>'Fe26'!$C$706</c:f>
              <c:strCache>
                <c:ptCount val="1"/>
                <c:pt idx="0">
                  <c:v>Si</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111657737727069"/>
                  <c:y val="-0.0836852783277302"/>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'Fe26'!$D$706:$U$706</c:f>
              <c:numCache>
                <c:formatCode>0.00</c:formatCode>
                <c:ptCount val="18"/>
                <c:pt idx="0">
                  <c:v>4.10687799088274e-23</c:v>
                </c:pt>
                <c:pt idx="1">
                  <c:v>6.84367920381994e-20</c:v>
                </c:pt>
                <c:pt idx="2">
                  <c:v>6.50431894788603e-16</c:v>
                </c:pt>
                <c:pt idx="3">
                  <c:v>1.65848142098221e-12</c:v>
                </c:pt>
                <c:pt idx="4">
                  <c:v>1.07589579012686e-9</c:v>
                </c:pt>
                <c:pt idx="5">
                  <c:v>2.48369931992877e-7</c:v>
                </c:pt>
                <c:pt idx="6">
                  <c:v>2.53741416894931e-5</c:v>
                </c:pt>
                <c:pt idx="7">
                  <c:v>0.000275253143756628</c:v>
                </c:pt>
                <c:pt idx="8">
                  <c:v>0.00152245365882028</c:v>
                </c:pt>
                <c:pt idx="9">
                  <c:v>0.00508576213337855</c:v>
                </c:pt>
                <c:pt idx="10">
                  <c:v>0.0447073613763224</c:v>
                </c:pt>
                <c:pt idx="11">
                  <c:v>0.658400156117129</c:v>
                </c:pt>
                <c:pt idx="12">
                  <c:v>4.26108576675518</c:v>
                </c:pt>
                <c:pt idx="13">
                  <c:v>12.8464360713172</c:v>
                </c:pt>
                <c:pt idx="14">
                  <c:v>10.8311622110417</c:v>
                </c:pt>
                <c:pt idx="15">
                  <c:v>9.93943898534332</c:v>
                </c:pt>
                <c:pt idx="16">
                  <c:v>12.9426225268364</c:v>
                </c:pt>
                <c:pt idx="17">
                  <c:v>17.0384119987181</c:v>
                </c:pt>
              </c:numCache>
            </c:numRef>
          </c:yVal>
          <c:smooth val="1"/>
        </c:ser>
        <c:ser>
          <c:idx val="50"/>
          <c:order val="50"/>
          <c:tx>
            <c:strRef>
              <c:f>'Fe13.2'!$C$707</c:f>
              <c:strCache>
                <c:ptCount val="1"/>
                <c:pt idx="0">
                  <c:v>Si(g)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'Fe13.2'!$D$707:$U$707</c:f>
            </c:numRef>
          </c:yVal>
          <c:smooth val="1"/>
        </c:ser>
        <c:ser>
          <c:idx val="51"/>
          <c:order val="51"/>
          <c:tx>
            <c:strRef>
              <c:f>'Fe13.2'!$C$708</c:f>
              <c:strCache>
                <c:ptCount val="1"/>
                <c:pt idx="0">
                  <c:v>Si2(g)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'Fe13.2'!$D$708:$U$708</c:f>
            </c:numRef>
          </c:yVal>
          <c:smooth val="1"/>
        </c:ser>
        <c:ser>
          <c:idx val="52"/>
          <c:order val="52"/>
          <c:tx>
            <c:strRef>
              <c:f>'Fe26'!$C$709</c:f>
              <c:strCache>
                <c:ptCount val="1"/>
                <c:pt idx="0">
                  <c:v>SiC</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dLblPos val="r"/>
              <c:showLegendKey val="0"/>
              <c:showVal val="0"/>
              <c:showCatName val="0"/>
              <c:showSerName val="1"/>
              <c:showPercent val="0"/>
              <c:showBubbleSize val="0"/>
              <c:extLst>
                <c:ext xmlns:c15="http://schemas.microsoft.com/office/drawing/2012/chart" uri="{CE6537A1-D6FC-4f65-9D91-7224C49458BB}"/>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'Fe26'!$D$709:$U$709</c:f>
              <c:numCache>
                <c:formatCode>0.00</c:formatCode>
                <c:ptCount val="18"/>
                <c:pt idx="0">
                  <c:v>2.57874473575686e-34</c:v>
                </c:pt>
                <c:pt idx="1">
                  <c:v>2.57874473575686e-34</c:v>
                </c:pt>
                <c:pt idx="2">
                  <c:v>2.57874473575686e-34</c:v>
                </c:pt>
                <c:pt idx="3">
                  <c:v>2.57874473575686e-34</c:v>
                </c:pt>
                <c:pt idx="4">
                  <c:v>2.57874473575686e-34</c:v>
                </c:pt>
                <c:pt idx="5">
                  <c:v>2.57874473575686e-34</c:v>
                </c:pt>
                <c:pt idx="6">
                  <c:v>2.57874473575686e-34</c:v>
                </c:pt>
                <c:pt idx="7">
                  <c:v>2.57874473575686e-34</c:v>
                </c:pt>
                <c:pt idx="8">
                  <c:v>2.57874473575686e-34</c:v>
                </c:pt>
                <c:pt idx="9">
                  <c:v>2.57874473575686e-34</c:v>
                </c:pt>
                <c:pt idx="10">
                  <c:v>2.57874473575686e-34</c:v>
                </c:pt>
                <c:pt idx="11">
                  <c:v>2.57874473575686e-34</c:v>
                </c:pt>
                <c:pt idx="12">
                  <c:v>2.57874473575686e-34</c:v>
                </c:pt>
                <c:pt idx="13">
                  <c:v>2.57874473575686e-34</c:v>
                </c:pt>
                <c:pt idx="14">
                  <c:v>17.7954010329587</c:v>
                </c:pt>
                <c:pt idx="15">
                  <c:v>18.0107262106558</c:v>
                </c:pt>
                <c:pt idx="16">
                  <c:v>15.1364574314801</c:v>
                </c:pt>
                <c:pt idx="17">
                  <c:v>11.8818238174502</c:v>
                </c:pt>
              </c:numCache>
            </c:numRef>
          </c:yVal>
          <c:smooth val="1"/>
        </c:ser>
        <c:ser>
          <c:idx val="53"/>
          <c:order val="53"/>
          <c:tx>
            <c:strRef>
              <c:f>'Fe13.2'!$C$710</c:f>
              <c:strCache>
                <c:ptCount val="1"/>
                <c:pt idx="0">
                  <c:v>SiC(g)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'Fe13.2'!$D$656:$U$656</c:f>
            </c:numRef>
          </c:xVal>
          <c:yVal>
            <c:numRef>
              <c:f>'Fe13.2'!$D$710:$U$710</c:f>
            </c:numRef>
          </c:yVal>
          <c:smooth val="1"/>
        </c:ser>
        <c:ser>
          <c:idx val="54"/>
          <c:order val="54"/>
          <c:tx>
            <c:strRef>
              <c:f>'Fe13.2'!$C$711</c:f>
              <c:strCache>
                <c:ptCount val="1"/>
                <c:pt idx="0">
                  <c:v>SiCl(g)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'Fe13.2'!$D$711:$U$711</c:f>
            </c:numRef>
          </c:yVal>
          <c:smooth val="1"/>
        </c:ser>
        <c:ser>
          <c:idx val="55"/>
          <c:order val="55"/>
          <c:tx>
            <c:strRef>
              <c:f>'Fe13.2'!$C$712</c:f>
              <c:strCache>
                <c:ptCount val="1"/>
                <c:pt idx="0">
                  <c:v>SiCl2(g)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'Fe13.2'!$D$712:$U$712</c:f>
            </c:numRef>
          </c:yVal>
          <c:smooth val="1"/>
        </c:ser>
        <c:ser>
          <c:idx val="56"/>
          <c:order val="56"/>
          <c:tx>
            <c:strRef>
              <c:f>'Fe13.2'!$C$713</c:f>
              <c:strCache>
                <c:ptCount val="1"/>
                <c:pt idx="0">
                  <c:v>SiCl3(g)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'Fe13.2'!$D$713:$U$713</c:f>
            </c:numRef>
          </c:yVal>
          <c:smooth val="1"/>
        </c:ser>
        <c:ser>
          <c:idx val="57"/>
          <c:order val="57"/>
          <c:tx>
            <c:strRef>
              <c:f>'Fe13.2'!$C$714</c:f>
              <c:strCache>
                <c:ptCount val="1"/>
                <c:pt idx="0">
                  <c:v>SiCl4(g)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'Fe13.2'!$D$714:$U$714</c:f>
            </c:numRef>
          </c:yVal>
          <c:smooth val="1"/>
        </c:ser>
        <c:ser>
          <c:idx val="58"/>
          <c:order val="58"/>
          <c:tx>
            <c:strRef>
              <c:f>'Fe13.2'!$C$715</c:f>
              <c:strCache>
                <c:ptCount val="1"/>
                <c:pt idx="0">
                  <c:v>SiF4(g)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'Fe13.2'!$D$715:$U$715</c:f>
            </c:numRef>
          </c:yVal>
          <c:smooth val="1"/>
        </c:ser>
        <c:ser>
          <c:idx val="59"/>
          <c:order val="59"/>
          <c:tx>
            <c:strRef>
              <c:f>'Fe26'!$C$716</c:f>
              <c:strCache>
                <c:ptCount val="1"/>
                <c:pt idx="0">
                  <c:v>SiO(g)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
                  <c:y val="-0.0216049372214964"/>
                </c:manualLayout>
              </c:layout>
              <c:dLblPos val="r"/>
              <c:showLegendKey val="0"/>
              <c:showVal val="0"/>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'Fe26'!$D$716:$U$716</c:f>
              <c:numCache>
                <c:formatCode>0.00</c:formatCode>
                <c:ptCount val="18"/>
                <c:pt idx="0">
                  <c:v>3.83946417218719e-27</c:v>
                </c:pt>
                <c:pt idx="1">
                  <c:v>1.22881420332501e-22</c:v>
                </c:pt>
                <c:pt idx="2">
                  <c:v>1.9971196338183e-18</c:v>
                </c:pt>
                <c:pt idx="3">
                  <c:v>5.61852679049048e-15</c:v>
                </c:pt>
                <c:pt idx="4">
                  <c:v>3.93822935305536e-12</c:v>
                </c:pt>
                <c:pt idx="5">
                  <c:v>9.69007624409118e-10</c:v>
                </c:pt>
                <c:pt idx="6">
                  <c:v>1.05188785712729e-7</c:v>
                </c:pt>
                <c:pt idx="7">
                  <c:v>3.20793433420696e-6</c:v>
                </c:pt>
                <c:pt idx="8">
                  <c:v>3.1800841004373e-5</c:v>
                </c:pt>
                <c:pt idx="9">
                  <c:v>0.000202489250582743</c:v>
                </c:pt>
                <c:pt idx="10">
                  <c:v>0.00262565815039346</c:v>
                </c:pt>
                <c:pt idx="11">
                  <c:v>0.0357179248095657</c:v>
                </c:pt>
                <c:pt idx="12">
                  <c:v>0.258852450536727</c:v>
                </c:pt>
                <c:pt idx="13">
                  <c:v>0.957738594633802</c:v>
                </c:pt>
                <c:pt idx="14">
                  <c:v>2.33555154862638</c:v>
                </c:pt>
                <c:pt idx="15">
                  <c:v>3.68886661180303</c:v>
                </c:pt>
                <c:pt idx="16">
                  <c:v>3.79304711590428</c:v>
                </c:pt>
                <c:pt idx="17">
                  <c:v>3.80568287011458</c:v>
                </c:pt>
              </c:numCache>
            </c:numRef>
          </c:yVal>
          <c:smooth val="1"/>
        </c:ser>
        <c:ser>
          <c:idx val="60"/>
          <c:order val="60"/>
          <c:tx>
            <c:strRef>
              <c:f>'Fe26'!$C$717</c:f>
              <c:strCache>
                <c:ptCount val="1"/>
                <c:pt idx="0">
                  <c:v>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SiO</a:t>
                    </a:r>
                    <a:r>
                      <a:rPr lang="en-US" baseline="-25000"/>
                      <a:t>2</a:t>
                    </a:r>
                    <a:endParaRPr lang="en-US" baseline="-25000"/>
                  </a:p>
                </c:rich>
              </c:tx>
              <c:dLblPos val="t"/>
              <c:showLegendKey val="0"/>
              <c:showVal val="0"/>
              <c:showCatName val="0"/>
              <c:showSerName val="1"/>
              <c:showPercent val="0"/>
              <c:showBubbleSize val="0"/>
              <c:extLst>
                <c:ext xmlns:c15="http://schemas.microsoft.com/office/drawing/2012/chart" uri="{CE6537A1-D6FC-4f65-9D91-7224C49458BB}"/>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'Fe26'!$D$656:$U$656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'Fe26'!$D$717:$U$717</c:f>
              <c:numCache>
                <c:formatCode>0.00</c:formatCode>
                <c:ptCount val="18"/>
                <c:pt idx="0">
                  <c:v>29.5367201479147</c:v>
                </c:pt>
                <c:pt idx="1">
                  <c:v>29.812643760262</c:v>
                </c:pt>
                <c:pt idx="2">
                  <c:v>29.6398691618765</c:v>
                </c:pt>
                <c:pt idx="3">
                  <c:v>29.9157927742235</c:v>
                </c:pt>
                <c:pt idx="4">
                  <c:v>30.2768143230895</c:v>
                </c:pt>
                <c:pt idx="5">
                  <c:v>30.6816742028888</c:v>
                </c:pt>
                <c:pt idx="6">
                  <c:v>31.0375383010566</c:v>
                </c:pt>
                <c:pt idx="7">
                  <c:v>14.2012983697032</c:v>
                </c:pt>
                <c:pt idx="8">
                  <c:v>3.10968489840844</c:v>
                </c:pt>
                <c:pt idx="9">
                  <c:v>0.657033431682139</c:v>
                </c:pt>
                <c:pt idx="10">
                  <c:v>0.469044353737054</c:v>
                </c:pt>
                <c:pt idx="11">
                  <c:v>0.548598030754964</c:v>
                </c:pt>
                <c:pt idx="12">
                  <c:v>0.402178005436421</c:v>
                </c:pt>
                <c:pt idx="13">
                  <c:v>0.176420916029285</c:v>
                </c:pt>
                <c:pt idx="14">
                  <c:v>0.0228712308657141</c:v>
                </c:pt>
                <c:pt idx="15">
                  <c:v>0.000724028716250225</c:v>
                </c:pt>
                <c:pt idx="16">
                  <c:v>8.827492614837e-5</c:v>
                </c:pt>
                <c:pt idx="17">
                  <c:v>1.87777622466463e-5</c:v>
                </c:pt>
              </c:numCache>
            </c:numRef>
          </c:yVal>
          <c:smooth val="1"/>
        </c:ser>
        <c:ser>
          <c:idx val="61"/>
          <c:order val="61"/>
          <c:tx>
            <c:strRef>
              <c:f>'Fe13.2'!$C$718</c:f>
              <c:strCache>
                <c:ptCount val="1"/>
                <c:pt idx="0">
                  <c:v>SiO2(g)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'Fe13.2'!$D$718:$U$718</c:f>
            </c:numRef>
          </c:yVal>
          <c:smooth val="1"/>
        </c:ser>
        <c:ser>
          <c:idx val="63"/>
          <c:order val="62"/>
          <c:tx>
            <c:strRef>
              <c:f>'Fe13.2'!$C$719</c:f>
              <c:strCache>
                <c:ptCount val="1"/>
                <c:pt idx="0">
                  <c:v>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'Fe13.2'!$D$719:$U$719</c:f>
            </c:numRef>
          </c:yVal>
          <c:smooth val="1"/>
        </c:ser>
        <c:ser>
          <c:idx val="64"/>
          <c:order val="63"/>
          <c:tx>
            <c:strRef>
              <c:f>'Fe13.2'!$C$720</c:f>
              <c:strCache>
                <c:ptCount val="1"/>
                <c:pt idx="0">
                  <c:v>TiSi</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'Fe13.2'!$D$720:$U$720</c:f>
            </c:numRef>
          </c:yVal>
          <c:smooth val="1"/>
        </c:ser>
        <c:ser>
          <c:idx val="65"/>
          <c:order val="64"/>
          <c:tx>
            <c:strRef>
              <c:f>'Fe13.2'!$C$721</c:f>
              <c:strCache>
                <c:ptCount val="1"/>
                <c:pt idx="0">
                  <c:v>Zn2SiO4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'Fe13.2'!$D$721:$U$721</c:f>
            </c:numRef>
          </c:yVal>
          <c:smooth val="1"/>
        </c:ser>
        <c:ser>
          <c:idx val="66"/>
          <c:order val="65"/>
          <c:tx>
            <c:strRef>
              <c:f>'Fe13.2'!$C$722</c:f>
              <c:strCache>
                <c:ptCount val="1"/>
                <c:pt idx="0">
                  <c:v>ZnSiO3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'Fe13.2'!$D$656:$U$656</c:f>
            </c:numRef>
          </c:xVal>
          <c:yVal>
            <c:numRef>
              <c:f>'Fe13.2'!$D$722:$U$722</c:f>
            </c:numRef>
          </c:yVal>
          <c:smooth val="1"/>
        </c:ser>
        <c:dLbls>
          <c:showLegendKey val="0"/>
          <c:showVal val="0"/>
          <c:showCatName val="0"/>
          <c:showSerName val="0"/>
          <c:showPercent val="0"/>
          <c:showBubbleSize val="0"/>
        </c:dLbls>
        <c:axId val="185821824"/>
        <c:axId val="185848960"/>
      </c:scatterChart>
      <c:valAx>
        <c:axId val="185821824"/>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5848960"/>
        <c:crosses val="autoZero"/>
        <c:crossBetween val="midCat"/>
        <c:majorUnit val="600"/>
      </c:valAx>
      <c:valAx>
        <c:axId val="185848960"/>
        <c:scaling>
          <c:orientation val="minMax"/>
          <c:max val="101"/>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Si, %</a:t>
                </a:r>
                <a:endParaRPr lang="ru-RU"/>
              </a:p>
            </c:rich>
          </c:tx>
          <c:layout>
            <c:manualLayout>
              <c:xMode val="edge"/>
              <c:yMode val="edge"/>
              <c:x val="0.002204698085907"/>
              <c:y val="0.384411419031504"/>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5821824"/>
        <c:crosses val="autoZero"/>
        <c:crossBetween val="midCat"/>
      </c:valAx>
      <c:spPr>
        <a:noFill/>
        <a:ln>
          <a:noFill/>
        </a:ln>
      </c:spPr>
    </c:plotArea>
    <c:plotVisOnly val="1"/>
    <c:dispBlanksAs val="gap"/>
    <c:showDLblsOverMax val="0"/>
    <c:extLst>
      <c:ext uri="{0b15fc19-7d7d-44ad-8c2d-2c3a37ce22c3}">
        <chartProps xmlns="https://web.wps.cn/et/2018/main" chartId="{515368ea-f1cd-4fdf-92c2-2721af4b9716}"/>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8429828624365"/>
          <c:y val="0.0524595570436941"/>
          <c:w val="0.514511347846222"/>
          <c:h val="0.676164439272925"/>
        </c:manualLayout>
      </c:layout>
      <c:scatterChart>
        <c:scatterStyle val="smoothMarker"/>
        <c:varyColors val="0"/>
        <c:ser>
          <c:idx val="0"/>
          <c:order val="0"/>
          <c:tx>
            <c:strRef>
              <c:f>Лист1!$B$33</c:f>
              <c:strCache>
                <c:ptCount val="1"/>
                <c:pt idx="0">
                  <c:v>Fe3Si</c:v>
                </c:pt>
              </c:strCache>
            </c:strRef>
          </c:tx>
          <c:dLbls>
            <c:delete val="1"/>
          </c:dLbls>
          <c:xVal>
            <c:numRef>
              <c:f>Лист1!$C$32:$T$32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Лист1!$C$33:$T$33</c:f>
              <c:numCache>
                <c:formatCode>General</c:formatCode>
                <c:ptCount val="18"/>
              </c:numCache>
            </c:numRef>
          </c:yVal>
          <c:smooth val="1"/>
        </c:ser>
        <c:ser>
          <c:idx val="1"/>
          <c:order val="1"/>
          <c:tx>
            <c:strRef>
              <c:f>Лист1!$B$34</c:f>
              <c:strCache>
                <c:ptCount val="1"/>
                <c:pt idx="0">
                  <c:v>Fe5Si3</c:v>
                </c:pt>
              </c:strCache>
            </c:strRef>
          </c:tx>
          <c:spPr>
            <a:ln w="22225" cap="rnd" cmpd="sng" algn="ctr">
              <a:solidFill>
                <a:sysClr val="windowText" lastClr="000000"/>
              </a:solidFill>
              <a:prstDash val="solid"/>
              <a:round/>
            </a:ln>
          </c:spPr>
          <c:marker>
            <c:symbol val="square"/>
            <c:size val="4"/>
            <c:spPr>
              <a:solidFill>
                <a:sysClr val="windowText" lastClr="000000"/>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152933456847306"/>
                  <c:y val="0.0251856470124047"/>
                </c:manualLayout>
              </c:layout>
              <c:tx>
                <c:rich>
                  <a:bodyPr rot="0" spcFirstLastPara="0" vertOverflow="ellipsis" vert="horz" wrap="square" lIns="38100" tIns="19050" rIns="38100" bIns="19050" anchor="ctr" anchorCtr="1"/>
                  <a:lstStyle/>
                  <a:p>
                    <a:pPr>
                      <a:defRPr lang="ru-RU" sz="900" b="0" i="0" u="none" strike="noStrike" kern="1200" baseline="0">
                        <a:solidFill>
                          <a:schemeClr val="tx1"/>
                        </a:solidFill>
                        <a:latin typeface="Times New Roman" panose="02020603050405020304" charset="0"/>
                        <a:ea typeface="+mn-ea"/>
                        <a:cs typeface="Times New Roman" panose="02020603050405020304" charset="0"/>
                      </a:defRPr>
                    </a:pPr>
                    <a:r>
                      <a:rPr lang="en-US" sz="800"/>
                      <a:t>Fe</a:t>
                    </a:r>
                    <a:r>
                      <a:rPr lang="en-US" sz="800" baseline="-25000"/>
                      <a:t>5</a:t>
                    </a:r>
                    <a:r>
                      <a:rPr lang="en-US" sz="800"/>
                      <a:t>Si</a:t>
                    </a:r>
                    <a:r>
                      <a:rPr lang="en-US" sz="800" baseline="-25000"/>
                      <a:t>3</a:t>
                    </a:r>
                    <a:endParaRPr lang="en-US" sz="800"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2649996635036"/>
                      <c:h val="0.196190476190476"/>
                    </c:manualLayout>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9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Лист1!$C$32:$T$32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Лист1!$C$34:$T$34</c:f>
              <c:numCache>
                <c:formatCode>0.00</c:formatCode>
                <c:ptCount val="18"/>
                <c:pt idx="0">
                  <c:v>0</c:v>
                </c:pt>
                <c:pt idx="1">
                  <c:v>0</c:v>
                </c:pt>
                <c:pt idx="2">
                  <c:v>0</c:v>
                </c:pt>
                <c:pt idx="3">
                  <c:v>0</c:v>
                </c:pt>
                <c:pt idx="4">
                  <c:v>0</c:v>
                </c:pt>
                <c:pt idx="5">
                  <c:v>0</c:v>
                </c:pt>
                <c:pt idx="6">
                  <c:v>0</c:v>
                </c:pt>
                <c:pt idx="7">
                  <c:v>0</c:v>
                </c:pt>
                <c:pt idx="8">
                  <c:v>0</c:v>
                </c:pt>
                <c:pt idx="9">
                  <c:v>0</c:v>
                </c:pt>
                <c:pt idx="10">
                  <c:v>0</c:v>
                </c:pt>
                <c:pt idx="11">
                  <c:v>0</c:v>
                </c:pt>
                <c:pt idx="12">
                  <c:v>0</c:v>
                </c:pt>
                <c:pt idx="13">
                  <c:v>0.01</c:v>
                </c:pt>
                <c:pt idx="14">
                  <c:v>0.06</c:v>
                </c:pt>
                <c:pt idx="15">
                  <c:v>0.14</c:v>
                </c:pt>
                <c:pt idx="16">
                  <c:v>0.06</c:v>
                </c:pt>
                <c:pt idx="17">
                  <c:v>0.02</c:v>
                </c:pt>
              </c:numCache>
            </c:numRef>
          </c:yVal>
          <c:smooth val="1"/>
        </c:ser>
        <c:ser>
          <c:idx val="2"/>
          <c:order val="2"/>
          <c:tx>
            <c:strRef>
              <c:f>Лист1!$B$35</c:f>
              <c:strCache>
                <c:ptCount val="1"/>
                <c:pt idx="0">
                  <c:v>FeSi2</c:v>
                </c:pt>
              </c:strCache>
            </c:strRef>
          </c:tx>
          <c:spPr>
            <a:ln w="22225" cap="rnd" cmpd="sng" algn="ctr">
              <a:solidFill>
                <a:sysClr val="windowText" lastClr="000000"/>
              </a:solidFill>
              <a:prstDash val="solid"/>
              <a:round/>
            </a:ln>
          </c:spPr>
          <c:marker>
            <c:symbol val="triangle"/>
            <c:size val="4"/>
            <c:spPr>
              <a:solidFill>
                <a:sysClr val="windowText" lastClr="000000"/>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318404353867531"/>
                  <c:y val="-0.0721051977541546"/>
                </c:manualLayout>
              </c:layout>
              <c:tx>
                <c:rich>
                  <a:bodyPr rot="0" spcFirstLastPara="0" vertOverflow="ellipsis" vert="horz" wrap="square" lIns="38100" tIns="19050" rIns="38100" bIns="19050" anchor="ctr" anchorCtr="1"/>
                  <a:lstStyle/>
                  <a:p>
                    <a:pPr>
                      <a:defRPr lang="ru-RU" sz="900" b="0" i="0" u="none" strike="noStrike" kern="1200" baseline="0">
                        <a:solidFill>
                          <a:schemeClr val="tx1"/>
                        </a:solidFill>
                        <a:latin typeface="Times New Roman" panose="02020603050405020304" charset="0"/>
                        <a:ea typeface="+mn-ea"/>
                        <a:cs typeface="Times New Roman" panose="02020603050405020304" charset="0"/>
                      </a:defRPr>
                    </a:pPr>
                    <a:r>
                      <a:rPr lang="en-US" sz="800"/>
                      <a:t>FeSi</a:t>
                    </a:r>
                    <a:r>
                      <a:rPr lang="en-US" sz="800" baseline="-25000"/>
                      <a:t>2</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289705882352941"/>
                      <c:h val="0.229555236728838"/>
                    </c:manualLayout>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9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Лист1!$C$32:$T$32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Лист1!$C$35:$T$35</c:f>
              <c:numCache>
                <c:formatCode>0.00</c:formatCode>
                <c:ptCount val="18"/>
                <c:pt idx="0">
                  <c:v>0</c:v>
                </c:pt>
                <c:pt idx="1">
                  <c:v>0</c:v>
                </c:pt>
                <c:pt idx="2">
                  <c:v>0</c:v>
                </c:pt>
                <c:pt idx="3">
                  <c:v>0</c:v>
                </c:pt>
                <c:pt idx="4">
                  <c:v>0</c:v>
                </c:pt>
                <c:pt idx="5">
                  <c:v>0</c:v>
                </c:pt>
                <c:pt idx="6">
                  <c:v>0</c:v>
                </c:pt>
                <c:pt idx="7">
                  <c:v>0</c:v>
                </c:pt>
                <c:pt idx="8">
                  <c:v>0</c:v>
                </c:pt>
                <c:pt idx="9">
                  <c:v>0</c:v>
                </c:pt>
                <c:pt idx="10">
                  <c:v>0</c:v>
                </c:pt>
                <c:pt idx="11">
                  <c:v>0</c:v>
                </c:pt>
                <c:pt idx="12">
                  <c:v>0.02</c:v>
                </c:pt>
                <c:pt idx="13">
                  <c:v>0.1</c:v>
                </c:pt>
                <c:pt idx="14">
                  <c:v>0.13</c:v>
                </c:pt>
                <c:pt idx="15">
                  <c:v>0.13</c:v>
                </c:pt>
                <c:pt idx="16">
                  <c:v>0.12</c:v>
                </c:pt>
                <c:pt idx="17">
                  <c:v>0.11</c:v>
                </c:pt>
              </c:numCache>
            </c:numRef>
          </c:yVal>
          <c:smooth val="1"/>
        </c:ser>
        <c:dLbls>
          <c:showLegendKey val="0"/>
          <c:showVal val="0"/>
          <c:showCatName val="0"/>
          <c:showSerName val="0"/>
          <c:showPercent val="0"/>
          <c:showBubbleSize val="0"/>
        </c:dLbls>
        <c:axId val="186004992"/>
        <c:axId val="186006912"/>
      </c:scatterChart>
      <c:valAx>
        <c:axId val="186004992"/>
        <c:scaling>
          <c:orientation val="minMax"/>
          <c:max val="2200"/>
          <c:min val="1600"/>
        </c:scaling>
        <c:delete val="0"/>
        <c:axPos val="b"/>
        <c:title>
          <c:tx>
            <c:rich>
              <a:bodyPr rot="0" spcFirstLastPara="0" vertOverflow="ellipsis" vert="horz" wrap="square" anchor="ctr" anchorCtr="1"/>
              <a:lstStyle/>
              <a:p>
                <a:pPr>
                  <a:defRPr lang="ru-RU" sz="900" b="0" i="0" u="none" strike="noStrike" kern="1200" baseline="0">
                    <a:solidFill>
                      <a:schemeClr val="tx1"/>
                    </a:solidFill>
                    <a:latin typeface="Times New Roman" panose="02020603050405020304" charset="0"/>
                    <a:ea typeface="+mn-ea"/>
                    <a:cs typeface="Times New Roman" panose="02020603050405020304" charset="0"/>
                  </a:defRPr>
                </a:pPr>
                <a:r>
                  <a:rPr lang="en-US"/>
                  <a:t>T, </a:t>
                </a:r>
                <a:r>
                  <a:rPr lang="en-US" baseline="30000"/>
                  <a:t>o</a:t>
                </a:r>
                <a:r>
                  <a:rPr lang="en-US"/>
                  <a:t>C</a:t>
                </a:r>
                <a:endParaRPr lang="ru-RU"/>
              </a:p>
            </c:rich>
          </c:tx>
          <c:layout>
            <c:manualLayout>
              <c:xMode val="edge"/>
              <c:yMode val="edge"/>
              <c:x val="0.774104879158522"/>
              <c:y val="0.855665867853478"/>
            </c:manualLayout>
          </c:layout>
          <c:overlay val="0"/>
        </c:title>
        <c:numFmt formatCode="General" sourceLinked="1"/>
        <c:majorTickMark val="in"/>
        <c:minorTickMark val="none"/>
        <c:tickLblPos val="nextTo"/>
        <c:spPr>
          <a:ln w="12700" cap="flat" cmpd="sng" algn="ctr">
            <a:solidFill>
              <a:schemeClr val="tx1"/>
            </a:solidFill>
            <a:prstDash val="solid"/>
            <a:round/>
          </a:ln>
        </c:spPr>
        <c:txPr>
          <a:bodyPr rot="-60000000" spcFirstLastPara="0" vertOverflow="ellipsis" vert="horz" wrap="square" anchor="ctr" anchorCtr="1"/>
          <a:lstStyle/>
          <a:p>
            <a:pPr>
              <a:defRPr lang="ru-RU" sz="900" b="0" i="0" u="none" strike="noStrike" kern="1200" baseline="0">
                <a:solidFill>
                  <a:schemeClr val="tx1"/>
                </a:solidFill>
                <a:latin typeface="Times New Roman" panose="02020603050405020304" charset="0"/>
                <a:ea typeface="+mn-ea"/>
                <a:cs typeface="Times New Roman" panose="02020603050405020304" charset="0"/>
              </a:defRPr>
            </a:pPr>
          </a:p>
        </c:txPr>
        <c:crossAx val="186006912"/>
        <c:crosses val="autoZero"/>
        <c:crossBetween val="midCat"/>
        <c:majorUnit val="300"/>
        <c:minorUnit val="100"/>
      </c:valAx>
      <c:valAx>
        <c:axId val="186006912"/>
        <c:scaling>
          <c:orientation val="minMax"/>
          <c:max val="0.15"/>
          <c:min val="0"/>
        </c:scaling>
        <c:delete val="0"/>
        <c:axPos val="l"/>
        <c:title>
          <c:tx>
            <c:rich>
              <a:bodyPr rot="-5400000" spcFirstLastPara="0" vertOverflow="ellipsis" vert="horz" wrap="square" anchor="ctr" anchorCtr="1"/>
              <a:lstStyle/>
              <a:p>
                <a:pPr>
                  <a:defRPr lang="ru-RU" sz="900" b="0" i="0" u="none" strike="noStrike" kern="1200" baseline="0">
                    <a:solidFill>
                      <a:schemeClr val="tx1"/>
                    </a:solidFill>
                    <a:latin typeface="Times New Roman" panose="02020603050405020304" charset="0"/>
                    <a:ea typeface="+mn-ea"/>
                    <a:cs typeface="Times New Roman" panose="02020603050405020304" charset="0"/>
                  </a:defRPr>
                </a:pPr>
                <a:r>
                  <a:rPr lang="en-US"/>
                  <a:t>Si, %</a:t>
                </a:r>
                <a:endParaRPr lang="ru-RU"/>
              </a:p>
            </c:rich>
          </c:tx>
          <c:layout>
            <c:manualLayout>
              <c:xMode val="edge"/>
              <c:yMode val="edge"/>
              <c:x val="0.0072417786012043"/>
              <c:y val="0.297176877280586"/>
            </c:manualLayout>
          </c:layout>
          <c:overlay val="0"/>
        </c:title>
        <c:numFmt formatCode="General" sourceLinked="1"/>
        <c:majorTickMark val="in"/>
        <c:minorTickMark val="none"/>
        <c:tickLblPos val="nextTo"/>
        <c:spPr>
          <a:ln w="12700" cap="flat" cmpd="sng" algn="ctr">
            <a:solidFill>
              <a:schemeClr val="tx1"/>
            </a:solidFill>
            <a:prstDash val="solid"/>
            <a:round/>
          </a:ln>
        </c:spPr>
        <c:txPr>
          <a:bodyPr rot="-60000000" spcFirstLastPara="0" vertOverflow="ellipsis" vert="horz" wrap="square" anchor="ctr" anchorCtr="1"/>
          <a:lstStyle/>
          <a:p>
            <a:pPr>
              <a:defRPr lang="ru-RU" sz="900" b="0" i="0" u="none" strike="noStrike" kern="1200" baseline="0">
                <a:solidFill>
                  <a:schemeClr val="tx1"/>
                </a:solidFill>
                <a:latin typeface="Times New Roman" panose="02020603050405020304" charset="0"/>
                <a:ea typeface="+mn-ea"/>
                <a:cs typeface="Times New Roman" panose="02020603050405020304" charset="0"/>
              </a:defRPr>
            </a:pPr>
          </a:p>
        </c:txPr>
        <c:crossAx val="186004992"/>
        <c:crosses val="autoZero"/>
        <c:crossBetween val="midCat"/>
        <c:majorUnit val="0.04"/>
        <c:minorUnit val="0.02"/>
      </c:valAx>
      <c:spPr>
        <a:noFill/>
      </c:spPr>
    </c:plotArea>
    <c:plotVisOnly val="1"/>
    <c:dispBlanksAs val="gap"/>
    <c:showDLblsOverMax val="0"/>
    <c:extLst>
      <c:ext uri="{0b15fc19-7d7d-44ad-8c2d-2c3a37ce22c3}">
        <chartProps xmlns="https://web.wps.cn/et/2018/main" chartId="{bc2847ff-49f1-4c7b-b173-ea364c9f0c5a}"/>
      </c:ext>
    </c:extLst>
  </c:chart>
  <c:spPr>
    <a:noFill/>
    <a:ln w="6350" cap="flat" cmpd="sng" algn="ctr">
      <a:noFill/>
      <a:prstDash val="solid"/>
      <a:round/>
    </a:ln>
  </c:spPr>
  <c:txPr>
    <a:bodyPr/>
    <a:lstStyle/>
    <a:p>
      <a:pPr>
        <a:defRPr lang="ru-RU" sz="900" b="0">
          <a:latin typeface="Times New Roman" panose="02020603050405020304" charset="0"/>
          <a:cs typeface="Times New Roman" panose="02020603050405020304" charset="0"/>
        </a:defRPr>
      </a:pPr>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575839531215"/>
          <c:y val="0.052516845025763"/>
          <c:w val="0.722695514987604"/>
          <c:h val="0.795996829171621"/>
        </c:manualLayout>
      </c:layout>
      <c:scatterChart>
        <c:scatterStyle val="smoothMarker"/>
        <c:varyColors val="0"/>
        <c:ser>
          <c:idx val="2"/>
          <c:order val="0"/>
          <c:tx>
            <c:strRef>
              <c:f>Лист1!$B$4</c:f>
              <c:strCache>
                <c:ptCount val="1"/>
                <c:pt idx="0">
                  <c:v>Fe3Si</c:v>
                </c:pt>
              </c:strCache>
            </c:strRef>
          </c:tx>
          <c:spPr>
            <a:ln w="31750" cap="rnd" cmpd="sng" algn="ctr">
              <a:solidFill>
                <a:schemeClr val="tx1"/>
              </a:solidFill>
              <a:prstDash val="solid"/>
              <a:round/>
            </a:ln>
          </c:spPr>
          <c:marker>
            <c:symbol val="triangle"/>
            <c:size val="4"/>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layout>
                <c:manualLayout>
                  <c:x val="0.0229757212793753"/>
                  <c:y val="0.060028837440938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baseline="0"/>
                      <a:t>Fe</a:t>
                    </a:r>
                    <a:r>
                      <a:rPr lang="en-US" baseline="-25000"/>
                      <a:t>3</a:t>
                    </a:r>
                    <a:r>
                      <a:rPr lang="en-US" baseline="0"/>
                      <a:t>Si</a:t>
                    </a:r>
                    <a:endParaRPr lang="en-US" baseline="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Лист1!$C$1:$T$1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Лист1!$C$4:$T$4</c:f>
              <c:numCache>
                <c:formatCode>0.00</c:formatCode>
                <c:ptCount val="18"/>
                <c:pt idx="0">
                  <c:v>0</c:v>
                </c:pt>
                <c:pt idx="1">
                  <c:v>0</c:v>
                </c:pt>
                <c:pt idx="2">
                  <c:v>0</c:v>
                </c:pt>
                <c:pt idx="3">
                  <c:v>0</c:v>
                </c:pt>
                <c:pt idx="4">
                  <c:v>0</c:v>
                </c:pt>
                <c:pt idx="5">
                  <c:v>0</c:v>
                </c:pt>
                <c:pt idx="6">
                  <c:v>0</c:v>
                </c:pt>
                <c:pt idx="7">
                  <c:v>0</c:v>
                </c:pt>
                <c:pt idx="8">
                  <c:v>0</c:v>
                </c:pt>
                <c:pt idx="9">
                  <c:v>0.01</c:v>
                </c:pt>
                <c:pt idx="10">
                  <c:v>0.06</c:v>
                </c:pt>
                <c:pt idx="11">
                  <c:v>0.25</c:v>
                </c:pt>
                <c:pt idx="12">
                  <c:v>0.23</c:v>
                </c:pt>
                <c:pt idx="13">
                  <c:v>0.06</c:v>
                </c:pt>
                <c:pt idx="14">
                  <c:v>0.02</c:v>
                </c:pt>
                <c:pt idx="15">
                  <c:v>0</c:v>
                </c:pt>
                <c:pt idx="16">
                  <c:v>0</c:v>
                </c:pt>
                <c:pt idx="17">
                  <c:v>0</c:v>
                </c:pt>
              </c:numCache>
            </c:numRef>
          </c:yVal>
          <c:smooth val="1"/>
        </c:ser>
        <c:ser>
          <c:idx val="4"/>
          <c:order val="1"/>
          <c:tx>
            <c:strRef>
              <c:f>Лист1!$B$6</c:f>
              <c:strCache>
                <c:ptCount val="1"/>
                <c:pt idx="0">
                  <c:v>Si</c:v>
                </c:pt>
              </c:strCache>
            </c:strRef>
          </c:tx>
          <c:dLbls>
            <c:delete val="1"/>
          </c:dLbls>
          <c:xVal>
            <c:numRef>
              <c:f>Лист1!$C$1:$T$1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Лист1!$C$6:$T$6</c:f>
              <c:numCache>
                <c:formatCode>General</c:formatCode>
                <c:ptCount val="18"/>
              </c:numCache>
            </c:numRef>
          </c:yVal>
          <c:smooth val="1"/>
        </c:ser>
        <c:ser>
          <c:idx val="5"/>
          <c:order val="2"/>
          <c:tx>
            <c:strRef>
              <c:f>Лист1!$B$7</c:f>
              <c:strCache>
                <c:ptCount val="1"/>
                <c:pt idx="0">
                  <c:v>SiO(g)</c:v>
                </c:pt>
              </c:strCache>
            </c:strRef>
          </c:tx>
          <c:dLbls>
            <c:delete val="1"/>
          </c:dLbls>
          <c:xVal>
            <c:numRef>
              <c:f>Лист1!$C$1:$T$1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Лист1!$C$7:$T$7</c:f>
              <c:numCache>
                <c:formatCode>General</c:formatCode>
                <c:ptCount val="18"/>
              </c:numCache>
            </c:numRef>
          </c:yVal>
          <c:smooth val="1"/>
        </c:ser>
        <c:ser>
          <c:idx val="6"/>
          <c:order val="3"/>
          <c:tx>
            <c:strRef>
              <c:f>Лист1!$B$8</c:f>
              <c:strCache>
                <c:ptCount val="1"/>
                <c:pt idx="0">
                  <c:v>K2O*SiO2</c:v>
                </c:pt>
              </c:strCache>
            </c:strRef>
          </c:tx>
          <c:spPr>
            <a:ln w="28575" cap="rnd" cmpd="sng" algn="ctr">
              <a:solidFill>
                <a:sysClr val="windowText" lastClr="000000"/>
              </a:solidFill>
              <a:prstDash val="solid"/>
              <a:round/>
            </a:ln>
          </c:spPr>
          <c:marker>
            <c:symbol val="plus"/>
            <c:size val="4"/>
            <c:spPr>
              <a:solidFill>
                <a:sysClr val="windowText" lastClr="000000"/>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247222400771333"/>
                  <c:y val="-0.054277915994598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baseline="0"/>
                      <a:t>K</a:t>
                    </a:r>
                    <a:r>
                      <a:rPr lang="en-US" baseline="-25000"/>
                      <a:t>2</a:t>
                    </a:r>
                    <a:r>
                      <a:rPr lang="en-US" baseline="0"/>
                      <a:t>OSiO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29765306122449"/>
                      <c:h val="0.128301886792453"/>
                    </c:manualLayout>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Лист1!$C$1:$T$1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Лист1!$C$8:$T$8</c:f>
              <c:numCache>
                <c:formatCode>General</c:formatCode>
                <c:ptCount val="18"/>
                <c:pt idx="0">
                  <c:v>1.37</c:v>
                </c:pt>
                <c:pt idx="1">
                  <c:v>1.37</c:v>
                </c:pt>
                <c:pt idx="2">
                  <c:v>1.37</c:v>
                </c:pt>
                <c:pt idx="3">
                  <c:v>1.37</c:v>
                </c:pt>
                <c:pt idx="4">
                  <c:v>1.37</c:v>
                </c:pt>
                <c:pt idx="5">
                  <c:v>1.37</c:v>
                </c:pt>
                <c:pt idx="6">
                  <c:v>1.37</c:v>
                </c:pt>
                <c:pt idx="7">
                  <c:v>1.37</c:v>
                </c:pt>
                <c:pt idx="8">
                  <c:v>1.37</c:v>
                </c:pt>
                <c:pt idx="9">
                  <c:v>1.37</c:v>
                </c:pt>
                <c:pt idx="10">
                  <c:v>1.37</c:v>
                </c:pt>
                <c:pt idx="11">
                  <c:v>1.37</c:v>
                </c:pt>
                <c:pt idx="12">
                  <c:v>1.37</c:v>
                </c:pt>
                <c:pt idx="13">
                  <c:v>1.37</c:v>
                </c:pt>
                <c:pt idx="14">
                  <c:v>1.36</c:v>
                </c:pt>
                <c:pt idx="15">
                  <c:v>1.34</c:v>
                </c:pt>
                <c:pt idx="16">
                  <c:v>1.18</c:v>
                </c:pt>
                <c:pt idx="17">
                  <c:v>0.630000000000003</c:v>
                </c:pt>
              </c:numCache>
            </c:numRef>
          </c:yVal>
          <c:smooth val="1"/>
        </c:ser>
        <c:ser>
          <c:idx val="7"/>
          <c:order val="4"/>
          <c:tx>
            <c:strRef>
              <c:f>Лист1!$B$9</c:f>
              <c:strCache>
                <c:ptCount val="1"/>
                <c:pt idx="0">
                  <c:v>MgSiO3</c:v>
                </c:pt>
              </c:strCache>
            </c:strRef>
          </c:tx>
          <c:dLbls>
            <c:delete val="1"/>
          </c:dLbls>
          <c:xVal>
            <c:numRef>
              <c:f>Лист1!$C$1:$T$1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Лист1!$C$9:$T$9</c:f>
              <c:numCache>
                <c:formatCode>General</c:formatCode>
                <c:ptCount val="18"/>
              </c:numCache>
            </c:numRef>
          </c:yVal>
          <c:smooth val="1"/>
        </c:ser>
        <c:ser>
          <c:idx val="8"/>
          <c:order val="5"/>
          <c:tx>
            <c:strRef>
              <c:f>Лист1!$B$10</c:f>
              <c:strCache>
                <c:ptCount val="1"/>
                <c:pt idx="0">
                  <c:v>Na2SiO3</c:v>
                </c:pt>
              </c:strCache>
            </c:strRef>
          </c:tx>
          <c:spPr>
            <a:ln w="31750" cap="rnd" cmpd="sng" algn="ctr">
              <a:solidFill>
                <a:sysClr val="windowText" lastClr="000000"/>
              </a:solidFill>
              <a:prstDash val="solid"/>
              <a:round/>
            </a:ln>
          </c:spPr>
          <c:marker>
            <c:symbol val="diamond"/>
            <c:size val="4"/>
            <c:spPr>
              <a:solidFill>
                <a:sysClr val="windowText" lastClr="000000"/>
              </a:solidFill>
              <a:ln w="12700" cap="flat" cmpd="sng" algn="ctr">
                <a:solidFill>
                  <a:schemeClr val="tx1"/>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459629599871446"/>
                  <c:y val="-0.54408563057167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100" baseline="0"/>
                      <a:t>Na</a:t>
                    </a:r>
                    <a:r>
                      <a:rPr lang="en-US" sz="1100" baseline="-25000"/>
                      <a:t>2</a:t>
                    </a:r>
                    <a:r>
                      <a:rPr lang="en-US" sz="1100" baseline="0"/>
                      <a:t>SiO</a:t>
                    </a:r>
                    <a:r>
                      <a:rPr lang="en-US" sz="1100" baseline="-25000"/>
                      <a:t>3</a:t>
                    </a:r>
                    <a:endParaRPr lang="en-US" sz="1100"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manualLayout>
                      <c:w val="0.301020408163265"/>
                      <c:h val="0.128301886792453"/>
                    </c:manualLayout>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Лист1!$C$1:$T$1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Лист1!$C$10:$T$10</c:f>
              <c:numCache>
                <c:formatCode>General</c:formatCode>
                <c:ptCount val="18"/>
                <c:pt idx="0">
                  <c:v>1.25</c:v>
                </c:pt>
                <c:pt idx="1">
                  <c:v>1.25</c:v>
                </c:pt>
                <c:pt idx="2">
                  <c:v>1.25</c:v>
                </c:pt>
                <c:pt idx="3">
                  <c:v>1.25</c:v>
                </c:pt>
                <c:pt idx="4">
                  <c:v>1.25</c:v>
                </c:pt>
                <c:pt idx="5">
                  <c:v>1.25</c:v>
                </c:pt>
                <c:pt idx="6">
                  <c:v>1.25</c:v>
                </c:pt>
                <c:pt idx="7">
                  <c:v>1.25</c:v>
                </c:pt>
                <c:pt idx="8">
                  <c:v>1.25</c:v>
                </c:pt>
                <c:pt idx="9">
                  <c:v>1.25</c:v>
                </c:pt>
                <c:pt idx="10">
                  <c:v>1.25</c:v>
                </c:pt>
                <c:pt idx="11">
                  <c:v>1.25</c:v>
                </c:pt>
                <c:pt idx="12">
                  <c:v>1.25</c:v>
                </c:pt>
                <c:pt idx="13">
                  <c:v>1.24</c:v>
                </c:pt>
                <c:pt idx="14">
                  <c:v>1.23</c:v>
                </c:pt>
                <c:pt idx="15">
                  <c:v>1.13999999999999</c:v>
                </c:pt>
                <c:pt idx="16">
                  <c:v>0.710000000000001</c:v>
                </c:pt>
                <c:pt idx="17">
                  <c:v>0.2</c:v>
                </c:pt>
              </c:numCache>
            </c:numRef>
          </c:yVal>
          <c:smooth val="1"/>
        </c:ser>
        <c:dLbls>
          <c:showLegendKey val="0"/>
          <c:showVal val="0"/>
          <c:showCatName val="0"/>
          <c:showSerName val="0"/>
          <c:showPercent val="0"/>
          <c:showBubbleSize val="0"/>
        </c:dLbls>
        <c:axId val="186073856"/>
        <c:axId val="186075776"/>
      </c:scatterChart>
      <c:valAx>
        <c:axId val="186073856"/>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b="0" baseline="0"/>
                  <a:t>Температура, </a:t>
                </a:r>
                <a:r>
                  <a:rPr lang="en-US" b="0" baseline="30000"/>
                  <a:t>о</a:t>
                </a:r>
                <a:r>
                  <a:rPr lang="en-US" b="0" baseline="0"/>
                  <a:t>С </a:t>
                </a:r>
                <a:endParaRPr lang="ru-RU" b="0" baseline="0"/>
              </a:p>
            </c:rich>
          </c:tx>
          <c:layout>
            <c:manualLayout>
              <c:xMode val="edge"/>
              <c:yMode val="edge"/>
              <c:x val="0.616182105025918"/>
              <c:y val="0.930638129211256"/>
            </c:manualLayout>
          </c:layout>
          <c:overlay val="0"/>
        </c:title>
        <c:numFmt formatCode="General" sourceLinked="1"/>
        <c:majorTickMark val="in"/>
        <c:minorTickMark val="none"/>
        <c:tickLblPos val="nextTo"/>
        <c:spPr>
          <a:ln w="15875"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6075776"/>
        <c:crosses val="autoZero"/>
        <c:crossBetween val="midCat"/>
        <c:majorUnit val="400"/>
        <c:minorUnit val="100"/>
      </c:valAx>
      <c:valAx>
        <c:axId val="186075776"/>
        <c:scaling>
          <c:orientation val="minMax"/>
          <c:max val="1.6"/>
          <c:min val="0"/>
        </c:scaling>
        <c:delete val="0"/>
        <c:axPos val="l"/>
        <c:title>
          <c:tx>
            <c:rich>
              <a:bodyPr rot="-5400000" spcFirstLastPara="0" vertOverflow="ellipsis" vert="horz" wrap="square" anchor="ctr" anchorCtr="1"/>
              <a:lstStyle/>
              <a:p>
                <a:pPr>
                  <a:defRPr lang="ru-RU" sz="1100" b="1" i="0" u="none" strike="noStrike" kern="1200" baseline="-25000">
                    <a:solidFill>
                      <a:schemeClr val="tx1"/>
                    </a:solidFill>
                    <a:latin typeface="Times New Roman" panose="02020603050405020304" charset="0"/>
                    <a:ea typeface="+mn-ea"/>
                    <a:cs typeface="Times New Roman" panose="02020603050405020304" charset="0"/>
                  </a:defRPr>
                </a:pPr>
                <a:r>
                  <a:rPr lang="el-GR" baseline="-25000"/>
                  <a:t>α</a:t>
                </a:r>
                <a:r>
                  <a:rPr lang="en-US" baseline="-25000"/>
                  <a:t>Si, %</a:t>
                </a:r>
                <a:endParaRPr lang="ru-RU" baseline="-25000"/>
              </a:p>
            </c:rich>
          </c:tx>
          <c:layout>
            <c:manualLayout>
              <c:xMode val="edge"/>
              <c:yMode val="edge"/>
              <c:x val="0.00277777777777781"/>
              <c:y val="0.367295201460444"/>
            </c:manualLayout>
          </c:layout>
          <c:overlay val="0"/>
        </c:title>
        <c:numFmt formatCode="0.0" sourceLinked="0"/>
        <c:majorTickMark val="in"/>
        <c:minorTickMark val="none"/>
        <c:tickLblPos val="nextTo"/>
        <c:spPr>
          <a:ln w="15875"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6073856"/>
        <c:crosses val="autoZero"/>
        <c:crossBetween val="midCat"/>
        <c:minorUnit val="0.04"/>
      </c:valAx>
    </c:plotArea>
    <c:plotVisOnly val="1"/>
    <c:dispBlanksAs val="gap"/>
    <c:showDLblsOverMax val="0"/>
    <c:extLst>
      <c:ext uri="{0b15fc19-7d7d-44ad-8c2d-2c3a37ce22c3}">
        <chartProps xmlns="https://web.wps.cn/et/2018/main" chartId="{bb8ba45a-489e-44bb-9c88-0c5fcb2c5e73}"/>
      </c:ext>
    </c:extLst>
  </c:chart>
  <c:spPr>
    <a:ln w="6350" cap="flat" cmpd="sng" algn="ctr">
      <a:noFill/>
      <a:prstDash val="solid"/>
      <a:round/>
    </a:ln>
  </c:spPr>
  <c:txPr>
    <a:bodyPr/>
    <a:lstStyle/>
    <a:p>
      <a:pPr>
        <a:defRPr lang="ru-RU" sz="1100" baseline="-25000">
          <a:latin typeface="Times New Roman" panose="02020603050405020304" charset="0"/>
          <a:cs typeface="Times New Roman" panose="02020603050405020304" charset="0"/>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3378534408667"/>
          <c:y val="0.0589109445317824"/>
          <c:w val="0.656279679483284"/>
          <c:h val="0.811727731606461"/>
        </c:manualLayout>
      </c:layout>
      <c:scatterChart>
        <c:scatterStyle val="smoothMarker"/>
        <c:varyColors val="0"/>
        <c:ser>
          <c:idx val="0"/>
          <c:order val="0"/>
          <c:tx>
            <c:strRef>
              <c:f>Лист1!$BI$3</c:f>
              <c:strCache>
                <c:ptCount val="1"/>
                <c:pt idx="0">
                  <c:v>1</c:v>
                </c:pt>
              </c:strCache>
            </c:strRef>
          </c:tx>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362785339628884"/>
                  <c:y val="0.01575749341705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a:t>22</a:t>
                    </a:r>
                    <a:endParaRPr altLang="en-US"/>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Лист1!$BH$4:$BH$20</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Лист1!$BI$4:$BI$20</c:f>
              <c:numCache>
                <c:formatCode>0.00</c:formatCode>
                <c:ptCount val="17"/>
                <c:pt idx="0">
                  <c:v>4402.18</c:v>
                </c:pt>
                <c:pt idx="1">
                  <c:v>4387.34</c:v>
                </c:pt>
                <c:pt idx="2">
                  <c:v>4372.417</c:v>
                </c:pt>
                <c:pt idx="3">
                  <c:v>4355.007</c:v>
                </c:pt>
                <c:pt idx="4">
                  <c:v>4332.76</c:v>
                </c:pt>
                <c:pt idx="5">
                  <c:v>4312.976</c:v>
                </c:pt>
                <c:pt idx="6">
                  <c:v>4292.892</c:v>
                </c:pt>
                <c:pt idx="7">
                  <c:v>4253.696</c:v>
                </c:pt>
                <c:pt idx="8">
                  <c:v>4234.202</c:v>
                </c:pt>
                <c:pt idx="9">
                  <c:v>4214.05</c:v>
                </c:pt>
                <c:pt idx="10">
                  <c:v>4194.783</c:v>
                </c:pt>
                <c:pt idx="11">
                  <c:v>4161.686</c:v>
                </c:pt>
                <c:pt idx="12">
                  <c:v>4142.543</c:v>
                </c:pt>
                <c:pt idx="13">
                  <c:v>4102.849</c:v>
                </c:pt>
                <c:pt idx="14">
                  <c:v>3914.393</c:v>
                </c:pt>
                <c:pt idx="15">
                  <c:v>3893.627</c:v>
                </c:pt>
                <c:pt idx="16">
                  <c:v>3873.247</c:v>
                </c:pt>
              </c:numCache>
            </c:numRef>
          </c:yVal>
          <c:smooth val="1"/>
        </c:ser>
        <c:ser>
          <c:idx val="1"/>
          <c:order val="1"/>
          <c:tx>
            <c:strRef>
              <c:f>Лист1!$BJ$3</c:f>
              <c:strCache>
                <c:ptCount val="1"/>
                <c:pt idx="0">
                  <c:v>2</c:v>
                </c:pt>
              </c:strCache>
            </c:strRef>
          </c:tx>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0264608599779493"/>
                  <c:y val="0"/>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a:t>23</a:t>
                    </a:r>
                    <a:endParaRPr altLang="en-US"/>
                  </a:p>
                </c:rich>
              </c:tx>
              <c:dLblPos val="r"/>
              <c:showLegendKey val="0"/>
              <c:showVal val="0"/>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Лист1!$BH$4:$BH$20</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Лист1!$BJ$4:$BJ$20</c:f>
              <c:numCache>
                <c:formatCode>0.00</c:formatCode>
                <c:ptCount val="17"/>
                <c:pt idx="0">
                  <c:v>4231.429</c:v>
                </c:pt>
                <c:pt idx="1">
                  <c:v>4217.414</c:v>
                </c:pt>
                <c:pt idx="2">
                  <c:v>4203.018</c:v>
                </c:pt>
                <c:pt idx="3">
                  <c:v>4186.151</c:v>
                </c:pt>
                <c:pt idx="4">
                  <c:v>4164.977</c:v>
                </c:pt>
                <c:pt idx="5">
                  <c:v>4145.77</c:v>
                </c:pt>
                <c:pt idx="6">
                  <c:v>4126.258</c:v>
                </c:pt>
                <c:pt idx="7">
                  <c:v>4087.63</c:v>
                </c:pt>
                <c:pt idx="8">
                  <c:v>4068.696</c:v>
                </c:pt>
                <c:pt idx="9">
                  <c:v>4049.094</c:v>
                </c:pt>
                <c:pt idx="10">
                  <c:v>4048.151</c:v>
                </c:pt>
                <c:pt idx="11">
                  <c:v>4015.719</c:v>
                </c:pt>
                <c:pt idx="12">
                  <c:v>3997.177</c:v>
                </c:pt>
                <c:pt idx="13">
                  <c:v>3960.628</c:v>
                </c:pt>
                <c:pt idx="14">
                  <c:v>3772.923</c:v>
                </c:pt>
                <c:pt idx="15">
                  <c:v>3752.836</c:v>
                </c:pt>
                <c:pt idx="16">
                  <c:v>3733.066</c:v>
                </c:pt>
              </c:numCache>
            </c:numRef>
          </c:yVal>
          <c:smooth val="1"/>
        </c:ser>
        <c:ser>
          <c:idx val="2"/>
          <c:order val="2"/>
          <c:tx>
            <c:strRef>
              <c:f>Лист1!$BK$3</c:f>
              <c:strCache>
                <c:ptCount val="1"/>
                <c:pt idx="0">
                  <c:v>3</c:v>
                </c:pt>
              </c:strCache>
            </c:strRef>
          </c:tx>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2</a:t>
                    </a:r>
                    <a:r>
                      <a:rPr altLang="en-US"/>
                      <a:t>4</a:t>
                    </a:r>
                    <a:endParaRPr alt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Лист1!$BH$4:$BH$20</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Лист1!$BK$4:$BK$20</c:f>
              <c:numCache>
                <c:formatCode>0.00</c:formatCode>
                <c:ptCount val="17"/>
                <c:pt idx="0">
                  <c:v>4060.677</c:v>
                </c:pt>
                <c:pt idx="1">
                  <c:v>4047.487</c:v>
                </c:pt>
                <c:pt idx="2">
                  <c:v>4033.618</c:v>
                </c:pt>
                <c:pt idx="3">
                  <c:v>4017.296</c:v>
                </c:pt>
                <c:pt idx="4">
                  <c:v>3997.194</c:v>
                </c:pt>
                <c:pt idx="5">
                  <c:v>3978.563</c:v>
                </c:pt>
                <c:pt idx="6">
                  <c:v>3959.625</c:v>
                </c:pt>
                <c:pt idx="7">
                  <c:v>3921.564</c:v>
                </c:pt>
                <c:pt idx="8">
                  <c:v>3903.19</c:v>
                </c:pt>
                <c:pt idx="9">
                  <c:v>3884.138</c:v>
                </c:pt>
                <c:pt idx="10">
                  <c:v>3901.519</c:v>
                </c:pt>
                <c:pt idx="11">
                  <c:v>3869.753</c:v>
                </c:pt>
                <c:pt idx="12">
                  <c:v>3851.81</c:v>
                </c:pt>
                <c:pt idx="13">
                  <c:v>3818.408</c:v>
                </c:pt>
                <c:pt idx="14">
                  <c:v>3631.453</c:v>
                </c:pt>
                <c:pt idx="15">
                  <c:v>3612.046</c:v>
                </c:pt>
                <c:pt idx="16">
                  <c:v>3592.886</c:v>
                </c:pt>
              </c:numCache>
            </c:numRef>
          </c:yVal>
          <c:smooth val="1"/>
        </c:ser>
        <c:ser>
          <c:idx val="3"/>
          <c:order val="3"/>
          <c:tx>
            <c:strRef>
              <c:f>Лист1!$BL$3</c:f>
              <c:strCache>
                <c:ptCount val="1"/>
                <c:pt idx="0">
                  <c:v>4</c:v>
                </c:pt>
              </c:strCache>
            </c:strRef>
          </c:tx>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2</a:t>
                    </a:r>
                    <a:r>
                      <a:rPr altLang="en-US"/>
                      <a:t>5</a:t>
                    </a:r>
                    <a:endParaRPr alt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Лист1!$BH$4:$BH$20</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Лист1!$BL$4:$BL$20</c:f>
              <c:numCache>
                <c:formatCode>0.00</c:formatCode>
                <c:ptCount val="17"/>
                <c:pt idx="0">
                  <c:v>3889.925</c:v>
                </c:pt>
                <c:pt idx="1">
                  <c:v>3877.561</c:v>
                </c:pt>
                <c:pt idx="2">
                  <c:v>3864.219</c:v>
                </c:pt>
                <c:pt idx="3">
                  <c:v>3848.44</c:v>
                </c:pt>
                <c:pt idx="4">
                  <c:v>3829.411</c:v>
                </c:pt>
                <c:pt idx="5">
                  <c:v>3811.357</c:v>
                </c:pt>
                <c:pt idx="6">
                  <c:v>3792.992</c:v>
                </c:pt>
                <c:pt idx="7">
                  <c:v>3755.498</c:v>
                </c:pt>
                <c:pt idx="8">
                  <c:v>3737.683</c:v>
                </c:pt>
                <c:pt idx="9">
                  <c:v>3719.182</c:v>
                </c:pt>
                <c:pt idx="10">
                  <c:v>3754.887</c:v>
                </c:pt>
                <c:pt idx="11">
                  <c:v>3723.786</c:v>
                </c:pt>
                <c:pt idx="12">
                  <c:v>3706.444</c:v>
                </c:pt>
                <c:pt idx="13">
                  <c:v>3676.187</c:v>
                </c:pt>
                <c:pt idx="14">
                  <c:v>3489.983</c:v>
                </c:pt>
                <c:pt idx="15">
                  <c:v>3471.256</c:v>
                </c:pt>
                <c:pt idx="16">
                  <c:v>3452.705</c:v>
                </c:pt>
              </c:numCache>
            </c:numRef>
          </c:yVal>
          <c:smooth val="1"/>
        </c:ser>
        <c:ser>
          <c:idx val="4"/>
          <c:order val="4"/>
          <c:tx>
            <c:strRef>
              <c:f>Лист1!$BM$3</c:f>
              <c:strCache>
                <c:ptCount val="1"/>
                <c:pt idx="0">
                  <c:v>5</c:v>
                </c:pt>
              </c:strCache>
            </c:strRef>
          </c:tx>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2</a:t>
                    </a:r>
                    <a:r>
                      <a:rPr altLang="en-US"/>
                      <a:t>6</a:t>
                    </a:r>
                    <a:endParaRPr alt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Лист1!$BH$4:$BH$20</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Лист1!$BM$4:$BM$20</c:f>
              <c:numCache>
                <c:formatCode>0.00</c:formatCode>
                <c:ptCount val="17"/>
                <c:pt idx="0">
                  <c:v>3719.174</c:v>
                </c:pt>
                <c:pt idx="1">
                  <c:v>3707.634</c:v>
                </c:pt>
                <c:pt idx="2">
                  <c:v>3694.82</c:v>
                </c:pt>
                <c:pt idx="3">
                  <c:v>3679.584</c:v>
                </c:pt>
                <c:pt idx="4">
                  <c:v>3661.628</c:v>
                </c:pt>
                <c:pt idx="5">
                  <c:v>3644.15</c:v>
                </c:pt>
                <c:pt idx="6">
                  <c:v>3626.358</c:v>
                </c:pt>
                <c:pt idx="7">
                  <c:v>3589.432</c:v>
                </c:pt>
                <c:pt idx="8">
                  <c:v>3572.177</c:v>
                </c:pt>
                <c:pt idx="9">
                  <c:v>3554.226</c:v>
                </c:pt>
                <c:pt idx="10">
                  <c:v>3608.254</c:v>
                </c:pt>
                <c:pt idx="11">
                  <c:v>3577.819</c:v>
                </c:pt>
                <c:pt idx="12">
                  <c:v>3561.078</c:v>
                </c:pt>
                <c:pt idx="13">
                  <c:v>3533.967</c:v>
                </c:pt>
                <c:pt idx="14">
                  <c:v>3348.512</c:v>
                </c:pt>
                <c:pt idx="15">
                  <c:v>3330.466</c:v>
                </c:pt>
                <c:pt idx="16">
                  <c:v>3312.525</c:v>
                </c:pt>
              </c:numCache>
            </c:numRef>
          </c:yVal>
          <c:smooth val="1"/>
        </c:ser>
        <c:dLbls>
          <c:showLegendKey val="0"/>
          <c:showVal val="0"/>
          <c:showCatName val="0"/>
          <c:showSerName val="0"/>
          <c:showPercent val="0"/>
          <c:showBubbleSize val="0"/>
        </c:dLbls>
        <c:axId val="161317248"/>
        <c:axId val="161319168"/>
      </c:scatterChart>
      <c:valAx>
        <c:axId val="161317248"/>
        <c:scaling>
          <c:orientation val="minMax"/>
          <c:max val="2100"/>
          <c:min val="5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a:t>
                </a:r>
                <a:r>
                  <a:rPr lang="ru-RU" baseline="30000"/>
                  <a:t>0</a:t>
                </a:r>
                <a:r>
                  <a:rPr lang="ru-RU"/>
                  <a:t>С</a:t>
                </a:r>
                <a:endParaRPr lang="ru-RU"/>
              </a:p>
            </c:rich>
          </c:tx>
          <c:layout>
            <c:manualLayout>
              <c:xMode val="edge"/>
              <c:yMode val="edge"/>
              <c:x val="0.583629721976469"/>
              <c:y val="0.942879086363161"/>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61319168"/>
        <c:crosses val="autoZero"/>
        <c:crossBetween val="midCat"/>
        <c:majorUnit val="500"/>
      </c:valAx>
      <c:valAx>
        <c:axId val="161319168"/>
        <c:scaling>
          <c:orientation val="minMax"/>
          <c:max val="4410"/>
          <c:min val="330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∆Н, кДж</a:t>
                </a:r>
                <a:endParaRPr lang="ru-RU"/>
              </a:p>
            </c:rich>
          </c:tx>
          <c:layout>
            <c:manualLayout>
              <c:xMode val="edge"/>
              <c:yMode val="edge"/>
              <c:x val="0"/>
              <c:y val="0.36806641452408"/>
            </c:manualLayout>
          </c:layout>
          <c:overlay val="0"/>
        </c:title>
        <c:numFmt formatCode="0" sourceLinked="0"/>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61317248"/>
        <c:crosses val="autoZero"/>
        <c:crossBetween val="midCat"/>
      </c:valAx>
    </c:plotArea>
    <c:plotVisOnly val="1"/>
    <c:dispBlanksAs val="gap"/>
    <c:showDLblsOverMax val="0"/>
    <c:extLst>
      <c:ext uri="{0b15fc19-7d7d-44ad-8c2d-2c3a37ce22c3}">
        <chartProps xmlns="https://web.wps.cn/et/2018/main" chartId="{2e7a7dc4-4090-4e71-8b20-aa3db8f64a4a}"/>
      </c:ext>
    </c:extLst>
  </c:chart>
  <c:spPr>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en-US"/>
              <a:t>I</a:t>
            </a:r>
            <a:endParaRPr lang="ru-RU"/>
          </a:p>
        </c:rich>
      </c:tx>
      <c:layout>
        <c:manualLayout>
          <c:xMode val="edge"/>
          <c:yMode val="edge"/>
          <c:x val="0.480796945549858"/>
          <c:y val="0"/>
        </c:manualLayout>
      </c:layout>
      <c:overlay val="1"/>
    </c:title>
    <c:autoTitleDeleted val="0"/>
    <c:plotArea>
      <c:layout>
        <c:manualLayout>
          <c:layoutTarget val="inner"/>
          <c:xMode val="edge"/>
          <c:yMode val="edge"/>
          <c:x val="0.230576923076923"/>
          <c:y val="0.0566143497757848"/>
          <c:w val="0.666858974358974"/>
          <c:h val="0.76530269058296"/>
        </c:manualLayout>
      </c:layout>
      <c:scatterChart>
        <c:scatterStyle val="smoothMarker"/>
        <c:varyColors val="0"/>
        <c:ser>
          <c:idx val="0"/>
          <c:order val="0"/>
          <c:tx>
            <c:strRef>
              <c:f>'Лист2 (2)'!$B$22</c:f>
              <c:strCache>
                <c:ptCount val="1"/>
                <c:pt idx="0">
                  <c:v>∑</c:v>
                </c:pt>
              </c:strCache>
            </c:strRef>
          </c:tx>
          <c:spPr>
            <a:ln w="19050" cap="rnd" cmpd="sng" algn="ctr">
              <a:solidFill>
                <a:sysClr val="windowText" lastClr="000000"/>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92222214934709"/>
                  <c:y val="0"/>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(2)'!$C$21:$T$21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(2)'!$C$22:$T$22</c:f>
              <c:numCache>
                <c:formatCode>0</c:formatCode>
                <c:ptCount val="18"/>
                <c:pt idx="0">
                  <c:v>4.13364682885409e-20</c:v>
                </c:pt>
                <c:pt idx="1">
                  <c:v>7.15138305747695e-17</c:v>
                </c:pt>
                <c:pt idx="2">
                  <c:v>3.09982174073651e-13</c:v>
                </c:pt>
                <c:pt idx="3">
                  <c:v>3.01507037485836e-10</c:v>
                </c:pt>
                <c:pt idx="4">
                  <c:v>8.70583572722599e-8</c:v>
                </c:pt>
                <c:pt idx="5">
                  <c:v>1.0137022811024e-5</c:v>
                </c:pt>
                <c:pt idx="6">
                  <c:v>0.000582723506676527</c:v>
                </c:pt>
                <c:pt idx="7" c:formatCode="0.00">
                  <c:v>0.00583912606890148</c:v>
                </c:pt>
                <c:pt idx="8" c:formatCode="0.00">
                  <c:v>0.0164922213220777</c:v>
                </c:pt>
                <c:pt idx="9" c:formatCode="0.00">
                  <c:v>0.0348972394451771</c:v>
                </c:pt>
                <c:pt idx="10" c:formatCode="0.00">
                  <c:v>0.29574525788454</c:v>
                </c:pt>
                <c:pt idx="11" c:formatCode="0.00">
                  <c:v>3.69538491716162</c:v>
                </c:pt>
                <c:pt idx="12" c:formatCode="0.00">
                  <c:v>20.5786699163875</c:v>
                </c:pt>
                <c:pt idx="13" c:formatCode="0.00">
                  <c:v>51.9431499939244</c:v>
                </c:pt>
                <c:pt idx="14" c:formatCode="0.00">
                  <c:v>35.4141523686703</c:v>
                </c:pt>
                <c:pt idx="15" c:formatCode="0.00">
                  <c:v>38.6972713519315</c:v>
                </c:pt>
                <c:pt idx="16" c:formatCode="0.00">
                  <c:v>43.6627900403704</c:v>
                </c:pt>
                <c:pt idx="17" c:formatCode="0.00">
                  <c:v>50.7094945445543</c:v>
                </c:pt>
              </c:numCache>
            </c:numRef>
          </c:yVal>
          <c:smooth val="1"/>
        </c:ser>
        <c:ser>
          <c:idx val="2"/>
          <c:order val="1"/>
          <c:tx>
            <c:strRef>
              <c:f>'Лист2 (2)'!$B$24</c:f>
              <c:strCache>
                <c:ptCount val="1"/>
                <c:pt idx="0">
                  <c:v>∑</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92222214934709"/>
                  <c:y val="0"/>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(2)'!$C$21:$T$21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(2)'!$C$24:$T$24</c:f>
              <c:numCache>
                <c:formatCode>0</c:formatCode>
                <c:ptCount val="18"/>
                <c:pt idx="0">
                  <c:v>7.19812207322645e-19</c:v>
                </c:pt>
                <c:pt idx="1">
                  <c:v>3.05858737454516e-16</c:v>
                </c:pt>
                <c:pt idx="2">
                  <c:v>9.41289758816029e-13</c:v>
                </c:pt>
                <c:pt idx="3">
                  <c:v>9.02656587543833e-10</c:v>
                </c:pt>
                <c:pt idx="4">
                  <c:v>2.56703544997797e-7</c:v>
                </c:pt>
                <c:pt idx="5">
                  <c:v>2.94191176133117e-5</c:v>
                </c:pt>
                <c:pt idx="6">
                  <c:v>0.00166819953536568</c:v>
                </c:pt>
                <c:pt idx="7" c:formatCode="0.00">
                  <c:v>0.0100903829655824</c:v>
                </c:pt>
                <c:pt idx="8" c:formatCode="0.00">
                  <c:v>0.0375249555889983</c:v>
                </c:pt>
                <c:pt idx="9" c:formatCode="0.00">
                  <c:v>0.101906417405028</c:v>
                </c:pt>
                <c:pt idx="10" c:formatCode="0.00">
                  <c:v>0.716408868639515</c:v>
                </c:pt>
                <c:pt idx="11" c:formatCode="0.00">
                  <c:v>7.59203792336971</c:v>
                </c:pt>
                <c:pt idx="12" c:formatCode="0.00">
                  <c:v>33.422609157474</c:v>
                </c:pt>
                <c:pt idx="13" c:formatCode="0.00">
                  <c:v>68.1561096582111</c:v>
                </c:pt>
                <c:pt idx="14" c:formatCode="0.00">
                  <c:v>74.1077232812832</c:v>
                </c:pt>
                <c:pt idx="15" c:formatCode="0.00">
                  <c:v>75.7694610178092</c:v>
                </c:pt>
                <c:pt idx="16" c:formatCode="0.00">
                  <c:v>79.1751138607798</c:v>
                </c:pt>
                <c:pt idx="17" c:formatCode="0.00">
                  <c:v>83.4863945008087</c:v>
                </c:pt>
              </c:numCache>
            </c:numRef>
          </c:yVal>
          <c:smooth val="1"/>
        </c:ser>
        <c:ser>
          <c:idx val="4"/>
          <c:order val="2"/>
          <c:tx>
            <c:strRef>
              <c:f>'Лист2 (2)'!$B$26</c:f>
              <c:strCache>
                <c:ptCount val="1"/>
                <c:pt idx="0">
                  <c:v>∑</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74644729453539"/>
                  <c:y val="-0.031305243877238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(2)'!$C$21:$T$21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(2)'!$C$26:$T$26</c:f>
              <c:numCache>
                <c:formatCode>0</c:formatCode>
                <c:ptCount val="18"/>
                <c:pt idx="0">
                  <c:v>2.94967898764534e-18</c:v>
                </c:pt>
                <c:pt idx="1">
                  <c:v>8.24664576589218e-16</c:v>
                </c:pt>
                <c:pt idx="2">
                  <c:v>1.70555395543653e-12</c:v>
                </c:pt>
                <c:pt idx="3">
                  <c:v>1.61139184090863e-9</c:v>
                </c:pt>
                <c:pt idx="4">
                  <c:v>4.5232056382657e-7</c:v>
                </c:pt>
                <c:pt idx="5">
                  <c:v>5.13066175645973e-5</c:v>
                </c:pt>
                <c:pt idx="6">
                  <c:v>0.00289748456179573</c:v>
                </c:pt>
                <c:pt idx="7" c:formatCode="0.00">
                  <c:v>0.0137307622087722</c:v>
                </c:pt>
                <c:pt idx="8" c:formatCode="0.00">
                  <c:v>0.0489242766910355</c:v>
                </c:pt>
                <c:pt idx="9" c:formatCode="0.00">
                  <c:v>0.141561357151088</c:v>
                </c:pt>
                <c:pt idx="10" c:formatCode="0.00">
                  <c:v>1.11246865158104</c:v>
                </c:pt>
                <c:pt idx="11" c:formatCode="0.00">
                  <c:v>10.3163318290513</c:v>
                </c:pt>
                <c:pt idx="12" c:formatCode="0.00">
                  <c:v>40.2602930883371</c:v>
                </c:pt>
                <c:pt idx="13" c:formatCode="0.00">
                  <c:v>75.3601572476059</c:v>
                </c:pt>
                <c:pt idx="14" c:formatCode="0.00">
                  <c:v>88.2670888378562</c:v>
                </c:pt>
                <c:pt idx="15" c:formatCode="0.00">
                  <c:v>87.6740637723939</c:v>
                </c:pt>
                <c:pt idx="16" c:formatCode="0.00">
                  <c:v>89.9085916818813</c:v>
                </c:pt>
                <c:pt idx="17" c:formatCode="0.00">
                  <c:v>92.7357546106211</c:v>
                </c:pt>
              </c:numCache>
            </c:numRef>
          </c:yVal>
          <c:smooth val="1"/>
        </c:ser>
        <c:dLbls>
          <c:showLegendKey val="0"/>
          <c:showVal val="0"/>
          <c:showCatName val="0"/>
          <c:showSerName val="0"/>
          <c:showPercent val="0"/>
          <c:showBubbleSize val="0"/>
        </c:dLbls>
        <c:axId val="186580992"/>
        <c:axId val="186582912"/>
      </c:scatterChart>
      <c:valAx>
        <c:axId val="186580992"/>
        <c:scaling>
          <c:orientation val="minMax"/>
          <c:max val="2200"/>
          <c:min val="15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399839995962043"/>
              <c:y val="0.915477907238905"/>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6582912"/>
        <c:crosses val="autoZero"/>
        <c:crossBetween val="midCat"/>
      </c:valAx>
      <c:valAx>
        <c:axId val="186582912"/>
        <c:scaling>
          <c:orientation val="minMax"/>
          <c:max val="10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Si(</a:t>
                </a:r>
                <a:r>
                  <a:rPr lang="ru-RU"/>
                  <a:t>спл), </a:t>
                </a:r>
                <a:r>
                  <a:rPr lang="en-US"/>
                  <a:t> %</a:t>
                </a:r>
                <a:endParaRPr lang="ru-RU"/>
              </a:p>
            </c:rich>
          </c:tx>
          <c:layout>
            <c:manualLayout>
              <c:xMode val="edge"/>
              <c:yMode val="edge"/>
              <c:x val="0"/>
              <c:y val="0.281813166751333"/>
            </c:manualLayout>
          </c:layout>
          <c:overlay val="0"/>
        </c:title>
        <c:numFmt formatCode="0" sourceLinked="1"/>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6580992"/>
        <c:crosses val="autoZero"/>
        <c:crossBetween val="midCat"/>
        <c:majorUnit val="20"/>
      </c:valAx>
    </c:plotArea>
    <c:plotVisOnly val="1"/>
    <c:dispBlanksAs val="gap"/>
    <c:showDLblsOverMax val="0"/>
    <c:extLst>
      <c:ext uri="{0b15fc19-7d7d-44ad-8c2d-2c3a37ce22c3}">
        <chartProps xmlns="https://web.wps.cn/et/2018/main" chartId="{7a52fa17-7645-4a34-a827-894186fabf94}"/>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en-US"/>
              <a:t>II</a:t>
            </a:r>
            <a:endParaRPr lang="ru-RU"/>
          </a:p>
        </c:rich>
      </c:tx>
      <c:layout>
        <c:manualLayout>
          <c:xMode val="edge"/>
          <c:yMode val="edge"/>
          <c:x val="0.468000221950951"/>
          <c:y val="0"/>
        </c:manualLayout>
      </c:layout>
      <c:overlay val="1"/>
    </c:title>
    <c:autoTitleDeleted val="0"/>
    <c:plotArea>
      <c:layout>
        <c:manualLayout>
          <c:layoutTarget val="inner"/>
          <c:xMode val="edge"/>
          <c:yMode val="edge"/>
          <c:x val="0.211383504946497"/>
          <c:y val="0.0566666454193306"/>
          <c:w val="0.685986270946901"/>
          <c:h val="0.75282269213918"/>
        </c:manualLayout>
      </c:layout>
      <c:scatterChart>
        <c:scatterStyle val="smoothMarker"/>
        <c:varyColors val="0"/>
        <c:ser>
          <c:idx val="0"/>
          <c:order val="0"/>
          <c:tx>
            <c:strRef>
              <c:f>'Лист2 (2)'!$B$8</c:f>
              <c:strCache>
                <c:ptCount val="1"/>
                <c:pt idx="0">
                  <c:v>CaC2</c:v>
                </c:pt>
              </c:strCache>
            </c:strRef>
          </c:tx>
          <c:spPr>
            <a:ln w="19050" cap="rnd" cmpd="sng" algn="ctr">
              <a:solidFill>
                <a:schemeClr val="tx1"/>
              </a:solidFill>
              <a:prstDash val="solid"/>
              <a:round/>
            </a:ln>
          </c:spPr>
          <c:marker>
            <c:symbol val="circle"/>
            <c:size val="4"/>
            <c:spPr>
              <a:solidFill>
                <a:schemeClr val="tx1"/>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(2)'!$C$7:$T$7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(2)'!$C$8:$T$8</c:f>
              <c:numCache>
                <c:formatCode>0</c:formatCode>
                <c:ptCount val="18"/>
                <c:pt idx="0">
                  <c:v>1.3145576305561e-34</c:v>
                </c:pt>
                <c:pt idx="1">
                  <c:v>1.3145576305561e-34</c:v>
                </c:pt>
                <c:pt idx="2">
                  <c:v>1.3145576305561e-34</c:v>
                </c:pt>
                <c:pt idx="3">
                  <c:v>1.3145576305561e-34</c:v>
                </c:pt>
                <c:pt idx="4">
                  <c:v>1.3145576305561e-34</c:v>
                </c:pt>
                <c:pt idx="5">
                  <c:v>1.3145576305561e-34</c:v>
                </c:pt>
                <c:pt idx="6">
                  <c:v>1.3145576305561e-34</c:v>
                </c:pt>
                <c:pt idx="7">
                  <c:v>1.3145576305561e-34</c:v>
                </c:pt>
                <c:pt idx="8">
                  <c:v>1.3145576305561e-34</c:v>
                </c:pt>
                <c:pt idx="9">
                  <c:v>1.3145576305561e-34</c:v>
                </c:pt>
                <c:pt idx="10">
                  <c:v>1.3145576305561e-34</c:v>
                </c:pt>
                <c:pt idx="11">
                  <c:v>1.3145576305561e-34</c:v>
                </c:pt>
                <c:pt idx="12">
                  <c:v>1.3145576305561e-34</c:v>
                </c:pt>
                <c:pt idx="13">
                  <c:v>1.3145576305561e-34</c:v>
                </c:pt>
                <c:pt idx="14" c:formatCode="0.000">
                  <c:v>80.7072628274381</c:v>
                </c:pt>
                <c:pt idx="15" c:formatCode="0.000">
                  <c:v>81.7142139362555</c:v>
                </c:pt>
                <c:pt idx="16" c:formatCode="0.000">
                  <c:v>76.1089404010128</c:v>
                </c:pt>
                <c:pt idx="17" c:formatCode="0.000">
                  <c:v>67.87192258398</c:v>
                </c:pt>
              </c:numCache>
            </c:numRef>
          </c:yVal>
          <c:smooth val="1"/>
        </c:ser>
        <c:ser>
          <c:idx val="2"/>
          <c:order val="1"/>
          <c:tx>
            <c:strRef>
              <c:f>'Лист2 (2)'!$B$10</c:f>
              <c:strCache>
                <c:ptCount val="1"/>
                <c:pt idx="0">
                  <c:v>CaC2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(2)'!$C$7:$T$7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(2)'!$C$10:$T$10</c:f>
              <c:numCache>
                <c:formatCode>0</c:formatCode>
                <c:ptCount val="18"/>
                <c:pt idx="0">
                  <c:v>1.3145576305561e-34</c:v>
                </c:pt>
                <c:pt idx="1">
                  <c:v>1.3145576305561e-34</c:v>
                </c:pt>
                <c:pt idx="2">
                  <c:v>1.3145576305561e-34</c:v>
                </c:pt>
                <c:pt idx="3">
                  <c:v>1.3145576305561e-34</c:v>
                </c:pt>
                <c:pt idx="4">
                  <c:v>1.3145576305561e-34</c:v>
                </c:pt>
                <c:pt idx="5">
                  <c:v>1.3145576305561e-34</c:v>
                </c:pt>
                <c:pt idx="6">
                  <c:v>1.3145576305561e-34</c:v>
                </c:pt>
                <c:pt idx="7">
                  <c:v>1.3145576305561e-34</c:v>
                </c:pt>
                <c:pt idx="8">
                  <c:v>1.3145576305561e-34</c:v>
                </c:pt>
                <c:pt idx="9">
                  <c:v>1.3145576305561e-34</c:v>
                </c:pt>
                <c:pt idx="10">
                  <c:v>1.3145576305561e-34</c:v>
                </c:pt>
                <c:pt idx="11">
                  <c:v>1.3145576305561e-34</c:v>
                </c:pt>
                <c:pt idx="12">
                  <c:v>1.3145576305561e-34</c:v>
                </c:pt>
                <c:pt idx="13">
                  <c:v>1.3145576305561e-34</c:v>
                </c:pt>
                <c:pt idx="14" c:formatCode="0.000">
                  <c:v>55.0352677829387</c:v>
                </c:pt>
                <c:pt idx="15" c:formatCode="0.000">
                  <c:v>72.8619831702323</c:v>
                </c:pt>
                <c:pt idx="16" c:formatCode="0.000">
                  <c:v>64.774824917697</c:v>
                </c:pt>
                <c:pt idx="17" c:formatCode="0.000">
                  <c:v>53.1764833601356</c:v>
                </c:pt>
              </c:numCache>
            </c:numRef>
          </c:yVal>
          <c:smooth val="1"/>
        </c:ser>
        <c:ser>
          <c:idx val="4"/>
          <c:order val="2"/>
          <c:tx>
            <c:strRef>
              <c:f>'Лист2 (2)'!$B$12</c:f>
              <c:strCache>
                <c:ptCount val="1"/>
                <c:pt idx="0">
                  <c:v>CaC2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(2)'!$C$7:$T$7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(2)'!$C$12:$T$12</c:f>
              <c:numCache>
                <c:formatCode>0</c:formatCode>
                <c:ptCount val="18"/>
                <c:pt idx="0">
                  <c:v>1.3145576305561e-34</c:v>
                </c:pt>
                <c:pt idx="1">
                  <c:v>1.3145576305561e-34</c:v>
                </c:pt>
                <c:pt idx="2">
                  <c:v>1.3145576305561e-34</c:v>
                </c:pt>
                <c:pt idx="3">
                  <c:v>1.3145576305561e-34</c:v>
                </c:pt>
                <c:pt idx="4">
                  <c:v>1.3145576305561e-34</c:v>
                </c:pt>
                <c:pt idx="5">
                  <c:v>1.3145576305561e-34</c:v>
                </c:pt>
                <c:pt idx="6">
                  <c:v>1.3145576305561e-34</c:v>
                </c:pt>
                <c:pt idx="7">
                  <c:v>1.3145576305561e-34</c:v>
                </c:pt>
                <c:pt idx="8">
                  <c:v>1.3145576305561e-34</c:v>
                </c:pt>
                <c:pt idx="9">
                  <c:v>1.3145576305561e-34</c:v>
                </c:pt>
                <c:pt idx="10">
                  <c:v>1.3145576305561e-34</c:v>
                </c:pt>
                <c:pt idx="11">
                  <c:v>1.3145576305561e-34</c:v>
                </c:pt>
                <c:pt idx="12">
                  <c:v>1.3145576305561e-34</c:v>
                </c:pt>
                <c:pt idx="13">
                  <c:v>1.3145576305561e-34</c:v>
                </c:pt>
                <c:pt idx="14" c:formatCode="0.000">
                  <c:v>24.1918032056901</c:v>
                </c:pt>
                <c:pt idx="15" c:formatCode="0.000">
                  <c:v>63.9913485980431</c:v>
                </c:pt>
                <c:pt idx="16" c:formatCode="0.000">
                  <c:v>54.7513233449433</c:v>
                </c:pt>
                <c:pt idx="17" c:formatCode="0.000">
                  <c:v>40.5803925968403</c:v>
                </c:pt>
              </c:numCache>
            </c:numRef>
          </c:yVal>
          <c:smooth val="1"/>
        </c:ser>
        <c:dLbls>
          <c:showLegendKey val="0"/>
          <c:showVal val="0"/>
          <c:showCatName val="0"/>
          <c:showSerName val="0"/>
          <c:showPercent val="0"/>
          <c:showBubbleSize val="0"/>
        </c:dLbls>
        <c:axId val="186621312"/>
        <c:axId val="186779136"/>
      </c:scatterChart>
      <c:valAx>
        <c:axId val="186621312"/>
        <c:scaling>
          <c:orientation val="minMax"/>
          <c:max val="2200"/>
          <c:min val="18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431891278013325"/>
              <c:y val="0.915477907238905"/>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6779136"/>
        <c:crosses val="autoZero"/>
        <c:crossBetween val="midCat"/>
      </c:valAx>
      <c:valAx>
        <c:axId val="186779136"/>
        <c:scaling>
          <c:orientation val="minMax"/>
          <c:max val="9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ru-RU"/>
                  <a:t>Са(СаС2), %</a:t>
                </a:r>
                <a:endParaRPr lang="ru-RU"/>
              </a:p>
            </c:rich>
          </c:tx>
          <c:layout/>
          <c:overlay val="0"/>
        </c:title>
        <c:numFmt formatCode="0" sourceLinked="1"/>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6621312"/>
        <c:crosses val="autoZero"/>
        <c:crossBetween val="midCat"/>
        <c:majorUnit val="20"/>
      </c:valAx>
    </c:plotArea>
    <c:plotVisOnly val="1"/>
    <c:dispBlanksAs val="gap"/>
    <c:showDLblsOverMax val="0"/>
    <c:extLst>
      <c:ext uri="{0b15fc19-7d7d-44ad-8c2d-2c3a37ce22c3}">
        <chartProps xmlns="https://web.wps.cn/et/2018/main" chartId="{abc2b2f0-0a84-451f-8b8f-2b9a0ae240c4}"/>
      </c:ext>
    </c:extLst>
  </c:chart>
  <c:spPr>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en-US"/>
              <a:t>III</a:t>
            </a:r>
            <a:endParaRPr lang="ru-RU"/>
          </a:p>
        </c:rich>
      </c:tx>
      <c:layout>
        <c:manualLayout>
          <c:xMode val="edge"/>
          <c:yMode val="edge"/>
          <c:x val="0.480828724906291"/>
          <c:y val="0"/>
        </c:manualLayout>
      </c:layout>
      <c:overlay val="1"/>
    </c:title>
    <c:autoTitleDeleted val="0"/>
    <c:plotArea>
      <c:layout>
        <c:manualLayout>
          <c:layoutTarget val="inner"/>
          <c:xMode val="edge"/>
          <c:yMode val="edge"/>
          <c:x val="0.224166666666667"/>
          <c:y val="0.0567260940032415"/>
          <c:w val="0.673269230769231"/>
          <c:h val="0.755969746083198"/>
        </c:manualLayout>
      </c:layout>
      <c:scatterChart>
        <c:scatterStyle val="lineMarker"/>
        <c:varyColors val="0"/>
        <c:ser>
          <c:idx val="0"/>
          <c:order val="0"/>
          <c:tx>
            <c:strRef>
              <c:f>'Лист2 (2)'!$B$80</c:f>
              <c:strCache>
                <c:ptCount val="1"/>
                <c:pt idx="0">
                  <c:v>Fe8</c:v>
                </c:pt>
              </c:strCache>
            </c:strRef>
          </c:tx>
          <c:spPr>
            <a:ln w="19050" cap="rnd" cmpd="sng" algn="ctr">
              <a:solidFill>
                <a:sysClr val="windowText" lastClr="000000"/>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129153283668428"/>
                  <c:y val="-0.050662557933022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 (2)'!$C$79:$T$79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(2)'!$C$80:$T$80</c:f>
              <c:numCache>
                <c:formatCode>0.000</c:formatCode>
                <c:ptCount val="18"/>
                <c:pt idx="0">
                  <c:v>1.75571721236348e-33</c:v>
                </c:pt>
                <c:pt idx="1">
                  <c:v>1.75571721236348e-33</c:v>
                </c:pt>
                <c:pt idx="2">
                  <c:v>2.2150127672169e-25</c:v>
                </c:pt>
                <c:pt idx="3">
                  <c:v>8.64924791632667e-18</c:v>
                </c:pt>
                <c:pt idx="4">
                  <c:v>1.52782506336726e-11</c:v>
                </c:pt>
                <c:pt idx="5">
                  <c:v>2.62345488747375e-6</c:v>
                </c:pt>
                <c:pt idx="6">
                  <c:v>0.0710678485392402</c:v>
                </c:pt>
                <c:pt idx="7">
                  <c:v>12.087293238016</c:v>
                </c:pt>
                <c:pt idx="8">
                  <c:v>31.0883665142155</c:v>
                </c:pt>
                <c:pt idx="9">
                  <c:v>63.5704213015171</c:v>
                </c:pt>
                <c:pt idx="10">
                  <c:v>99.6152943759162</c:v>
                </c:pt>
                <c:pt idx="11">
                  <c:v>99.9978651427409</c:v>
                </c:pt>
                <c:pt idx="12">
                  <c:v>99.9986493630677</c:v>
                </c:pt>
                <c:pt idx="13">
                  <c:v>99.997607637559</c:v>
                </c:pt>
                <c:pt idx="14">
                  <c:v>99.9951906002836</c:v>
                </c:pt>
                <c:pt idx="15">
                  <c:v>99.9959888663474</c:v>
                </c:pt>
                <c:pt idx="16">
                  <c:v>99.9990005064975</c:v>
                </c:pt>
                <c:pt idx="17">
                  <c:v>99.9964816376273</c:v>
                </c:pt>
              </c:numCache>
            </c:numRef>
          </c:yVal>
          <c:smooth val="0"/>
        </c:ser>
        <c:ser>
          <c:idx val="2"/>
          <c:order val="1"/>
          <c:tx>
            <c:strRef>
              <c:f>'Лист2 (2)'!$B$82</c:f>
              <c:strCache>
                <c:ptCount val="1"/>
                <c:pt idx="0">
                  <c:v>Fe26</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117587825560267"/>
                  <c:y val="-0.019706795894274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 (2)'!$C$79:$T$79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(2)'!$C$82:$T$82</c:f>
              <c:numCache>
                <c:formatCode>0.000</c:formatCode>
                <c:ptCount val="18"/>
                <c:pt idx="0">
                  <c:v>1.75571721236348e-33</c:v>
                </c:pt>
                <c:pt idx="1">
                  <c:v>1.75571721236348e-33</c:v>
                </c:pt>
                <c:pt idx="2">
                  <c:v>1.57347372087564e-25</c:v>
                </c:pt>
                <c:pt idx="3">
                  <c:v>6.13037904618186e-18</c:v>
                </c:pt>
                <c:pt idx="4">
                  <c:v>1.08280928989521e-11</c:v>
                </c:pt>
                <c:pt idx="5">
                  <c:v>1.85930636930151e-6</c:v>
                </c:pt>
                <c:pt idx="6">
                  <c:v>0.0506441761808966</c:v>
                </c:pt>
                <c:pt idx="7">
                  <c:v>2.33637845917207</c:v>
                </c:pt>
                <c:pt idx="8">
                  <c:v>17.3866211287649</c:v>
                </c:pt>
                <c:pt idx="9">
                  <c:v>60.4660792859978</c:v>
                </c:pt>
                <c:pt idx="10">
                  <c:v>99.4113970909816</c:v>
                </c:pt>
                <c:pt idx="11">
                  <c:v>99.9980290096749</c:v>
                </c:pt>
                <c:pt idx="12">
                  <c:v>99.9988132300015</c:v>
                </c:pt>
                <c:pt idx="13">
                  <c:v>99.9969755793853</c:v>
                </c:pt>
                <c:pt idx="14">
                  <c:v>100.000215462765</c:v>
                </c:pt>
                <c:pt idx="15">
                  <c:v>99.9953954339509</c:v>
                </c:pt>
                <c:pt idx="16">
                  <c:v>99.9983965397981</c:v>
                </c:pt>
                <c:pt idx="17">
                  <c:v>99.9959900368255</c:v>
                </c:pt>
              </c:numCache>
            </c:numRef>
          </c:yVal>
          <c:smooth val="0"/>
        </c:ser>
        <c:ser>
          <c:idx val="4"/>
          <c:order val="2"/>
          <c:tx>
            <c:strRef>
              <c:f>'Лист2 (2)'!$B$84</c:f>
              <c:strCache>
                <c:ptCount val="1"/>
                <c:pt idx="0">
                  <c:v>Fe44</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127382552153113"/>
                  <c:y val="-0.088652146269328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0"/>
              <c:showCatName val="0"/>
              <c:showSerName val="1"/>
              <c:showPercent val="0"/>
              <c:showBubbleSize val="0"/>
              <c:extLst>
                <c:ext xmlns:c15="http://schemas.microsoft.com/office/drawing/2012/chart" uri="{CE6537A1-D6FC-4f65-9D91-7224C49458BB}">
                  <c15:layout>
                    <c:manualLayout>
                      <c:w val="0.0788461538461538"/>
                      <c:h val="0.0894111291193949"/>
                    </c:manualLayout>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 (2)'!$C$79:$T$79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(2)'!$C$84:$T$84</c:f>
              <c:numCache>
                <c:formatCode>0.000</c:formatCode>
                <c:ptCount val="18"/>
                <c:pt idx="0">
                  <c:v>1.75571721236348e-33</c:v>
                </c:pt>
                <c:pt idx="1">
                  <c:v>1.75571721236348e-33</c:v>
                </c:pt>
                <c:pt idx="2">
                  <c:v>1.14519578426505e-25</c:v>
                </c:pt>
                <c:pt idx="3">
                  <c:v>4.442315531069e-18</c:v>
                </c:pt>
                <c:pt idx="4">
                  <c:v>7.84629994026689e-12</c:v>
                </c:pt>
                <c:pt idx="5">
                  <c:v>1.34727981841664e-6</c:v>
                </c:pt>
                <c:pt idx="6">
                  <c:v>0.0368278995134092</c:v>
                </c:pt>
                <c:pt idx="7">
                  <c:v>0.769771945011108</c:v>
                </c:pt>
                <c:pt idx="8">
                  <c:v>6.41698231362761</c:v>
                </c:pt>
                <c:pt idx="9">
                  <c:v>37.4638436744343</c:v>
                </c:pt>
                <c:pt idx="10">
                  <c:v>99.1357494985471</c:v>
                </c:pt>
                <c:pt idx="11">
                  <c:v>99.9941313176034</c:v>
                </c:pt>
                <c:pt idx="12">
                  <c:v>99.9966829598604</c:v>
                </c:pt>
                <c:pt idx="13">
                  <c:v>99.9980758287988</c:v>
                </c:pt>
                <c:pt idx="14">
                  <c:v>99.9958296813267</c:v>
                </c:pt>
                <c:pt idx="15">
                  <c:v>100.000968080183</c:v>
                </c:pt>
                <c:pt idx="16">
                  <c:v>99.9978803589562</c:v>
                </c:pt>
                <c:pt idx="17">
                  <c:v>99.9955909037936</c:v>
                </c:pt>
              </c:numCache>
            </c:numRef>
          </c:yVal>
          <c:smooth val="0"/>
        </c:ser>
        <c:dLbls>
          <c:showLegendKey val="0"/>
          <c:showVal val="0"/>
          <c:showCatName val="0"/>
          <c:showSerName val="0"/>
          <c:showPercent val="0"/>
          <c:showBubbleSize val="0"/>
        </c:dLbls>
        <c:axId val="186833920"/>
        <c:axId val="187634816"/>
      </c:scatterChart>
      <c:valAx>
        <c:axId val="186833920"/>
        <c:scaling>
          <c:orientation val="minMax"/>
          <c:max val="1600"/>
          <c:min val="11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425481021603069"/>
              <c:y val="0.915477907238905"/>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7634816"/>
        <c:crosses val="autoZero"/>
        <c:crossBetween val="midCat"/>
      </c:valAx>
      <c:valAx>
        <c:axId val="187634816"/>
        <c:scaling>
          <c:orientation val="minMax"/>
          <c:max val="105"/>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ru-RU"/>
                  <a:t>Р(газ), %</a:t>
                </a:r>
                <a:endParaRPr lang="ru-RU"/>
              </a:p>
            </c:rich>
          </c:tx>
          <c:layout/>
          <c:overlay val="0"/>
        </c:title>
        <c:numFmt formatCode="0" sourceLinked="0"/>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6833920"/>
        <c:crosses val="autoZero"/>
        <c:crossBetween val="midCat"/>
      </c:valAx>
    </c:plotArea>
    <c:plotVisOnly val="1"/>
    <c:dispBlanksAs val="gap"/>
    <c:showDLblsOverMax val="0"/>
    <c:extLst>
      <c:ext uri="{0b15fc19-7d7d-44ad-8c2d-2c3a37ce22c3}">
        <chartProps xmlns="https://web.wps.cn/et/2018/main" chartId="{8ff6307f-e23b-4e1f-8d93-c11c7b986d4a}"/>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0601655562285"/>
          <c:y val="0.0566249537328255"/>
          <c:w val="0.624013729053099"/>
          <c:h val="0.743556285102435"/>
        </c:manualLayout>
      </c:layout>
      <c:scatterChart>
        <c:scatterStyle val="smoothMarker"/>
        <c:varyColors val="0"/>
        <c:ser>
          <c:idx val="0"/>
          <c:order val="0"/>
          <c:tx>
            <c:strRef>
              <c:f>'Лист2 (2)'!$B$36</c:f>
              <c:strCache>
                <c:ptCount val="1"/>
                <c:pt idx="0">
                  <c:v>Si</c:v>
                </c:pt>
              </c:strCache>
            </c:strRef>
          </c:tx>
          <c:spPr>
            <a:ln w="19050" cap="rnd" cmpd="sng" algn="ctr">
              <a:solidFill>
                <a:sysClr val="windowText" lastClr="000000"/>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(2)'!$C$35:$T$35</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(2)'!$C$36:$T$36</c:f>
              <c:numCache>
                <c:formatCode>0.00</c:formatCode>
                <c:ptCount val="18"/>
                <c:pt idx="0">
                  <c:v>6.57536885547455e-20</c:v>
                </c:pt>
                <c:pt idx="1">
                  <c:v>8.76205643365809e-17</c:v>
                </c:pt>
                <c:pt idx="2">
                  <c:v>3.73094175944158e-13</c:v>
                </c:pt>
                <c:pt idx="3">
                  <c:v>3.62892760974332e-10</c:v>
                </c:pt>
                <c:pt idx="4">
                  <c:v>1.04780272451208e-7</c:v>
                </c:pt>
                <c:pt idx="5">
                  <c:v>1.21977793485893e-5</c:v>
                </c:pt>
                <c:pt idx="6">
                  <c:v>0.00070035284791843</c:v>
                </c:pt>
                <c:pt idx="7">
                  <c:v>0.00700178459628119</c:v>
                </c:pt>
                <c:pt idx="8">
                  <c:v>0.0197222613327671</c:v>
                </c:pt>
                <c:pt idx="9">
                  <c:v>0.0416699492004338</c:v>
                </c:pt>
                <c:pt idx="10">
                  <c:v>0.351799127414051</c:v>
                </c:pt>
                <c:pt idx="11">
                  <c:v>4.219326178642</c:v>
                </c:pt>
                <c:pt idx="12">
                  <c:v>19.5955681788088</c:v>
                </c:pt>
                <c:pt idx="13">
                  <c:v>37.4510299095171</c:v>
                </c:pt>
                <c:pt idx="14">
                  <c:v>28.4320659711556</c:v>
                </c:pt>
                <c:pt idx="15">
                  <c:v>29.8349053574363</c:v>
                </c:pt>
                <c:pt idx="16">
                  <c:v>32.6053995480492</c:v>
                </c:pt>
                <c:pt idx="17">
                  <c:v>36.1944058852939</c:v>
                </c:pt>
              </c:numCache>
            </c:numRef>
          </c:yVal>
          <c:smooth val="1"/>
        </c:ser>
        <c:ser>
          <c:idx val="2"/>
          <c:order val="1"/>
          <c:tx>
            <c:strRef>
              <c:f>'Лист2 (2)'!$B$38</c:f>
              <c:strCache>
                <c:ptCount val="1"/>
                <c:pt idx="0">
                  <c:v>Si</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(2)'!$C$35:$T$35</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(2)'!$C$38:$T$38</c:f>
              <c:numCache>
                <c:formatCode>0.00</c:formatCode>
                <c:ptCount val="18"/>
                <c:pt idx="0">
                  <c:v>3.21855216723031e-19</c:v>
                </c:pt>
                <c:pt idx="1">
                  <c:v>1.27184600584596e-16</c:v>
                </c:pt>
                <c:pt idx="2">
                  <c:v>3.79040898690512e-13</c:v>
                </c:pt>
                <c:pt idx="3">
                  <c:v>3.63453726879407e-10</c:v>
                </c:pt>
                <c:pt idx="4">
                  <c:v>1.03360473290513e-7</c:v>
                </c:pt>
                <c:pt idx="5">
                  <c:v>1.1844565000959e-5</c:v>
                </c:pt>
                <c:pt idx="6">
                  <c:v>0.000671363279785078</c:v>
                </c:pt>
                <c:pt idx="7">
                  <c:v>0.00386834449564408</c:v>
                </c:pt>
                <c:pt idx="8">
                  <c:v>0.0143159841020256</c:v>
                </c:pt>
                <c:pt idx="9">
                  <c:v>0.0409115455739462</c:v>
                </c:pt>
                <c:pt idx="10">
                  <c:v>0.286842652448512</c:v>
                </c:pt>
                <c:pt idx="11">
                  <c:v>2.95707655299493</c:v>
                </c:pt>
                <c:pt idx="12">
                  <c:v>11.8066751179957</c:v>
                </c:pt>
                <c:pt idx="13">
                  <c:v>21.3023138427675</c:v>
                </c:pt>
                <c:pt idx="14">
                  <c:v>22.5048211975923</c:v>
                </c:pt>
                <c:pt idx="15">
                  <c:v>22.7748103321889</c:v>
                </c:pt>
                <c:pt idx="16">
                  <c:v>23.5994585817354</c:v>
                </c:pt>
                <c:pt idx="17">
                  <c:v>24.6256710707427</c:v>
                </c:pt>
              </c:numCache>
            </c:numRef>
          </c:yVal>
          <c:smooth val="1"/>
        </c:ser>
        <c:ser>
          <c:idx val="4"/>
          <c:order val="2"/>
          <c:tx>
            <c:strRef>
              <c:f>'Лист2 (2)'!$B$40</c:f>
              <c:strCache>
                <c:ptCount val="1"/>
                <c:pt idx="0">
                  <c:v>Si</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(2)'!$C$35:$T$35</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(2)'!$C$40:$T$40</c:f>
              <c:numCache>
                <c:formatCode>0.00</c:formatCode>
                <c:ptCount val="18"/>
                <c:pt idx="0">
                  <c:v>7.59999788002405e-19</c:v>
                </c:pt>
                <c:pt idx="1">
                  <c:v>2.05685344492184e-16</c:v>
                </c:pt>
                <c:pt idx="2">
                  <c:v>4.12403317842749e-13</c:v>
                </c:pt>
                <c:pt idx="3">
                  <c:v>3.89576772766262e-10</c:v>
                </c:pt>
                <c:pt idx="4">
                  <c:v>1.09354297907688e-7</c:v>
                </c:pt>
                <c:pt idx="5">
                  <c:v>1.24034612260813e-5</c:v>
                </c:pt>
                <c:pt idx="6">
                  <c:v>0.000700296277075387</c:v>
                </c:pt>
                <c:pt idx="7">
                  <c:v>0.00319518424001565</c:v>
                </c:pt>
                <c:pt idx="8">
                  <c:v>0.0111418071829486</c:v>
                </c:pt>
                <c:pt idx="9">
                  <c:v>0.032468127481535</c:v>
                </c:pt>
                <c:pt idx="10">
                  <c:v>0.267790680417894</c:v>
                </c:pt>
                <c:pt idx="11">
                  <c:v>2.42888572598374</c:v>
                </c:pt>
                <c:pt idx="12">
                  <c:v>8.84538536110359</c:v>
                </c:pt>
                <c:pt idx="13">
                  <c:v>15.3082898682687</c:v>
                </c:pt>
                <c:pt idx="14">
                  <c:v>17.331233303772</c:v>
                </c:pt>
                <c:pt idx="15">
                  <c:v>17.1874456500042</c:v>
                </c:pt>
                <c:pt idx="16">
                  <c:v>17.5660527439571</c:v>
                </c:pt>
                <c:pt idx="17">
                  <c:v>18.0437041826525</c:v>
                </c:pt>
              </c:numCache>
            </c:numRef>
          </c:yVal>
          <c:smooth val="1"/>
        </c:ser>
        <c:dLbls>
          <c:showLegendKey val="0"/>
          <c:showVal val="0"/>
          <c:showCatName val="0"/>
          <c:showSerName val="0"/>
          <c:showPercent val="0"/>
          <c:showBubbleSize val="0"/>
        </c:dLbls>
        <c:axId val="187689600"/>
        <c:axId val="189756160"/>
      </c:scatterChart>
      <c:valAx>
        <c:axId val="187689600"/>
        <c:scaling>
          <c:orientation val="minMax"/>
          <c:max val="2200"/>
          <c:min val="15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421064254044873"/>
              <c:y val="0.912958651809931"/>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9756160"/>
        <c:crosses val="autoZero"/>
        <c:crossBetween val="midCat"/>
        <c:majorUnit val="500"/>
      </c:valAx>
      <c:valAx>
        <c:axId val="189756160"/>
        <c:scaling>
          <c:orientation val="minMax"/>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С</a:t>
                </a:r>
                <a:r>
                  <a:rPr lang="en-US"/>
                  <a:t>Si(</a:t>
                </a:r>
                <a:r>
                  <a:rPr lang="ru-RU"/>
                  <a:t>спл), %</a:t>
                </a:r>
                <a:endParaRPr lang="ru-RU"/>
              </a:p>
            </c:rich>
          </c:tx>
          <c:layout/>
          <c:overlay val="0"/>
        </c:title>
        <c:numFmt formatCode="0" sourceLinked="0"/>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7689600"/>
        <c:crosses val="autoZero"/>
        <c:crossBetween val="midCat"/>
      </c:valAx>
    </c:plotArea>
    <c:plotVisOnly val="1"/>
    <c:dispBlanksAs val="gap"/>
    <c:showDLblsOverMax val="0"/>
    <c:extLst>
      <c:ext uri="{0b15fc19-7d7d-44ad-8c2d-2c3a37ce22c3}">
        <chartProps xmlns="https://web.wps.cn/et/2018/main" chartId="{56dda2c8-3be2-4a59-aa8c-0adc5061d4a4}"/>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1759539672925"/>
          <c:y val="0.0566666454193306"/>
          <c:w val="0.62285584494246"/>
          <c:h val="0.757040603231196"/>
        </c:manualLayout>
      </c:layout>
      <c:scatterChart>
        <c:scatterStyle val="smoothMarker"/>
        <c:varyColors val="0"/>
        <c:ser>
          <c:idx val="0"/>
          <c:order val="0"/>
          <c:tx>
            <c:strRef>
              <c:f>'Лист2 (2)'!$B$48</c:f>
              <c:strCache>
                <c:ptCount val="1"/>
                <c:pt idx="0">
                  <c:v>0</c:v>
                </c:pt>
              </c:strCache>
            </c:strRef>
          </c:tx>
          <c:spPr>
            <a:ln w="19050" cap="rnd" cmpd="sng" algn="ctr">
              <a:solidFill>
                <a:sysClr val="windowText" lastClr="000000"/>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93212314470539"/>
                  <c:y val="0.016133560473539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(2)'!$C$47:$T$47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(2)'!$C$48:$T$48</c:f>
              <c:numCache>
                <c:formatCode>0.00</c:formatCode>
                <c:ptCount val="18"/>
                <c:pt idx="0">
                  <c:v>6.35890482803667e-35</c:v>
                </c:pt>
                <c:pt idx="1">
                  <c:v>6.55907696735825e-35</c:v>
                </c:pt>
                <c:pt idx="2">
                  <c:v>6.58092831158786e-35</c:v>
                </c:pt>
                <c:pt idx="3">
                  <c:v>6.58122456545282e-35</c:v>
                </c:pt>
                <c:pt idx="4">
                  <c:v>6.5812564504453e-35</c:v>
                </c:pt>
                <c:pt idx="5">
                  <c:v>6.58136039562296e-35</c:v>
                </c:pt>
                <c:pt idx="6">
                  <c:v>6.58347330991952e-35</c:v>
                </c:pt>
                <c:pt idx="7">
                  <c:v>6.788737034237e-35</c:v>
                </c:pt>
                <c:pt idx="8">
                  <c:v>7.13948368851282e-35</c:v>
                </c:pt>
                <c:pt idx="9">
                  <c:v>7.82826259908923e-35</c:v>
                </c:pt>
                <c:pt idx="10">
                  <c:v>8.77293045073493e-35</c:v>
                </c:pt>
                <c:pt idx="11">
                  <c:v>8.88948580004305e-35</c:v>
                </c:pt>
                <c:pt idx="12">
                  <c:v>9.47112263039159e-35</c:v>
                </c:pt>
                <c:pt idx="13">
                  <c:v>1.09952720148596e-34</c:v>
                </c:pt>
                <c:pt idx="14">
                  <c:v>79.6336556682319</c:v>
                </c:pt>
                <c:pt idx="15">
                  <c:v>86.6006936698818</c:v>
                </c:pt>
                <c:pt idx="16">
                  <c:v>86.3867053763084</c:v>
                </c:pt>
                <c:pt idx="17">
                  <c:v>85.5734577360462</c:v>
                </c:pt>
              </c:numCache>
            </c:numRef>
          </c:yVal>
          <c:smooth val="1"/>
        </c:ser>
        <c:ser>
          <c:idx val="2"/>
          <c:order val="1"/>
          <c:tx>
            <c:strRef>
              <c:f>'Лист2 (2)'!$B$50</c:f>
              <c:strCache>
                <c:ptCount val="1"/>
                <c:pt idx="0">
                  <c:v>0</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22020524117565"/>
                  <c:y val="-0.08604565585887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(2)'!$C$47:$T$47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(2)'!$C$50:$T$50</c:f>
              <c:numCache>
                <c:formatCode>0.00</c:formatCode>
                <c:ptCount val="18"/>
                <c:pt idx="0">
                  <c:v>6.32745084543297e-35</c:v>
                </c:pt>
                <c:pt idx="1">
                  <c:v>6.49447195828459e-35</c:v>
                </c:pt>
                <c:pt idx="2">
                  <c:v>6.58072210744475e-35</c:v>
                </c:pt>
                <c:pt idx="3">
                  <c:v>6.58122156247925e-35</c:v>
                </c:pt>
                <c:pt idx="4">
                  <c:v>6.5812562440214e-35</c:v>
                </c:pt>
                <c:pt idx="5">
                  <c:v>6.58136036701172e-35</c:v>
                </c:pt>
                <c:pt idx="6">
                  <c:v>6.58328470640532e-35</c:v>
                </c:pt>
                <c:pt idx="7">
                  <c:v>6.83767081201153e-35</c:v>
                </c:pt>
                <c:pt idx="8">
                  <c:v>7.1378727241364e-35</c:v>
                </c:pt>
                <c:pt idx="9">
                  <c:v>7.75839606262166e-35</c:v>
                </c:pt>
                <c:pt idx="10">
                  <c:v>8.77877721091841e-35</c:v>
                </c:pt>
                <c:pt idx="11">
                  <c:v>9.00223074719801e-35</c:v>
                </c:pt>
                <c:pt idx="12">
                  <c:v>9.90343903767951e-35</c:v>
                </c:pt>
                <c:pt idx="13">
                  <c:v>1.17122722903395e-34</c:v>
                </c:pt>
                <c:pt idx="14">
                  <c:v>55.9902489503895</c:v>
                </c:pt>
                <c:pt idx="15">
                  <c:v>84.2542163898992</c:v>
                </c:pt>
                <c:pt idx="16">
                  <c:v>84.3397648435739</c:v>
                </c:pt>
                <c:pt idx="17">
                  <c:v>82.4284541374517</c:v>
                </c:pt>
              </c:numCache>
            </c:numRef>
          </c:yVal>
          <c:smooth val="1"/>
        </c:ser>
        <c:ser>
          <c:idx val="4"/>
          <c:order val="2"/>
          <c:tx>
            <c:strRef>
              <c:f>'Лист2 (2)'!$B$52</c:f>
              <c:strCache>
                <c:ptCount val="1"/>
                <c:pt idx="0">
                  <c:v>0</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22020524117565"/>
                  <c:y val="0.026889267455898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(2)'!$C$47:$T$47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(2)'!$C$52:$T$52</c:f>
              <c:numCache>
                <c:formatCode>0.00</c:formatCode>
                <c:ptCount val="18"/>
                <c:pt idx="0">
                  <c:v>6.32146529325403e-35</c:v>
                </c:pt>
                <c:pt idx="1">
                  <c:v>6.44684976225341e-35</c:v>
                </c:pt>
                <c:pt idx="2">
                  <c:v>6.58023346660284e-35</c:v>
                </c:pt>
                <c:pt idx="3">
                  <c:v>6.58121746199825e-35</c:v>
                </c:pt>
                <c:pt idx="4">
                  <c:v>6.58125602883686e-35</c:v>
                </c:pt>
                <c:pt idx="5">
                  <c:v>6.58136036518628e-35</c:v>
                </c:pt>
                <c:pt idx="6">
                  <c:v>6.58316186773541e-35</c:v>
                </c:pt>
                <c:pt idx="7">
                  <c:v>6.87607035093647e-35</c:v>
                </c:pt>
                <c:pt idx="8">
                  <c:v>7.15884744434901e-35</c:v>
                </c:pt>
                <c:pt idx="9">
                  <c:v>7.74170071744313e-35</c:v>
                </c:pt>
                <c:pt idx="10">
                  <c:v>8.7815480348083e-35</c:v>
                </c:pt>
                <c:pt idx="11">
                  <c:v>9.08265180894709e-35</c:v>
                </c:pt>
                <c:pt idx="12">
                  <c:v>1.01479293235256e-34</c:v>
                </c:pt>
                <c:pt idx="13">
                  <c:v>1.20484112769639e-34</c:v>
                </c:pt>
                <c:pt idx="14">
                  <c:v>25.4897260900289</c:v>
                </c:pt>
                <c:pt idx="15">
                  <c:v>79.8888024636164</c:v>
                </c:pt>
                <c:pt idx="16">
                  <c:v>81.942641507843</c:v>
                </c:pt>
                <c:pt idx="17">
                  <c:v>78.280030350858</c:v>
                </c:pt>
              </c:numCache>
            </c:numRef>
          </c:yVal>
          <c:smooth val="1"/>
        </c:ser>
        <c:dLbls>
          <c:showLegendKey val="0"/>
          <c:showVal val="0"/>
          <c:showCatName val="0"/>
          <c:showSerName val="0"/>
          <c:showPercent val="0"/>
          <c:showBubbleSize val="0"/>
        </c:dLbls>
        <c:axId val="189876480"/>
        <c:axId val="190505344"/>
      </c:scatterChart>
      <c:valAx>
        <c:axId val="189876480"/>
        <c:scaling>
          <c:orientation val="minMax"/>
          <c:max val="2200"/>
          <c:min val="15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419344723609961"/>
              <c:y val="0.9136024685009"/>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0505344"/>
        <c:crosses val="autoZero"/>
        <c:crossBetween val="midCat"/>
      </c:valAx>
      <c:valAx>
        <c:axId val="190505344"/>
        <c:scaling>
          <c:orientation val="minMax"/>
          <c:max val="10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С СаС2, %</a:t>
                </a:r>
                <a:endParaRPr lang="ru-RU"/>
              </a:p>
            </c:rich>
          </c:tx>
          <c:layout/>
          <c:overlay val="0"/>
        </c:title>
        <c:numFmt formatCode="0" sourceLinked="0"/>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89876480"/>
        <c:crosses val="autoZero"/>
        <c:crossBetween val="midCat"/>
        <c:majorUnit val="20"/>
      </c:valAx>
    </c:plotArea>
    <c:plotVisOnly val="1"/>
    <c:dispBlanksAs val="gap"/>
    <c:showDLblsOverMax val="0"/>
    <c:extLst>
      <c:ext uri="{0b15fc19-7d7d-44ad-8c2d-2c3a37ce22c3}">
        <chartProps xmlns="https://web.wps.cn/et/2018/main" chartId="{e0267c9c-f683-41ce-90a1-0466a6d02211}"/>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1606886036008"/>
          <c:y val="0.0566666454193306"/>
          <c:w val="0.618435875112435"/>
          <c:h val="0.746503877551113"/>
        </c:manualLayout>
      </c:layout>
      <c:scatterChart>
        <c:scatterStyle val="smoothMarker"/>
        <c:varyColors val="0"/>
        <c:ser>
          <c:idx val="0"/>
          <c:order val="0"/>
          <c:tx>
            <c:strRef>
              <c:f>'Лист2 (2)'!$B$58</c:f>
              <c:strCache>
                <c:ptCount val="1"/>
                <c:pt idx="0">
                  <c:v>0</c:v>
                </c:pt>
              </c:strCache>
            </c:strRef>
          </c:tx>
          <c:spPr>
            <a:ln w="19050" cap="rnd" cmpd="sng" algn="ctr">
              <a:solidFill>
                <a:sysClr val="windowText" lastClr="000000"/>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65410141713918"/>
                  <c:y val="-0.010493829710758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(2)'!$C$57:$T$57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(2)'!$C$58:$T$58</c:f>
              <c:numCache>
                <c:formatCode>0.00</c:formatCode>
                <c:ptCount val="18"/>
                <c:pt idx="0">
                  <c:v>2.36551259602966e-34</c:v>
                </c:pt>
                <c:pt idx="1">
                  <c:v>2.43997663185727e-34</c:v>
                </c:pt>
                <c:pt idx="2">
                  <c:v>2.44810533191068e-34</c:v>
                </c:pt>
                <c:pt idx="3">
                  <c:v>2.44821553834844e-34</c:v>
                </c:pt>
                <c:pt idx="4">
                  <c:v>2.44822739956564e-34</c:v>
                </c:pt>
                <c:pt idx="5">
                  <c:v>2.44826606717172e-34</c:v>
                </c:pt>
                <c:pt idx="6">
                  <c:v>2.44905207129005e-34</c:v>
                </c:pt>
                <c:pt idx="7">
                  <c:v>2.52541017673616e-34</c:v>
                </c:pt>
                <c:pt idx="8">
                  <c:v>2.65588793212675e-34</c:v>
                </c:pt>
                <c:pt idx="9">
                  <c:v>2.91211368686118e-34</c:v>
                </c:pt>
                <c:pt idx="10">
                  <c:v>3.26353012767341e-34</c:v>
                </c:pt>
                <c:pt idx="11">
                  <c:v>3.30688871761597e-34</c:v>
                </c:pt>
                <c:pt idx="12">
                  <c:v>3.52325761850569e-34</c:v>
                </c:pt>
                <c:pt idx="13">
                  <c:v>4.09024118952783e-34</c:v>
                </c:pt>
                <c:pt idx="14">
                  <c:v>296.237199085822</c:v>
                </c:pt>
                <c:pt idx="15">
                  <c:v>322.15458045196</c:v>
                </c:pt>
                <c:pt idx="16">
                  <c:v>321.358543999869</c:v>
                </c:pt>
                <c:pt idx="17">
                  <c:v>318.333262778094</c:v>
                </c:pt>
              </c:numCache>
            </c:numRef>
          </c:yVal>
          <c:smooth val="1"/>
        </c:ser>
        <c:ser>
          <c:idx val="2"/>
          <c:order val="1"/>
          <c:tx>
            <c:strRef>
              <c:f>'Лист2 (2)'!$B$60</c:f>
              <c:strCache>
                <c:ptCount val="1"/>
                <c:pt idx="0">
                  <c:v>0</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04508451428266"/>
                  <c:y val="0.010493829710758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(2)'!$C$57:$T$57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(2)'!$C$60:$T$60</c:f>
              <c:numCache>
                <c:formatCode>0.00</c:formatCode>
                <c:ptCount val="18"/>
                <c:pt idx="0">
                  <c:v>2.35381171450108e-34</c:v>
                </c:pt>
                <c:pt idx="1">
                  <c:v>2.41594356848187e-34</c:v>
                </c:pt>
                <c:pt idx="2">
                  <c:v>2.44802862396942e-34</c:v>
                </c:pt>
                <c:pt idx="3">
                  <c:v>2.44821442124227e-34</c:v>
                </c:pt>
                <c:pt idx="4">
                  <c:v>2.44822732277595e-34</c:v>
                </c:pt>
                <c:pt idx="5">
                  <c:v>2.44826605652835e-34</c:v>
                </c:pt>
                <c:pt idx="6">
                  <c:v>2.44898191078279e-34</c:v>
                </c:pt>
                <c:pt idx="7">
                  <c:v>2.54361354206829e-34</c:v>
                </c:pt>
                <c:pt idx="8">
                  <c:v>2.65528865337872e-34</c:v>
                </c:pt>
                <c:pt idx="9">
                  <c:v>2.88612333529524e-34</c:v>
                </c:pt>
                <c:pt idx="10">
                  <c:v>3.26570512246166e-34</c:v>
                </c:pt>
                <c:pt idx="11">
                  <c:v>3.34882983795766e-34</c:v>
                </c:pt>
                <c:pt idx="12">
                  <c:v>3.68407932201674e-34</c:v>
                </c:pt>
                <c:pt idx="13">
                  <c:v>4.35696529200629e-34</c:v>
                </c:pt>
                <c:pt idx="14">
                  <c:v>208.283726095448</c:v>
                </c:pt>
                <c:pt idx="15">
                  <c:v>313.425684970424</c:v>
                </c:pt>
                <c:pt idx="16">
                  <c:v>313.743925218094</c:v>
                </c:pt>
                <c:pt idx="17">
                  <c:v>306.633849391324</c:v>
                </c:pt>
              </c:numCache>
            </c:numRef>
          </c:yVal>
          <c:smooth val="1"/>
        </c:ser>
        <c:ser>
          <c:idx val="4"/>
          <c:order val="2"/>
          <c:tx>
            <c:strRef>
              <c:f>'Лист2 (2)'!$B$62</c:f>
              <c:strCache>
                <c:ptCount val="1"/>
                <c:pt idx="0">
                  <c:v>0</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65410141713918"/>
                  <c:y val="0.026234574276896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(2)'!$C$57:$T$57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(2)'!$C$62:$T$62</c:f>
              <c:numCache>
                <c:formatCode>0.00</c:formatCode>
                <c:ptCount val="18"/>
                <c:pt idx="0">
                  <c:v>2.35158508909048e-34</c:v>
                </c:pt>
                <c:pt idx="1">
                  <c:v>2.39822811155823e-34</c:v>
                </c:pt>
                <c:pt idx="2">
                  <c:v>2.44784684957625e-34</c:v>
                </c:pt>
                <c:pt idx="3">
                  <c:v>2.44821289586333e-34</c:v>
                </c:pt>
                <c:pt idx="4">
                  <c:v>2.44822724272733e-34</c:v>
                </c:pt>
                <c:pt idx="5">
                  <c:v>2.44826605584928e-34</c:v>
                </c:pt>
                <c:pt idx="6">
                  <c:v>2.44893621479759e-34</c:v>
                </c:pt>
                <c:pt idx="7">
                  <c:v>2.55789817054835e-34</c:v>
                </c:pt>
                <c:pt idx="8">
                  <c:v>2.66309124929785e-34</c:v>
                </c:pt>
                <c:pt idx="9">
                  <c:v>2.87991266688882e-34</c:v>
                </c:pt>
                <c:pt idx="10">
                  <c:v>3.26673586894869e-34</c:v>
                </c:pt>
                <c:pt idx="11">
                  <c:v>3.37874647292828e-34</c:v>
                </c:pt>
                <c:pt idx="12">
                  <c:v>3.77502970835152e-34</c:v>
                </c:pt>
                <c:pt idx="13">
                  <c:v>4.48200899503061e-34</c:v>
                </c:pt>
                <c:pt idx="14">
                  <c:v>94.8217810549082</c:v>
                </c:pt>
                <c:pt idx="15">
                  <c:v>297.186345164655</c:v>
                </c:pt>
                <c:pt idx="16">
                  <c:v>304.826626409174</c:v>
                </c:pt>
                <c:pt idx="17">
                  <c:v>291.201712905191</c:v>
                </c:pt>
              </c:numCache>
            </c:numRef>
          </c:yVal>
          <c:smooth val="1"/>
        </c:ser>
        <c:dLbls>
          <c:showLegendKey val="0"/>
          <c:showVal val="0"/>
          <c:showCatName val="0"/>
          <c:showSerName val="0"/>
          <c:showPercent val="0"/>
          <c:showBubbleSize val="0"/>
        </c:dLbls>
        <c:axId val="191383040"/>
        <c:axId val="191384960"/>
      </c:scatterChart>
      <c:valAx>
        <c:axId val="191383040"/>
        <c:scaling>
          <c:orientation val="minMax"/>
          <c:max val="2200"/>
          <c:min val="15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447719635970883"/>
              <c:y val="0.911926605504591"/>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1384960"/>
        <c:crosses val="autoZero"/>
        <c:crossBetween val="midCat"/>
      </c:valAx>
      <c:valAx>
        <c:axId val="191384960"/>
        <c:scaling>
          <c:orientation val="minMax"/>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L, </a:t>
                </a:r>
                <a:r>
                  <a:rPr lang="ru-RU"/>
                  <a:t>дм3/кг</a:t>
                </a:r>
                <a:endParaRPr lang="ru-RU"/>
              </a:p>
            </c:rich>
          </c:tx>
          <c:layout/>
          <c:overlay val="0"/>
        </c:title>
        <c:numFmt formatCode="0" sourceLinked="0"/>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1383040"/>
        <c:crosses val="autoZero"/>
        <c:crossBetween val="midCat"/>
      </c:valAx>
    </c:plotArea>
    <c:plotVisOnly val="1"/>
    <c:dispBlanksAs val="gap"/>
    <c:showDLblsOverMax val="0"/>
    <c:extLst>
      <c:ext uri="{0b15fc19-7d7d-44ad-8c2d-2c3a37ce22c3}">
        <chartProps xmlns="https://web.wps.cn/et/2018/main" chartId="{7f9f6d2b-3a7e-4c1b-b884-4f4d12328c5b}"/>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en-US"/>
              <a:t>I</a:t>
            </a:r>
            <a:endParaRPr lang="ru-RU"/>
          </a:p>
        </c:rich>
      </c:tx>
      <c:layout/>
      <c:overlay val="1"/>
    </c:title>
    <c:autoTitleDeleted val="0"/>
    <c:plotArea>
      <c:layout>
        <c:manualLayout>
          <c:layoutTarget val="inner"/>
          <c:xMode val="edge"/>
          <c:yMode val="edge"/>
          <c:x val="0.256863798169535"/>
          <c:y val="0.0566666454193306"/>
          <c:w val="0.64167062005208"/>
          <c:h val="0.736586352145237"/>
        </c:manualLayout>
      </c:layout>
      <c:scatterChart>
        <c:scatterStyle val="smoothMarker"/>
        <c:varyColors val="0"/>
        <c:ser>
          <c:idx val="0"/>
          <c:order val="0"/>
          <c:tx>
            <c:strRef>
              <c:f>'Лист2 (2)'!$B$108</c:f>
              <c:strCache>
                <c:ptCount val="1"/>
                <c:pt idx="0">
                  <c:v>Fe8</c:v>
                </c:pt>
              </c:strCache>
            </c:strRef>
          </c:tx>
          <c:spPr>
            <a:ln w="19050" cap="rnd" cmpd="sng" algn="ctr">
              <a:solidFill>
                <a:sysClr val="windowText" lastClr="000000"/>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(2)'!$C$107:$T$107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(2)'!$C$108:$T$108</c:f>
              <c:numCache>
                <c:formatCode>0.00</c:formatCode>
                <c:ptCount val="18"/>
                <c:pt idx="0">
                  <c:v>8.22544334059735e-26</c:v>
                </c:pt>
                <c:pt idx="1">
                  <c:v>8.6508484744578e-22</c:v>
                </c:pt>
                <c:pt idx="2">
                  <c:v>1.0726610276098e-17</c:v>
                </c:pt>
                <c:pt idx="3">
                  <c:v>2.64949228077559e-14</c:v>
                </c:pt>
                <c:pt idx="4">
                  <c:v>1.70595389000133e-11</c:v>
                </c:pt>
                <c:pt idx="5">
                  <c:v>3.92635910166991e-9</c:v>
                </c:pt>
                <c:pt idx="6">
                  <c:v>4.01812425704324e-7</c:v>
                </c:pt>
                <c:pt idx="7">
                  <c:v>1.34478436490218e-5</c:v>
                </c:pt>
                <c:pt idx="8">
                  <c:v>0.000337095333103042</c:v>
                </c:pt>
                <c:pt idx="9">
                  <c:v>0.00548806609774635</c:v>
                </c:pt>
                <c:pt idx="10">
                  <c:v>0.0658981441380318</c:v>
                </c:pt>
                <c:pt idx="11">
                  <c:v>0.71777911500844</c:v>
                </c:pt>
                <c:pt idx="12">
                  <c:v>5.62514737922993</c:v>
                </c:pt>
                <c:pt idx="13">
                  <c:v>30.0445916111331</c:v>
                </c:pt>
                <c:pt idx="14">
                  <c:v>60.3639122368103</c:v>
                </c:pt>
                <c:pt idx="15">
                  <c:v>81.9428850389615</c:v>
                </c:pt>
                <c:pt idx="16">
                  <c:v>73.3413178516491</c:v>
                </c:pt>
                <c:pt idx="17">
                  <c:v>63.5700281591142</c:v>
                </c:pt>
              </c:numCache>
            </c:numRef>
          </c:yVal>
          <c:smooth val="1"/>
        </c:ser>
        <c:ser>
          <c:idx val="2"/>
          <c:order val="1"/>
          <c:tx>
            <c:strRef>
              <c:f>'Лист2 (2)'!$B$110</c:f>
              <c:strCache>
                <c:ptCount val="1"/>
                <c:pt idx="0">
                  <c:v>Fe26</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
                  <c:y val="0.0296305196685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(2)'!$C$107:$T$107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(2)'!$C$110:$T$110</c:f>
              <c:numCache>
                <c:formatCode>0.00</c:formatCode>
                <c:ptCount val="18"/>
                <c:pt idx="0">
                  <c:v>2.64688660352427e-25</c:v>
                </c:pt>
                <c:pt idx="1">
                  <c:v>1.10129515479577e-21</c:v>
                </c:pt>
                <c:pt idx="2">
                  <c:v>1.03714451377085e-17</c:v>
                </c:pt>
                <c:pt idx="3">
                  <c:v>2.55985131881362e-14</c:v>
                </c:pt>
                <c:pt idx="4">
                  <c:v>1.64823247436835e-11</c:v>
                </c:pt>
                <c:pt idx="5">
                  <c:v>3.7935262070091e-9</c:v>
                </c:pt>
                <c:pt idx="6">
                  <c:v>3.88784039447614e-7</c:v>
                </c:pt>
                <c:pt idx="7">
                  <c:v>1.1281449595161e-5</c:v>
                </c:pt>
                <c:pt idx="8">
                  <c:v>0.000305827206086933</c:v>
                </c:pt>
                <c:pt idx="9">
                  <c:v>0.00539205255555009</c:v>
                </c:pt>
                <c:pt idx="10">
                  <c:v>0.0631196991558931</c:v>
                </c:pt>
                <c:pt idx="11">
                  <c:v>0.675181956464753</c:v>
                </c:pt>
                <c:pt idx="12">
                  <c:v>5.10457838053783</c:v>
                </c:pt>
                <c:pt idx="13">
                  <c:v>27.4737511317378</c:v>
                </c:pt>
                <c:pt idx="14">
                  <c:v>68.1441246383741</c:v>
                </c:pt>
                <c:pt idx="15">
                  <c:v>88.8394329813739</c:v>
                </c:pt>
                <c:pt idx="16">
                  <c:v>82.1581366379848</c:v>
                </c:pt>
                <c:pt idx="17">
                  <c:v>73.2705114046016</c:v>
                </c:pt>
              </c:numCache>
            </c:numRef>
          </c:yVal>
          <c:smooth val="1"/>
        </c:ser>
        <c:ser>
          <c:idx val="4"/>
          <c:order val="2"/>
          <c:tx>
            <c:strRef>
              <c:f>'Лист2 (2)'!$B$112</c:f>
              <c:strCache>
                <c:ptCount val="1"/>
                <c:pt idx="0">
                  <c:v>Fe44</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91000923797775"/>
                  <c:y val="-0.037038149585712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(2)'!$C$107:$T$107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(2)'!$C$112:$T$112</c:f>
              <c:numCache>
                <c:formatCode>0.00</c:formatCode>
                <c:ptCount val="18"/>
                <c:pt idx="0">
                  <c:v>4.52085003107961e-25</c:v>
                </c:pt>
                <c:pt idx="1">
                  <c:v>1.44615087449521e-21</c:v>
                </c:pt>
                <c:pt idx="2">
                  <c:v>1.00573477386063e-17</c:v>
                </c:pt>
                <c:pt idx="3">
                  <c:v>2.47873545307617e-14</c:v>
                </c:pt>
                <c:pt idx="4">
                  <c:v>1.59597731644738e-11</c:v>
                </c:pt>
                <c:pt idx="5">
                  <c:v>3.67315524702859e-9</c:v>
                </c:pt>
                <c:pt idx="6">
                  <c:v>3.76831911186022e-7</c:v>
                </c:pt>
                <c:pt idx="7">
                  <c:v>1.03266954631743e-5</c:v>
                </c:pt>
                <c:pt idx="8">
                  <c:v>0.000276541659588148</c:v>
                </c:pt>
                <c:pt idx="9">
                  <c:v>0.00491623323139191</c:v>
                </c:pt>
                <c:pt idx="10">
                  <c:v>0.0606952864089917</c:v>
                </c:pt>
                <c:pt idx="11">
                  <c:v>0.640883313515013</c:v>
                </c:pt>
                <c:pt idx="12">
                  <c:v>4.76470743471053</c:v>
                </c:pt>
                <c:pt idx="13">
                  <c:v>25.8214118834408</c:v>
                </c:pt>
                <c:pt idx="14">
                  <c:v>73.4716017142162</c:v>
                </c:pt>
                <c:pt idx="15">
                  <c:v>91.2666779861572</c:v>
                </c:pt>
                <c:pt idx="16">
                  <c:v>85.760768663755</c:v>
                </c:pt>
                <c:pt idx="17">
                  <c:v>77.7964594998691</c:v>
                </c:pt>
              </c:numCache>
            </c:numRef>
          </c:yVal>
          <c:smooth val="1"/>
        </c:ser>
        <c:dLbls>
          <c:showLegendKey val="0"/>
          <c:showVal val="0"/>
          <c:showCatName val="0"/>
          <c:showSerName val="0"/>
          <c:showPercent val="0"/>
          <c:showBubbleSize val="0"/>
        </c:dLbls>
        <c:axId val="194450176"/>
        <c:axId val="194452096"/>
      </c:scatterChart>
      <c:valAx>
        <c:axId val="194450176"/>
        <c:scaling>
          <c:orientation val="minMax"/>
          <c:max val="2200"/>
          <c:min val="15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556706349895509"/>
              <c:y val="0.921322790728314"/>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4452096"/>
        <c:crosses val="autoZero"/>
        <c:crossBetween val="midCat"/>
        <c:majorUnit val="300"/>
      </c:valAx>
      <c:valAx>
        <c:axId val="194452096"/>
        <c:scaling>
          <c:orientation val="minMax"/>
          <c:max val="100"/>
          <c:min val="0"/>
        </c:scaling>
        <c:delete val="0"/>
        <c:axPos val="l"/>
        <c:title>
          <c:tx>
            <c:rich>
              <a:bodyPr rot="-5400000" spcFirstLastPara="0" vertOverflow="ellipsis" vert="horz" wrap="square" anchor="ctr" anchorCtr="1"/>
              <a:lstStyle/>
              <a:p>
                <a:pPr algn="ctr" rtl="0">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Al (</a:t>
                </a:r>
                <a:r>
                  <a:rPr lang="ru-RU"/>
                  <a:t>спл), </a:t>
                </a:r>
                <a:r>
                  <a:rPr lang="en-US"/>
                  <a:t> %</a:t>
                </a:r>
                <a:endParaRPr lang="ru-RU"/>
              </a:p>
            </c:rich>
          </c:tx>
          <c:layout>
            <c:manualLayout>
              <c:xMode val="edge"/>
              <c:yMode val="edge"/>
              <c:x val="0.00266315425569923"/>
              <c:y val="0.182930250676058"/>
            </c:manualLayout>
          </c:layout>
          <c:overlay val="0"/>
        </c:title>
        <c:numFmt formatCode="0" sourceLinked="0"/>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4450176"/>
        <c:crosses val="autoZero"/>
        <c:crossBetween val="midCat"/>
        <c:majorUnit val="20"/>
      </c:valAx>
    </c:plotArea>
    <c:plotVisOnly val="1"/>
    <c:dispBlanksAs val="gap"/>
    <c:showDLblsOverMax val="0"/>
    <c:extLst>
      <c:ext uri="{0b15fc19-7d7d-44ad-8c2d-2c3a37ce22c3}">
        <chartProps xmlns="https://web.wps.cn/et/2018/main" chartId="{1a129f1a-5696-4782-83e3-8afdd70a3a04}"/>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en-US"/>
              <a:t>II</a:t>
            </a:r>
            <a:endParaRPr lang="ru-RU"/>
          </a:p>
        </c:rich>
      </c:tx>
      <c:layout/>
      <c:overlay val="1"/>
    </c:title>
    <c:autoTitleDeleted val="0"/>
    <c:plotArea>
      <c:layout>
        <c:manualLayout>
          <c:layoutTarget val="inner"/>
          <c:xMode val="edge"/>
          <c:yMode val="edge"/>
          <c:x val="0.251379291874232"/>
          <c:y val="0.0566666454193306"/>
          <c:w val="0.654429181458897"/>
          <c:h val="0.753743212682932"/>
        </c:manualLayout>
      </c:layout>
      <c:scatterChart>
        <c:scatterStyle val="smoothMarker"/>
        <c:varyColors val="0"/>
        <c:ser>
          <c:idx val="0"/>
          <c:order val="0"/>
          <c:tx>
            <c:strRef>
              <c:f>'Лист2 (2)'!$B$124</c:f>
              <c:strCache>
                <c:ptCount val="1"/>
                <c:pt idx="0">
                  <c:v>Al</c:v>
                </c:pt>
              </c:strCache>
            </c:strRef>
          </c:tx>
          <c:spPr>
            <a:ln w="19050" cap="rnd" cmpd="sng" algn="ctr">
              <a:solidFill>
                <a:sysClr val="windowText" lastClr="000000"/>
              </a:solidFill>
              <a:prstDash val="solid"/>
              <a:round/>
            </a:ln>
          </c:spPr>
          <c:marker>
            <c:symbol val="circle"/>
            <c:size val="4"/>
            <c:spPr>
              <a:solidFill>
                <a:schemeClr val="tx1"/>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(2)'!$C$123:$T$123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(2)'!$C$124:$T$124</c:f>
              <c:numCache>
                <c:formatCode>0.00</c:formatCode>
                <c:ptCount val="18"/>
                <c:pt idx="0">
                  <c:v>1.14446610816114e-26</c:v>
                </c:pt>
                <c:pt idx="1">
                  <c:v>9.27110669579981e-23</c:v>
                </c:pt>
                <c:pt idx="2">
                  <c:v>1.12927865916117e-18</c:v>
                </c:pt>
                <c:pt idx="3">
                  <c:v>2.78933309238784e-15</c:v>
                </c:pt>
                <c:pt idx="4">
                  <c:v>1.79594574691978e-12</c:v>
                </c:pt>
                <c:pt idx="5">
                  <c:v>4.13254161604529e-10</c:v>
                </c:pt>
                <c:pt idx="6">
                  <c:v>4.22410391494064e-8</c:v>
                </c:pt>
                <c:pt idx="7">
                  <c:v>1.41049130879382e-6</c:v>
                </c:pt>
                <c:pt idx="8">
                  <c:v>3.52603942730186e-5</c:v>
                </c:pt>
                <c:pt idx="9">
                  <c:v>0.000573202532201493</c:v>
                </c:pt>
                <c:pt idx="10">
                  <c:v>0.00685657169369258</c:v>
                </c:pt>
                <c:pt idx="11">
                  <c:v>0.0716854647567426</c:v>
                </c:pt>
                <c:pt idx="12">
                  <c:v>0.468523451685616</c:v>
                </c:pt>
                <c:pt idx="13">
                  <c:v>1.89477940997536</c:v>
                </c:pt>
                <c:pt idx="14">
                  <c:v>4.23902340994509</c:v>
                </c:pt>
                <c:pt idx="15">
                  <c:v>5.5260198607534</c:v>
                </c:pt>
                <c:pt idx="16">
                  <c:v>4.7905306328737</c:v>
                </c:pt>
                <c:pt idx="17">
                  <c:v>3.96882037594293</c:v>
                </c:pt>
              </c:numCache>
            </c:numRef>
          </c:yVal>
          <c:smooth val="1"/>
        </c:ser>
        <c:ser>
          <c:idx val="2"/>
          <c:order val="1"/>
          <c:tx>
            <c:strRef>
              <c:f>'Лист2 (2)'!$B$126</c:f>
              <c:strCache>
                <c:ptCount val="1"/>
                <c:pt idx="0">
                  <c:v>Al</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
                  <c:y val="-0.0427916477292723"/>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(2)'!$C$123:$T$123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(2)'!$C$126:$T$126</c:f>
              <c:numCache>
                <c:formatCode>0.00</c:formatCode>
                <c:ptCount val="18"/>
                <c:pt idx="0">
                  <c:v>1.03522213694904e-26</c:v>
                </c:pt>
                <c:pt idx="1">
                  <c:v>4.00566141232907e-23</c:v>
                </c:pt>
                <c:pt idx="2">
                  <c:v>3.65307747703747e-19</c:v>
                </c:pt>
                <c:pt idx="3">
                  <c:v>9.01567361880378e-16</c:v>
                </c:pt>
                <c:pt idx="4">
                  <c:v>5.80494299106358e-13</c:v>
                </c:pt>
                <c:pt idx="5">
                  <c:v>1.33594762141307e-10</c:v>
                </c:pt>
                <c:pt idx="6">
                  <c:v>1.36859479814353e-8</c:v>
                </c:pt>
                <c:pt idx="7">
                  <c:v>3.78302551391254e-7</c:v>
                </c:pt>
                <c:pt idx="8">
                  <c:v>1.02054934191367e-5</c:v>
                </c:pt>
                <c:pt idx="9">
                  <c:v>0.000189345652852619</c:v>
                </c:pt>
                <c:pt idx="10">
                  <c:v>0.00221057149652528</c:v>
                </c:pt>
                <c:pt idx="11">
                  <c:v>0.0230028631610918</c:v>
                </c:pt>
                <c:pt idx="12">
                  <c:v>0.157726261177686</c:v>
                </c:pt>
                <c:pt idx="13">
                  <c:v>0.751098362189246</c:v>
                </c:pt>
                <c:pt idx="14">
                  <c:v>1.81007838361612</c:v>
                </c:pt>
                <c:pt idx="15">
                  <c:v>2.33573311610808</c:v>
                </c:pt>
                <c:pt idx="16">
                  <c:v>2.14200654260248</c:v>
                </c:pt>
                <c:pt idx="17">
                  <c:v>1.89042068443381</c:v>
                </c:pt>
              </c:numCache>
            </c:numRef>
          </c:yVal>
          <c:smooth val="1"/>
        </c:ser>
        <c:ser>
          <c:idx val="4"/>
          <c:order val="2"/>
          <c:tx>
            <c:strRef>
              <c:f>'Лист2 (2)'!$B$128</c:f>
              <c:strCache>
                <c:ptCount val="1"/>
                <c:pt idx="0">
                  <c:v>Al</c:v>
                </c:pt>
              </c:strCache>
            </c:strRef>
          </c:tx>
          <c:spPr>
            <a:ln w="19050" cap="rnd" cmpd="sng" algn="ctr">
              <a:solidFill>
                <a:sysClr val="windowText" lastClr="000000"/>
              </a:solidFill>
              <a:prstDash val="solid"/>
              <a:round/>
            </a:ln>
          </c:spPr>
          <c:marker>
            <c:symbol val="circle"/>
            <c:size val="4"/>
            <c:spPr>
              <a:solidFill>
                <a:sysClr val="windowText" lastClr="000000"/>
              </a:solidFill>
              <a:ln w="9525"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
                  <c:y val="0.047546275254747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(2)'!$C$123:$T$123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(2)'!$C$128:$T$128</c:f>
              <c:numCache>
                <c:formatCode>0.00</c:formatCode>
                <c:ptCount val="18"/>
                <c:pt idx="0">
                  <c:v>1.01886275455518e-26</c:v>
                </c:pt>
                <c:pt idx="1">
                  <c:v>3.15497906902111e-23</c:v>
                </c:pt>
                <c:pt idx="2">
                  <c:v>2.12714464771739e-19</c:v>
                </c:pt>
                <c:pt idx="3">
                  <c:v>5.241781853959e-16</c:v>
                </c:pt>
                <c:pt idx="4">
                  <c:v>3.37499479854658e-13</c:v>
                </c:pt>
                <c:pt idx="5">
                  <c:v>7.76722100637891e-11</c:v>
                </c:pt>
                <c:pt idx="6">
                  <c:v>7.96645723507696e-9</c:v>
                </c:pt>
                <c:pt idx="7">
                  <c:v>2.10193604825468e-7</c:v>
                </c:pt>
                <c:pt idx="8">
                  <c:v>5.50869412987492e-6</c:v>
                </c:pt>
                <c:pt idx="9">
                  <c:v>9.86283737637184e-5</c:v>
                </c:pt>
                <c:pt idx="10">
                  <c:v>0.00127796662291449</c:v>
                </c:pt>
                <c:pt idx="11">
                  <c:v>0.0131982883717586</c:v>
                </c:pt>
                <c:pt idx="12">
                  <c:v>0.0915657241542619</c:v>
                </c:pt>
                <c:pt idx="13">
                  <c:v>0.458798232076219</c:v>
                </c:pt>
                <c:pt idx="14">
                  <c:v>1.26184799608259</c:v>
                </c:pt>
                <c:pt idx="15">
                  <c:v>1.56498187872605</c:v>
                </c:pt>
                <c:pt idx="16">
                  <c:v>1.46561034445936</c:v>
                </c:pt>
                <c:pt idx="17">
                  <c:v>1.32402196598727</c:v>
                </c:pt>
              </c:numCache>
            </c:numRef>
          </c:yVal>
          <c:smooth val="1"/>
        </c:ser>
        <c:dLbls>
          <c:showLegendKey val="0"/>
          <c:showVal val="0"/>
          <c:showCatName val="0"/>
          <c:showSerName val="0"/>
          <c:showPercent val="0"/>
          <c:showBubbleSize val="0"/>
        </c:dLbls>
        <c:axId val="194503040"/>
        <c:axId val="194504960"/>
      </c:scatterChart>
      <c:valAx>
        <c:axId val="194503040"/>
        <c:scaling>
          <c:orientation val="minMax"/>
          <c:max val="2200"/>
          <c:min val="15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590278497088886"/>
              <c:y val="0.921860465116279"/>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4504960"/>
        <c:crosses val="autoZero"/>
        <c:crossBetween val="midCat"/>
        <c:majorUnit val="300"/>
      </c:valAx>
      <c:valAx>
        <c:axId val="194504960"/>
        <c:scaling>
          <c:orientation val="minMax"/>
          <c:min val="0"/>
        </c:scaling>
        <c:delete val="0"/>
        <c:axPos val="l"/>
        <c:title>
          <c:tx>
            <c:rich>
              <a:bodyPr rot="-5400000" spcFirstLastPara="0" vertOverflow="ellipsis" vert="horz" wrap="square" anchor="ctr" anchorCtr="1"/>
              <a:lstStyle/>
              <a:p>
                <a:pPr algn="ctr" rtl="0">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 Al (</a:t>
                </a:r>
                <a:r>
                  <a:rPr lang="ru-RU"/>
                  <a:t>спл), </a:t>
                </a:r>
                <a:r>
                  <a:rPr lang="en-US"/>
                  <a:t> %</a:t>
                </a:r>
                <a:endParaRPr lang="ru-RU"/>
              </a:p>
              <a:p>
                <a:pPr algn="ctr" rtl="0">
                  <a:defRPr lang="ru-RU" sz="1100" b="0" i="0" u="none" strike="noStrike" kern="1200" baseline="0">
                    <a:solidFill>
                      <a:schemeClr val="tx1"/>
                    </a:solidFill>
                    <a:latin typeface="Times New Roman" panose="02020603050405020304" charset="0"/>
                    <a:ea typeface="+mn-ea"/>
                    <a:cs typeface="Times New Roman" panose="02020603050405020304" charset="0"/>
                  </a:defRPr>
                </a:pPr>
                <a:endParaRPr lang="ru-RU"/>
              </a:p>
            </c:rich>
          </c:tx>
          <c:layout>
            <c:manualLayout>
              <c:xMode val="edge"/>
              <c:yMode val="edge"/>
              <c:x val="0"/>
              <c:y val="0.158848867082923"/>
            </c:manualLayout>
          </c:layout>
          <c:overlay val="0"/>
        </c:title>
        <c:numFmt formatCode="0" sourceLinked="0"/>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94503040"/>
        <c:crosses val="autoZero"/>
        <c:crossBetween val="midCat"/>
      </c:valAx>
    </c:plotArea>
    <c:plotVisOnly val="1"/>
    <c:dispBlanksAs val="gap"/>
    <c:showDLblsOverMax val="0"/>
    <c:extLst>
      <c:ext uri="{0b15fc19-7d7d-44ad-8c2d-2c3a37ce22c3}">
        <chartProps xmlns="https://web.wps.cn/et/2018/main" chartId="{d76fe1e6-d6d9-4058-86e0-b1eeae9cf0f4}"/>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en-US"/>
              <a:t>I</a:t>
            </a:r>
            <a:endParaRPr lang="ru-RU"/>
          </a:p>
        </c:rich>
      </c:tx>
      <c:layout>
        <c:manualLayout>
          <c:xMode val="edge"/>
          <c:yMode val="edge"/>
          <c:x val="0.489109608516741"/>
          <c:y val="0"/>
        </c:manualLayout>
      </c:layout>
      <c:overlay val="0"/>
    </c:title>
    <c:autoTitleDeleted val="0"/>
    <c:plotArea>
      <c:layout>
        <c:manualLayout>
          <c:layoutTarget val="inner"/>
          <c:xMode val="edge"/>
          <c:yMode val="edge"/>
          <c:x val="0.173654513888889"/>
          <c:y val="0.0620834895638045"/>
          <c:w val="0.742625613988054"/>
          <c:h val="0.795687979384135"/>
        </c:manualLayout>
      </c:layout>
      <c:scatterChart>
        <c:scatterStyle val="smoothMarker"/>
        <c:varyColors val="0"/>
        <c:ser>
          <c:idx val="7"/>
          <c:order val="0"/>
          <c:tx>
            <c:strRef>
              <c:f>'44'!$C$657</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'44'!$D$657:$U$657</c:f>
            </c:numRef>
          </c:yVal>
          <c:smooth val="1"/>
        </c:ser>
        <c:ser>
          <c:idx val="8"/>
          <c:order val="1"/>
          <c:tx>
            <c:strRef>
              <c:f>'44'!$C$658</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'44'!$D$658:$U$658</c:f>
            </c:numRef>
          </c:yVal>
          <c:smooth val="1"/>
        </c:ser>
        <c:ser>
          <c:idx val="0"/>
          <c:order val="2"/>
          <c:tx>
            <c:strRef>
              <c:f>'44'!$C$659</c:f>
              <c:strCache>
                <c:ptCount val="1"/>
                <c:pt idx="0">
                  <c:v>*2FeO*SiO2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'44'!$D$659:$U$659</c:f>
            </c:numRef>
          </c:yVal>
          <c:smooth val="1"/>
        </c:ser>
        <c:ser>
          <c:idx val="9"/>
          <c:order val="3"/>
          <c:tx>
            <c:strRef>
              <c:f>'44'!$C$660</c:f>
              <c:strCache>
                <c:ptCount val="1"/>
                <c:pt idx="0">
                  <c:v>*2FeO*SiO2(l)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'44'!$D$660:$U$660</c:f>
            </c:numRef>
          </c:yVal>
          <c:smooth val="1"/>
        </c:ser>
        <c:ser>
          <c:idx val="13"/>
          <c:order val="4"/>
          <c:tx>
            <c:strRef>
              <c:f>'44'!$C$661</c:f>
              <c:strCache>
                <c:ptCount val="1"/>
                <c:pt idx="0">
                  <c:v>*2Na2O*SiO2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'44'!$D$661:$U$661</c:f>
            </c:numRef>
          </c:yVal>
          <c:smooth val="1"/>
        </c:ser>
        <c:ser>
          <c:idx val="14"/>
          <c:order val="5"/>
          <c:tx>
            <c:strRef>
              <c:f>'44'!$C$662</c:f>
              <c:strCache>
                <c:ptCount val="1"/>
                <c:pt idx="0">
                  <c:v>*3Al2O3*2SiO2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'44'!$D$662:$U$662</c:f>
            </c:numRef>
          </c:yVal>
          <c:smooth val="1"/>
        </c:ser>
        <c:ser>
          <c:idx val="15"/>
          <c:order val="6"/>
          <c:tx>
            <c:strRef>
              <c:f>'44'!$C$663</c:f>
              <c:strCache>
                <c:ptCount val="1"/>
                <c:pt idx="0">
                  <c:v>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'44'!$D$663:$U$663</c:f>
            </c:numRef>
          </c:yVal>
          <c:smooth val="1"/>
        </c:ser>
        <c:ser>
          <c:idx val="22"/>
          <c:order val="7"/>
          <c:tx>
            <c:strRef>
              <c:f>'44'!$C$664</c:f>
              <c:strCache>
                <c:ptCount val="1"/>
                <c:pt idx="0">
                  <c:v>Al2O3*SiO2(D)</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'44'!$D$664:$U$664</c:f>
            </c:numRef>
          </c:yVal>
          <c:smooth val="1"/>
        </c:ser>
        <c:ser>
          <c:idx val="1"/>
          <c:order val="8"/>
          <c:tx>
            <c:strRef>
              <c:f>'44'!$C$665</c:f>
              <c:strCache>
                <c:ptCount val="1"/>
                <c:pt idx="0">
                  <c:v>Al2SiO5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'44'!$D$665:$U$665</c:f>
            </c:numRef>
          </c:yVal>
          <c:smooth val="1"/>
        </c:ser>
        <c:ser>
          <c:idx val="2"/>
          <c:order val="9"/>
          <c:tx>
            <c:strRef>
              <c:f>'44'!$C$666</c:f>
              <c:strCache>
                <c:ptCount val="1"/>
                <c:pt idx="0">
                  <c:v>BaSiO3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'44'!$D$666:$U$666</c:f>
            </c:numRef>
          </c:yVal>
          <c:smooth val="1"/>
        </c:ser>
        <c:ser>
          <c:idx val="3"/>
          <c:order val="10"/>
          <c:tx>
            <c:strRef>
              <c:f>'44'!$C$667</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'44'!$D$667:$U$667</c:f>
            </c:numRef>
          </c:yVal>
          <c:smooth val="1"/>
        </c:ser>
        <c:ser>
          <c:idx val="4"/>
          <c:order val="11"/>
          <c:tx>
            <c:strRef>
              <c:f>'44'!$C$668</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'44'!$D$668:$U$668</c:f>
            </c:numRef>
          </c:yVal>
          <c:smooth val="1"/>
        </c:ser>
        <c:ser>
          <c:idx val="5"/>
          <c:order val="12"/>
          <c:tx>
            <c:strRef>
              <c:f>'44'!$C$669</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'44'!$D$669:$U$669</c:f>
            </c:numRef>
          </c:yVal>
          <c:smooth val="1"/>
        </c:ser>
        <c:ser>
          <c:idx val="6"/>
          <c:order val="13"/>
          <c:tx>
            <c:strRef>
              <c:f>'44'!$C$670</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'44'!$D$670:$U$670</c:f>
            </c:numRef>
          </c:yVal>
          <c:smooth val="1"/>
        </c:ser>
        <c:ser>
          <c:idx val="10"/>
          <c:order val="14"/>
          <c:tx>
            <c:strRef>
              <c:f>'44'!$C$671</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'44'!$D$671:$U$671</c:f>
            </c:numRef>
          </c:yVal>
          <c:smooth val="1"/>
        </c:ser>
        <c:ser>
          <c:idx val="11"/>
          <c:order val="15"/>
          <c:tx>
            <c:strRef>
              <c:f>'44'!$C$672</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'44'!$D$672:$U$672</c:f>
            </c:numRef>
          </c:yVal>
          <c:smooth val="1"/>
        </c:ser>
        <c:ser>
          <c:idx val="12"/>
          <c:order val="16"/>
          <c:tx>
            <c:strRef>
              <c:f>'44'!$C$673</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'44'!$D$673:$U$673</c:f>
            </c:numRef>
          </c:yVal>
          <c:smooth val="1"/>
        </c:ser>
        <c:ser>
          <c:idx val="16"/>
          <c:order val="17"/>
          <c:tx>
            <c:strRef>
              <c:f>'44'!$C$674</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'44'!$D$674:$U$674</c:f>
            </c:numRef>
          </c:yVal>
          <c:smooth val="1"/>
        </c:ser>
        <c:ser>
          <c:idx val="17"/>
          <c:order val="18"/>
          <c:tx>
            <c:strRef>
              <c:f>'44'!$C$675</c:f>
              <c:strCache>
                <c:ptCount val="1"/>
                <c:pt idx="0">
                  <c:v>CaSiO3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CaSiO</a:t>
                    </a:r>
                    <a:r>
                      <a:rPr lang="en-US" altLang="ru-RU" baseline="-25000"/>
                      <a:t>3</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extLst>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'44'!$D$675:$U$675</c:f>
              <c:numCache>
                <c:formatCode>0.00</c:formatCode>
                <c:ptCount val="18"/>
                <c:pt idx="0">
                  <c:v>51.7582855927472</c:v>
                </c:pt>
                <c:pt idx="1">
                  <c:v>51.8975386156165</c:v>
                </c:pt>
                <c:pt idx="2">
                  <c:v>52.4003967537554</c:v>
                </c:pt>
                <c:pt idx="3">
                  <c:v>52.4132905521692</c:v>
                </c:pt>
                <c:pt idx="4">
                  <c:v>52.4003967537554</c:v>
                </c:pt>
                <c:pt idx="5">
                  <c:v>52.3771879166105</c:v>
                </c:pt>
                <c:pt idx="6">
                  <c:v>52.415869311852</c:v>
                </c:pt>
                <c:pt idx="7">
                  <c:v>69.4408407374569</c:v>
                </c:pt>
                <c:pt idx="8">
                  <c:v>88.9646302956598</c:v>
                </c:pt>
                <c:pt idx="9">
                  <c:v>95.6874567886243</c:v>
                </c:pt>
                <c:pt idx="10">
                  <c:v>95.9401752375352</c:v>
                </c:pt>
                <c:pt idx="11">
                  <c:v>91.3989794361886</c:v>
                </c:pt>
                <c:pt idx="12">
                  <c:v>72.068596854193</c:v>
                </c:pt>
                <c:pt idx="13">
                  <c:v>40.4942632984361</c:v>
                </c:pt>
                <c:pt idx="14">
                  <c:v>6.77672257033434</c:v>
                </c:pt>
                <c:pt idx="15">
                  <c:v>0.838844737206156</c:v>
                </c:pt>
                <c:pt idx="16">
                  <c:v>0.00882683651813136</c:v>
                </c:pt>
                <c:pt idx="17">
                  <c:v>0.000315614397573431</c:v>
                </c:pt>
              </c:numCache>
            </c:numRef>
          </c:yVal>
          <c:smooth val="1"/>
        </c:ser>
        <c:ser>
          <c:idx val="18"/>
          <c:order val="19"/>
          <c:tx>
            <c:strRef>
              <c:f>'44'!$C$676</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'44'!$D$676:$U$676</c:f>
            </c:numRef>
          </c:yVal>
          <c:smooth val="1"/>
        </c:ser>
        <c:ser>
          <c:idx val="19"/>
          <c:order val="20"/>
          <c:tx>
            <c:strRef>
              <c:f>'44'!$C$677</c:f>
              <c:strCache>
                <c:ptCount val="1"/>
                <c:pt idx="0">
                  <c:v>Cr5Si3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'44'!$D$677:$U$677</c:f>
            </c:numRef>
          </c:yVal>
          <c:smooth val="1"/>
        </c:ser>
        <c:ser>
          <c:idx val="20"/>
          <c:order val="21"/>
          <c:tx>
            <c:strRef>
              <c:f>'44'!$C$678</c:f>
              <c:strCache>
                <c:ptCount val="1"/>
                <c:pt idx="0">
                  <c:v>CrSi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'44'!$D$678:$U$678</c:f>
            </c:numRef>
          </c:yVal>
          <c:smooth val="1"/>
        </c:ser>
        <c:ser>
          <c:idx val="21"/>
          <c:order val="22"/>
          <c:tx>
            <c:strRef>
              <c:f>'44'!$C$679</c:f>
              <c:strCache>
                <c:ptCount val="1"/>
                <c:pt idx="0">
                  <c:v>CrSi2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'44'!$D$679:$U$679</c:f>
            </c:numRef>
          </c:yVal>
          <c:smooth val="1"/>
        </c:ser>
        <c:ser>
          <c:idx val="23"/>
          <c:order val="23"/>
          <c:tx>
            <c:strRef>
              <c:f>'44'!$C$680</c:f>
              <c:strCache>
                <c:ptCount val="1"/>
                <c:pt idx="0">
                  <c:v>Fe2SiO3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'44'!$D$680:$U$680</c:f>
            </c:numRef>
          </c:yVal>
          <c:smooth val="1"/>
        </c:ser>
        <c:ser>
          <c:idx val="24"/>
          <c:order val="24"/>
          <c:tx>
            <c:strRef>
              <c:f>'44'!$C$681</c:f>
              <c:strCache>
                <c:ptCount val="1"/>
                <c:pt idx="0">
                  <c:v>Fe3Si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'44'!$D$681:$U$681</c:f>
              <c:numCache>
                <c:formatCode>0.00</c:formatCode>
                <c:ptCount val="18"/>
                <c:pt idx="0">
                  <c:v>1.07919965901984e-20</c:v>
                </c:pt>
                <c:pt idx="1">
                  <c:v>9.886581884275e-18</c:v>
                </c:pt>
                <c:pt idx="2">
                  <c:v>3.80784777774544e-14</c:v>
                </c:pt>
                <c:pt idx="3">
                  <c:v>3.41200284080658e-11</c:v>
                </c:pt>
                <c:pt idx="4">
                  <c:v>9.04305824341049e-9</c:v>
                </c:pt>
                <c:pt idx="5">
                  <c:v>9.819791109899e-7</c:v>
                </c:pt>
                <c:pt idx="6">
                  <c:v>5.43480915047983e-5</c:v>
                </c:pt>
                <c:pt idx="7">
                  <c:v>0.000351592825421789</c:v>
                </c:pt>
                <c:pt idx="8">
                  <c:v>0.0016275544954412</c:v>
                </c:pt>
                <c:pt idx="9">
                  <c:v>0.00328951010787761</c:v>
                </c:pt>
                <c:pt idx="10">
                  <c:v>0.0171494983689305</c:v>
                </c:pt>
                <c:pt idx="11">
                  <c:v>0.0732300239365009</c:v>
                </c:pt>
                <c:pt idx="12">
                  <c:v>0.0633274535270857</c:v>
                </c:pt>
                <c:pt idx="13">
                  <c:v>0.0106413949985552</c:v>
                </c:pt>
                <c:pt idx="14">
                  <c:v>0.00741970718280454</c:v>
                </c:pt>
                <c:pt idx="15">
                  <c:v>0.00108275839526072</c:v>
                </c:pt>
                <c:pt idx="16">
                  <c:v>3.86174458023418e-5</c:v>
                </c:pt>
                <c:pt idx="17">
                  <c:v>5.90750215986676e-7</c:v>
                </c:pt>
              </c:numCache>
            </c:numRef>
          </c:yVal>
          <c:smooth val="1"/>
        </c:ser>
        <c:ser>
          <c:idx val="25"/>
          <c:order val="25"/>
          <c:tx>
            <c:strRef>
              <c:f>'44'!$C$682</c:f>
              <c:strCache>
                <c:ptCount val="1"/>
                <c:pt idx="0">
                  <c:v>Fe5Si3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'44'!$D$682:$U$682</c:f>
              <c:numCache>
                <c:formatCode>0.00</c:formatCode>
                <c:ptCount val="18"/>
                <c:pt idx="0">
                  <c:v>7.73635896482635e-34</c:v>
                </c:pt>
                <c:pt idx="1">
                  <c:v>7.73635896482635e-34</c:v>
                </c:pt>
                <c:pt idx="2">
                  <c:v>7.73635896482635e-34</c:v>
                </c:pt>
                <c:pt idx="3">
                  <c:v>7.73635896482635e-34</c:v>
                </c:pt>
                <c:pt idx="4">
                  <c:v>1.36949021473527e-27</c:v>
                </c:pt>
                <c:pt idx="5">
                  <c:v>1.95451365863021e-21</c:v>
                </c:pt>
                <c:pt idx="6">
                  <c:v>3.36121575864894e-16</c:v>
                </c:pt>
                <c:pt idx="7">
                  <c:v>1.28353926972506e-13</c:v>
                </c:pt>
                <c:pt idx="8">
                  <c:v>9.12812961454158e-12</c:v>
                </c:pt>
                <c:pt idx="9">
                  <c:v>1.02901306892972e-10</c:v>
                </c:pt>
                <c:pt idx="10">
                  <c:v>3.32315287390994e-8</c:v>
                </c:pt>
                <c:pt idx="11">
                  <c:v>2.11125228562454e-5</c:v>
                </c:pt>
                <c:pt idx="12">
                  <c:v>0.000716471914342156</c:v>
                </c:pt>
                <c:pt idx="13">
                  <c:v>0.00134713213813046</c:v>
                </c:pt>
                <c:pt idx="14">
                  <c:v>0.0341854217651804</c:v>
                </c:pt>
                <c:pt idx="15">
                  <c:v>0.111295256068137</c:v>
                </c:pt>
                <c:pt idx="16">
                  <c:v>0.0506344676050298</c:v>
                </c:pt>
                <c:pt idx="17">
                  <c:v>0.0148398832329974</c:v>
                </c:pt>
              </c:numCache>
            </c:numRef>
          </c:yVal>
          <c:smooth val="1"/>
        </c:ser>
        <c:ser>
          <c:idx val="26"/>
          <c:order val="26"/>
          <c:tx>
            <c:strRef>
              <c:f>'44'!$C$683</c:f>
              <c:strCache>
                <c:ptCount val="1"/>
                <c:pt idx="0">
                  <c:v>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'44'!$D$683:$U$683</c:f>
            </c:numRef>
          </c:yVal>
          <c:smooth val="1"/>
        </c:ser>
        <c:ser>
          <c:idx val="27"/>
          <c:order val="27"/>
          <c:tx>
            <c:strRef>
              <c:f>'44'!$C$684</c:f>
              <c:strCache>
                <c:ptCount val="1"/>
                <c:pt idx="0">
                  <c:v>FeSi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5004139983297"/>
                  <c:y val="-0.04984647189371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FeSi</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manualLayout>
                      <c:w val="0.182489033068005"/>
                      <c:h val="0.125573651465268"/>
                    </c:manualLayout>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'44'!$D$684:$U$684</c:f>
              <c:numCache>
                <c:formatCode>0.00</c:formatCode>
                <c:ptCount val="18"/>
                <c:pt idx="0">
                  <c:v>1.54381047889997e-19</c:v>
                </c:pt>
                <c:pt idx="1">
                  <c:v>1.16702541046033e-16</c:v>
                </c:pt>
                <c:pt idx="2">
                  <c:v>4.45922072647885e-13</c:v>
                </c:pt>
                <c:pt idx="3">
                  <c:v>4.32847674612234e-10</c:v>
                </c:pt>
                <c:pt idx="4">
                  <c:v>1.24271250757007e-7</c:v>
                </c:pt>
                <c:pt idx="5">
                  <c:v>1.4297253962378e-5</c:v>
                </c:pt>
                <c:pt idx="6">
                  <c:v>0.000806460847670444</c:v>
                </c:pt>
                <c:pt idx="7">
                  <c:v>0.00601989640521179</c:v>
                </c:pt>
                <c:pt idx="8">
                  <c:v>0.0223443267572989</c:v>
                </c:pt>
                <c:pt idx="9">
                  <c:v>0.045198219797013</c:v>
                </c:pt>
                <c:pt idx="10">
                  <c:v>0.351074664412926</c:v>
                </c:pt>
                <c:pt idx="11">
                  <c:v>4.07601450397437</c:v>
                </c:pt>
                <c:pt idx="12">
                  <c:v>19.3903380097963</c:v>
                </c:pt>
                <c:pt idx="13">
                  <c:v>38.0446931400315</c:v>
                </c:pt>
                <c:pt idx="14">
                  <c:v>42.7819059983138</c:v>
                </c:pt>
                <c:pt idx="15">
                  <c:v>46.6810164184133</c:v>
                </c:pt>
                <c:pt idx="16">
                  <c:v>47.4984886427331</c:v>
                </c:pt>
                <c:pt idx="17">
                  <c:v>47.4701220986715</c:v>
                </c:pt>
              </c:numCache>
            </c:numRef>
          </c:yVal>
          <c:smooth val="1"/>
        </c:ser>
        <c:ser>
          <c:idx val="28"/>
          <c:order val="28"/>
          <c:tx>
            <c:strRef>
              <c:f>'44'!$C$685</c:f>
              <c:strCache>
                <c:ptCount val="1"/>
                <c:pt idx="0">
                  <c:v>FeSi2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'44'!$D$685:$U$685</c:f>
              <c:numCache>
                <c:formatCode>0.00</c:formatCode>
                <c:ptCount val="18"/>
                <c:pt idx="0">
                  <c:v>5.15752283726745e-34</c:v>
                </c:pt>
                <c:pt idx="1">
                  <c:v>5.15752283726745e-34</c:v>
                </c:pt>
                <c:pt idx="2">
                  <c:v>2.25275431912802e-31</c:v>
                </c:pt>
                <c:pt idx="3">
                  <c:v>5.31946886318057e-25</c:v>
                </c:pt>
                <c:pt idx="4">
                  <c:v>9.50582999973638e-20</c:v>
                </c:pt>
                <c:pt idx="5">
                  <c:v>2.43476329351394e-15</c:v>
                </c:pt>
                <c:pt idx="6">
                  <c:v>1.35771783811546e-11</c:v>
                </c:pt>
                <c:pt idx="7">
                  <c:v>1.35601585564033e-9</c:v>
                </c:pt>
                <c:pt idx="8">
                  <c:v>2.55875013806587e-8</c:v>
                </c:pt>
                <c:pt idx="9">
                  <c:v>1.50677024275567e-7</c:v>
                </c:pt>
                <c:pt idx="10">
                  <c:v>7.54700289654075e-6</c:v>
                </c:pt>
                <c:pt idx="11">
                  <c:v>0.000885340338426969</c:v>
                </c:pt>
                <c:pt idx="12">
                  <c:v>0.0225847916927164</c:v>
                </c:pt>
                <c:pt idx="13">
                  <c:v>0.124683110109938</c:v>
                </c:pt>
                <c:pt idx="14">
                  <c:v>0.165798880690969</c:v>
                </c:pt>
                <c:pt idx="15">
                  <c:v>0.210772478215629</c:v>
                </c:pt>
                <c:pt idx="16">
                  <c:v>0.201561142759317</c:v>
                </c:pt>
                <c:pt idx="17">
                  <c:v>0.179760294509691</c:v>
                </c:pt>
              </c:numCache>
            </c:numRef>
          </c:yVal>
          <c:smooth val="1"/>
        </c:ser>
        <c:ser>
          <c:idx val="29"/>
          <c:order val="29"/>
          <c:tx>
            <c:strRef>
              <c:f>'44'!$C$686</c:f>
              <c:strCache>
                <c:ptCount val="1"/>
                <c:pt idx="0">
                  <c:v>FeSi2.33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'44'!$D$686:$U$686</c:f>
            </c:numRef>
          </c:yVal>
          <c:smooth val="1"/>
        </c:ser>
        <c:ser>
          <c:idx val="30"/>
          <c:order val="30"/>
          <c:tx>
            <c:strRef>
              <c:f>'44'!$C$687</c:f>
              <c:strCache>
                <c:ptCount val="1"/>
                <c:pt idx="0">
                  <c:v>FeSi2.43</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'44'!$D$656:$U$656</c:f>
            </c:numRef>
          </c:xVal>
          <c:yVal>
            <c:numRef>
              <c:f>'44'!$D$687:$U$687</c:f>
            </c:numRef>
          </c:yVal>
          <c:smooth val="1"/>
        </c:ser>
        <c:ser>
          <c:idx val="31"/>
          <c:order val="31"/>
          <c:tx>
            <c:strRef>
              <c:f>'44'!$C$688</c:f>
              <c:strCache>
                <c:ptCount val="1"/>
                <c:pt idx="0">
                  <c:v>FeSiO3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'44'!$D$688:$U$688</c:f>
            </c:numRef>
          </c:yVal>
          <c:smooth val="1"/>
        </c:ser>
        <c:ser>
          <c:idx val="32"/>
          <c:order val="32"/>
          <c:tx>
            <c:strRef>
              <c:f>'44'!$C$689</c:f>
              <c:strCache>
                <c:ptCount val="1"/>
                <c:pt idx="0">
                  <c:v>K2O*2SiO2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'44'!$D$689:$U$689</c:f>
            </c:numRef>
          </c:yVal>
          <c:smooth val="1"/>
        </c:ser>
        <c:ser>
          <c:idx val="33"/>
          <c:order val="33"/>
          <c:tx>
            <c:strRef>
              <c:f>'44'!$C$690</c:f>
              <c:strCache>
                <c:ptCount val="1"/>
                <c:pt idx="0">
                  <c:v>K2O*Al2O3*2SiO2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'44'!$D$690:$U$690</c:f>
            </c:numRef>
          </c:yVal>
          <c:smooth val="1"/>
        </c:ser>
        <c:ser>
          <c:idx val="34"/>
          <c:order val="34"/>
          <c:tx>
            <c:strRef>
              <c:f>'44'!$C$691</c:f>
              <c:strCache>
                <c:ptCount val="1"/>
                <c:pt idx="0">
                  <c:v>K2O*SiO2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'44'!$D$691:$U$691</c:f>
              <c:numCache>
                <c:formatCode>0.00</c:formatCode>
                <c:ptCount val="18"/>
                <c:pt idx="0">
                  <c:v>1.36880785992419</c:v>
                </c:pt>
                <c:pt idx="1">
                  <c:v>1.36880785992419</c:v>
                </c:pt>
                <c:pt idx="2">
                  <c:v>1.36880785992419</c:v>
                </c:pt>
                <c:pt idx="3">
                  <c:v>1.36880785992419</c:v>
                </c:pt>
                <c:pt idx="4">
                  <c:v>1.36880785992419</c:v>
                </c:pt>
                <c:pt idx="5">
                  <c:v>1.36880785992419</c:v>
                </c:pt>
                <c:pt idx="6">
                  <c:v>1.36880785992419</c:v>
                </c:pt>
                <c:pt idx="7">
                  <c:v>1.36880785992419</c:v>
                </c:pt>
                <c:pt idx="8">
                  <c:v>1.36880785992419</c:v>
                </c:pt>
                <c:pt idx="9">
                  <c:v>1.36880785992419</c:v>
                </c:pt>
                <c:pt idx="10">
                  <c:v>1.36878207277135</c:v>
                </c:pt>
                <c:pt idx="11">
                  <c:v>1.3687562856185</c:v>
                </c:pt>
                <c:pt idx="12">
                  <c:v>1.36867892415998</c:v>
                </c:pt>
                <c:pt idx="13">
                  <c:v>1.36834369117306</c:v>
                </c:pt>
                <c:pt idx="14">
                  <c:v>1.36656437762707</c:v>
                </c:pt>
                <c:pt idx="15">
                  <c:v>1.36071069393228</c:v>
                </c:pt>
                <c:pt idx="16">
                  <c:v>1.30668660873153</c:v>
                </c:pt>
                <c:pt idx="17">
                  <c:v>0.974625441604992</c:v>
                </c:pt>
              </c:numCache>
            </c:numRef>
          </c:yVal>
          <c:smooth val="1"/>
        </c:ser>
        <c:ser>
          <c:idx val="35"/>
          <c:order val="35"/>
          <c:tx>
            <c:strRef>
              <c:f>'44'!$C$692</c:f>
              <c:strCache>
                <c:ptCount val="1"/>
                <c:pt idx="0">
                  <c:v>K2SiO3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'44'!$D$692:$U$692</c:f>
            </c:numRef>
          </c:yVal>
          <c:smooth val="1"/>
        </c:ser>
        <c:ser>
          <c:idx val="36"/>
          <c:order val="36"/>
          <c:tx>
            <c:strRef>
              <c:f>'44'!$C$693</c:f>
              <c:strCache>
                <c:ptCount val="1"/>
                <c:pt idx="0">
                  <c:v>KAlSiO4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'44'!$D$693:$U$693</c:f>
            </c:numRef>
          </c:yVal>
          <c:smooth val="1"/>
        </c:ser>
        <c:ser>
          <c:idx val="37"/>
          <c:order val="37"/>
          <c:tx>
            <c:strRef>
              <c:f>'44'!$C$694</c:f>
              <c:strCache>
                <c:ptCount val="1"/>
                <c:pt idx="0">
                  <c:v>Mg2SiO4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'44'!$D$694:$U$694</c:f>
            </c:numRef>
          </c:yVal>
          <c:smooth val="1"/>
        </c:ser>
        <c:ser>
          <c:idx val="38"/>
          <c:order val="38"/>
          <c:tx>
            <c:strRef>
              <c:f>'44'!$C$695</c:f>
              <c:strCache>
                <c:ptCount val="1"/>
                <c:pt idx="0">
                  <c:v>MgSiO3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layout>
                <c:manualLayout>
                  <c:x val="-0.0227117874176698"/>
                  <c:y val="-0.024528730411083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MgSiO</a:t>
                    </a:r>
                    <a:r>
                      <a:rPr lang="en-US" altLang="ru-RU" baseline="-25000"/>
                      <a:t>3</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'44'!$D$695:$U$695</c:f>
              <c:numCache>
                <c:formatCode>0.00</c:formatCode>
                <c:ptCount val="18"/>
                <c:pt idx="0">
                  <c:v>15.7670388612393</c:v>
                </c:pt>
                <c:pt idx="1">
                  <c:v>15.5901389927538</c:v>
                </c:pt>
                <c:pt idx="2">
                  <c:v>15.3438716831275</c:v>
                </c:pt>
                <c:pt idx="3">
                  <c:v>15.0529925990871</c:v>
                </c:pt>
                <c:pt idx="4">
                  <c:v>14.7051239072694</c:v>
                </c:pt>
                <c:pt idx="5">
                  <c:v>14.3265685035715</c:v>
                </c:pt>
                <c:pt idx="6">
                  <c:v>13.9423399262487</c:v>
                </c:pt>
                <c:pt idx="7">
                  <c:v>11.9018025219835</c:v>
                </c:pt>
                <c:pt idx="8">
                  <c:v>5.16697181464195</c:v>
                </c:pt>
                <c:pt idx="9">
                  <c:v>1.01335774517136</c:v>
                </c:pt>
                <c:pt idx="10">
                  <c:v>0.565409113179814</c:v>
                </c:pt>
                <c:pt idx="11">
                  <c:v>0.632739369246242</c:v>
                </c:pt>
                <c:pt idx="12">
                  <c:v>0.54820908223523</c:v>
                </c:pt>
                <c:pt idx="13">
                  <c:v>0.194151473735785</c:v>
                </c:pt>
                <c:pt idx="14">
                  <c:v>0.0128909977049434</c:v>
                </c:pt>
                <c:pt idx="15">
                  <c:v>0.000636684803630831</c:v>
                </c:pt>
                <c:pt idx="16">
                  <c:v>6.32790943551922e-6</c:v>
                </c:pt>
                <c:pt idx="17">
                  <c:v>2.77134531576369e-7</c:v>
                </c:pt>
              </c:numCache>
            </c:numRef>
          </c:yVal>
          <c:smooth val="1"/>
        </c:ser>
        <c:ser>
          <c:idx val="39"/>
          <c:order val="39"/>
          <c:tx>
            <c:strRef>
              <c:f>'44'!$C$696</c:f>
              <c:strCache>
                <c:ptCount val="1"/>
                <c:pt idx="0">
                  <c:v>Mn3Si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'44'!$D$696:$U$696</c:f>
            </c:numRef>
          </c:yVal>
          <c:smooth val="1"/>
        </c:ser>
        <c:ser>
          <c:idx val="40"/>
          <c:order val="40"/>
          <c:tx>
            <c:strRef>
              <c:f>'44'!$C$697</c:f>
              <c:strCache>
                <c:ptCount val="1"/>
                <c:pt idx="0">
                  <c:v>Mn5Si3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'44'!$D$697:$U$697</c:f>
            </c:numRef>
          </c:yVal>
          <c:smooth val="1"/>
        </c:ser>
        <c:ser>
          <c:idx val="41"/>
          <c:order val="41"/>
          <c:tx>
            <c:strRef>
              <c:f>'44'!$C$698</c:f>
              <c:strCache>
                <c:ptCount val="1"/>
                <c:pt idx="0">
                  <c:v>MnSi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'44'!$D$698:$U$698</c:f>
            </c:numRef>
          </c:yVal>
          <c:smooth val="1"/>
        </c:ser>
        <c:ser>
          <c:idx val="42"/>
          <c:order val="42"/>
          <c:tx>
            <c:strRef>
              <c:f>'44'!$C$699</c:f>
              <c:strCache>
                <c:ptCount val="1"/>
                <c:pt idx="0">
                  <c:v>MnSi1.7</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'44'!$D$656:$U$656</c:f>
            </c:numRef>
          </c:xVal>
          <c:yVal>
            <c:numRef>
              <c:f>'44'!$D$699:$U$699</c:f>
            </c:numRef>
          </c:yVal>
          <c:smooth val="1"/>
        </c:ser>
        <c:ser>
          <c:idx val="43"/>
          <c:order val="43"/>
          <c:tx>
            <c:strRef>
              <c:f>'44'!$C$700</c:f>
              <c:strCache>
                <c:ptCount val="1"/>
                <c:pt idx="0">
                  <c:v>MnSi1.727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'44'!$D$700:$U$700</c:f>
            </c:numRef>
          </c:yVal>
          <c:smooth val="1"/>
        </c:ser>
        <c:ser>
          <c:idx val="44"/>
          <c:order val="44"/>
          <c:tx>
            <c:strRef>
              <c:f>'44'!$C$701</c:f>
              <c:strCache>
                <c:ptCount val="1"/>
                <c:pt idx="0">
                  <c:v>MnSiO3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'44'!$D$701:$U$701</c:f>
            </c:numRef>
          </c:yVal>
          <c:smooth val="1"/>
        </c:ser>
        <c:ser>
          <c:idx val="45"/>
          <c:order val="45"/>
          <c:tx>
            <c:strRef>
              <c:f>'44'!$C$702</c:f>
              <c:strCache>
                <c:ptCount val="1"/>
                <c:pt idx="0">
                  <c:v>Na2O*2SiO2</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'44'!$D$656:$U$656</c:f>
            </c:numRef>
          </c:xVal>
          <c:yVal>
            <c:numRef>
              <c:f>'44'!$D$702:$U$702</c:f>
            </c:numRef>
          </c:yVal>
          <c:smooth val="1"/>
        </c:ser>
        <c:ser>
          <c:idx val="46"/>
          <c:order val="46"/>
          <c:tx>
            <c:strRef>
              <c:f>'44'!$C$703</c:f>
              <c:strCache>
                <c:ptCount val="1"/>
                <c:pt idx="0">
                  <c:v>Na2O*SiO2(l)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'44'!$D$703:$U$703</c:f>
            </c:numRef>
          </c:yVal>
          <c:smooth val="1"/>
        </c:ser>
        <c:ser>
          <c:idx val="47"/>
          <c:order val="47"/>
          <c:tx>
            <c:strRef>
              <c:f>'44'!$C$704</c:f>
              <c:strCache>
                <c:ptCount val="1"/>
                <c:pt idx="0">
                  <c:v>Na2SiO3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'44'!$D$704:$U$704</c:f>
              <c:numCache>
                <c:formatCode>0.00</c:formatCode>
                <c:ptCount val="18"/>
                <c:pt idx="0">
                  <c:v>1.24820136081461</c:v>
                </c:pt>
                <c:pt idx="1">
                  <c:v>1.24820136081461</c:v>
                </c:pt>
                <c:pt idx="2">
                  <c:v>1.24820136081461</c:v>
                </c:pt>
                <c:pt idx="3">
                  <c:v>1.24820136081461</c:v>
                </c:pt>
                <c:pt idx="4">
                  <c:v>1.24820136081461</c:v>
                </c:pt>
                <c:pt idx="5">
                  <c:v>1.24820136081461</c:v>
                </c:pt>
                <c:pt idx="6">
                  <c:v>1.24820136081461</c:v>
                </c:pt>
                <c:pt idx="7">
                  <c:v>1.24820136081461</c:v>
                </c:pt>
                <c:pt idx="8">
                  <c:v>1.24817557366147</c:v>
                </c:pt>
                <c:pt idx="9">
                  <c:v>1.24814978650832</c:v>
                </c:pt>
                <c:pt idx="10">
                  <c:v>1.24804663789575</c:v>
                </c:pt>
                <c:pt idx="11">
                  <c:v>1.24791770213002</c:v>
                </c:pt>
                <c:pt idx="12">
                  <c:v>1.24750510767971</c:v>
                </c:pt>
                <c:pt idx="13">
                  <c:v>1.24567421980644</c:v>
                </c:pt>
                <c:pt idx="14">
                  <c:v>1.23729339503442</c:v>
                </c:pt>
                <c:pt idx="15">
                  <c:v>1.21176411342119</c:v>
                </c:pt>
                <c:pt idx="16">
                  <c:v>1.01709689433208</c:v>
                </c:pt>
                <c:pt idx="17">
                  <c:v>0.439284153819456</c:v>
                </c:pt>
              </c:numCache>
            </c:numRef>
          </c:yVal>
          <c:smooth val="1"/>
        </c:ser>
        <c:ser>
          <c:idx val="48"/>
          <c:order val="48"/>
          <c:tx>
            <c:strRef>
              <c:f>'44'!$C$705</c:f>
              <c:strCache>
                <c:ptCount val="1"/>
                <c:pt idx="0">
                  <c:v>PbSiO3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'44'!$D$705:$U$705</c:f>
            </c:numRef>
          </c:yVal>
          <c:smooth val="1"/>
        </c:ser>
        <c:ser>
          <c:idx val="49"/>
          <c:order val="49"/>
          <c:tx>
            <c:strRef>
              <c:f>'44'!$C$706</c:f>
              <c:strCache>
                <c:ptCount val="1"/>
                <c:pt idx="0">
                  <c:v>Si</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791213172764823"/>
                  <c:y val="-0.036154374580781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'44'!$D$706:$U$706</c:f>
              <c:numCache>
                <c:formatCode>0.00</c:formatCode>
                <c:ptCount val="18"/>
                <c:pt idx="0">
                  <c:v>1.74790479383171e-23</c:v>
                </c:pt>
                <c:pt idx="1">
                  <c:v>4.72987957399623e-20</c:v>
                </c:pt>
                <c:pt idx="2">
                  <c:v>5.58601304829934e-16</c:v>
                </c:pt>
                <c:pt idx="3">
                  <c:v>1.42525593749194e-12</c:v>
                </c:pt>
                <c:pt idx="4">
                  <c:v>9.2462415224735e-10</c:v>
                </c:pt>
                <c:pt idx="5">
                  <c:v>2.13463472498001e-7</c:v>
                </c:pt>
                <c:pt idx="6">
                  <c:v>2.17857603342015e-5</c:v>
                </c:pt>
                <c:pt idx="7">
                  <c:v>0.000289228706258542</c:v>
                </c:pt>
                <c:pt idx="8">
                  <c:v>0.00145720621986126</c:v>
                </c:pt>
                <c:pt idx="9">
                  <c:v>0.00401480182573042</c:v>
                </c:pt>
                <c:pt idx="10">
                  <c:v>0.036847262693726</c:v>
                </c:pt>
                <c:pt idx="11">
                  <c:v>0.580675107661363</c:v>
                </c:pt>
                <c:pt idx="12">
                  <c:v>4.47020294489285</c:v>
                </c:pt>
                <c:pt idx="13">
                  <c:v>16.7451455684778</c:v>
                </c:pt>
                <c:pt idx="14">
                  <c:v>10.4541117615204</c:v>
                </c:pt>
                <c:pt idx="15">
                  <c:v>10.3202764382784</c:v>
                </c:pt>
                <c:pt idx="16">
                  <c:v>13.5965342066582</c:v>
                </c:pt>
                <c:pt idx="17">
                  <c:v>18.9102349209624</c:v>
                </c:pt>
              </c:numCache>
            </c:numRef>
          </c:yVal>
          <c:smooth val="1"/>
        </c:ser>
        <c:ser>
          <c:idx val="50"/>
          <c:order val="50"/>
          <c:tx>
            <c:strRef>
              <c:f>'44'!$C$707</c:f>
              <c:strCache>
                <c:ptCount val="1"/>
                <c:pt idx="0">
                  <c:v>Si(g)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'44'!$D$707:$U$707</c:f>
            </c:numRef>
          </c:yVal>
          <c:smooth val="1"/>
        </c:ser>
        <c:ser>
          <c:idx val="51"/>
          <c:order val="51"/>
          <c:tx>
            <c:strRef>
              <c:f>'44'!$C$708</c:f>
              <c:strCache>
                <c:ptCount val="1"/>
                <c:pt idx="0">
                  <c:v>Si2(g)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'44'!$D$708:$U$708</c:f>
            </c:numRef>
          </c:yVal>
          <c:smooth val="1"/>
        </c:ser>
        <c:ser>
          <c:idx val="52"/>
          <c:order val="52"/>
          <c:tx>
            <c:strRef>
              <c:f>'44'!$C$709</c:f>
              <c:strCache>
                <c:ptCount val="1"/>
                <c:pt idx="0">
                  <c:v>SiC</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SiC</a:t>
                    </a:r>
                    <a:endParaRPr lang="en-US" altLang="ru-RU"/>
                  </a:p>
                </c:rich>
              </c:tx>
              <c:dLblPos val="r"/>
              <c:showLegendKey val="0"/>
              <c:showVal val="1"/>
              <c:showCatName val="0"/>
              <c:showSerName val="0"/>
              <c:showPercent val="0"/>
              <c:showBubbleSize val="0"/>
              <c:extLst>
                <c:ext xmlns:c15="http://schemas.microsoft.com/office/drawing/2012/chart" uri="{CE6537A1-D6FC-4f65-9D91-7224C49458BB}"/>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'44'!$D$709:$U$709</c:f>
              <c:numCache>
                <c:formatCode>0.00</c:formatCode>
                <c:ptCount val="18"/>
                <c:pt idx="0">
                  <c:v>2.57873467068562e-34</c:v>
                </c:pt>
                <c:pt idx="1">
                  <c:v>2.57873467068562e-34</c:v>
                </c:pt>
                <c:pt idx="2">
                  <c:v>2.57873467068562e-34</c:v>
                </c:pt>
                <c:pt idx="3">
                  <c:v>2.57873467068562e-34</c:v>
                </c:pt>
                <c:pt idx="4">
                  <c:v>2.57873467068562e-34</c:v>
                </c:pt>
                <c:pt idx="5">
                  <c:v>2.57873467068562e-34</c:v>
                </c:pt>
                <c:pt idx="6">
                  <c:v>2.57873467068562e-34</c:v>
                </c:pt>
                <c:pt idx="7">
                  <c:v>2.57873467068562e-34</c:v>
                </c:pt>
                <c:pt idx="8">
                  <c:v>2.57873467068562e-34</c:v>
                </c:pt>
                <c:pt idx="9">
                  <c:v>2.57873467068562e-34</c:v>
                </c:pt>
                <c:pt idx="10">
                  <c:v>2.57873467068562e-34</c:v>
                </c:pt>
                <c:pt idx="11">
                  <c:v>2.57873467068562e-34</c:v>
                </c:pt>
                <c:pt idx="12">
                  <c:v>2.57873467068562e-34</c:v>
                </c:pt>
                <c:pt idx="13">
                  <c:v>2.57873467068562e-34</c:v>
                </c:pt>
                <c:pt idx="14">
                  <c:v>32.8917595424938</c:v>
                </c:pt>
                <c:pt idx="15">
                  <c:v>29.6451327087816</c:v>
                </c:pt>
                <c:pt idx="16">
                  <c:v>25.47325590848</c:v>
                </c:pt>
                <c:pt idx="17">
                  <c:v>21.9780390614478</c:v>
                </c:pt>
              </c:numCache>
            </c:numRef>
          </c:yVal>
          <c:smooth val="1"/>
        </c:ser>
        <c:ser>
          <c:idx val="53"/>
          <c:order val="53"/>
          <c:tx>
            <c:strRef>
              <c:f>'44'!$C$710</c:f>
              <c:strCache>
                <c:ptCount val="1"/>
                <c:pt idx="0">
                  <c:v>SiC(g)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'44'!$D$710:$U$710</c:f>
            </c:numRef>
          </c:yVal>
          <c:smooth val="1"/>
        </c:ser>
        <c:ser>
          <c:idx val="54"/>
          <c:order val="54"/>
          <c:tx>
            <c:strRef>
              <c:f>'44'!$C$711</c:f>
              <c:strCache>
                <c:ptCount val="1"/>
                <c:pt idx="0">
                  <c:v>SiCl(g)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'44'!$D$711:$U$711</c:f>
            </c:numRef>
          </c:yVal>
          <c:smooth val="1"/>
        </c:ser>
        <c:ser>
          <c:idx val="55"/>
          <c:order val="55"/>
          <c:tx>
            <c:strRef>
              <c:f>'44'!$C$712</c:f>
              <c:strCache>
                <c:ptCount val="1"/>
                <c:pt idx="0">
                  <c:v>SiCl2(g)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'44'!$D$712:$U$712</c:f>
            </c:numRef>
          </c:yVal>
          <c:smooth val="1"/>
        </c:ser>
        <c:ser>
          <c:idx val="56"/>
          <c:order val="56"/>
          <c:tx>
            <c:strRef>
              <c:f>'44'!$C$713</c:f>
              <c:strCache>
                <c:ptCount val="1"/>
                <c:pt idx="0">
                  <c:v>SiCl3(g)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'44'!$D$713:$U$713</c:f>
            </c:numRef>
          </c:yVal>
          <c:smooth val="1"/>
        </c:ser>
        <c:ser>
          <c:idx val="57"/>
          <c:order val="57"/>
          <c:tx>
            <c:strRef>
              <c:f>'44'!$C$714</c:f>
              <c:strCache>
                <c:ptCount val="1"/>
                <c:pt idx="0">
                  <c:v>SiCl4(g)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'44'!$D$714:$U$714</c:f>
            </c:numRef>
          </c:yVal>
          <c:smooth val="1"/>
        </c:ser>
        <c:ser>
          <c:idx val="58"/>
          <c:order val="58"/>
          <c:tx>
            <c:strRef>
              <c:f>'44'!$C$715</c:f>
              <c:strCache>
                <c:ptCount val="1"/>
                <c:pt idx="0">
                  <c:v>SiF4(g)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'44'!$D$715:$U$715</c:f>
            </c:numRef>
          </c:yVal>
          <c:smooth val="1"/>
        </c:ser>
        <c:ser>
          <c:idx val="59"/>
          <c:order val="59"/>
          <c:tx>
            <c:strRef>
              <c:f>'44'!$C$716</c:f>
              <c:strCache>
                <c:ptCount val="1"/>
                <c:pt idx="0">
                  <c:v>SiO(g)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
                  <c:y val="0.018169429934135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SiOg</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'44'!$D$716:$U$716</c:f>
              <c:numCache>
                <c:formatCode>0.00</c:formatCode>
                <c:ptCount val="18"/>
                <c:pt idx="0">
                  <c:v>2.85670079166559e-27</c:v>
                </c:pt>
                <c:pt idx="1">
                  <c:v>1.22305887206993e-22</c:v>
                </c:pt>
                <c:pt idx="2">
                  <c:v>2.07235875087032e-18</c:v>
                </c:pt>
                <c:pt idx="3">
                  <c:v>5.83073312875525e-15</c:v>
                </c:pt>
                <c:pt idx="4">
                  <c:v>4.08700585368369e-12</c:v>
                </c:pt>
                <c:pt idx="5">
                  <c:v>1.00557002501354e-9</c:v>
                </c:pt>
                <c:pt idx="6">
                  <c:v>1.09128652105521e-7</c:v>
                </c:pt>
                <c:pt idx="7">
                  <c:v>3.78735913767761e-6</c:v>
                </c:pt>
                <c:pt idx="8">
                  <c:v>3.69323602980995e-5</c:v>
                </c:pt>
                <c:pt idx="9">
                  <c:v>0.000203739137161866</c:v>
                </c:pt>
                <c:pt idx="10">
                  <c:v>0.00274710539209366</c:v>
                </c:pt>
                <c:pt idx="11">
                  <c:v>0.0390417494004487</c:v>
                </c:pt>
                <c:pt idx="12">
                  <c:v>0.322287836200005</c:v>
                </c:pt>
                <c:pt idx="13">
                  <c:v>1.4934371696021</c:v>
                </c:pt>
                <c:pt idx="14">
                  <c:v>4.22238840609608</c:v>
                </c:pt>
                <c:pt idx="15">
                  <c:v>9.61035612058073</c:v>
                </c:pt>
                <c:pt idx="16">
                  <c:v>10.8463343562237</c:v>
                </c:pt>
                <c:pt idx="17">
                  <c:v>10.0340390417494</c:v>
                </c:pt>
              </c:numCache>
            </c:numRef>
          </c:yVal>
          <c:smooth val="1"/>
        </c:ser>
        <c:ser>
          <c:idx val="60"/>
          <c:order val="60"/>
          <c:tx>
            <c:strRef>
              <c:f>'44'!$C$717</c:f>
              <c:strCache>
                <c:ptCount val="1"/>
                <c:pt idx="0">
                  <c:v>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layout>
                <c:manualLayout>
                  <c:x val="-0.111741994094935"/>
                  <c:y val="-0.054508289802407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baseline="0"/>
                      <a:t>SiO</a:t>
                    </a:r>
                    <a:r>
                      <a:rPr lang="en-US" altLang="ru-RU" baseline="-25000"/>
                      <a:t>2</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'44'!$D$717:$U$717</c:f>
              <c:numCache>
                <c:formatCode>0.00</c:formatCode>
                <c:ptCount val="18"/>
                <c:pt idx="0">
                  <c:v>29.8563655586787</c:v>
                </c:pt>
                <c:pt idx="1">
                  <c:v>29.8950462879393</c:v>
                </c:pt>
                <c:pt idx="2">
                  <c:v>29.6371747595348</c:v>
                </c:pt>
                <c:pt idx="3">
                  <c:v>29.9156760102117</c:v>
                </c:pt>
                <c:pt idx="4">
                  <c:v>30.2766961499781</c:v>
                </c:pt>
                <c:pt idx="5">
                  <c:v>30.6815544495732</c:v>
                </c:pt>
                <c:pt idx="6">
                  <c:v>31.0245235823513</c:v>
                </c:pt>
                <c:pt idx="7">
                  <c:v>16.0341937646664</c:v>
                </c:pt>
                <c:pt idx="8">
                  <c:v>3.2257149488125</c:v>
                </c:pt>
                <c:pt idx="9">
                  <c:v>0.629876995280951</c:v>
                </c:pt>
                <c:pt idx="10">
                  <c:v>0.47164702545192</c:v>
                </c:pt>
                <c:pt idx="11">
                  <c:v>0.582892802805642</c:v>
                </c:pt>
                <c:pt idx="12">
                  <c:v>0.499316640449728</c:v>
                </c:pt>
                <c:pt idx="13">
                  <c:v>0.27832074060703</c:v>
                </c:pt>
                <c:pt idx="14">
                  <c:v>0.0518579643621548</c:v>
                </c:pt>
                <c:pt idx="15">
                  <c:v>0.00831403594729106</c:v>
                </c:pt>
                <c:pt idx="16">
                  <c:v>0.00033391784213105</c:v>
                </c:pt>
                <c:pt idx="17">
                  <c:v>5.5388225586013e-5</c:v>
                </c:pt>
              </c:numCache>
            </c:numRef>
          </c:yVal>
          <c:smooth val="1"/>
        </c:ser>
        <c:ser>
          <c:idx val="61"/>
          <c:order val="61"/>
          <c:tx>
            <c:strRef>
              <c:f>'44'!$C$718</c:f>
              <c:strCache>
                <c:ptCount val="1"/>
                <c:pt idx="0">
                  <c:v>SiO2(g)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'44'!$D$718:$U$718</c:f>
            </c:numRef>
          </c:yVal>
          <c:smooth val="1"/>
        </c:ser>
        <c:ser>
          <c:idx val="63"/>
          <c:order val="62"/>
          <c:tx>
            <c:strRef>
              <c:f>'44'!$C$719</c:f>
              <c:strCache>
                <c:ptCount val="1"/>
                <c:pt idx="0">
                  <c:v>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'44'!$D$719:$U$719</c:f>
            </c:numRef>
          </c:yVal>
          <c:smooth val="1"/>
        </c:ser>
        <c:ser>
          <c:idx val="64"/>
          <c:order val="63"/>
          <c:tx>
            <c:strRef>
              <c:f>'44'!$C$720</c:f>
              <c:strCache>
                <c:ptCount val="1"/>
                <c:pt idx="0">
                  <c:v>TiSi</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'44'!$D$720:$U$720</c:f>
            </c:numRef>
          </c:yVal>
          <c:smooth val="1"/>
        </c:ser>
        <c:ser>
          <c:idx val="65"/>
          <c:order val="64"/>
          <c:tx>
            <c:strRef>
              <c:f>'44'!$C$721</c:f>
              <c:strCache>
                <c:ptCount val="1"/>
                <c:pt idx="0">
                  <c:v>Zn2SiO4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'44'!$D$721:$U$721</c:f>
            </c:numRef>
          </c:yVal>
          <c:smooth val="1"/>
        </c:ser>
        <c:ser>
          <c:idx val="66"/>
          <c:order val="65"/>
          <c:tx>
            <c:strRef>
              <c:f>'44'!$C$722</c:f>
              <c:strCache>
                <c:ptCount val="1"/>
                <c:pt idx="0">
                  <c:v>ZnSiO3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'44'!$D$722:$U$722</c:f>
            </c:numRef>
          </c:yVal>
          <c:smooth val="1"/>
        </c:ser>
        <c:dLbls>
          <c:showLegendKey val="0"/>
          <c:showVal val="0"/>
          <c:showCatName val="0"/>
          <c:showSerName val="0"/>
          <c:showPercent val="0"/>
          <c:showBubbleSize val="0"/>
        </c:dLbls>
        <c:axId val="328807552"/>
        <c:axId val="329249536"/>
      </c:scatterChart>
      <c:valAx>
        <c:axId val="328807552"/>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625709743356802"/>
              <c:y val="0.927322280263457"/>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9249536"/>
        <c:crosses val="autoZero"/>
        <c:crossBetween val="midCat"/>
        <c:majorUnit val="600"/>
      </c:valAx>
      <c:valAx>
        <c:axId val="329249536"/>
        <c:scaling>
          <c:orientation val="minMax"/>
          <c:max val="101"/>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Si, %</a:t>
                </a:r>
                <a:endParaRPr lang="ru-RU"/>
              </a:p>
            </c:rich>
          </c:tx>
          <c:layout>
            <c:manualLayout>
              <c:xMode val="edge"/>
              <c:yMode val="edge"/>
              <c:x val="0.00220469808590698"/>
              <c:y val="0.384411419031502"/>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8807552"/>
        <c:crosses val="autoZero"/>
        <c:crossBetween val="midCat"/>
      </c:valAx>
      <c:spPr>
        <a:noFill/>
        <a:ln>
          <a:noFill/>
        </a:ln>
      </c:spPr>
    </c:plotArea>
    <c:plotVisOnly val="1"/>
    <c:dispBlanksAs val="gap"/>
    <c:showDLblsOverMax val="0"/>
    <c:extLst>
      <c:ext uri="{0b15fc19-7d7d-44ad-8c2d-2c3a37ce22c3}">
        <chartProps xmlns="https://web.wps.cn/et/2018/main" chartId="{22eac602-7f2e-4b57-9c35-a82595b4cdf4}"/>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en-US"/>
              <a:t>II</a:t>
            </a:r>
            <a:endParaRPr lang="ru-RU"/>
          </a:p>
        </c:rich>
      </c:tx>
      <c:layout>
        <c:manualLayout>
          <c:xMode val="edge"/>
          <c:yMode val="edge"/>
          <c:x val="0.472701819878675"/>
          <c:y val="0"/>
        </c:manualLayout>
      </c:layout>
      <c:overlay val="0"/>
    </c:title>
    <c:autoTitleDeleted val="0"/>
    <c:plotArea>
      <c:layout>
        <c:manualLayout>
          <c:layoutTarget val="inner"/>
          <c:xMode val="edge"/>
          <c:yMode val="edge"/>
          <c:x val="0.173654513888889"/>
          <c:y val="0.0700199975003125"/>
          <c:w val="0.742625613988054"/>
          <c:h val="0.797410140902499"/>
        </c:manualLayout>
      </c:layout>
      <c:scatterChart>
        <c:scatterStyle val="smoothMarker"/>
        <c:varyColors val="0"/>
        <c:ser>
          <c:idx val="7"/>
          <c:order val="0"/>
          <c:tx>
            <c:strRef>
              <c:f>'44'!$C$657</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'44'!$D$657:$U$657</c:f>
            </c:numRef>
          </c:yVal>
          <c:smooth val="1"/>
        </c:ser>
        <c:ser>
          <c:idx val="8"/>
          <c:order val="1"/>
          <c:tx>
            <c:strRef>
              <c:f>'44'!$C$658</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'44'!$D$658:$U$658</c:f>
            </c:numRef>
          </c:yVal>
          <c:smooth val="1"/>
        </c:ser>
        <c:ser>
          <c:idx val="0"/>
          <c:order val="2"/>
          <c:tx>
            <c:strRef>
              <c:f>'44'!$C$659</c:f>
              <c:strCache>
                <c:ptCount val="1"/>
                <c:pt idx="0">
                  <c:v>*2FeO*SiO2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'44'!$D$659:$U$659</c:f>
            </c:numRef>
          </c:yVal>
          <c:smooth val="1"/>
        </c:ser>
        <c:ser>
          <c:idx val="9"/>
          <c:order val="3"/>
          <c:tx>
            <c:strRef>
              <c:f>'44'!$C$660</c:f>
              <c:strCache>
                <c:ptCount val="1"/>
                <c:pt idx="0">
                  <c:v>*2FeO*SiO2(l)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'44'!$D$660:$U$660</c:f>
            </c:numRef>
          </c:yVal>
          <c:smooth val="1"/>
        </c:ser>
        <c:ser>
          <c:idx val="13"/>
          <c:order val="4"/>
          <c:tx>
            <c:strRef>
              <c:f>'44'!$C$661</c:f>
              <c:strCache>
                <c:ptCount val="1"/>
                <c:pt idx="0">
                  <c:v>*2Na2O*SiO2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'44'!$D$661:$U$661</c:f>
            </c:numRef>
          </c:yVal>
          <c:smooth val="1"/>
        </c:ser>
        <c:ser>
          <c:idx val="14"/>
          <c:order val="5"/>
          <c:tx>
            <c:strRef>
              <c:f>'44'!$C$662</c:f>
              <c:strCache>
                <c:ptCount val="1"/>
                <c:pt idx="0">
                  <c:v>*3Al2O3*2SiO2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'44'!$D$662:$U$662</c:f>
            </c:numRef>
          </c:yVal>
          <c:smooth val="1"/>
        </c:ser>
        <c:ser>
          <c:idx val="15"/>
          <c:order val="6"/>
          <c:tx>
            <c:strRef>
              <c:f>'44'!$C$663</c:f>
              <c:strCache>
                <c:ptCount val="1"/>
                <c:pt idx="0">
                  <c:v>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'44'!$D$663:$U$663</c:f>
            </c:numRef>
          </c:yVal>
          <c:smooth val="1"/>
        </c:ser>
        <c:ser>
          <c:idx val="22"/>
          <c:order val="7"/>
          <c:tx>
            <c:strRef>
              <c:f>'44'!$C$664</c:f>
              <c:strCache>
                <c:ptCount val="1"/>
                <c:pt idx="0">
                  <c:v>Al2O3*SiO2(D)</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'44'!$D$664:$U$664</c:f>
            </c:numRef>
          </c:yVal>
          <c:smooth val="1"/>
        </c:ser>
        <c:ser>
          <c:idx val="1"/>
          <c:order val="8"/>
          <c:tx>
            <c:strRef>
              <c:f>'44'!$C$665</c:f>
              <c:strCache>
                <c:ptCount val="1"/>
                <c:pt idx="0">
                  <c:v>Al2SiO5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'44'!$D$665:$U$665</c:f>
            </c:numRef>
          </c:yVal>
          <c:smooth val="1"/>
        </c:ser>
        <c:ser>
          <c:idx val="2"/>
          <c:order val="9"/>
          <c:tx>
            <c:strRef>
              <c:f>'44'!$C$666</c:f>
              <c:strCache>
                <c:ptCount val="1"/>
                <c:pt idx="0">
                  <c:v>BaSiO3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'44'!$D$666:$U$666</c:f>
            </c:numRef>
          </c:yVal>
          <c:smooth val="1"/>
        </c:ser>
        <c:ser>
          <c:idx val="3"/>
          <c:order val="10"/>
          <c:tx>
            <c:strRef>
              <c:f>'44'!$C$667</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'44'!$D$667:$U$667</c:f>
            </c:numRef>
          </c:yVal>
          <c:smooth val="1"/>
        </c:ser>
        <c:ser>
          <c:idx val="4"/>
          <c:order val="11"/>
          <c:tx>
            <c:strRef>
              <c:f>'44'!$C$668</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'44'!$D$668:$U$668</c:f>
            </c:numRef>
          </c:yVal>
          <c:smooth val="1"/>
        </c:ser>
        <c:ser>
          <c:idx val="5"/>
          <c:order val="12"/>
          <c:tx>
            <c:strRef>
              <c:f>'44'!$C$669</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'44'!$D$669:$U$669</c:f>
            </c:numRef>
          </c:yVal>
          <c:smooth val="1"/>
        </c:ser>
        <c:ser>
          <c:idx val="6"/>
          <c:order val="13"/>
          <c:tx>
            <c:strRef>
              <c:f>'44'!$C$670</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'44'!$D$670:$U$670</c:f>
            </c:numRef>
          </c:yVal>
          <c:smooth val="1"/>
        </c:ser>
        <c:ser>
          <c:idx val="10"/>
          <c:order val="14"/>
          <c:tx>
            <c:strRef>
              <c:f>'44'!$C$671</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'44'!$D$671:$U$671</c:f>
            </c:numRef>
          </c:yVal>
          <c:smooth val="1"/>
        </c:ser>
        <c:ser>
          <c:idx val="11"/>
          <c:order val="15"/>
          <c:tx>
            <c:strRef>
              <c:f>'44'!$C$672</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'44'!$D$672:$U$672</c:f>
            </c:numRef>
          </c:yVal>
          <c:smooth val="1"/>
        </c:ser>
        <c:ser>
          <c:idx val="12"/>
          <c:order val="16"/>
          <c:tx>
            <c:strRef>
              <c:f>'44'!$C$673</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'44'!$D$673:$U$673</c:f>
            </c:numRef>
          </c:yVal>
          <c:smooth val="1"/>
        </c:ser>
        <c:ser>
          <c:idx val="16"/>
          <c:order val="17"/>
          <c:tx>
            <c:strRef>
              <c:f>'44'!$C$674</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'44'!$D$674:$U$674</c:f>
            </c:numRef>
          </c:yVal>
          <c:smooth val="1"/>
        </c:ser>
        <c:ser>
          <c:idx val="17"/>
          <c:order val="18"/>
          <c:tx>
            <c:strRef>
              <c:f>'60'!$C$675</c:f>
              <c:strCache>
                <c:ptCount val="1"/>
                <c:pt idx="0">
                  <c:v>CaSiO3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CaSiO</a:t>
                    </a:r>
                    <a:r>
                      <a:rPr lang="en-US" altLang="ru-RU" baseline="-25000"/>
                      <a:t>3</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extLst>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'60'!$D$675:$U$675</c:f>
              <c:numCache>
                <c:formatCode>0.00</c:formatCode>
                <c:ptCount val="18"/>
                <c:pt idx="0">
                  <c:v>51.4823583066915</c:v>
                </c:pt>
                <c:pt idx="1">
                  <c:v>51.8614359800578</c:v>
                </c:pt>
                <c:pt idx="2">
                  <c:v>52.4029755134381</c:v>
                </c:pt>
                <c:pt idx="3">
                  <c:v>52.4132905521692</c:v>
                </c:pt>
                <c:pt idx="4">
                  <c:v>52.4003967537554</c:v>
                </c:pt>
                <c:pt idx="5">
                  <c:v>52.3771879166105</c:v>
                </c:pt>
                <c:pt idx="6">
                  <c:v>52.4210268312175</c:v>
                </c:pt>
                <c:pt idx="7">
                  <c:v>68.3758129884756</c:v>
                </c:pt>
                <c:pt idx="8">
                  <c:v>89.1528797525015</c:v>
                </c:pt>
                <c:pt idx="9">
                  <c:v>95.7312957032313</c:v>
                </c:pt>
                <c:pt idx="10">
                  <c:v>95.9118088810248</c:v>
                </c:pt>
                <c:pt idx="11">
                  <c:v>90.9605902901187</c:v>
                </c:pt>
                <c:pt idx="12">
                  <c:v>69.9024387206716</c:v>
                </c:pt>
                <c:pt idx="13">
                  <c:v>35.7570817611994</c:v>
                </c:pt>
                <c:pt idx="14">
                  <c:v>0.418713209690318</c:v>
                </c:pt>
                <c:pt idx="15">
                  <c:v>0.00941221496611869</c:v>
                </c:pt>
                <c:pt idx="16">
                  <c:v>0.000565238334864943</c:v>
                </c:pt>
                <c:pt idx="17">
                  <c:v>4.54300093312455e-5</c:v>
                </c:pt>
              </c:numCache>
            </c:numRef>
          </c:yVal>
          <c:smooth val="1"/>
        </c:ser>
        <c:ser>
          <c:idx val="18"/>
          <c:order val="19"/>
          <c:tx>
            <c:strRef>
              <c:f>'44'!$C$676</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'44'!$D$676:$U$676</c:f>
            </c:numRef>
          </c:yVal>
          <c:smooth val="1"/>
        </c:ser>
        <c:ser>
          <c:idx val="19"/>
          <c:order val="20"/>
          <c:tx>
            <c:strRef>
              <c:f>'44'!$C$677</c:f>
              <c:strCache>
                <c:ptCount val="1"/>
                <c:pt idx="0">
                  <c:v>Cr5Si3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'44'!$D$677:$U$677</c:f>
            </c:numRef>
          </c:yVal>
          <c:smooth val="1"/>
        </c:ser>
        <c:ser>
          <c:idx val="20"/>
          <c:order val="21"/>
          <c:tx>
            <c:strRef>
              <c:f>'44'!$C$678</c:f>
              <c:strCache>
                <c:ptCount val="1"/>
                <c:pt idx="0">
                  <c:v>CrSi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'44'!$D$678:$U$678</c:f>
            </c:numRef>
          </c:yVal>
          <c:smooth val="1"/>
        </c:ser>
        <c:ser>
          <c:idx val="21"/>
          <c:order val="22"/>
          <c:tx>
            <c:strRef>
              <c:f>'44'!$C$679</c:f>
              <c:strCache>
                <c:ptCount val="1"/>
                <c:pt idx="0">
                  <c:v>CrSi2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'44'!$D$679:$U$679</c:f>
            </c:numRef>
          </c:yVal>
          <c:smooth val="1"/>
        </c:ser>
        <c:ser>
          <c:idx val="23"/>
          <c:order val="23"/>
          <c:tx>
            <c:strRef>
              <c:f>'44'!$C$680</c:f>
              <c:strCache>
                <c:ptCount val="1"/>
                <c:pt idx="0">
                  <c:v>Fe2SiO3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'44'!$D$680:$U$680</c:f>
            </c:numRef>
          </c:yVal>
          <c:smooth val="1"/>
        </c:ser>
        <c:ser>
          <c:idx val="24"/>
          <c:order val="24"/>
          <c:tx>
            <c:strRef>
              <c:f>'60'!$C$681</c:f>
              <c:strCache>
                <c:ptCount val="1"/>
                <c:pt idx="0">
                  <c:v>Fe3Si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'60'!$D$656:$U$656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'60'!$D$681:$U$681</c:f>
              <c:numCache>
                <c:formatCode>0.00</c:formatCode>
                <c:ptCount val="18"/>
                <c:pt idx="0">
                  <c:v>4.39813381074417e-21</c:v>
                </c:pt>
                <c:pt idx="1">
                  <c:v>5.41443667489796e-18</c:v>
                </c:pt>
                <c:pt idx="2">
                  <c:v>2.18279471285037e-14</c:v>
                </c:pt>
                <c:pt idx="3">
                  <c:v>1.9561702629599e-11</c:v>
                </c:pt>
                <c:pt idx="4">
                  <c:v>5.18440821642925e-9</c:v>
                </c:pt>
                <c:pt idx="5">
                  <c:v>5.62873448766421e-7</c:v>
                </c:pt>
                <c:pt idx="6">
                  <c:v>3.11105753695794e-5</c:v>
                </c:pt>
                <c:pt idx="7">
                  <c:v>0.000267008369841367</c:v>
                </c:pt>
                <c:pt idx="8">
                  <c:v>0.000877073755715158</c:v>
                </c:pt>
                <c:pt idx="9">
                  <c:v>0.00170974067225059</c:v>
                </c:pt>
                <c:pt idx="10">
                  <c:v>0.00870987800984371</c:v>
                </c:pt>
                <c:pt idx="11">
                  <c:v>0.0364796252634342</c:v>
                </c:pt>
                <c:pt idx="12">
                  <c:v>0.0295813503037505</c:v>
                </c:pt>
                <c:pt idx="13">
                  <c:v>0.00499796138293948</c:v>
                </c:pt>
                <c:pt idx="14">
                  <c:v>0.00458380700592071</c:v>
                </c:pt>
                <c:pt idx="15">
                  <c:v>0.000330137256201389</c:v>
                </c:pt>
                <c:pt idx="16">
                  <c:v>1.15983855920276e-5</c:v>
                </c:pt>
                <c:pt idx="17">
                  <c:v>2.03925901780139e-7</c:v>
                </c:pt>
              </c:numCache>
            </c:numRef>
          </c:yVal>
          <c:smooth val="1"/>
        </c:ser>
        <c:ser>
          <c:idx val="25"/>
          <c:order val="25"/>
          <c:tx>
            <c:strRef>
              <c:f>'60'!$C$682</c:f>
              <c:strCache>
                <c:ptCount val="1"/>
                <c:pt idx="0">
                  <c:v>Fe5Si3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'60'!$D$656:$U$656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'60'!$D$682:$U$682</c:f>
              <c:numCache>
                <c:formatCode>0.00</c:formatCode>
                <c:ptCount val="18"/>
                <c:pt idx="0">
                  <c:v>7.73635896482635e-34</c:v>
                </c:pt>
                <c:pt idx="1">
                  <c:v>7.73635896482635e-34</c:v>
                </c:pt>
                <c:pt idx="2">
                  <c:v>7.73635896482635e-34</c:v>
                </c:pt>
                <c:pt idx="3">
                  <c:v>7.73635896482635e-34</c:v>
                </c:pt>
                <c:pt idx="4">
                  <c:v>4.66556583324145e-28</c:v>
                </c:pt>
                <c:pt idx="5">
                  <c:v>6.65566674183089e-22</c:v>
                </c:pt>
                <c:pt idx="6">
                  <c:v>1.1398750889114e-16</c:v>
                </c:pt>
                <c:pt idx="7">
                  <c:v>8.03111395275499e-14</c:v>
                </c:pt>
                <c:pt idx="8">
                  <c:v>2.67739901432371e-12</c:v>
                </c:pt>
                <c:pt idx="9">
                  <c:v>2.81897437829194e-11</c:v>
                </c:pt>
                <c:pt idx="10">
                  <c:v>9.0507660276737e-9</c:v>
                </c:pt>
                <c:pt idx="11">
                  <c:v>5.49343357631468e-6</c:v>
                </c:pt>
                <c:pt idx="12">
                  <c:v>0.000157481317428264</c:v>
                </c:pt>
                <c:pt idx="13">
                  <c:v>0.000259075179703168</c:v>
                </c:pt>
                <c:pt idx="14">
                  <c:v>0.00806979574618893</c:v>
                </c:pt>
                <c:pt idx="15">
                  <c:v>0.00440013136669775</c:v>
                </c:pt>
                <c:pt idx="16">
                  <c:v>0.00190747659781454</c:v>
                </c:pt>
                <c:pt idx="17">
                  <c:v>0.000788876495291809</c:v>
                </c:pt>
              </c:numCache>
            </c:numRef>
          </c:yVal>
          <c:smooth val="1"/>
        </c:ser>
        <c:ser>
          <c:idx val="26"/>
          <c:order val="26"/>
          <c:tx>
            <c:strRef>
              <c:f>'44'!$C$683</c:f>
              <c:strCache>
                <c:ptCount val="1"/>
                <c:pt idx="0">
                  <c:v>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'44'!$D$683:$U$683</c:f>
            </c:numRef>
          </c:yVal>
          <c:smooth val="1"/>
        </c:ser>
        <c:ser>
          <c:idx val="27"/>
          <c:order val="27"/>
          <c:tx>
            <c:strRef>
              <c:f>'60'!$C$684</c:f>
              <c:strCache>
                <c:ptCount val="1"/>
                <c:pt idx="0">
                  <c:v>FeSi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0461785487266728"/>
                  <c:y val="-0.061126734158230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FeSi</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'60'!$D$684:$U$684</c:f>
              <c:numCache>
                <c:formatCode>0.00</c:formatCode>
                <c:ptCount val="18"/>
                <c:pt idx="0">
                  <c:v>1.11132383303034e-19</c:v>
                </c:pt>
                <c:pt idx="1">
                  <c:v>1.12447559436798e-16</c:v>
                </c:pt>
                <c:pt idx="2">
                  <c:v>4.62142578297638e-13</c:v>
                </c:pt>
                <c:pt idx="3">
                  <c:v>4.48655575984728e-10</c:v>
                </c:pt>
                <c:pt idx="4">
                  <c:v>1.28812476583591e-7</c:v>
                </c:pt>
                <c:pt idx="5">
                  <c:v>1.48173932293979e-5</c:v>
                </c:pt>
                <c:pt idx="6">
                  <c:v>0.000834698452895371</c:v>
                </c:pt>
                <c:pt idx="7">
                  <c:v>0.0074503438589348</c:v>
                </c:pt>
                <c:pt idx="8">
                  <c:v>0.0225707433544449</c:v>
                </c:pt>
                <c:pt idx="9">
                  <c:v>0.0458454927569634</c:v>
                </c:pt>
                <c:pt idx="10">
                  <c:v>0.370750730884724</c:v>
                </c:pt>
                <c:pt idx="11">
                  <c:v>4.26271793943416</c:v>
                </c:pt>
                <c:pt idx="12">
                  <c:v>19.5148929259939</c:v>
                </c:pt>
                <c:pt idx="13">
                  <c:v>36.6547324810146</c:v>
                </c:pt>
                <c:pt idx="14">
                  <c:v>38.2406801717297</c:v>
                </c:pt>
                <c:pt idx="15">
                  <c:v>39.2670333114119</c:v>
                </c:pt>
                <c:pt idx="16">
                  <c:v>40.0174573406771</c:v>
                </c:pt>
                <c:pt idx="17">
                  <c:v>40.5486853476483</c:v>
                </c:pt>
              </c:numCache>
            </c:numRef>
          </c:yVal>
          <c:smooth val="1"/>
        </c:ser>
        <c:ser>
          <c:idx val="28"/>
          <c:order val="28"/>
          <c:tx>
            <c:strRef>
              <c:f>'60'!$C$685</c:f>
              <c:strCache>
                <c:ptCount val="1"/>
                <c:pt idx="0">
                  <c:v>FeSi2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'60'!$D$656:$U$656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'60'!$D$685:$U$685</c:f>
              <c:numCache>
                <c:formatCode>0.00</c:formatCode>
                <c:ptCount val="18"/>
                <c:pt idx="0">
                  <c:v>5.15752283726745e-34</c:v>
                </c:pt>
                <c:pt idx="1">
                  <c:v>5.15752283726745e-34</c:v>
                </c:pt>
                <c:pt idx="2">
                  <c:v>2.41949702646429e-31</c:v>
                </c:pt>
                <c:pt idx="3">
                  <c:v>5.7155666028473e-25</c:v>
                </c:pt>
                <c:pt idx="4">
                  <c:v>1.02129263553133e-19</c:v>
                </c:pt>
                <c:pt idx="5">
                  <c:v>2.61517343587778e-15</c:v>
                </c:pt>
                <c:pt idx="6">
                  <c:v>1.45442138783878e-11</c:v>
                </c:pt>
                <c:pt idx="7">
                  <c:v>1.94464391590288e-9</c:v>
                </c:pt>
                <c:pt idx="8">
                  <c:v>2.61078954162365e-8</c:v>
                </c:pt>
                <c:pt idx="9">
                  <c:v>1.54999028257869e-7</c:v>
                </c:pt>
                <c:pt idx="10">
                  <c:v>8.41604546338768e-6</c:v>
                </c:pt>
                <c:pt idx="11">
                  <c:v>0.000969562683332669</c:v>
                </c:pt>
                <c:pt idx="12">
                  <c:v>0.0228865067678532</c:v>
                </c:pt>
                <c:pt idx="13">
                  <c:v>0.110092478527683</c:v>
                </c:pt>
                <c:pt idx="14">
                  <c:v>0.110200786503373</c:v>
                </c:pt>
                <c:pt idx="15">
                  <c:v>0.106038665723281</c:v>
                </c:pt>
                <c:pt idx="16">
                  <c:v>0.100726417391814</c:v>
                </c:pt>
                <c:pt idx="17">
                  <c:v>0.0947849512968126</c:v>
                </c:pt>
              </c:numCache>
            </c:numRef>
          </c:yVal>
          <c:smooth val="1"/>
        </c:ser>
        <c:ser>
          <c:idx val="29"/>
          <c:order val="29"/>
          <c:tx>
            <c:strRef>
              <c:f>'44'!$C$686</c:f>
              <c:strCache>
                <c:ptCount val="1"/>
                <c:pt idx="0">
                  <c:v>FeSi2.33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'44'!$D$686:$U$686</c:f>
            </c:numRef>
          </c:yVal>
          <c:smooth val="1"/>
        </c:ser>
        <c:ser>
          <c:idx val="30"/>
          <c:order val="30"/>
          <c:tx>
            <c:strRef>
              <c:f>'44'!$C$687</c:f>
              <c:strCache>
                <c:ptCount val="1"/>
                <c:pt idx="0">
                  <c:v>FeSi2.43</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'44'!$D$656:$U$656</c:f>
            </c:numRef>
          </c:xVal>
          <c:yVal>
            <c:numRef>
              <c:f>'44'!$D$687:$U$687</c:f>
            </c:numRef>
          </c:yVal>
          <c:smooth val="1"/>
        </c:ser>
        <c:ser>
          <c:idx val="31"/>
          <c:order val="31"/>
          <c:tx>
            <c:strRef>
              <c:f>'44'!$C$688</c:f>
              <c:strCache>
                <c:ptCount val="1"/>
                <c:pt idx="0">
                  <c:v>FeSiO3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'44'!$D$688:$U$688</c:f>
            </c:numRef>
          </c:yVal>
          <c:smooth val="1"/>
        </c:ser>
        <c:ser>
          <c:idx val="32"/>
          <c:order val="32"/>
          <c:tx>
            <c:strRef>
              <c:f>'44'!$C$689</c:f>
              <c:strCache>
                <c:ptCount val="1"/>
                <c:pt idx="0">
                  <c:v>K2O*2SiO2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'44'!$D$689:$U$689</c:f>
            </c:numRef>
          </c:yVal>
          <c:smooth val="1"/>
        </c:ser>
        <c:ser>
          <c:idx val="33"/>
          <c:order val="33"/>
          <c:tx>
            <c:strRef>
              <c:f>'44'!$C$690</c:f>
              <c:strCache>
                <c:ptCount val="1"/>
                <c:pt idx="0">
                  <c:v>K2O*Al2O3*2SiO2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'44'!$D$690:$U$690</c:f>
            </c:numRef>
          </c:yVal>
          <c:smooth val="1"/>
        </c:ser>
        <c:ser>
          <c:idx val="34"/>
          <c:order val="34"/>
          <c:tx>
            <c:strRef>
              <c:f>'44'!$C$691</c:f>
              <c:strCache>
                <c:ptCount val="1"/>
                <c:pt idx="0">
                  <c:v>K2O*SiO2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'44'!$D$691:$U$691</c:f>
              <c:numCache>
                <c:formatCode>0.00</c:formatCode>
                <c:ptCount val="18"/>
                <c:pt idx="0">
                  <c:v>1.36880785992419</c:v>
                </c:pt>
                <c:pt idx="1">
                  <c:v>1.36880785992419</c:v>
                </c:pt>
                <c:pt idx="2">
                  <c:v>1.36880785992419</c:v>
                </c:pt>
                <c:pt idx="3">
                  <c:v>1.36880785992419</c:v>
                </c:pt>
                <c:pt idx="4">
                  <c:v>1.36880785992419</c:v>
                </c:pt>
                <c:pt idx="5">
                  <c:v>1.36880785992419</c:v>
                </c:pt>
                <c:pt idx="6">
                  <c:v>1.36880785992419</c:v>
                </c:pt>
                <c:pt idx="7">
                  <c:v>1.36880785992419</c:v>
                </c:pt>
                <c:pt idx="8">
                  <c:v>1.36880785992419</c:v>
                </c:pt>
                <c:pt idx="9">
                  <c:v>1.36880785992419</c:v>
                </c:pt>
                <c:pt idx="10">
                  <c:v>1.36878207277135</c:v>
                </c:pt>
                <c:pt idx="11">
                  <c:v>1.3687562856185</c:v>
                </c:pt>
                <c:pt idx="12">
                  <c:v>1.36867892415998</c:v>
                </c:pt>
                <c:pt idx="13">
                  <c:v>1.36834369117306</c:v>
                </c:pt>
                <c:pt idx="14">
                  <c:v>1.36656437762707</c:v>
                </c:pt>
                <c:pt idx="15">
                  <c:v>1.36071069393228</c:v>
                </c:pt>
                <c:pt idx="16">
                  <c:v>1.30668660873153</c:v>
                </c:pt>
                <c:pt idx="17">
                  <c:v>0.974625441604992</c:v>
                </c:pt>
              </c:numCache>
            </c:numRef>
          </c:yVal>
          <c:smooth val="1"/>
        </c:ser>
        <c:ser>
          <c:idx val="35"/>
          <c:order val="35"/>
          <c:tx>
            <c:strRef>
              <c:f>'60'!$C$692</c:f>
              <c:strCache>
                <c:ptCount val="1"/>
                <c:pt idx="0">
                  <c:v>K2SiO3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'60'!$D$656:$U$656</c:f>
            </c:numRef>
          </c:xVal>
          <c:yVal>
            <c:numRef>
              <c:f>'60'!$D$692:$U$692</c:f>
            </c:numRef>
          </c:yVal>
          <c:smooth val="1"/>
        </c:ser>
        <c:ser>
          <c:idx val="36"/>
          <c:order val="36"/>
          <c:tx>
            <c:strRef>
              <c:f>'44'!$C$693</c:f>
              <c:strCache>
                <c:ptCount val="1"/>
                <c:pt idx="0">
                  <c:v>KAlSiO4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'44'!$D$693:$U$693</c:f>
            </c:numRef>
          </c:yVal>
          <c:smooth val="1"/>
        </c:ser>
        <c:ser>
          <c:idx val="37"/>
          <c:order val="37"/>
          <c:tx>
            <c:strRef>
              <c:f>'44'!$C$694</c:f>
              <c:strCache>
                <c:ptCount val="1"/>
                <c:pt idx="0">
                  <c:v>Mg2SiO4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'44'!$D$694:$U$694</c:f>
            </c:numRef>
          </c:yVal>
          <c:smooth val="1"/>
        </c:ser>
        <c:ser>
          <c:idx val="38"/>
          <c:order val="38"/>
          <c:tx>
            <c:strRef>
              <c:f>'60'!$C$695</c:f>
              <c:strCache>
                <c:ptCount val="1"/>
                <c:pt idx="0">
                  <c:v>MgSiO3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layout>
                <c:manualLayout>
                  <c:x val="-0.0587960802613159"/>
                  <c:y val="-0.030888030888030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MgSiO</a:t>
                    </a:r>
                    <a:r>
                      <a:rPr lang="en-US" altLang="ru-RU" baseline="-25000"/>
                      <a:t>3</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225851609892674"/>
                      <c:h val="0.128503293209176"/>
                    </c:manualLayout>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'60'!$D$695:$U$695</c:f>
              <c:numCache>
                <c:formatCode>0.00</c:formatCode>
                <c:ptCount val="18"/>
                <c:pt idx="0">
                  <c:v>15.7691018334666</c:v>
                </c:pt>
                <c:pt idx="1">
                  <c:v>15.5916862219242</c:v>
                </c:pt>
                <c:pt idx="2">
                  <c:v>15.3438716831275</c:v>
                </c:pt>
                <c:pt idx="3">
                  <c:v>15.0529925990871</c:v>
                </c:pt>
                <c:pt idx="4">
                  <c:v>14.7051239072694</c:v>
                </c:pt>
                <c:pt idx="5">
                  <c:v>14.3265685035715</c:v>
                </c:pt>
                <c:pt idx="6">
                  <c:v>13.9420820547203</c:v>
                </c:pt>
                <c:pt idx="7">
                  <c:v>12.0634879702932</c:v>
                </c:pt>
                <c:pt idx="8">
                  <c:v>5.06769127620619</c:v>
                </c:pt>
                <c:pt idx="9">
                  <c:v>0.985327110033781</c:v>
                </c:pt>
                <c:pt idx="10">
                  <c:v>0.564429201371876</c:v>
                </c:pt>
                <c:pt idx="11">
                  <c:v>0.625983135202042</c:v>
                </c:pt>
                <c:pt idx="12">
                  <c:v>0.517367647438046</c:v>
                </c:pt>
                <c:pt idx="13">
                  <c:v>0.159163464761856</c:v>
                </c:pt>
                <c:pt idx="14">
                  <c:v>0.000890688259109312</c:v>
                </c:pt>
                <c:pt idx="15">
                  <c:v>1.81051600092834e-5</c:v>
                </c:pt>
                <c:pt idx="16">
                  <c:v>1.03347172438691e-6</c:v>
                </c:pt>
                <c:pt idx="17">
                  <c:v>7.93238608525233e-8</c:v>
                </c:pt>
              </c:numCache>
            </c:numRef>
          </c:yVal>
          <c:smooth val="1"/>
        </c:ser>
        <c:ser>
          <c:idx val="39"/>
          <c:order val="39"/>
          <c:tx>
            <c:strRef>
              <c:f>'44'!$C$696</c:f>
              <c:strCache>
                <c:ptCount val="1"/>
                <c:pt idx="0">
                  <c:v>Mn3Si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'44'!$D$696:$U$696</c:f>
            </c:numRef>
          </c:yVal>
          <c:smooth val="1"/>
        </c:ser>
        <c:ser>
          <c:idx val="40"/>
          <c:order val="40"/>
          <c:tx>
            <c:strRef>
              <c:f>'44'!$C$697</c:f>
              <c:strCache>
                <c:ptCount val="1"/>
                <c:pt idx="0">
                  <c:v>Mn5Si3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'44'!$D$697:$U$697</c:f>
            </c:numRef>
          </c:yVal>
          <c:smooth val="1"/>
        </c:ser>
        <c:ser>
          <c:idx val="41"/>
          <c:order val="41"/>
          <c:tx>
            <c:strRef>
              <c:f>'44'!$C$698</c:f>
              <c:strCache>
                <c:ptCount val="1"/>
                <c:pt idx="0">
                  <c:v>MnSi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'44'!$D$698:$U$698</c:f>
            </c:numRef>
          </c:yVal>
          <c:smooth val="1"/>
        </c:ser>
        <c:ser>
          <c:idx val="42"/>
          <c:order val="42"/>
          <c:tx>
            <c:strRef>
              <c:f>'44'!$C$699</c:f>
              <c:strCache>
                <c:ptCount val="1"/>
                <c:pt idx="0">
                  <c:v>MnSi1.7</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'44'!$D$656:$U$656</c:f>
            </c:numRef>
          </c:xVal>
          <c:yVal>
            <c:numRef>
              <c:f>'44'!$D$699:$U$699</c:f>
            </c:numRef>
          </c:yVal>
          <c:smooth val="1"/>
        </c:ser>
        <c:ser>
          <c:idx val="43"/>
          <c:order val="43"/>
          <c:tx>
            <c:strRef>
              <c:f>'44'!$C$700</c:f>
              <c:strCache>
                <c:ptCount val="1"/>
                <c:pt idx="0">
                  <c:v>MnSi1.727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'44'!$D$700:$U$700</c:f>
            </c:numRef>
          </c:yVal>
          <c:smooth val="1"/>
        </c:ser>
        <c:ser>
          <c:idx val="44"/>
          <c:order val="44"/>
          <c:tx>
            <c:strRef>
              <c:f>'44'!$C$701</c:f>
              <c:strCache>
                <c:ptCount val="1"/>
                <c:pt idx="0">
                  <c:v>MnSiO3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'44'!$D$701:$U$701</c:f>
            </c:numRef>
          </c:yVal>
          <c:smooth val="1"/>
        </c:ser>
        <c:ser>
          <c:idx val="45"/>
          <c:order val="45"/>
          <c:tx>
            <c:strRef>
              <c:f>'44'!$C$702</c:f>
              <c:strCache>
                <c:ptCount val="1"/>
                <c:pt idx="0">
                  <c:v>Na2O*2SiO2</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'44'!$D$656:$U$656</c:f>
            </c:numRef>
          </c:xVal>
          <c:yVal>
            <c:numRef>
              <c:f>'44'!$D$702:$U$702</c:f>
            </c:numRef>
          </c:yVal>
          <c:smooth val="1"/>
        </c:ser>
        <c:ser>
          <c:idx val="46"/>
          <c:order val="46"/>
          <c:tx>
            <c:strRef>
              <c:f>'44'!$C$703</c:f>
              <c:strCache>
                <c:ptCount val="1"/>
                <c:pt idx="0">
                  <c:v>Na2O*SiO2(l)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'44'!$D$703:$U$703</c:f>
            </c:numRef>
          </c:yVal>
          <c:smooth val="1"/>
        </c:ser>
        <c:ser>
          <c:idx val="47"/>
          <c:order val="47"/>
          <c:tx>
            <c:strRef>
              <c:f>'60'!$C$704</c:f>
              <c:strCache>
                <c:ptCount val="1"/>
                <c:pt idx="0">
                  <c:v>Na2SiO3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'60'!$D$656:$U$656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'60'!$D$704:$U$704</c:f>
              <c:numCache>
                <c:formatCode>0.00</c:formatCode>
                <c:ptCount val="18"/>
                <c:pt idx="0">
                  <c:v>1.24820136081461</c:v>
                </c:pt>
                <c:pt idx="1">
                  <c:v>1.24820136081461</c:v>
                </c:pt>
                <c:pt idx="2">
                  <c:v>1.24820136081461</c:v>
                </c:pt>
                <c:pt idx="3">
                  <c:v>1.24820136081461</c:v>
                </c:pt>
                <c:pt idx="4">
                  <c:v>1.24820136081461</c:v>
                </c:pt>
                <c:pt idx="5">
                  <c:v>1.24820136081461</c:v>
                </c:pt>
                <c:pt idx="6">
                  <c:v>1.24820136081461</c:v>
                </c:pt>
                <c:pt idx="7">
                  <c:v>1.24820136081461</c:v>
                </c:pt>
                <c:pt idx="8">
                  <c:v>1.24817557366147</c:v>
                </c:pt>
                <c:pt idx="9">
                  <c:v>1.24814978650832</c:v>
                </c:pt>
                <c:pt idx="10">
                  <c:v>1.24804663789575</c:v>
                </c:pt>
                <c:pt idx="11">
                  <c:v>1.24791770213002</c:v>
                </c:pt>
                <c:pt idx="12">
                  <c:v>1.24745353337342</c:v>
                </c:pt>
                <c:pt idx="13">
                  <c:v>1.24526162535612</c:v>
                </c:pt>
                <c:pt idx="14">
                  <c:v>1.23053716091051</c:v>
                </c:pt>
                <c:pt idx="15">
                  <c:v>1.1205549527485</c:v>
                </c:pt>
                <c:pt idx="16">
                  <c:v>0.690915194205147</c:v>
                </c:pt>
                <c:pt idx="17">
                  <c:v>0.20702958030667</c:v>
                </c:pt>
              </c:numCache>
            </c:numRef>
          </c:yVal>
          <c:smooth val="1"/>
        </c:ser>
        <c:ser>
          <c:idx val="48"/>
          <c:order val="48"/>
          <c:tx>
            <c:strRef>
              <c:f>'44'!$C$705</c:f>
              <c:strCache>
                <c:ptCount val="1"/>
                <c:pt idx="0">
                  <c:v>PbSiO3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'44'!$D$705:$U$705</c:f>
            </c:numRef>
          </c:yVal>
          <c:smooth val="1"/>
        </c:ser>
        <c:ser>
          <c:idx val="49"/>
          <c:order val="49"/>
          <c:tx>
            <c:strRef>
              <c:f>'60'!$C$706</c:f>
              <c:strCache>
                <c:ptCount val="1"/>
                <c:pt idx="0">
                  <c:v>Si</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791213172764823"/>
                  <c:y val="-0.036154374580781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'60'!$D$706:$U$706</c:f>
              <c:numCache>
                <c:formatCode>0.00</c:formatCode>
                <c:ptCount val="18"/>
                <c:pt idx="0">
                  <c:v>1.6722968617035e-23</c:v>
                </c:pt>
                <c:pt idx="1">
                  <c:v>6.04502436885943e-20</c:v>
                </c:pt>
                <c:pt idx="2">
                  <c:v>7.78410995641971e-16</c:v>
                </c:pt>
                <c:pt idx="3">
                  <c:v>1.9864875319116e-12</c:v>
                </c:pt>
                <c:pt idx="4">
                  <c:v>1.28871296320173e-9</c:v>
                </c:pt>
                <c:pt idx="5">
                  <c:v>2.97480595167488e-7</c:v>
                </c:pt>
                <c:pt idx="6">
                  <c:v>3.03205343098068e-5</c:v>
                </c:pt>
                <c:pt idx="7">
                  <c:v>0.00045694834833286</c:v>
                </c:pt>
                <c:pt idx="8">
                  <c:v>0.00201531756878723</c:v>
                </c:pt>
                <c:pt idx="9">
                  <c:v>0.00568864591660435</c:v>
                </c:pt>
                <c:pt idx="10">
                  <c:v>0.0561102658655458</c:v>
                </c:pt>
                <c:pt idx="11">
                  <c:v>0.879935016374842</c:v>
                </c:pt>
                <c:pt idx="12">
                  <c:v>6.60383197091209</c:v>
                </c:pt>
                <c:pt idx="13">
                  <c:v>23.1060625596328</c:v>
                </c:pt>
                <c:pt idx="14">
                  <c:v>11.2406199231543</c:v>
                </c:pt>
                <c:pt idx="15">
                  <c:v>14.4186286392119</c:v>
                </c:pt>
                <c:pt idx="16">
                  <c:v>19.1856417132984</c:v>
                </c:pt>
                <c:pt idx="17">
                  <c:v>25.4088553082854</c:v>
                </c:pt>
              </c:numCache>
            </c:numRef>
          </c:yVal>
          <c:smooth val="1"/>
        </c:ser>
        <c:ser>
          <c:idx val="50"/>
          <c:order val="50"/>
          <c:tx>
            <c:strRef>
              <c:f>'44'!$C$707</c:f>
              <c:strCache>
                <c:ptCount val="1"/>
                <c:pt idx="0">
                  <c:v>Si(g)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'44'!$D$707:$U$707</c:f>
            </c:numRef>
          </c:yVal>
          <c:smooth val="1"/>
        </c:ser>
        <c:ser>
          <c:idx val="51"/>
          <c:order val="51"/>
          <c:tx>
            <c:strRef>
              <c:f>'44'!$C$708</c:f>
              <c:strCache>
                <c:ptCount val="1"/>
                <c:pt idx="0">
                  <c:v>Si2(g)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'44'!$D$708:$U$708</c:f>
            </c:numRef>
          </c:yVal>
          <c:smooth val="1"/>
        </c:ser>
        <c:ser>
          <c:idx val="52"/>
          <c:order val="52"/>
          <c:tx>
            <c:strRef>
              <c:f>'60'!$C$709</c:f>
              <c:strCache>
                <c:ptCount val="1"/>
                <c:pt idx="0">
                  <c:v>SiC</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125991600559963"/>
                  <c:y val="-0.079365079365079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SiC</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'60'!$D$709:$U$709</c:f>
              <c:numCache>
                <c:formatCode>0.00</c:formatCode>
                <c:ptCount val="18"/>
                <c:pt idx="0">
                  <c:v>2.57873467068562e-34</c:v>
                </c:pt>
                <c:pt idx="1">
                  <c:v>2.57873467068562e-34</c:v>
                </c:pt>
                <c:pt idx="2">
                  <c:v>2.57873467068562e-34</c:v>
                </c:pt>
                <c:pt idx="3">
                  <c:v>2.57873467068562e-34</c:v>
                </c:pt>
                <c:pt idx="4">
                  <c:v>2.57873467068562e-34</c:v>
                </c:pt>
                <c:pt idx="5">
                  <c:v>2.57873467068562e-34</c:v>
                </c:pt>
                <c:pt idx="6">
                  <c:v>2.57873467068562e-34</c:v>
                </c:pt>
                <c:pt idx="7">
                  <c:v>2.57873467068562e-34</c:v>
                </c:pt>
                <c:pt idx="8">
                  <c:v>2.57873467068562e-34</c:v>
                </c:pt>
                <c:pt idx="9">
                  <c:v>2.57873467068562e-34</c:v>
                </c:pt>
                <c:pt idx="10">
                  <c:v>2.57873467068562e-34</c:v>
                </c:pt>
                <c:pt idx="11">
                  <c:v>2.57873467068562e-34</c:v>
                </c:pt>
                <c:pt idx="12">
                  <c:v>2.57873467068562e-34</c:v>
                </c:pt>
                <c:pt idx="13">
                  <c:v>2.57873467068562e-34</c:v>
                </c:pt>
                <c:pt idx="14">
                  <c:v>44.1376210371873</c:v>
                </c:pt>
                <c:pt idx="15">
                  <c:v>39.9600710208141</c:v>
                </c:pt>
                <c:pt idx="16">
                  <c:v>34.6659289321634</c:v>
                </c:pt>
                <c:pt idx="17">
                  <c:v>28.6007452046883</c:v>
                </c:pt>
              </c:numCache>
            </c:numRef>
          </c:yVal>
          <c:smooth val="1"/>
        </c:ser>
        <c:ser>
          <c:idx val="53"/>
          <c:order val="53"/>
          <c:tx>
            <c:strRef>
              <c:f>'44'!$C$710</c:f>
              <c:strCache>
                <c:ptCount val="1"/>
                <c:pt idx="0">
                  <c:v>SiC(g)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'44'!$D$656:$U$656</c:f>
            </c:numRef>
          </c:xVal>
          <c:yVal>
            <c:numRef>
              <c:f>'44'!$D$710:$U$710</c:f>
            </c:numRef>
          </c:yVal>
          <c:smooth val="1"/>
        </c:ser>
        <c:ser>
          <c:idx val="54"/>
          <c:order val="54"/>
          <c:tx>
            <c:strRef>
              <c:f>'44'!$C$711</c:f>
              <c:strCache>
                <c:ptCount val="1"/>
                <c:pt idx="0">
                  <c:v>SiCl(g)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'44'!$D$711:$U$711</c:f>
            </c:numRef>
          </c:yVal>
          <c:smooth val="1"/>
        </c:ser>
        <c:ser>
          <c:idx val="55"/>
          <c:order val="55"/>
          <c:tx>
            <c:strRef>
              <c:f>'44'!$C$712</c:f>
              <c:strCache>
                <c:ptCount val="1"/>
                <c:pt idx="0">
                  <c:v>SiCl2(g)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'44'!$D$712:$U$712</c:f>
            </c:numRef>
          </c:yVal>
          <c:smooth val="1"/>
        </c:ser>
        <c:ser>
          <c:idx val="56"/>
          <c:order val="56"/>
          <c:tx>
            <c:strRef>
              <c:f>'44'!$C$713</c:f>
              <c:strCache>
                <c:ptCount val="1"/>
                <c:pt idx="0">
                  <c:v>SiCl3(g)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'44'!$D$713:$U$713</c:f>
            </c:numRef>
          </c:yVal>
          <c:smooth val="1"/>
        </c:ser>
        <c:ser>
          <c:idx val="57"/>
          <c:order val="57"/>
          <c:tx>
            <c:strRef>
              <c:f>'44'!$C$714</c:f>
              <c:strCache>
                <c:ptCount val="1"/>
                <c:pt idx="0">
                  <c:v>SiCl4(g)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'44'!$D$714:$U$714</c:f>
            </c:numRef>
          </c:yVal>
          <c:smooth val="1"/>
        </c:ser>
        <c:ser>
          <c:idx val="58"/>
          <c:order val="58"/>
          <c:tx>
            <c:strRef>
              <c:f>'44'!$C$715</c:f>
              <c:strCache>
                <c:ptCount val="1"/>
                <c:pt idx="0">
                  <c:v>SiF4(g)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'44'!$D$715:$U$715</c:f>
            </c:numRef>
          </c:yVal>
          <c:smooth val="1"/>
        </c:ser>
        <c:ser>
          <c:idx val="59"/>
          <c:order val="59"/>
          <c:tx>
            <c:strRef>
              <c:f>'60'!$C$716</c:f>
              <c:strCache>
                <c:ptCount val="1"/>
                <c:pt idx="0">
                  <c:v>SiO(g)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
                  <c:y val="-0.030888030888031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SiOg</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'60'!$D$716:$U$716</c:f>
              <c:numCache>
                <c:formatCode>0.00</c:formatCode>
                <c:ptCount val="18"/>
                <c:pt idx="0">
                  <c:v>2.44604038268135e-27</c:v>
                </c:pt>
                <c:pt idx="1">
                  <c:v>1.22860310993063e-22</c:v>
                </c:pt>
                <c:pt idx="2">
                  <c:v>2.1098274839475e-18</c:v>
                </c:pt>
                <c:pt idx="3">
                  <c:v>5.93620258387271e-15</c:v>
                </c:pt>
                <c:pt idx="4">
                  <c:v>4.1610149823358e-12</c:v>
                </c:pt>
                <c:pt idx="5">
                  <c:v>1.02380154207174e-9</c:v>
                </c:pt>
                <c:pt idx="6">
                  <c:v>1.11085897006112e-7</c:v>
                </c:pt>
                <c:pt idx="7">
                  <c:v>4.17004048582996e-6</c:v>
                </c:pt>
                <c:pt idx="8">
                  <c:v>3.67776373810567e-5</c:v>
                </c:pt>
                <c:pt idx="9">
                  <c:v>0.0002045256453235</c:v>
                </c:pt>
                <c:pt idx="10">
                  <c:v>0.0028229196214446</c:v>
                </c:pt>
                <c:pt idx="11">
                  <c:v>0.0398824105830475</c:v>
                </c:pt>
                <c:pt idx="12">
                  <c:v>0.319786482374481</c:v>
                </c:pt>
                <c:pt idx="13">
                  <c:v>1.35787410711983</c:v>
                </c:pt>
                <c:pt idx="14">
                  <c:v>3.23835065370432</c:v>
                </c:pt>
                <c:pt idx="15">
                  <c:v>3.77704427654143</c:v>
                </c:pt>
                <c:pt idx="16">
                  <c:v>4.1669460274891</c:v>
                </c:pt>
                <c:pt idx="17">
                  <c:v>4.49057479563681</c:v>
                </c:pt>
              </c:numCache>
            </c:numRef>
          </c:yVal>
          <c:smooth val="1"/>
        </c:ser>
        <c:ser>
          <c:idx val="60"/>
          <c:order val="60"/>
          <c:tx>
            <c:strRef>
              <c:f>'60'!$C$717</c:f>
              <c:strCache>
                <c:ptCount val="1"/>
                <c:pt idx="0">
                  <c:v>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layout>
                <c:manualLayout>
                  <c:x val="-0.00279981334577695"/>
                  <c:y val="0"/>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SiO</a:t>
                    </a:r>
                    <a:r>
                      <a:rPr lang="en-US" baseline="-25000"/>
                      <a:t>2</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'60'!$D$717:$U$717</c:f>
              <c:numCache>
                <c:formatCode>0.00</c:formatCode>
                <c:ptCount val="18"/>
                <c:pt idx="0">
                  <c:v>30.1322880940715</c:v>
                </c:pt>
                <c:pt idx="1">
                  <c:v>29.931148301916</c:v>
                </c:pt>
                <c:pt idx="2">
                  <c:v>29.6371747595348</c:v>
                </c:pt>
                <c:pt idx="3">
                  <c:v>29.9156760102117</c:v>
                </c:pt>
                <c:pt idx="4">
                  <c:v>30.2766961499781</c:v>
                </c:pt>
                <c:pt idx="5">
                  <c:v>30.6815544495732</c:v>
                </c:pt>
                <c:pt idx="6">
                  <c:v>31.0193661517832</c:v>
                </c:pt>
                <c:pt idx="7">
                  <c:v>16.9370019856108</c:v>
                </c:pt>
                <c:pt idx="8">
                  <c:v>3.13700714304134</c:v>
                </c:pt>
                <c:pt idx="9">
                  <c:v>0.614095257742593</c:v>
                </c:pt>
                <c:pt idx="10">
                  <c:v>0.471002346630909</c:v>
                </c:pt>
                <c:pt idx="11">
                  <c:v>0.577271203486423</c:v>
                </c:pt>
                <c:pt idx="12">
                  <c:v>0.474535186570051</c:v>
                </c:pt>
                <c:pt idx="13">
                  <c:v>0.236867892415998</c:v>
                </c:pt>
                <c:pt idx="14">
                  <c:v>0.0042288351943062</c:v>
                </c:pt>
                <c:pt idx="15">
                  <c:v>0.000351685190438124</c:v>
                </c:pt>
                <c:pt idx="16">
                  <c:v>7.4602233167436e-5</c:v>
                </c:pt>
                <c:pt idx="17">
                  <c:v>1.94280409499987e-5</c:v>
                </c:pt>
              </c:numCache>
            </c:numRef>
          </c:yVal>
          <c:smooth val="1"/>
        </c:ser>
        <c:ser>
          <c:idx val="61"/>
          <c:order val="61"/>
          <c:tx>
            <c:strRef>
              <c:f>'44'!$C$718</c:f>
              <c:strCache>
                <c:ptCount val="1"/>
                <c:pt idx="0">
                  <c:v>SiO2(g)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'44'!$D$718:$U$718</c:f>
            </c:numRef>
          </c:yVal>
          <c:smooth val="1"/>
        </c:ser>
        <c:ser>
          <c:idx val="63"/>
          <c:order val="62"/>
          <c:tx>
            <c:strRef>
              <c:f>'44'!$C$719</c:f>
              <c:strCache>
                <c:ptCount val="1"/>
                <c:pt idx="0">
                  <c:v>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'44'!$D$719:$U$719</c:f>
            </c:numRef>
          </c:yVal>
          <c:smooth val="1"/>
        </c:ser>
        <c:ser>
          <c:idx val="64"/>
          <c:order val="63"/>
          <c:tx>
            <c:strRef>
              <c:f>'44'!$C$720</c:f>
              <c:strCache>
                <c:ptCount val="1"/>
                <c:pt idx="0">
                  <c:v>TiSi</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'44'!$D$720:$U$720</c:f>
            </c:numRef>
          </c:yVal>
          <c:smooth val="1"/>
        </c:ser>
        <c:ser>
          <c:idx val="65"/>
          <c:order val="64"/>
          <c:tx>
            <c:strRef>
              <c:f>'44'!$C$721</c:f>
              <c:strCache>
                <c:ptCount val="1"/>
                <c:pt idx="0">
                  <c:v>Zn2SiO4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'44'!$D$721:$U$721</c:f>
            </c:numRef>
          </c:yVal>
          <c:smooth val="1"/>
        </c:ser>
        <c:ser>
          <c:idx val="66"/>
          <c:order val="65"/>
          <c:tx>
            <c:strRef>
              <c:f>'44'!$C$722</c:f>
              <c:strCache>
                <c:ptCount val="1"/>
                <c:pt idx="0">
                  <c:v>ZnSiO3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'44'!$D$656:$U$656</c:f>
            </c:numRef>
          </c:xVal>
          <c:yVal>
            <c:numRef>
              <c:f>'44'!$D$722:$U$722</c:f>
            </c:numRef>
          </c:yVal>
          <c:smooth val="1"/>
        </c:ser>
        <c:dLbls>
          <c:showLegendKey val="0"/>
          <c:showVal val="0"/>
          <c:showCatName val="0"/>
          <c:showSerName val="0"/>
          <c:showPercent val="0"/>
          <c:showBubbleSize val="0"/>
        </c:dLbls>
        <c:axId val="328807552"/>
        <c:axId val="329249536"/>
      </c:scatterChart>
      <c:valAx>
        <c:axId val="328807552"/>
        <c:scaling>
          <c:orientation val="minMax"/>
          <c:max val="2200"/>
          <c:min val="6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590993933737751"/>
              <c:y val="0.927322280263457"/>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9249536"/>
        <c:crosses val="autoZero"/>
        <c:crossBetween val="midCat"/>
        <c:majorUnit val="600"/>
      </c:valAx>
      <c:valAx>
        <c:axId val="329249536"/>
        <c:scaling>
          <c:orientation val="minMax"/>
          <c:max val="101"/>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Si, %</a:t>
                </a:r>
                <a:endParaRPr lang="ru-RU"/>
              </a:p>
            </c:rich>
          </c:tx>
          <c:layout>
            <c:manualLayout>
              <c:xMode val="edge"/>
              <c:yMode val="edge"/>
              <c:x val="0.00220469808590698"/>
              <c:y val="0.384411419031502"/>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8807552"/>
        <c:crosses val="autoZero"/>
        <c:crossBetween val="midCat"/>
      </c:valAx>
      <c:spPr>
        <a:noFill/>
        <a:ln>
          <a:noFill/>
        </a:ln>
      </c:spPr>
    </c:plotArea>
    <c:plotVisOnly val="1"/>
    <c:dispBlanksAs val="gap"/>
    <c:showDLblsOverMax val="0"/>
    <c:extLst>
      <c:ext uri="{0b15fc19-7d7d-44ad-8c2d-2c3a37ce22c3}">
        <chartProps xmlns="https://web.wps.cn/et/2018/main" chartId="{5c807619-7252-40da-b024-ec55317fea8f}"/>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267206477733"/>
          <c:y val="0.0588352612684483"/>
          <c:w val="0.714473684210526"/>
          <c:h val="0.917231751096929"/>
        </c:manualLayout>
      </c:layout>
      <c:scatterChart>
        <c:scatterStyle val="smoothMarker"/>
        <c:varyColors val="0"/>
        <c:ser>
          <c:idx val="0"/>
          <c:order val="0"/>
          <c:tx>
            <c:strRef>
              <c:f>Лист1!$BV$3</c:f>
              <c:strCache>
                <c:ptCount val="1"/>
                <c:pt idx="0">
                  <c:v>1</c:v>
                </c:pt>
              </c:strCache>
            </c:strRef>
          </c:tx>
          <c:marker>
            <c:symbol val="circle"/>
            <c:size val="4"/>
          </c:marker>
          <c:dLbls>
            <c:dLbl>
              <c:idx val="0"/>
              <c:layout>
                <c:manualLayout>
                  <c:x val="-0.0778984681710476"/>
                  <c:y val="-0.027392933315673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a:t>22</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Лист1!$BU$4:$BU$20</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Лист1!$BV$4:$BV$20</c:f>
              <c:numCache>
                <c:formatCode>0.00</c:formatCode>
                <c:ptCount val="17"/>
                <c:pt idx="0">
                  <c:v>2569.812</c:v>
                </c:pt>
                <c:pt idx="1">
                  <c:v>2333.678</c:v>
                </c:pt>
                <c:pt idx="2">
                  <c:v>2099.274</c:v>
                </c:pt>
                <c:pt idx="3">
                  <c:v>1866.541</c:v>
                </c:pt>
                <c:pt idx="4">
                  <c:v>1635.821</c:v>
                </c:pt>
                <c:pt idx="5">
                  <c:v>1406.78</c:v>
                </c:pt>
                <c:pt idx="6">
                  <c:v>1179.272</c:v>
                </c:pt>
                <c:pt idx="7">
                  <c:v>953.92</c:v>
                </c:pt>
                <c:pt idx="8">
                  <c:v>730.573</c:v>
                </c:pt>
                <c:pt idx="9">
                  <c:v>508.436</c:v>
                </c:pt>
                <c:pt idx="10">
                  <c:v>287.527</c:v>
                </c:pt>
                <c:pt idx="11">
                  <c:v>68.175</c:v>
                </c:pt>
                <c:pt idx="12">
                  <c:v>-149.857</c:v>
                </c:pt>
                <c:pt idx="13">
                  <c:v>-366.142</c:v>
                </c:pt>
                <c:pt idx="14">
                  <c:v>-573.964</c:v>
                </c:pt>
                <c:pt idx="15">
                  <c:v>-780.028</c:v>
                </c:pt>
                <c:pt idx="16">
                  <c:v>-985.188</c:v>
                </c:pt>
              </c:numCache>
            </c:numRef>
          </c:yVal>
          <c:smooth val="1"/>
        </c:ser>
        <c:ser>
          <c:idx val="1"/>
          <c:order val="1"/>
          <c:tx>
            <c:strRef>
              <c:f>Лист1!$BW$3</c:f>
              <c:strCache>
                <c:ptCount val="1"/>
                <c:pt idx="0">
                  <c:v>2</c:v>
                </c:pt>
              </c:strCache>
            </c:strRef>
          </c:tx>
          <c:marker>
            <c:symbol val="circle"/>
            <c:size val="4"/>
          </c:marker>
          <c:dLbls>
            <c:dLbl>
              <c:idx val="0"/>
              <c:layout>
                <c:manualLayout>
                  <c:x val="-0.0884270004936419"/>
                  <c:y val="-0.015996921919661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a:t>23</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Лист1!$BU$4:$BU$20</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Лист1!$BW$4:$BW$20</c:f>
              <c:numCache>
                <c:formatCode>0.00</c:formatCode>
                <c:ptCount val="17"/>
                <c:pt idx="0">
                  <c:v>2466.214</c:v>
                </c:pt>
                <c:pt idx="1">
                  <c:v>2238.717</c:v>
                </c:pt>
                <c:pt idx="2">
                  <c:v>2012.871</c:v>
                </c:pt>
                <c:pt idx="3">
                  <c:v>1788.639</c:v>
                </c:pt>
                <c:pt idx="4">
                  <c:v>1566.326</c:v>
                </c:pt>
                <c:pt idx="5">
                  <c:v>1345.638</c:v>
                </c:pt>
                <c:pt idx="6">
                  <c:v>1126.439</c:v>
                </c:pt>
                <c:pt idx="7">
                  <c:v>909.354</c:v>
                </c:pt>
                <c:pt idx="8">
                  <c:v>694.237</c:v>
                </c:pt>
                <c:pt idx="9">
                  <c:v>480.294</c:v>
                </c:pt>
                <c:pt idx="10">
                  <c:v>266.597</c:v>
                </c:pt>
                <c:pt idx="11">
                  <c:v>54.316</c:v>
                </c:pt>
                <c:pt idx="12">
                  <c:v>-156.68</c:v>
                </c:pt>
                <c:pt idx="13">
                  <c:v>-366.055</c:v>
                </c:pt>
                <c:pt idx="14">
                  <c:v>-567.03</c:v>
                </c:pt>
                <c:pt idx="15">
                  <c:v>-766.282</c:v>
                </c:pt>
                <c:pt idx="16">
                  <c:v>-964.656</c:v>
                </c:pt>
              </c:numCache>
            </c:numRef>
          </c:yVal>
          <c:smooth val="1"/>
        </c:ser>
        <c:ser>
          <c:idx val="2"/>
          <c:order val="2"/>
          <c:tx>
            <c:strRef>
              <c:f>Лист1!$BX$3</c:f>
              <c:strCache>
                <c:ptCount val="1"/>
                <c:pt idx="0">
                  <c:v>3</c:v>
                </c:pt>
              </c:strCache>
            </c:strRef>
          </c:tx>
          <c:marker>
            <c:symbol val="circle"/>
            <c:size val="4"/>
          </c:marker>
          <c:dLbls>
            <c:dLbl>
              <c:idx val="0"/>
              <c:layout>
                <c:manualLayout>
                  <c:x val="-0.0928489840691314"/>
                  <c:y val="-0.0023894866008565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2</a:t>
                    </a:r>
                    <a:r>
                      <a:rPr altLang="en-US"/>
                      <a:t>4</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Лист1!$BU$4:$BU$20</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Лист1!$BX$4:$BX$20</c:f>
              <c:numCache>
                <c:formatCode>0.00</c:formatCode>
                <c:ptCount val="17"/>
                <c:pt idx="0">
                  <c:v>2362.615</c:v>
                </c:pt>
                <c:pt idx="1">
                  <c:v>2143.757</c:v>
                </c:pt>
                <c:pt idx="2">
                  <c:v>1926.467</c:v>
                </c:pt>
                <c:pt idx="3">
                  <c:v>1710.737</c:v>
                </c:pt>
                <c:pt idx="4">
                  <c:v>1496.83</c:v>
                </c:pt>
                <c:pt idx="5">
                  <c:v>1284.497</c:v>
                </c:pt>
                <c:pt idx="6">
                  <c:v>1073.606</c:v>
                </c:pt>
                <c:pt idx="7">
                  <c:v>864.789</c:v>
                </c:pt>
                <c:pt idx="8">
                  <c:v>657.901</c:v>
                </c:pt>
                <c:pt idx="9">
                  <c:v>452.151</c:v>
                </c:pt>
                <c:pt idx="10">
                  <c:v>245.667</c:v>
                </c:pt>
                <c:pt idx="11">
                  <c:v>40.457</c:v>
                </c:pt>
                <c:pt idx="12">
                  <c:v>-163.503</c:v>
                </c:pt>
                <c:pt idx="13">
                  <c:v>-365.968</c:v>
                </c:pt>
                <c:pt idx="14">
                  <c:v>-560.097</c:v>
                </c:pt>
                <c:pt idx="15">
                  <c:v>-752.536</c:v>
                </c:pt>
                <c:pt idx="16">
                  <c:v>-944.125</c:v>
                </c:pt>
              </c:numCache>
            </c:numRef>
          </c:yVal>
          <c:smooth val="1"/>
        </c:ser>
        <c:ser>
          <c:idx val="3"/>
          <c:order val="3"/>
          <c:tx>
            <c:strRef>
              <c:f>Лист1!$BY$3</c:f>
              <c:strCache>
                <c:ptCount val="1"/>
                <c:pt idx="0">
                  <c:v>4</c:v>
                </c:pt>
              </c:strCache>
            </c:strRef>
          </c:tx>
          <c:marker>
            <c:symbol val="circle"/>
            <c:size val="4"/>
          </c:marker>
          <c:dLbls>
            <c:dLbl>
              <c:idx val="0"/>
              <c:layout>
                <c:manualLayout>
                  <c:x val="-0.0894790089914913"/>
                  <c:y val="0.0077600860487160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2</a:t>
                    </a:r>
                    <a:r>
                      <a:rPr altLang="en-US"/>
                      <a:t>5</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Лист1!$BU$4:$BU$20</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Лист1!$BY$4:$BY$20</c:f>
              <c:numCache>
                <c:formatCode>0.00</c:formatCode>
                <c:ptCount val="17"/>
                <c:pt idx="0">
                  <c:v>2259.017</c:v>
                </c:pt>
                <c:pt idx="1">
                  <c:v>2048.796</c:v>
                </c:pt>
                <c:pt idx="2">
                  <c:v>1840.063</c:v>
                </c:pt>
                <c:pt idx="3">
                  <c:v>1632.835</c:v>
                </c:pt>
                <c:pt idx="4">
                  <c:v>1427.334</c:v>
                </c:pt>
                <c:pt idx="5">
                  <c:v>1223.355</c:v>
                </c:pt>
                <c:pt idx="6">
                  <c:v>1020.773</c:v>
                </c:pt>
                <c:pt idx="7">
                  <c:v>820.223</c:v>
                </c:pt>
                <c:pt idx="8">
                  <c:v>621.564</c:v>
                </c:pt>
                <c:pt idx="9">
                  <c:v>424.008</c:v>
                </c:pt>
                <c:pt idx="10">
                  <c:v>224.737</c:v>
                </c:pt>
                <c:pt idx="11">
                  <c:v>26.597</c:v>
                </c:pt>
                <c:pt idx="12">
                  <c:v>-170.325</c:v>
                </c:pt>
                <c:pt idx="13">
                  <c:v>-365.881</c:v>
                </c:pt>
                <c:pt idx="14">
                  <c:v>-553.164</c:v>
                </c:pt>
                <c:pt idx="15">
                  <c:v>-738.789</c:v>
                </c:pt>
                <c:pt idx="16">
                  <c:v>-923.594</c:v>
                </c:pt>
              </c:numCache>
            </c:numRef>
          </c:yVal>
          <c:smooth val="1"/>
        </c:ser>
        <c:ser>
          <c:idx val="4"/>
          <c:order val="4"/>
          <c:tx>
            <c:strRef>
              <c:f>Лист1!$BZ$3</c:f>
              <c:strCache>
                <c:ptCount val="1"/>
                <c:pt idx="0">
                  <c:v>5</c:v>
                </c:pt>
              </c:strCache>
            </c:strRef>
          </c:tx>
          <c:marker>
            <c:symbol val="circle"/>
            <c:size val="4"/>
          </c:marker>
          <c:dLbls>
            <c:dLbl>
              <c:idx val="0"/>
              <c:layout>
                <c:manualLayout>
                  <c:x val="-0.0644273962043723"/>
                  <c:y val="0.060612194686785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2</a:t>
                    </a:r>
                    <a:r>
                      <a:rPr altLang="en-US"/>
                      <a:t>6</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manualLayout>
                      <c:w val="0.109931431099314"/>
                      <c:h val="0.05364978061428"/>
                    </c:manualLayout>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Лист1!$BU$4:$BU$20</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Лист1!$BZ$4:$BZ$20</c:f>
              <c:numCache>
                <c:formatCode>0.00</c:formatCode>
                <c:ptCount val="17"/>
                <c:pt idx="0">
                  <c:v>2155.418</c:v>
                </c:pt>
                <c:pt idx="1">
                  <c:v>1953.836</c:v>
                </c:pt>
                <c:pt idx="2">
                  <c:v>1753.66</c:v>
                </c:pt>
                <c:pt idx="3">
                  <c:v>1554.933</c:v>
                </c:pt>
                <c:pt idx="4">
                  <c:v>1357.838</c:v>
                </c:pt>
                <c:pt idx="5">
                  <c:v>1162.213</c:v>
                </c:pt>
                <c:pt idx="6">
                  <c:v>967.94</c:v>
                </c:pt>
                <c:pt idx="7">
                  <c:v>775.658</c:v>
                </c:pt>
                <c:pt idx="8">
                  <c:v>585.228</c:v>
                </c:pt>
                <c:pt idx="9">
                  <c:v>395.865</c:v>
                </c:pt>
                <c:pt idx="10">
                  <c:v>203.807</c:v>
                </c:pt>
                <c:pt idx="11">
                  <c:v>12.738</c:v>
                </c:pt>
                <c:pt idx="12">
                  <c:v>-177.148</c:v>
                </c:pt>
                <c:pt idx="13">
                  <c:v>-365.794</c:v>
                </c:pt>
                <c:pt idx="14">
                  <c:v>-546.231</c:v>
                </c:pt>
                <c:pt idx="15">
                  <c:v>-725.043</c:v>
                </c:pt>
                <c:pt idx="16">
                  <c:v>-903.063</c:v>
                </c:pt>
              </c:numCache>
            </c:numRef>
          </c:yVal>
          <c:smooth val="1"/>
        </c:ser>
        <c:dLbls>
          <c:showLegendKey val="0"/>
          <c:showVal val="0"/>
          <c:showCatName val="0"/>
          <c:showSerName val="0"/>
          <c:showPercent val="0"/>
          <c:showBubbleSize val="0"/>
        </c:dLbls>
        <c:axId val="151207296"/>
        <c:axId val="151225856"/>
      </c:scatterChart>
      <c:valAx>
        <c:axId val="151207296"/>
        <c:scaling>
          <c:orientation val="minMax"/>
          <c:max val="2100"/>
          <c:min val="4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a:t>
                </a:r>
                <a:r>
                  <a:rPr lang="ru-RU" baseline="30000"/>
                  <a:t>0</a:t>
                </a:r>
                <a:r>
                  <a:rPr lang="ru-RU"/>
                  <a:t>С</a:t>
                </a:r>
                <a:endParaRPr lang="ru-RU"/>
              </a:p>
            </c:rich>
          </c:tx>
          <c:layout>
            <c:manualLayout>
              <c:xMode val="edge"/>
              <c:yMode val="edge"/>
              <c:x val="0.6129042098335"/>
              <c:y val="0.784911781860601"/>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1225856"/>
        <c:crosses val="autoZero"/>
        <c:crossBetween val="midCat"/>
      </c:valAx>
      <c:valAx>
        <c:axId val="151225856"/>
        <c:scaling>
          <c:orientation val="minMax"/>
          <c:max val="2600"/>
          <c:min val="-1000"/>
        </c:scaling>
        <c:delete val="0"/>
        <c:axPos val="l"/>
        <c:title>
          <c:tx>
            <c:rich>
              <a:bodyPr rot="-5400000" spcFirstLastPara="0" vertOverflow="ellipsis" vert="horz" wrap="square" anchor="ctr" anchorCtr="1"/>
              <a:lstStyle/>
              <a:p>
                <a:pPr algn="ctr" rtl="0">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a:t>
                </a:r>
                <a:r>
                  <a:rPr lang="en-US"/>
                  <a:t>G</a:t>
                </a:r>
                <a:r>
                  <a:rPr lang="ru-RU"/>
                  <a:t>, кДж</a:t>
                </a:r>
                <a:endParaRPr lang="ru-RU"/>
              </a:p>
              <a:p>
                <a:pPr algn="ctr" rtl="0">
                  <a:defRPr lang="ru-RU" sz="1100" b="0" i="0" u="none" strike="noStrike" kern="1200" baseline="0">
                    <a:solidFill>
                      <a:schemeClr val="tx1"/>
                    </a:solidFill>
                    <a:latin typeface="Times New Roman" panose="02020603050405020304" charset="0"/>
                    <a:ea typeface="+mn-ea"/>
                    <a:cs typeface="Times New Roman" panose="02020603050405020304" charset="0"/>
                  </a:defRPr>
                </a:pPr>
                <a:endParaRPr lang="ru-RU"/>
              </a:p>
            </c:rich>
          </c:tx>
          <c:layout>
            <c:manualLayout>
              <c:xMode val="edge"/>
              <c:yMode val="edge"/>
              <c:x val="0.00421056819462771"/>
              <c:y val="0.355724904615931"/>
            </c:manualLayout>
          </c:layout>
          <c:overlay val="0"/>
        </c:title>
        <c:numFmt formatCode="0" sourceLinked="0"/>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1207296"/>
        <c:crossesAt val="400"/>
        <c:crossBetween val="midCat"/>
      </c:valAx>
    </c:plotArea>
    <c:plotVisOnly val="1"/>
    <c:dispBlanksAs val="gap"/>
    <c:showDLblsOverMax val="0"/>
    <c:extLst>
      <c:ext uri="{0b15fc19-7d7d-44ad-8c2d-2c3a37ce22c3}">
        <chartProps xmlns="https://web.wps.cn/et/2018/main" chartId="{d6c62d37-d7c3-4cf0-92f2-e6d486d17a02}"/>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72330547818"/>
          <c:y val="0.0371815469359651"/>
          <c:w val="0.742711234911792"/>
          <c:h val="0.811016754647693"/>
        </c:manualLayout>
      </c:layout>
      <c:scatterChart>
        <c:scatterStyle val="smoothMarker"/>
        <c:varyColors val="0"/>
        <c:ser>
          <c:idx val="7"/>
          <c:order val="0"/>
          <c:tx>
            <c:strRef>
              <c:f>'44'!$C$824</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'44'!$D$824:$U$824</c:f>
            </c:numRef>
          </c:yVal>
          <c:smooth val="1"/>
        </c:ser>
        <c:ser>
          <c:idx val="8"/>
          <c:order val="1"/>
          <c:tx>
            <c:strRef>
              <c:f>'44'!$C$825</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'44'!$D$823:$U$823</c:f>
            </c:numRef>
          </c:xVal>
          <c:yVal>
            <c:numRef>
              <c:f>'44'!$D$825:$U$825</c:f>
            </c:numRef>
          </c:yVal>
          <c:smooth val="1"/>
        </c:ser>
        <c:ser>
          <c:idx val="0"/>
          <c:order val="2"/>
          <c:tx>
            <c:strRef>
              <c:f>'44'!$C$826</c:f>
              <c:strCache>
                <c:ptCount val="1"/>
                <c:pt idx="0">
                  <c:v>Ca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'44'!$D$826:$U$826</c:f>
            </c:numRef>
          </c:yVal>
          <c:smooth val="1"/>
        </c:ser>
        <c:ser>
          <c:idx val="9"/>
          <c:order val="3"/>
          <c:tx>
            <c:strRef>
              <c:f>'44'!$C$827</c:f>
              <c:strCache>
                <c:ptCount val="1"/>
                <c:pt idx="0">
                  <c:v>Ca(+2a)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'44'!$D$827:$U$827</c:f>
            </c:numRef>
          </c:yVal>
          <c:smooth val="1"/>
        </c:ser>
        <c:ser>
          <c:idx val="13"/>
          <c:order val="4"/>
          <c:tx>
            <c:strRef>
              <c:f>'44'!$C$828</c:f>
              <c:strCache>
                <c:ptCount val="1"/>
                <c:pt idx="0">
                  <c:v>Ca(g)</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
                  <c:y val="0.0697727794353913"/>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144150417827298"/>
                      <c:h val="0.083543722745008"/>
                    </c:manualLayout>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'44'!$D$828:$U$828</c:f>
              <c:numCache>
                <c:formatCode>0.00</c:formatCode>
                <c:ptCount val="18"/>
                <c:pt idx="0">
                  <c:v>1.31458211341474e-34</c:v>
                </c:pt>
                <c:pt idx="1">
                  <c:v>2.67688346134158e-30</c:v>
                </c:pt>
                <c:pt idx="2">
                  <c:v>1.72644062750081e-25</c:v>
                </c:pt>
                <c:pt idx="3">
                  <c:v>1.39556032144587e-21</c:v>
                </c:pt>
                <c:pt idx="4">
                  <c:v>2.41238954962821e-18</c:v>
                </c:pt>
                <c:pt idx="5">
                  <c:v>1.26527209286778e-15</c:v>
                </c:pt>
                <c:pt idx="6">
                  <c:v>2.62377434586832e-13</c:v>
                </c:pt>
                <c:pt idx="7">
                  <c:v>7.84187639932275e-11</c:v>
                </c:pt>
                <c:pt idx="8">
                  <c:v>4.06061254419192e-8</c:v>
                </c:pt>
                <c:pt idx="9">
                  <c:v>1.14295023161068e-5</c:v>
                </c:pt>
                <c:pt idx="10">
                  <c:v>0.000482017806202483</c:v>
                </c:pt>
                <c:pt idx="11">
                  <c:v>0.00603182835241355</c:v>
                </c:pt>
                <c:pt idx="12">
                  <c:v>0.0719286723325472</c:v>
                </c:pt>
                <c:pt idx="13">
                  <c:v>0.794323067662445</c:v>
                </c:pt>
                <c:pt idx="14">
                  <c:v>6.03340585089295</c:v>
                </c:pt>
                <c:pt idx="15">
                  <c:v>25.5344420532823</c:v>
                </c:pt>
                <c:pt idx="16">
                  <c:v>41.4619183669957</c:v>
                </c:pt>
                <c:pt idx="17">
                  <c:v>49.9133664704014</c:v>
                </c:pt>
              </c:numCache>
            </c:numRef>
          </c:yVal>
          <c:smooth val="1"/>
        </c:ser>
        <c:ser>
          <c:idx val="14"/>
          <c:order val="5"/>
          <c:tx>
            <c:strRef>
              <c:f>'44'!$C$829</c:f>
              <c:strCache>
                <c:ptCount val="1"/>
                <c:pt idx="0">
                  <c:v>Ca(OH)2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'44'!$D$829:$U$829</c:f>
            </c:numRef>
          </c:yVal>
          <c:smooth val="1"/>
        </c:ser>
        <c:ser>
          <c:idx val="15"/>
          <c:order val="6"/>
          <c:tx>
            <c:strRef>
              <c:f>'44'!$C$830</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'44'!$D$830:$U$830</c:f>
            </c:numRef>
          </c:yVal>
          <c:smooth val="1"/>
        </c:ser>
        <c:ser>
          <c:idx val="22"/>
          <c:order val="7"/>
          <c:tx>
            <c:strRef>
              <c:f>'44'!$C$831</c:f>
              <c:strCache>
                <c:ptCount val="1"/>
                <c:pt idx="0">
                  <c:v>Ca2B2O5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'44'!$D$831:$U$831</c:f>
            </c:numRef>
          </c:yVal>
          <c:smooth val="1"/>
        </c:ser>
        <c:ser>
          <c:idx val="1"/>
          <c:order val="8"/>
          <c:tx>
            <c:strRef>
              <c:f>'44'!$C$832</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'44'!$D$832:$U$832</c:f>
            </c:numRef>
          </c:yVal>
          <c:smooth val="1"/>
        </c:ser>
        <c:ser>
          <c:idx val="2"/>
          <c:order val="9"/>
          <c:tx>
            <c:strRef>
              <c:f>'44'!$C$833</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'44'!$D$833:$U$833</c:f>
            </c:numRef>
          </c:yVal>
          <c:smooth val="1"/>
        </c:ser>
        <c:ser>
          <c:idx val="3"/>
          <c:order val="10"/>
          <c:tx>
            <c:strRef>
              <c:f>'44'!$C$834</c:f>
              <c:strCache>
                <c:ptCount val="1"/>
                <c:pt idx="0">
                  <c:v>Ca3(PO4)2</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layout>
                <c:manualLayout>
                  <c:x val="-0.146414471519751"/>
                  <c:y val="-0.042554022037123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a:t>
                    </a:r>
                    <a:r>
                      <a:rPr lang="en-US" baseline="-25000"/>
                      <a:t>3</a:t>
                    </a:r>
                    <a:r>
                      <a:rPr lang="en-US"/>
                      <a:t>(PO</a:t>
                    </a:r>
                    <a:r>
                      <a:rPr lang="en-US" baseline="-25000"/>
                      <a:t>4</a:t>
                    </a:r>
                    <a:r>
                      <a:rPr lang="en-US"/>
                      <a:t>)</a:t>
                    </a:r>
                    <a:r>
                      <a:rPr lang="en-US" baseline="-25000"/>
                      <a:t>2</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manualLayout>
                      <c:w val="0.280617273119412"/>
                      <c:h val="0.129859995409686"/>
                    </c:manualLayout>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'44'!$D$834:$U$834</c:f>
              <c:numCache>
                <c:formatCode>0.00</c:formatCode>
                <c:ptCount val="18"/>
                <c:pt idx="0">
                  <c:v>67.3847312638203</c:v>
                </c:pt>
                <c:pt idx="1">
                  <c:v>67.3847312638203</c:v>
                </c:pt>
                <c:pt idx="2">
                  <c:v>67.3847312638203</c:v>
                </c:pt>
                <c:pt idx="3">
                  <c:v>67.3847312638203</c:v>
                </c:pt>
                <c:pt idx="4">
                  <c:v>67.3847312638203</c:v>
                </c:pt>
                <c:pt idx="5">
                  <c:v>67.3847312638203</c:v>
                </c:pt>
                <c:pt idx="6">
                  <c:v>67.3413513818105</c:v>
                </c:pt>
                <c:pt idx="7">
                  <c:v>58.5115735799908</c:v>
                </c:pt>
                <c:pt idx="8">
                  <c:v>46.7122456733161</c:v>
                </c:pt>
                <c:pt idx="9">
                  <c:v>25.5882149473458</c:v>
                </c:pt>
                <c:pt idx="10">
                  <c:v>0.319386353110217</c:v>
                </c:pt>
                <c:pt idx="11">
                  <c:v>0.000904194486110419</c:v>
                </c:pt>
                <c:pt idx="12">
                  <c:v>7.71057684596603e-6</c:v>
                </c:pt>
                <c:pt idx="13">
                  <c:v>1.43831914242059e-7</c:v>
                </c:pt>
                <c:pt idx="14">
                  <c:v>4.76744903288069e-9</c:v>
                </c:pt>
                <c:pt idx="15">
                  <c:v>1.48485392494023e-10</c:v>
                </c:pt>
                <c:pt idx="16">
                  <c:v>2.29542673842215e-14</c:v>
                </c:pt>
                <c:pt idx="17">
                  <c:v>7.92629316832402e-18</c:v>
                </c:pt>
              </c:numCache>
            </c:numRef>
          </c:yVal>
          <c:smooth val="1"/>
        </c:ser>
        <c:ser>
          <c:idx val="4"/>
          <c:order val="11"/>
          <c:tx>
            <c:strRef>
              <c:f>'44'!$C$835</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'44'!$D$835:$U$835</c:f>
            </c:numRef>
          </c:yVal>
          <c:smooth val="1"/>
        </c:ser>
        <c:ser>
          <c:idx val="5"/>
          <c:order val="12"/>
          <c:tx>
            <c:strRef>
              <c:f>'44'!$C$836</c:f>
              <c:strCache>
                <c:ptCount val="1"/>
                <c:pt idx="0">
                  <c:v>Ca3B2O6</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'44'!$D$836:$U$836</c:f>
            </c:numRef>
          </c:yVal>
          <c:smooth val="1"/>
        </c:ser>
        <c:ser>
          <c:idx val="6"/>
          <c:order val="13"/>
          <c:tx>
            <c:strRef>
              <c:f>'44'!$C$837</c:f>
              <c:strCache>
                <c:ptCount val="1"/>
                <c:pt idx="0">
                  <c:v>Ca3P2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'44'!$D$837:$U$837</c:f>
            </c:numRef>
          </c:yVal>
          <c:smooth val="1"/>
        </c:ser>
        <c:ser>
          <c:idx val="10"/>
          <c:order val="14"/>
          <c:tx>
            <c:strRef>
              <c:f>'44'!$C$838</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'44'!$D$838:$U$838</c:f>
            </c:numRef>
          </c:yVal>
          <c:smooth val="1"/>
        </c:ser>
        <c:ser>
          <c:idx val="11"/>
          <c:order val="15"/>
          <c:tx>
            <c:strRef>
              <c:f>'44'!$C$839</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'44'!$D$839:$U$839</c:f>
            </c:numRef>
          </c:yVal>
          <c:smooth val="1"/>
        </c:ser>
        <c:ser>
          <c:idx val="12"/>
          <c:order val="16"/>
          <c:tx>
            <c:strRef>
              <c:f>'44'!$C$840</c:f>
              <c:strCache>
                <c:ptCount val="1"/>
                <c:pt idx="0">
                  <c:v>CaB2O4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'44'!$D$840:$U$840</c:f>
            </c:numRef>
          </c:yVal>
          <c:smooth val="1"/>
        </c:ser>
        <c:ser>
          <c:idx val="16"/>
          <c:order val="17"/>
          <c:tx>
            <c:strRef>
              <c:f>'44'!$C$841</c:f>
              <c:strCache>
                <c:ptCount val="1"/>
                <c:pt idx="0">
                  <c:v>CaC2</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372335747163505"/>
                  <c:y val="-0.019467740158882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CaC</a:t>
                    </a:r>
                    <a:r>
                      <a:rPr lang="en-US" baseline="-25000"/>
                      <a:t>2</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'44'!$D$841:$U$841</c:f>
              <c:numCache>
                <c:formatCode>0.00</c:formatCode>
                <c:ptCount val="18"/>
                <c:pt idx="0">
                  <c:v>1.31456983492661e-34</c:v>
                </c:pt>
                <c:pt idx="1">
                  <c:v>1.31456983492661e-34</c:v>
                </c:pt>
                <c:pt idx="2">
                  <c:v>1.31456983492661e-34</c:v>
                </c:pt>
                <c:pt idx="3">
                  <c:v>1.31456983492661e-34</c:v>
                </c:pt>
                <c:pt idx="4">
                  <c:v>1.31456983492661e-34</c:v>
                </c:pt>
                <c:pt idx="5">
                  <c:v>1.31456983492661e-34</c:v>
                </c:pt>
                <c:pt idx="6">
                  <c:v>1.31456983492661e-34</c:v>
                </c:pt>
                <c:pt idx="7">
                  <c:v>1.31456983492661e-34</c:v>
                </c:pt>
                <c:pt idx="8">
                  <c:v>1.31456983492661e-34</c:v>
                </c:pt>
                <c:pt idx="9">
                  <c:v>1.31456983492661e-34</c:v>
                </c:pt>
                <c:pt idx="10">
                  <c:v>1.31456983492661e-34</c:v>
                </c:pt>
                <c:pt idx="11">
                  <c:v>1.31456983492661e-34</c:v>
                </c:pt>
                <c:pt idx="12">
                  <c:v>1.31456983492661e-34</c:v>
                </c:pt>
                <c:pt idx="13">
                  <c:v>1.31456983492661e-34</c:v>
                </c:pt>
                <c:pt idx="14">
                  <c:v>50.0680195034487</c:v>
                </c:pt>
                <c:pt idx="15">
                  <c:v>58.3484945960583</c:v>
                </c:pt>
                <c:pt idx="16">
                  <c:v>52.1042881045683</c:v>
                </c:pt>
                <c:pt idx="17">
                  <c:v>44.0854123997074</c:v>
                </c:pt>
              </c:numCache>
            </c:numRef>
          </c:yVal>
          <c:smooth val="1"/>
        </c:ser>
        <c:ser>
          <c:idx val="17"/>
          <c:order val="18"/>
          <c:tx>
            <c:strRef>
              <c:f>'44'!$C$842</c:f>
              <c:strCache>
                <c:ptCount val="1"/>
                <c:pt idx="0">
                  <c:v>CaCl(g)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'44'!$D$842:$U$842</c:f>
            </c:numRef>
          </c:yVal>
          <c:smooth val="1"/>
        </c:ser>
        <c:ser>
          <c:idx val="18"/>
          <c:order val="19"/>
          <c:tx>
            <c:strRef>
              <c:f>'44'!$C$843</c:f>
              <c:strCache>
                <c:ptCount val="1"/>
                <c:pt idx="0">
                  <c:v>CaCl2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'44'!$D$843:$U$843</c:f>
            </c:numRef>
          </c:yVal>
          <c:smooth val="1"/>
        </c:ser>
        <c:ser>
          <c:idx val="19"/>
          <c:order val="20"/>
          <c:tx>
            <c:strRef>
              <c:f>'44'!$C$844</c:f>
              <c:strCache>
                <c:ptCount val="1"/>
                <c:pt idx="0">
                  <c:v>CaCl2(g)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'44'!$D$844:$U$844</c:f>
            </c:numRef>
          </c:yVal>
          <c:smooth val="1"/>
        </c:ser>
        <c:ser>
          <c:idx val="20"/>
          <c:order val="21"/>
          <c:tx>
            <c:strRef>
              <c:f>'44'!$C$845</c:f>
              <c:strCache>
                <c:ptCount val="1"/>
                <c:pt idx="0">
                  <c:v>CaCO3</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elete val="1"/>
          </c:dLbls>
          <c:xVal>
            <c:numRef>
              <c:f>'44'!$D$823:$U$823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'44'!$D$845:$U$845</c:f>
              <c:numCache>
                <c:formatCode>0.00</c:formatCode>
                <c:ptCount val="18"/>
                <c:pt idx="0">
                  <c:v>0.339442242648485</c:v>
                </c:pt>
                <c:pt idx="1">
                  <c:v>0.268417285750113</c:v>
                </c:pt>
                <c:pt idx="2">
                  <c:v>0.0102840930094954</c:v>
                </c:pt>
                <c:pt idx="3">
                  <c:v>0.000584486888501262</c:v>
                </c:pt>
                <c:pt idx="4">
                  <c:v>5.62310486078987e-5</c:v>
                </c:pt>
                <c:pt idx="5">
                  <c:v>7.98429360002466e-6</c:v>
                </c:pt>
                <c:pt idx="6">
                  <c:v>1.55287398822963e-6</c:v>
                </c:pt>
                <c:pt idx="7">
                  <c:v>1.99653349134273e-6</c:v>
                </c:pt>
                <c:pt idx="8">
                  <c:v>4.67610543547824e-6</c:v>
                </c:pt>
                <c:pt idx="9">
                  <c:v>1.39065892842472e-5</c:v>
                </c:pt>
                <c:pt idx="10">
                  <c:v>1.12197873333943e-5</c:v>
                </c:pt>
                <c:pt idx="11">
                  <c:v>4.54662258790301e-6</c:v>
                </c:pt>
                <c:pt idx="12">
                  <c:v>2.47279375201791e-6</c:v>
                </c:pt>
                <c:pt idx="13">
                  <c:v>1.58389728978065e-6</c:v>
                </c:pt>
                <c:pt idx="14">
                  <c:v>5.23544504606971e-7</c:v>
                </c:pt>
                <c:pt idx="15">
                  <c:v>1.06371802466396e-7</c:v>
                </c:pt>
                <c:pt idx="16">
                  <c:v>3.09457432971419e-9</c:v>
                </c:pt>
                <c:pt idx="17">
                  <c:v>3.32606599933854e-10</c:v>
                </c:pt>
              </c:numCache>
            </c:numRef>
          </c:yVal>
          <c:smooth val="1"/>
        </c:ser>
        <c:ser>
          <c:idx val="21"/>
          <c:order val="22"/>
          <c:tx>
            <c:strRef>
              <c:f>'44'!$C$846</c:f>
              <c:strCache>
                <c:ptCount val="1"/>
                <c:pt idx="0">
                  <c:v>CaF(g)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'44'!$D$846:$U$846</c:f>
            </c:numRef>
          </c:yVal>
          <c:smooth val="1"/>
        </c:ser>
        <c:ser>
          <c:idx val="23"/>
          <c:order val="23"/>
          <c:tx>
            <c:strRef>
              <c:f>'44'!$C$847</c:f>
              <c:strCache>
                <c:ptCount val="1"/>
                <c:pt idx="0">
                  <c:v>CaF2</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layout>
                <c:manualLayout>
                  <c:x val="-0.0930839367908763"/>
                  <c:y val="-0.033373268843798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CaF</a:t>
                    </a:r>
                    <a:r>
                      <a:rPr lang="en-US" baseline="-25000"/>
                      <a:t>2</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'44'!$D$847:$U$847</c:f>
              <c:numCache>
                <c:formatCode>0.00</c:formatCode>
                <c:ptCount val="18"/>
                <c:pt idx="0">
                  <c:v>5.89286534979314</c:v>
                </c:pt>
                <c:pt idx="1">
                  <c:v>5.89286534979314</c:v>
                </c:pt>
                <c:pt idx="2">
                  <c:v>5.89286534979314</c:v>
                </c:pt>
                <c:pt idx="3">
                  <c:v>5.89286534979314</c:v>
                </c:pt>
                <c:pt idx="4">
                  <c:v>5.89286534979314</c:v>
                </c:pt>
                <c:pt idx="5">
                  <c:v>5.89286534979314</c:v>
                </c:pt>
                <c:pt idx="6">
                  <c:v>5.89286534979314</c:v>
                </c:pt>
                <c:pt idx="7">
                  <c:v>5.89286534979314</c:v>
                </c:pt>
                <c:pt idx="8">
                  <c:v>5.89286534979314</c:v>
                </c:pt>
                <c:pt idx="9">
                  <c:v>5.89286534979314</c:v>
                </c:pt>
                <c:pt idx="10">
                  <c:v>5.89286534979314</c:v>
                </c:pt>
                <c:pt idx="11">
                  <c:v>5.89286534979314</c:v>
                </c:pt>
                <c:pt idx="12">
                  <c:v>5.89286534979314</c:v>
                </c:pt>
                <c:pt idx="13">
                  <c:v>5.89286534979314</c:v>
                </c:pt>
                <c:pt idx="14">
                  <c:v>5.89286534979314</c:v>
                </c:pt>
                <c:pt idx="15">
                  <c:v>5.89286534979314</c:v>
                </c:pt>
                <c:pt idx="16">
                  <c:v>5.89286534979314</c:v>
                </c:pt>
                <c:pt idx="17">
                  <c:v>5.89286534979314</c:v>
                </c:pt>
              </c:numCache>
            </c:numRef>
          </c:yVal>
          <c:smooth val="1"/>
        </c:ser>
        <c:ser>
          <c:idx val="24"/>
          <c:order val="24"/>
          <c:tx>
            <c:strRef>
              <c:f>'44'!$C$848</c:f>
              <c:strCache>
                <c:ptCount val="1"/>
                <c:pt idx="0">
                  <c:v>CaF2(g)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'44'!$D$848:$U$848</c:f>
            </c:numRef>
          </c:yVal>
          <c:smooth val="1"/>
        </c:ser>
        <c:ser>
          <c:idx val="25"/>
          <c:order val="25"/>
          <c:tx>
            <c:strRef>
              <c:f>'44'!$C$849</c:f>
              <c:strCache>
                <c:ptCount val="1"/>
                <c:pt idx="0">
                  <c:v>CaF2(l)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'44'!$D$849:$U$849</c:f>
            </c:numRef>
          </c:yVal>
          <c:smooth val="1"/>
        </c:ser>
        <c:ser>
          <c:idx val="26"/>
          <c:order val="26"/>
          <c:tx>
            <c:strRef>
              <c:f>'44'!$C$850</c:f>
              <c:strCache>
                <c:ptCount val="1"/>
                <c:pt idx="0">
                  <c:v>CaO</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12060276546305"/>
                  <c:y val="-0.0475369755662668"/>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'44'!$D$850:$U$850</c:f>
              <c:numCache>
                <c:formatCode>0.00</c:formatCode>
                <c:ptCount val="18"/>
                <c:pt idx="0">
                  <c:v>0.00010145142657338</c:v>
                </c:pt>
                <c:pt idx="1">
                  <c:v>0.000491751858147975</c:v>
                </c:pt>
                <c:pt idx="2">
                  <c:v>0.00179464188607682</c:v>
                </c:pt>
                <c:pt idx="3">
                  <c:v>0.00504923782919796</c:v>
                </c:pt>
                <c:pt idx="4">
                  <c:v>0.0120329870849639</c:v>
                </c:pt>
                <c:pt idx="5">
                  <c:v>0.0248886279146589</c:v>
                </c:pt>
                <c:pt idx="6">
                  <c:v>0.0462095308961121</c:v>
                </c:pt>
                <c:pt idx="7">
                  <c:v>0.198183570718533</c:v>
                </c:pt>
                <c:pt idx="8">
                  <c:v>2.04585494235376</c:v>
                </c:pt>
                <c:pt idx="9">
                  <c:v>19.7421123975254</c:v>
                </c:pt>
                <c:pt idx="10">
                  <c:v>44.8831364754767</c:v>
                </c:pt>
                <c:pt idx="11">
                  <c:v>47.509634049738</c:v>
                </c:pt>
                <c:pt idx="12">
                  <c:v>57.2991873207708</c:v>
                </c:pt>
                <c:pt idx="13">
                  <c:v>72.6730057046474</c:v>
                </c:pt>
                <c:pt idx="14">
                  <c:v>34.5532976673961</c:v>
                </c:pt>
                <c:pt idx="15">
                  <c:v>9.79849230181613</c:v>
                </c:pt>
                <c:pt idx="16">
                  <c:v>0.539417925236421</c:v>
                </c:pt>
                <c:pt idx="17">
                  <c:v>0.11109769243921</c:v>
                </c:pt>
              </c:numCache>
            </c:numRef>
          </c:yVal>
          <c:smooth val="1"/>
        </c:ser>
        <c:ser>
          <c:idx val="27"/>
          <c:order val="27"/>
          <c:tx>
            <c:strRef>
              <c:f>'44'!$C$851</c:f>
              <c:strCache>
                <c:ptCount val="1"/>
                <c:pt idx="0">
                  <c:v>CaO(l)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'44'!$D$851:$U$851</c:f>
            </c:numRef>
          </c:yVal>
          <c:smooth val="1"/>
        </c:ser>
        <c:ser>
          <c:idx val="28"/>
          <c:order val="28"/>
          <c:tx>
            <c:strRef>
              <c:f>'44'!$C$852</c:f>
              <c:strCache>
                <c:ptCount val="1"/>
                <c:pt idx="0">
                  <c:v>CaO*Al2O3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'44'!$D$852:$U$852</c:f>
            </c:numRef>
          </c:yVal>
          <c:smooth val="1"/>
        </c:ser>
        <c:ser>
          <c:idx val="29"/>
          <c:order val="29"/>
          <c:tx>
            <c:strRef>
              <c:f>'44'!$C$853</c:f>
              <c:strCache>
                <c:ptCount val="1"/>
                <c:pt idx="0">
                  <c:v>CaOH(+a)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'44'!$D$853:$U$853</c:f>
            </c:numRef>
          </c:yVal>
          <c:smooth val="1"/>
        </c:ser>
        <c:ser>
          <c:idx val="30"/>
          <c:order val="30"/>
          <c:tx>
            <c:strRef>
              <c:f>'44'!$C$854</c:f>
              <c:strCache>
                <c:ptCount val="1"/>
                <c:pt idx="0">
                  <c:v>CaS</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'44'!$D$823:$U$823</c:f>
            </c:numRef>
          </c:xVal>
          <c:yVal>
            <c:numRef>
              <c:f>'44'!$D$854:$U$854</c:f>
            </c:numRef>
          </c:yVal>
          <c:smooth val="1"/>
        </c:ser>
        <c:ser>
          <c:idx val="31"/>
          <c:order val="31"/>
          <c:tx>
            <c:strRef>
              <c:f>'44'!$C$855</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'44'!$D$855:$U$855</c:f>
            </c:numRef>
          </c:yVal>
          <c:smooth val="1"/>
        </c:ser>
        <c:ser>
          <c:idx val="32"/>
          <c:order val="32"/>
          <c:tx>
            <c:strRef>
              <c:f>'44'!$C$856</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'44'!$D$856:$U$856</c:f>
            </c:numRef>
          </c:yVal>
          <c:smooth val="1"/>
        </c:ser>
        <c:ser>
          <c:idx val="33"/>
          <c:order val="33"/>
          <c:tx>
            <c:strRef>
              <c:f>'44'!$C$857</c:f>
              <c:strCache>
                <c:ptCount val="1"/>
                <c:pt idx="0">
                  <c:v>CaSiO3</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layout>
                <c:manualLayout>
                  <c:x val="-0.0884297399513325"/>
                  <c:y val="-0.025029951632848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CaSiO</a:t>
                    </a:r>
                    <a:r>
                      <a:rPr lang="en-US" baseline="-25000"/>
                      <a:t>3</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'44'!$D$823:$U$823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'44'!$D$857:$U$857</c:f>
              <c:numCache>
                <c:formatCode>0.00</c:formatCode>
                <c:ptCount val="18"/>
                <c:pt idx="0">
                  <c:v>26.3841142919639</c:v>
                </c:pt>
                <c:pt idx="1">
                  <c:v>26.4550994034066</c:v>
                </c:pt>
                <c:pt idx="2">
                  <c:v>26.7114345280607</c:v>
                </c:pt>
                <c:pt idx="3">
                  <c:v>26.7180072235647</c:v>
                </c:pt>
                <c:pt idx="4">
                  <c:v>26.7114345280607</c:v>
                </c:pt>
                <c:pt idx="5">
                  <c:v>26.6996036761536</c:v>
                </c:pt>
                <c:pt idx="6">
                  <c:v>26.7193217626655</c:v>
                </c:pt>
                <c:pt idx="7">
                  <c:v>35.3979089060836</c:v>
                </c:pt>
                <c:pt idx="8">
                  <c:v>45.3502844381677</c:v>
                </c:pt>
                <c:pt idx="9">
                  <c:v>48.7772878739282</c:v>
                </c:pt>
                <c:pt idx="10">
                  <c:v>48.9061127058057</c:v>
                </c:pt>
                <c:pt idx="11">
                  <c:v>46.5912093493138</c:v>
                </c:pt>
                <c:pt idx="12">
                  <c:v>36.737424249789</c:v>
                </c:pt>
                <c:pt idx="13">
                  <c:v>20.6422074997115</c:v>
                </c:pt>
                <c:pt idx="14">
                  <c:v>3.45447730296706</c:v>
                </c:pt>
                <c:pt idx="15">
                  <c:v>0.427606424096106</c:v>
                </c:pt>
                <c:pt idx="16">
                  <c:v>0.00449953588809543</c:v>
                </c:pt>
                <c:pt idx="17">
                  <c:v>0.000160886440545736</c:v>
                </c:pt>
              </c:numCache>
            </c:numRef>
          </c:yVal>
          <c:smooth val="1"/>
        </c:ser>
        <c:ser>
          <c:idx val="34"/>
          <c:order val="34"/>
          <c:tx>
            <c:strRef>
              <c:f>'44'!$C$858</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'44'!$D$858:$U$858</c:f>
            </c:numRef>
          </c:yVal>
          <c:smooth val="1"/>
        </c:ser>
        <c:ser>
          <c:idx val="35"/>
          <c:order val="35"/>
          <c:tx>
            <c:strRef>
              <c:f>'44'!$C$859</c:f>
              <c:strCache>
                <c:ptCount val="1"/>
                <c:pt idx="0">
                  <c:v>CaSO4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'44'!$D$859:$U$859</c:f>
            </c:numRef>
          </c:yVal>
          <c:smooth val="1"/>
        </c:ser>
        <c:dLbls>
          <c:showLegendKey val="0"/>
          <c:showVal val="0"/>
          <c:showCatName val="0"/>
          <c:showSerName val="0"/>
          <c:showPercent val="0"/>
          <c:showBubbleSize val="0"/>
        </c:dLbls>
        <c:axId val="321975040"/>
        <c:axId val="321977344"/>
      </c:scatterChart>
      <c:valAx>
        <c:axId val="321975040"/>
        <c:scaling>
          <c:orientation val="minMax"/>
          <c:max val="2200"/>
          <c:min val="5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568709377901578"/>
              <c:y val="0.926554969015378"/>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1977344"/>
        <c:crosses val="autoZero"/>
        <c:crossBetween val="midCat"/>
        <c:majorUnit val="600"/>
      </c:valAx>
      <c:valAx>
        <c:axId val="321977344"/>
        <c:scaling>
          <c:orientation val="minMax"/>
          <c:max val="9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Ca, %</a:t>
                </a:r>
                <a:endParaRPr lang="ru-RU"/>
              </a:p>
            </c:rich>
          </c:tx>
          <c:layout>
            <c:manualLayout>
              <c:xMode val="edge"/>
              <c:yMode val="edge"/>
              <c:x val="0.00220469808590698"/>
              <c:y val="0.384411419031503"/>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1975040"/>
        <c:crosses val="autoZero"/>
        <c:crossBetween val="midCat"/>
      </c:valAx>
      <c:spPr>
        <a:noFill/>
        <a:ln>
          <a:noFill/>
        </a:ln>
      </c:spPr>
    </c:plotArea>
    <c:plotVisOnly val="1"/>
    <c:dispBlanksAs val="gap"/>
    <c:showDLblsOverMax val="0"/>
    <c:extLst>
      <c:ext uri="{0b15fc19-7d7d-44ad-8c2d-2c3a37ce22c3}">
        <chartProps xmlns="https://web.wps.cn/et/2018/main" chartId="{eee9475a-f1e8-4d7a-a6e5-f6297f729dd9}"/>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9462318201851"/>
          <c:y val="0.0371815469359651"/>
          <c:w val="0.742529748788012"/>
          <c:h val="0.814000459031444"/>
        </c:manualLayout>
      </c:layout>
      <c:scatterChart>
        <c:scatterStyle val="smoothMarker"/>
        <c:varyColors val="0"/>
        <c:ser>
          <c:idx val="7"/>
          <c:order val="0"/>
          <c:tx>
            <c:strRef>
              <c:f>'44'!$C$824</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'44'!$D$824:$U$824</c:f>
            </c:numRef>
          </c:yVal>
          <c:smooth val="1"/>
        </c:ser>
        <c:ser>
          <c:idx val="8"/>
          <c:order val="1"/>
          <c:tx>
            <c:strRef>
              <c:f>'44'!$C$825</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'44'!$D$823:$U$823</c:f>
            </c:numRef>
          </c:xVal>
          <c:yVal>
            <c:numRef>
              <c:f>'44'!$D$825:$U$825</c:f>
            </c:numRef>
          </c:yVal>
          <c:smooth val="1"/>
        </c:ser>
        <c:ser>
          <c:idx val="0"/>
          <c:order val="2"/>
          <c:tx>
            <c:strRef>
              <c:f>'44'!$C$826</c:f>
              <c:strCache>
                <c:ptCount val="1"/>
                <c:pt idx="0">
                  <c:v>Ca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'44'!$D$826:$U$826</c:f>
            </c:numRef>
          </c:yVal>
          <c:smooth val="1"/>
        </c:ser>
        <c:ser>
          <c:idx val="9"/>
          <c:order val="3"/>
          <c:tx>
            <c:strRef>
              <c:f>'44'!$C$827</c:f>
              <c:strCache>
                <c:ptCount val="1"/>
                <c:pt idx="0">
                  <c:v>Ca(+2a)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'44'!$D$827:$U$827</c:f>
            </c:numRef>
          </c:yVal>
          <c:smooth val="1"/>
        </c:ser>
        <c:ser>
          <c:idx val="13"/>
          <c:order val="4"/>
          <c:tx>
            <c:strRef>
              <c:f>'60'!$C$828</c:f>
              <c:strCache>
                <c:ptCount val="1"/>
                <c:pt idx="0">
                  <c:v>Ca(g)</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211546936976642"/>
                  <c:y val="-0.108331420702318"/>
                </c:manualLayout>
              </c:layout>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'60'!$D$828:$U$828</c:f>
              <c:numCache>
                <c:formatCode>0.00</c:formatCode>
                <c:ptCount val="18"/>
                <c:pt idx="0">
                  <c:v>1.31458211341474e-34</c:v>
                </c:pt>
                <c:pt idx="1">
                  <c:v>2.67425429720924e-30</c:v>
                </c:pt>
                <c:pt idx="2">
                  <c:v>1.75772768067565e-25</c:v>
                </c:pt>
                <c:pt idx="3">
                  <c:v>1.42080029711633e-21</c:v>
                </c:pt>
                <c:pt idx="4">
                  <c:v>2.45603367422505e-18</c:v>
                </c:pt>
                <c:pt idx="5">
                  <c:v>1.28817211246046e-15</c:v>
                </c:pt>
                <c:pt idx="6">
                  <c:v>2.67215096590337e-13</c:v>
                </c:pt>
                <c:pt idx="7">
                  <c:v>7.62667931509076e-11</c:v>
                </c:pt>
                <c:pt idx="8">
                  <c:v>4.28737795060621e-8</c:v>
                </c:pt>
                <c:pt idx="9">
                  <c:v>1.21308318484084e-5</c:v>
                </c:pt>
                <c:pt idx="10">
                  <c:v>0.000496596521316307</c:v>
                </c:pt>
                <c:pt idx="11">
                  <c:v>0.00625123209925729</c:v>
                </c:pt>
                <c:pt idx="12">
                  <c:v>0.0765362824744724</c:v>
                </c:pt>
                <c:pt idx="13">
                  <c:v>0.875827155764973</c:v>
                </c:pt>
                <c:pt idx="14">
                  <c:v>5.70410304331741</c:v>
                </c:pt>
                <c:pt idx="15">
                  <c:v>10.0844219460018</c:v>
                </c:pt>
                <c:pt idx="16">
                  <c:v>16.2061677117414</c:v>
                </c:pt>
                <c:pt idx="17">
                  <c:v>25.0349008681378</c:v>
                </c:pt>
              </c:numCache>
            </c:numRef>
          </c:yVal>
          <c:smooth val="1"/>
        </c:ser>
        <c:ser>
          <c:idx val="14"/>
          <c:order val="5"/>
          <c:tx>
            <c:strRef>
              <c:f>'44'!$C$829</c:f>
              <c:strCache>
                <c:ptCount val="1"/>
                <c:pt idx="0">
                  <c:v>Ca(OH)2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'44'!$D$829:$U$829</c:f>
            </c:numRef>
          </c:yVal>
          <c:smooth val="1"/>
        </c:ser>
        <c:ser>
          <c:idx val="15"/>
          <c:order val="6"/>
          <c:tx>
            <c:strRef>
              <c:f>'44'!$C$830</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'44'!$D$830:$U$830</c:f>
            </c:numRef>
          </c:yVal>
          <c:smooth val="1"/>
        </c:ser>
        <c:ser>
          <c:idx val="22"/>
          <c:order val="7"/>
          <c:tx>
            <c:strRef>
              <c:f>'44'!$C$831</c:f>
              <c:strCache>
                <c:ptCount val="1"/>
                <c:pt idx="0">
                  <c:v>Ca2B2O5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'44'!$D$831:$U$831</c:f>
            </c:numRef>
          </c:yVal>
          <c:smooth val="1"/>
        </c:ser>
        <c:ser>
          <c:idx val="1"/>
          <c:order val="8"/>
          <c:tx>
            <c:strRef>
              <c:f>'44'!$C$832</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'44'!$D$832:$U$832</c:f>
            </c:numRef>
          </c:yVal>
          <c:smooth val="1"/>
        </c:ser>
        <c:ser>
          <c:idx val="2"/>
          <c:order val="9"/>
          <c:tx>
            <c:strRef>
              <c:f>'44'!$C$833</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'44'!$D$833:$U$833</c:f>
            </c:numRef>
          </c:yVal>
          <c:smooth val="1"/>
        </c:ser>
        <c:ser>
          <c:idx val="3"/>
          <c:order val="10"/>
          <c:tx>
            <c:strRef>
              <c:f>'60'!$C$834</c:f>
              <c:strCache>
                <c:ptCount val="1"/>
                <c:pt idx="0">
                  <c:v>Ca3(PO4)2</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layout>
                <c:manualLayout>
                  <c:x val="-0.163246183091174"/>
                  <c:y val="-0.0462261492661069"/>
                </c:manualLayout>
              </c:layout>
              <c:tx>
                <c:rich>
                  <a:bodyPr rot="0" spcFirstLastPara="0" vertOverflow="ellipsis" vert="horz" wrap="square" lIns="38100" tIns="19050" rIns="38100" bIns="19050" anchor="ctr" anchorCtr="1"/>
                  <a:lstStyle/>
                  <a:p>
                    <a:pPr defTabSz="914400">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sz="1100" baseline="0"/>
                      <a:t>Ca</a:t>
                    </a:r>
                    <a:r>
                      <a:rPr lang="en-US" sz="1100" baseline="-25000"/>
                      <a:t>3</a:t>
                    </a:r>
                    <a:r>
                      <a:rPr lang="en-US" sz="1100" baseline="0"/>
                      <a:t>(PO</a:t>
                    </a:r>
                    <a:r>
                      <a:rPr lang="en-US" sz="1100" baseline="-25000"/>
                      <a:t>4</a:t>
                    </a:r>
                    <a:r>
                      <a:rPr lang="en-US" sz="1100" baseline="0"/>
                      <a:t>)</a:t>
                    </a:r>
                    <a:r>
                      <a:rPr lang="en-US" sz="1100" baseline="-25000"/>
                      <a:t>2</a:t>
                    </a:r>
                    <a:endParaRPr lang="en-US" sz="1100"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manualLayout>
                      <c:w val="0.240855002203614"/>
                      <c:h val="0.134955244434244"/>
                    </c:manualLayout>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'60'!$D$834:$U$834</c:f>
              <c:numCache>
                <c:formatCode>0.00</c:formatCode>
                <c:ptCount val="18"/>
                <c:pt idx="0">
                  <c:v>67.3847312638203</c:v>
                </c:pt>
                <c:pt idx="1">
                  <c:v>67.3847312638203</c:v>
                </c:pt>
                <c:pt idx="2">
                  <c:v>67.3847312638203</c:v>
                </c:pt>
                <c:pt idx="3">
                  <c:v>67.3847312638203</c:v>
                </c:pt>
                <c:pt idx="4">
                  <c:v>67.3847312638203</c:v>
                </c:pt>
                <c:pt idx="5">
                  <c:v>67.3847312638203</c:v>
                </c:pt>
                <c:pt idx="6">
                  <c:v>67.3374077561732</c:v>
                </c:pt>
                <c:pt idx="7">
                  <c:v>59.0676247948441</c:v>
                </c:pt>
                <c:pt idx="8">
                  <c:v>46.5505570221885</c:v>
                </c:pt>
                <c:pt idx="9">
                  <c:v>24.9580235705121</c:v>
                </c:pt>
                <c:pt idx="10">
                  <c:v>0.278557996887689</c:v>
                </c:pt>
                <c:pt idx="11">
                  <c:v>0.000796020834880443</c:v>
                </c:pt>
                <c:pt idx="12">
                  <c:v>7.01334383329889e-6</c:v>
                </c:pt>
                <c:pt idx="13">
                  <c:v>1.31062454428619e-7</c:v>
                </c:pt>
                <c:pt idx="14">
                  <c:v>1.50678048348338e-10</c:v>
                </c:pt>
                <c:pt idx="15">
                  <c:v>5.80935492624415e-14</c:v>
                </c:pt>
                <c:pt idx="16">
                  <c:v>7.09024453322541e-17</c:v>
                </c:pt>
                <c:pt idx="17">
                  <c:v>1.51040861906965e-19</c:v>
                </c:pt>
              </c:numCache>
            </c:numRef>
          </c:yVal>
          <c:smooth val="1"/>
        </c:ser>
        <c:ser>
          <c:idx val="4"/>
          <c:order val="11"/>
          <c:tx>
            <c:strRef>
              <c:f>'44'!$C$835</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'44'!$D$835:$U$835</c:f>
            </c:numRef>
          </c:yVal>
          <c:smooth val="1"/>
        </c:ser>
        <c:ser>
          <c:idx val="5"/>
          <c:order val="12"/>
          <c:tx>
            <c:strRef>
              <c:f>'44'!$C$836</c:f>
              <c:strCache>
                <c:ptCount val="1"/>
                <c:pt idx="0">
                  <c:v>Ca3B2O6</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'44'!$D$836:$U$836</c:f>
            </c:numRef>
          </c:yVal>
          <c:smooth val="1"/>
        </c:ser>
        <c:ser>
          <c:idx val="6"/>
          <c:order val="13"/>
          <c:tx>
            <c:strRef>
              <c:f>'44'!$C$837</c:f>
              <c:strCache>
                <c:ptCount val="1"/>
                <c:pt idx="0">
                  <c:v>Ca3P2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'44'!$D$837:$U$837</c:f>
            </c:numRef>
          </c:yVal>
          <c:smooth val="1"/>
        </c:ser>
        <c:ser>
          <c:idx val="10"/>
          <c:order val="14"/>
          <c:tx>
            <c:strRef>
              <c:f>'44'!$C$838</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'44'!$D$838:$U$838</c:f>
            </c:numRef>
          </c:yVal>
          <c:smooth val="1"/>
        </c:ser>
        <c:ser>
          <c:idx val="11"/>
          <c:order val="15"/>
          <c:tx>
            <c:strRef>
              <c:f>'44'!$C$839</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'44'!$D$839:$U$839</c:f>
            </c:numRef>
          </c:yVal>
          <c:smooth val="1"/>
        </c:ser>
        <c:ser>
          <c:idx val="12"/>
          <c:order val="16"/>
          <c:tx>
            <c:strRef>
              <c:f>'44'!$C$840</c:f>
              <c:strCache>
                <c:ptCount val="1"/>
                <c:pt idx="0">
                  <c:v>CaB2O4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'44'!$D$840:$U$840</c:f>
            </c:numRef>
          </c:yVal>
          <c:smooth val="1"/>
        </c:ser>
        <c:ser>
          <c:idx val="16"/>
          <c:order val="17"/>
          <c:tx>
            <c:strRef>
              <c:f>'60'!$C$841</c:f>
              <c:strCache>
                <c:ptCount val="1"/>
                <c:pt idx="0">
                  <c:v>CaC2</c:v>
                </c:pt>
              </c:strCache>
            </c:strRef>
          </c:tx>
          <c:spPr>
            <a:ln w="19050" cap="rnd" cmpd="sng" algn="ctr">
              <a:solidFill>
                <a:sysClr val="windowText" lastClr="000000"/>
              </a:solidFill>
              <a:prstDash val="solid"/>
              <a:round/>
            </a:ln>
          </c:spPr>
          <c:marker>
            <c:symbol val="circle"/>
            <c:size val="2"/>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372335747163505"/>
                  <c:y val="-0.0194677401588822"/>
                </c:manualLayout>
              </c:layout>
              <c:tx>
                <c:rich>
                  <a:bodyPr rot="0" spcFirstLastPara="0" vertOverflow="ellipsis" vert="horz" wrap="square" lIns="38100" tIns="19050" rIns="38100" bIns="19050" anchor="ctr" anchorCtr="1"/>
                  <a:lstStyle/>
                  <a:p>
                    <a:pPr defTabSz="914400">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baseline="0"/>
                      <a:t>CaC</a:t>
                    </a:r>
                    <a:r>
                      <a:rPr lang="en-US" baseline="-25000"/>
                      <a:t>2</a:t>
                    </a:r>
                    <a:endParaRPr lang="en-US"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'60'!$D$841:$U$841</c:f>
              <c:numCache>
                <c:formatCode>0.00</c:formatCode>
                <c:ptCount val="18"/>
                <c:pt idx="0">
                  <c:v>1.31456983492661e-34</c:v>
                </c:pt>
                <c:pt idx="1">
                  <c:v>1.31456983492661e-34</c:v>
                </c:pt>
                <c:pt idx="2">
                  <c:v>1.31456983492661e-34</c:v>
                </c:pt>
                <c:pt idx="3">
                  <c:v>1.31456983492661e-34</c:v>
                </c:pt>
                <c:pt idx="4">
                  <c:v>1.31456983492661e-34</c:v>
                </c:pt>
                <c:pt idx="5">
                  <c:v>1.31456983492661e-34</c:v>
                </c:pt>
                <c:pt idx="6">
                  <c:v>1.31456983492661e-34</c:v>
                </c:pt>
                <c:pt idx="7">
                  <c:v>1.31456983492661e-34</c:v>
                </c:pt>
                <c:pt idx="8">
                  <c:v>1.31456983492661e-34</c:v>
                </c:pt>
                <c:pt idx="9">
                  <c:v>1.31456983492661e-34</c:v>
                </c:pt>
                <c:pt idx="10">
                  <c:v>1.31456983492661e-34</c:v>
                </c:pt>
                <c:pt idx="11">
                  <c:v>1.31456983492661e-34</c:v>
                </c:pt>
                <c:pt idx="12">
                  <c:v>1.31456983492661e-34</c:v>
                </c:pt>
                <c:pt idx="13">
                  <c:v>1.31456983492661e-34</c:v>
                </c:pt>
                <c:pt idx="14">
                  <c:v>84.7187645369615</c:v>
                </c:pt>
                <c:pt idx="15">
                  <c:v>83.6040093570071</c:v>
                </c:pt>
                <c:pt idx="16">
                  <c:v>77.7804651975753</c:v>
                </c:pt>
                <c:pt idx="17">
                  <c:v>69.0306886907632</c:v>
                </c:pt>
              </c:numCache>
            </c:numRef>
          </c:yVal>
          <c:smooth val="1"/>
        </c:ser>
        <c:ser>
          <c:idx val="17"/>
          <c:order val="18"/>
          <c:tx>
            <c:strRef>
              <c:f>'44'!$C$842</c:f>
              <c:strCache>
                <c:ptCount val="1"/>
                <c:pt idx="0">
                  <c:v>CaCl(g)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'44'!$D$842:$U$842</c:f>
            </c:numRef>
          </c:yVal>
          <c:smooth val="1"/>
        </c:ser>
        <c:ser>
          <c:idx val="18"/>
          <c:order val="19"/>
          <c:tx>
            <c:strRef>
              <c:f>'44'!$C$843</c:f>
              <c:strCache>
                <c:ptCount val="1"/>
                <c:pt idx="0">
                  <c:v>CaCl2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'44'!$D$843:$U$843</c:f>
            </c:numRef>
          </c:yVal>
          <c:smooth val="1"/>
        </c:ser>
        <c:ser>
          <c:idx val="19"/>
          <c:order val="20"/>
          <c:tx>
            <c:strRef>
              <c:f>'44'!$C$844</c:f>
              <c:strCache>
                <c:ptCount val="1"/>
                <c:pt idx="0">
                  <c:v>CaCl2(g)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'44'!$D$844:$U$844</c:f>
            </c:numRef>
          </c:yVal>
          <c:smooth val="1"/>
        </c:ser>
        <c:ser>
          <c:idx val="20"/>
          <c:order val="21"/>
          <c:tx>
            <c:strRef>
              <c:f>'60'!$C$845</c:f>
              <c:strCache>
                <c:ptCount val="1"/>
                <c:pt idx="0">
                  <c:v>CaCO3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'60'!$D$823:$U$823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'60'!$D$845:$U$845</c:f>
              <c:numCache>
                <c:formatCode>0.00</c:formatCode>
                <c:ptCount val="18"/>
                <c:pt idx="0">
                  <c:v>0.48040108270424</c:v>
                </c:pt>
                <c:pt idx="1">
                  <c:v>0.286742066412029</c:v>
                </c:pt>
                <c:pt idx="2">
                  <c:v>0.0101033428415604</c:v>
                </c:pt>
                <c:pt idx="3">
                  <c:v>0.000574101969761726</c:v>
                </c:pt>
                <c:pt idx="4">
                  <c:v>5.52319931342218e-5</c:v>
                </c:pt>
                <c:pt idx="5">
                  <c:v>7.84350565103677e-6</c:v>
                </c:pt>
                <c:pt idx="6">
                  <c:v>1.52776614672012e-6</c:v>
                </c:pt>
                <c:pt idx="7">
                  <c:v>1.72087305340846e-6</c:v>
                </c:pt>
                <c:pt idx="8">
                  <c:v>4.73473421722296e-6</c:v>
                </c:pt>
                <c:pt idx="9">
                  <c:v>1.40433021385399e-5</c:v>
                </c:pt>
                <c:pt idx="10">
                  <c:v>1.09248030593245e-5</c:v>
                </c:pt>
                <c:pt idx="11">
                  <c:v>4.44645413120014e-6</c:v>
                </c:pt>
                <c:pt idx="12">
                  <c:v>2.45767646524517e-6</c:v>
                </c:pt>
                <c:pt idx="13">
                  <c:v>1.58770947514073e-6</c:v>
                </c:pt>
                <c:pt idx="14">
                  <c:v>4.89432018367609e-8</c:v>
                </c:pt>
                <c:pt idx="15">
                  <c:v>3.17752222496289e-9</c:v>
                </c:pt>
                <c:pt idx="16">
                  <c:v>5.22650612867366e-10</c:v>
                </c:pt>
                <c:pt idx="17">
                  <c:v>1.08110947718599e-10</c:v>
                </c:pt>
              </c:numCache>
            </c:numRef>
          </c:yVal>
          <c:smooth val="1"/>
        </c:ser>
        <c:ser>
          <c:idx val="21"/>
          <c:order val="22"/>
          <c:tx>
            <c:strRef>
              <c:f>'44'!$C$846</c:f>
              <c:strCache>
                <c:ptCount val="1"/>
                <c:pt idx="0">
                  <c:v>CaF(g)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'44'!$D$846:$U$846</c:f>
            </c:numRef>
          </c:yVal>
          <c:smooth val="1"/>
        </c:ser>
        <c:ser>
          <c:idx val="23"/>
          <c:order val="23"/>
          <c:tx>
            <c:strRef>
              <c:f>'60'!$C$847</c:f>
              <c:strCache>
                <c:ptCount val="1"/>
                <c:pt idx="0">
                  <c:v>CaF2</c:v>
                </c:pt>
              </c:strCache>
            </c:strRef>
          </c:tx>
          <c:spPr>
            <a:ln w="19050" cap="rnd" cmpd="sng" algn="ctr">
              <a:solidFill>
                <a:sysClr val="windowText" lastClr="000000"/>
              </a:solidFill>
              <a:prstDash val="solid"/>
              <a:round/>
            </a:ln>
          </c:spPr>
          <c:marker>
            <c:symbol val="circle"/>
            <c:size val="2"/>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layout>
                <c:manualLayout>
                  <c:x val="-0.097499087448506"/>
                  <c:y val="-0.0392470544706141"/>
                </c:manualLayout>
              </c:layout>
              <c:tx>
                <c:rich>
                  <a:bodyPr rot="0" spcFirstLastPara="0" vertOverflow="ellipsis" vert="horz" wrap="square" lIns="38100" tIns="19050" rIns="38100" bIns="19050" anchor="ctr" anchorCtr="1"/>
                  <a:lstStyle/>
                  <a:p>
                    <a:pPr defTabSz="914400">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baseline="0"/>
                      <a:t>CaF</a:t>
                    </a:r>
                    <a:r>
                      <a:rPr lang="en-US" baseline="-25000"/>
                      <a:t>2</a:t>
                    </a:r>
                    <a:endParaRPr lang="en-US"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'60'!$D$847:$U$847</c:f>
              <c:numCache>
                <c:formatCode>0.00</c:formatCode>
                <c:ptCount val="18"/>
                <c:pt idx="0">
                  <c:v>5.89286534979314</c:v>
                </c:pt>
                <c:pt idx="1">
                  <c:v>5.89286534979314</c:v>
                </c:pt>
                <c:pt idx="2">
                  <c:v>5.89286534979314</c:v>
                </c:pt>
                <c:pt idx="3">
                  <c:v>5.89286534979314</c:v>
                </c:pt>
                <c:pt idx="4">
                  <c:v>5.89286534979314</c:v>
                </c:pt>
                <c:pt idx="5">
                  <c:v>5.89286534979314</c:v>
                </c:pt>
                <c:pt idx="6">
                  <c:v>5.89286534979314</c:v>
                </c:pt>
                <c:pt idx="7">
                  <c:v>5.89286534979314</c:v>
                </c:pt>
                <c:pt idx="8">
                  <c:v>5.89286534979314</c:v>
                </c:pt>
                <c:pt idx="9">
                  <c:v>5.89286534979314</c:v>
                </c:pt>
                <c:pt idx="10">
                  <c:v>5.89286534979314</c:v>
                </c:pt>
                <c:pt idx="11">
                  <c:v>5.89286534979314</c:v>
                </c:pt>
                <c:pt idx="12">
                  <c:v>5.89286534979314</c:v>
                </c:pt>
                <c:pt idx="13">
                  <c:v>5.89286534979314</c:v>
                </c:pt>
                <c:pt idx="14">
                  <c:v>5.89286534979314</c:v>
                </c:pt>
                <c:pt idx="15">
                  <c:v>5.89286534979314</c:v>
                </c:pt>
                <c:pt idx="16">
                  <c:v>5.89286534979314</c:v>
                </c:pt>
                <c:pt idx="17">
                  <c:v>5.89286534979314</c:v>
                </c:pt>
              </c:numCache>
            </c:numRef>
          </c:yVal>
          <c:smooth val="1"/>
        </c:ser>
        <c:ser>
          <c:idx val="24"/>
          <c:order val="24"/>
          <c:tx>
            <c:strRef>
              <c:f>'44'!$C$848</c:f>
              <c:strCache>
                <c:ptCount val="1"/>
                <c:pt idx="0">
                  <c:v>CaF2(g)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'44'!$D$848:$U$848</c:f>
            </c:numRef>
          </c:yVal>
          <c:smooth val="1"/>
        </c:ser>
        <c:ser>
          <c:idx val="25"/>
          <c:order val="25"/>
          <c:tx>
            <c:strRef>
              <c:f>'44'!$C$849</c:f>
              <c:strCache>
                <c:ptCount val="1"/>
                <c:pt idx="0">
                  <c:v>CaF2(l)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'44'!$D$849:$U$849</c:f>
            </c:numRef>
          </c:yVal>
          <c:smooth val="1"/>
        </c:ser>
        <c:ser>
          <c:idx val="26"/>
          <c:order val="26"/>
          <c:tx>
            <c:strRef>
              <c:f>'60'!$C$850</c:f>
              <c:strCache>
                <c:ptCount val="1"/>
                <c:pt idx="0">
                  <c:v>CaO</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123445475702487"/>
                  <c:y val="-0.0384103040429281"/>
                </c:manualLayout>
              </c:layout>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'60'!$D$850:$U$850</c:f>
              <c:numCache>
                <c:formatCode>0.00</c:formatCode>
                <c:ptCount val="18"/>
                <c:pt idx="0">
                  <c:v>9.9992261254346e-5</c:v>
                </c:pt>
                <c:pt idx="1">
                  <c:v>0.000489609119886691</c:v>
                </c:pt>
                <c:pt idx="2">
                  <c:v>0.00179464188607682</c:v>
                </c:pt>
                <c:pt idx="3">
                  <c:v>0.00504923782919796</c:v>
                </c:pt>
                <c:pt idx="4">
                  <c:v>0.0120328556286289</c:v>
                </c:pt>
                <c:pt idx="5">
                  <c:v>0.0248886279146589</c:v>
                </c:pt>
                <c:pt idx="6">
                  <c:v>0.0462213619662665</c:v>
                </c:pt>
                <c:pt idx="7">
                  <c:v>0.184919626512178</c:v>
                </c:pt>
                <c:pt idx="8">
                  <c:v>2.10947980851704</c:v>
                </c:pt>
                <c:pt idx="9">
                  <c:v>20.3494406654476</c:v>
                </c:pt>
                <c:pt idx="10">
                  <c:v>44.9383481361969</c:v>
                </c:pt>
                <c:pt idx="11">
                  <c:v>47.7331098193197</c:v>
                </c:pt>
                <c:pt idx="12">
                  <c:v>58.3994768451235</c:v>
                </c:pt>
                <c:pt idx="13">
                  <c:v>75.0050410884009</c:v>
                </c:pt>
                <c:pt idx="14">
                  <c:v>3.4736021973113</c:v>
                </c:pt>
                <c:pt idx="15">
                  <c:v>0.416519397599941</c:v>
                </c:pt>
                <c:pt idx="16">
                  <c:v>0.122613267389425</c:v>
                </c:pt>
                <c:pt idx="17">
                  <c:v>0.0436750527563845</c:v>
                </c:pt>
              </c:numCache>
            </c:numRef>
          </c:yVal>
          <c:smooth val="1"/>
        </c:ser>
        <c:ser>
          <c:idx val="27"/>
          <c:order val="27"/>
          <c:tx>
            <c:strRef>
              <c:f>'44'!$C$851</c:f>
              <c:strCache>
                <c:ptCount val="1"/>
                <c:pt idx="0">
                  <c:v>CaO(l)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'44'!$D$851:$U$851</c:f>
            </c:numRef>
          </c:yVal>
          <c:smooth val="1"/>
        </c:ser>
        <c:ser>
          <c:idx val="28"/>
          <c:order val="28"/>
          <c:tx>
            <c:strRef>
              <c:f>'44'!$C$852</c:f>
              <c:strCache>
                <c:ptCount val="1"/>
                <c:pt idx="0">
                  <c:v>CaO*Al2O3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'44'!$D$852:$U$852</c:f>
            </c:numRef>
          </c:yVal>
          <c:smooth val="1"/>
        </c:ser>
        <c:ser>
          <c:idx val="29"/>
          <c:order val="29"/>
          <c:tx>
            <c:strRef>
              <c:f>'44'!$C$853</c:f>
              <c:strCache>
                <c:ptCount val="1"/>
                <c:pt idx="0">
                  <c:v>CaOH(+a)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'44'!$D$853:$U$853</c:f>
            </c:numRef>
          </c:yVal>
          <c:smooth val="1"/>
        </c:ser>
        <c:ser>
          <c:idx val="30"/>
          <c:order val="30"/>
          <c:tx>
            <c:strRef>
              <c:f>'44'!$C$854</c:f>
              <c:strCache>
                <c:ptCount val="1"/>
                <c:pt idx="0">
                  <c:v>CaS</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'44'!$D$823:$U$823</c:f>
            </c:numRef>
          </c:xVal>
          <c:yVal>
            <c:numRef>
              <c:f>'44'!$D$854:$U$854</c:f>
            </c:numRef>
          </c:yVal>
          <c:smooth val="1"/>
        </c:ser>
        <c:ser>
          <c:idx val="31"/>
          <c:order val="31"/>
          <c:tx>
            <c:strRef>
              <c:f>'44'!$C$855</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'44'!$D$855:$U$855</c:f>
            </c:numRef>
          </c:yVal>
          <c:smooth val="1"/>
        </c:ser>
        <c:ser>
          <c:idx val="32"/>
          <c:order val="32"/>
          <c:tx>
            <c:strRef>
              <c:f>'44'!$C$856</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'44'!$D$856:$U$856</c:f>
            </c:numRef>
          </c:yVal>
          <c:smooth val="1"/>
        </c:ser>
        <c:ser>
          <c:idx val="33"/>
          <c:order val="33"/>
          <c:tx>
            <c:strRef>
              <c:f>'60'!$C$857</c:f>
              <c:strCache>
                <c:ptCount val="1"/>
                <c:pt idx="0">
                  <c:v>CaSiO3</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layout>
                <c:manualLayout>
                  <c:x val="-0.102532869083109"/>
                  <c:y val="-0.0360467062805419"/>
                </c:manualLayout>
              </c:layout>
              <c:tx>
                <c:rich>
                  <a:bodyPr rot="0" spcFirstLastPara="0" vertOverflow="ellipsis" vert="horz" wrap="square" lIns="38100" tIns="19050" rIns="38100" bIns="19050" anchor="ctr" anchorCtr="1"/>
                  <a:lstStyle/>
                  <a:p>
                    <a:pPr defTabSz="914400">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baseline="0"/>
                      <a:t>CaSiO</a:t>
                    </a:r>
                    <a:r>
                      <a:rPr lang="en-US" baseline="-25000"/>
                      <a:t>3</a:t>
                    </a:r>
                    <a:endParaRPr lang="en-US"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'60'!$D$823:$U$823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'60'!$D$857:$U$857</c:f>
              <c:numCache>
                <c:formatCode>0.00</c:formatCode>
                <c:ptCount val="18"/>
                <c:pt idx="0">
                  <c:v>26.2434586081793</c:v>
                </c:pt>
                <c:pt idx="1">
                  <c:v>26.4366958559955</c:v>
                </c:pt>
                <c:pt idx="2">
                  <c:v>26.7127490671615</c:v>
                </c:pt>
                <c:pt idx="3">
                  <c:v>26.7180072235647</c:v>
                </c:pt>
                <c:pt idx="4">
                  <c:v>26.7114345280607</c:v>
                </c:pt>
                <c:pt idx="5">
                  <c:v>26.6996036761536</c:v>
                </c:pt>
                <c:pt idx="6">
                  <c:v>26.721950840867</c:v>
                </c:pt>
                <c:pt idx="7">
                  <c:v>34.8550042574572</c:v>
                </c:pt>
                <c:pt idx="8">
                  <c:v>45.4462457925254</c:v>
                </c:pt>
                <c:pt idx="9">
                  <c:v>48.7996350386416</c:v>
                </c:pt>
                <c:pt idx="10">
                  <c:v>48.891652775697</c:v>
                </c:pt>
                <c:pt idx="11">
                  <c:v>46.3677377021794</c:v>
                </c:pt>
                <c:pt idx="12">
                  <c:v>35.6332114051251</c:v>
                </c:pt>
                <c:pt idx="13">
                  <c:v>18.2273991715595</c:v>
                </c:pt>
                <c:pt idx="14">
                  <c:v>0.213441713795336</c:v>
                </c:pt>
                <c:pt idx="15">
                  <c:v>0.00479793626397484</c:v>
                </c:pt>
                <c:pt idx="16">
                  <c:v>0.000288133825502245</c:v>
                </c:pt>
                <c:pt idx="17">
                  <c:v>2.31582353386243e-5</c:v>
                </c:pt>
              </c:numCache>
            </c:numRef>
          </c:yVal>
          <c:smooth val="1"/>
        </c:ser>
        <c:ser>
          <c:idx val="34"/>
          <c:order val="34"/>
          <c:tx>
            <c:strRef>
              <c:f>'44'!$C$858</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'44'!$D$858:$U$858</c:f>
            </c:numRef>
          </c:yVal>
          <c:smooth val="1"/>
        </c:ser>
        <c:ser>
          <c:idx val="35"/>
          <c:order val="35"/>
          <c:tx>
            <c:strRef>
              <c:f>'44'!$C$859</c:f>
              <c:strCache>
                <c:ptCount val="1"/>
                <c:pt idx="0">
                  <c:v>CaSO4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'44'!$D$823:$U$823</c:f>
            </c:numRef>
          </c:xVal>
          <c:yVal>
            <c:numRef>
              <c:f>'44'!$D$859:$U$859</c:f>
            </c:numRef>
          </c:yVal>
          <c:smooth val="1"/>
        </c:ser>
        <c:dLbls>
          <c:showLegendKey val="0"/>
          <c:showVal val="0"/>
          <c:showCatName val="0"/>
          <c:showSerName val="0"/>
          <c:showPercent val="0"/>
          <c:showBubbleSize val="0"/>
        </c:dLbls>
        <c:axId val="322318720"/>
        <c:axId val="322321024"/>
      </c:scatterChart>
      <c:valAx>
        <c:axId val="322318720"/>
        <c:scaling>
          <c:orientation val="minMax"/>
          <c:max val="2200"/>
          <c:min val="500"/>
        </c:scaling>
        <c:delete val="0"/>
        <c:axPos val="b"/>
        <c:title>
          <c:tx>
            <c:rich>
              <a:bodyPr rot="0" spcFirstLastPara="0" vertOverflow="ellipsis" vert="horz" wrap="square"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r>
                  <a:rPr lang="ru-RU" baseline="-25000"/>
                  <a:t>Температура, °С</a:t>
                </a:r>
                <a:endParaRPr lang="ru-RU" baseline="-25000"/>
              </a:p>
            </c:rich>
          </c:tx>
          <c:layout>
            <c:manualLayout>
              <c:xMode val="edge"/>
              <c:yMode val="edge"/>
              <c:x val="0.600484795063905"/>
              <c:y val="0.916226761533165"/>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p>
        </c:txPr>
        <c:crossAx val="322321024"/>
        <c:crosses val="autoZero"/>
        <c:crossBetween val="midCat"/>
        <c:majorUnit val="600"/>
      </c:valAx>
      <c:valAx>
        <c:axId val="322321024"/>
        <c:scaling>
          <c:orientation val="minMax"/>
          <c:max val="90"/>
          <c:min val="0"/>
        </c:scaling>
        <c:delete val="0"/>
        <c:axPos val="l"/>
        <c:title>
          <c:tx>
            <c:rich>
              <a:bodyPr rot="-5400000" spcFirstLastPara="0" vertOverflow="ellipsis" vert="horz" wrap="square"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r>
                  <a:rPr lang="ru-RU" baseline="-25000"/>
                  <a:t>α</a:t>
                </a:r>
                <a:r>
                  <a:rPr lang="en-US" baseline="-25000"/>
                  <a:t>Ca, %</a:t>
                </a:r>
                <a:endParaRPr lang="ru-RU" baseline="-25000"/>
              </a:p>
            </c:rich>
          </c:tx>
          <c:layout>
            <c:manualLayout>
              <c:xMode val="edge"/>
              <c:yMode val="edge"/>
              <c:x val="0.00220469808590698"/>
              <c:y val="0.384411419031503"/>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25000">
                <a:solidFill>
                  <a:schemeClr val="tx1"/>
                </a:solidFill>
                <a:latin typeface="Times New Roman" panose="02020603050405020304" charset="0"/>
                <a:ea typeface="+mn-ea"/>
                <a:cs typeface="Times New Roman" panose="02020603050405020304" charset="0"/>
              </a:defRPr>
            </a:pPr>
          </a:p>
        </c:txPr>
        <c:crossAx val="322318720"/>
        <c:crosses val="autoZero"/>
        <c:crossBetween val="midCat"/>
      </c:valAx>
      <c:spPr>
        <a:noFill/>
        <a:ln>
          <a:noFill/>
        </a:ln>
      </c:spPr>
    </c:plotArea>
    <c:plotVisOnly val="1"/>
    <c:dispBlanksAs val="gap"/>
    <c:showDLblsOverMax val="0"/>
    <c:extLst>
      <c:ext uri="{0b15fc19-7d7d-44ad-8c2d-2c3a37ce22c3}">
        <chartProps xmlns="https://web.wps.cn/et/2018/main" chartId="{b5e1c07a-060d-4500-b223-6aa86642f59d}"/>
      </c:ext>
    </c:extLst>
  </c:chart>
  <c:spPr>
    <a:noFill/>
    <a:ln w="6350" cap="flat" cmpd="sng" algn="ctr">
      <a:noFill/>
      <a:prstDash val="solid"/>
      <a:round/>
    </a:ln>
  </c:spPr>
  <c:txPr>
    <a:bodyPr/>
    <a:lstStyle/>
    <a:p>
      <a:pPr>
        <a:defRPr lang="ru-RU" sz="1100" b="0" baseline="-25000">
          <a:latin typeface="Times New Roman" panose="02020603050405020304" charset="0"/>
          <a:cs typeface="Times New Roman" panose="02020603050405020304" charset="0"/>
        </a:defRPr>
      </a:pPr>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en-US"/>
              <a:t>I</a:t>
            </a:r>
            <a:endParaRPr lang="ru-RU"/>
          </a:p>
        </c:rich>
      </c:tx>
      <c:layout>
        <c:manualLayout>
          <c:xMode val="edge"/>
          <c:yMode val="edge"/>
          <c:x val="0.497978855845866"/>
          <c:y val="0"/>
        </c:manualLayout>
      </c:layout>
      <c:overlay val="0"/>
    </c:title>
    <c:autoTitleDeleted val="0"/>
    <c:plotArea>
      <c:layout>
        <c:manualLayout>
          <c:layoutTarget val="inner"/>
          <c:xMode val="edge"/>
          <c:yMode val="edge"/>
          <c:x val="0.231798351914687"/>
          <c:y val="0.0463386727688787"/>
          <c:w val="0.703732428502181"/>
          <c:h val="0.76533180778032"/>
        </c:manualLayout>
      </c:layout>
      <c:scatterChart>
        <c:scatterStyle val="smoothMarker"/>
        <c:varyColors val="0"/>
        <c:ser>
          <c:idx val="7"/>
          <c:order val="0"/>
          <c:tx>
            <c:strRef>
              <c:f>Лист2!$B$13</c:f>
              <c:strCache>
                <c:ptCount val="1"/>
                <c:pt idx="0">
                  <c:v>44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127314822489294"/>
                  <c:y val="-0.0247600305323573"/>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Лист2!$C$12:$T$12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Лист2!$C$13:$T$13</c:f>
              <c:numCache>
                <c:formatCode>0.00</c:formatCode>
                <c:ptCount val="18"/>
                <c:pt idx="0">
                  <c:v>1.65190523528135e-19</c:v>
                </c:pt>
                <c:pt idx="1">
                  <c:v>1.26636421726048e-16</c:v>
                </c:pt>
                <c:pt idx="2">
                  <c:v>4.8455915173017e-13</c:v>
                </c:pt>
                <c:pt idx="3">
                  <c:v>4.68392958957793e-10</c:v>
                </c:pt>
                <c:pt idx="4">
                  <c:v>1.3423893315276e-7</c:v>
                </c:pt>
                <c:pt idx="5">
                  <c:v>1.54926965483007e-5</c:v>
                </c:pt>
                <c:pt idx="6">
                  <c:v>0.000882594713086958</c:v>
                </c:pt>
                <c:pt idx="7">
                  <c:v>0.00666071929303633</c:v>
                </c:pt>
                <c:pt idx="8">
                  <c:v>0.0254291130692309</c:v>
                </c:pt>
                <c:pt idx="9">
                  <c:v>0.0525026825105466</c:v>
                </c:pt>
                <c:pt idx="10">
                  <c:v>0.405079005710007</c:v>
                </c:pt>
                <c:pt idx="11">
                  <c:v>4.73082608843352</c:v>
                </c:pt>
                <c:pt idx="12">
                  <c:v>23.9471696718233</c:v>
                </c:pt>
                <c:pt idx="13">
                  <c:v>54.9265103457559</c:v>
                </c:pt>
                <c:pt idx="14">
                  <c:v>53.4434217694731</c:v>
                </c:pt>
                <c:pt idx="15">
                  <c:v>57.3244433493707</c:v>
                </c:pt>
                <c:pt idx="16">
                  <c:v>61.3472570772014</c:v>
                </c:pt>
                <c:pt idx="17">
                  <c:v>66.5749577881268</c:v>
                </c:pt>
              </c:numCache>
            </c:numRef>
          </c:yVal>
          <c:smooth val="1"/>
        </c:ser>
        <c:ser>
          <c:idx val="9"/>
          <c:order val="1"/>
          <c:tx>
            <c:strRef>
              <c:f>Лист2!$B$16</c:f>
              <c:strCache>
                <c:ptCount val="1"/>
                <c:pt idx="0">
                  <c:v>57,7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Лист2!$C$12:$T$12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Лист2!$C$16:$T$16</c:f>
              <c:numCache>
                <c:formatCode>0.00</c:formatCode>
                <c:ptCount val="18"/>
                <c:pt idx="0">
                  <c:v>1.20692756824809e-19</c:v>
                </c:pt>
                <c:pt idx="1">
                  <c:v>1.18729985508815e-16</c:v>
                </c:pt>
                <c:pt idx="2">
                  <c:v>4.84495815463031e-13</c:v>
                </c:pt>
                <c:pt idx="3">
                  <c:v>4.69811262328777e-10</c:v>
                </c:pt>
                <c:pt idx="4">
                  <c:v>1.35107382366267e-7</c:v>
                </c:pt>
                <c:pt idx="5">
                  <c:v>1.56491492142317e-5</c:v>
                </c:pt>
                <c:pt idx="6">
                  <c:v>0.000894056285505143</c:v>
                </c:pt>
                <c:pt idx="7">
                  <c:v>0.00796312707723484</c:v>
                </c:pt>
                <c:pt idx="8">
                  <c:v>0.0254295616715082</c:v>
                </c:pt>
                <c:pt idx="9">
                  <c:v>0.0530794631231452</c:v>
                </c:pt>
                <c:pt idx="10">
                  <c:v>0.431512548004882</c:v>
                </c:pt>
                <c:pt idx="11">
                  <c:v>5.12226958723191</c:v>
                </c:pt>
                <c:pt idx="12">
                  <c:v>25.88523651823</c:v>
                </c:pt>
                <c:pt idx="13">
                  <c:v>59.2673799091237</c:v>
                </c:pt>
                <c:pt idx="14">
                  <c:v>49.5538915370774</c:v>
                </c:pt>
                <c:pt idx="15">
                  <c:v>53.4202280009267</c:v>
                </c:pt>
                <c:pt idx="16">
                  <c:v>58.7483561722437</c:v>
                </c:pt>
                <c:pt idx="17">
                  <c:v>65.4228940400627</c:v>
                </c:pt>
              </c:numCache>
            </c:numRef>
          </c:yVal>
          <c:smooth val="1"/>
        </c:ser>
        <c:ser>
          <c:idx val="13"/>
          <c:order val="2"/>
          <c:tx>
            <c:strRef>
              <c:f>Лист2!$B$17</c:f>
              <c:strCache>
                <c:ptCount val="1"/>
                <c:pt idx="0">
                  <c:v>60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layout>
                <c:manualLayout>
                  <c:x val="-0.0195246120550721"/>
                  <c:y val="0.032876774017774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60</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Лист2!$C$12:$T$12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Лист2!$C$17:$T$17</c:f>
              <c:numCache>
                <c:formatCode>0.00</c:formatCode>
                <c:ptCount val="18"/>
                <c:pt idx="0">
                  <c:v>1.15547240082396e-19</c:v>
                </c:pt>
                <c:pt idx="1">
                  <c:v>1.17922446355384e-16</c:v>
                </c:pt>
                <c:pt idx="2">
                  <c:v>4.84748936421784e-13</c:v>
                </c:pt>
                <c:pt idx="3">
                  <c:v>4.70203766146239e-10</c:v>
                </c:pt>
                <c:pt idx="4">
                  <c:v>1.35285597763324e-7</c:v>
                </c:pt>
                <c:pt idx="5">
                  <c:v>1.5677747275947e-5</c:v>
                </c:pt>
                <c:pt idx="6">
                  <c:v>0.000896129577119085</c:v>
                </c:pt>
                <c:pt idx="7">
                  <c:v>0.00817430252183326</c:v>
                </c:pt>
                <c:pt idx="8">
                  <c:v>0.0254631607895201</c:v>
                </c:pt>
                <c:pt idx="9">
                  <c:v>0.0532440343730363</c:v>
                </c:pt>
                <c:pt idx="10">
                  <c:v>0.435579299856343</c:v>
                </c:pt>
                <c:pt idx="11">
                  <c:v>5.18010763718934</c:v>
                </c:pt>
                <c:pt idx="12">
                  <c:v>26.1713502352951</c:v>
                </c:pt>
                <c:pt idx="13">
                  <c:v>59.8761445557377</c:v>
                </c:pt>
                <c:pt idx="14">
                  <c:v>49.6041544841394</c:v>
                </c:pt>
                <c:pt idx="15">
                  <c:v>53.7964308849701</c:v>
                </c:pt>
                <c:pt idx="16">
                  <c:v>59.3057445463508</c:v>
                </c:pt>
                <c:pt idx="17">
                  <c:v>66.0531146876517</c:v>
                </c:pt>
              </c:numCache>
            </c:numRef>
          </c:yVal>
          <c:smooth val="1"/>
        </c:ser>
        <c:dLbls>
          <c:showLegendKey val="0"/>
          <c:showVal val="0"/>
          <c:showCatName val="0"/>
          <c:showSerName val="0"/>
          <c:showPercent val="0"/>
          <c:showBubbleSize val="0"/>
        </c:dLbls>
        <c:axId val="328807552"/>
        <c:axId val="329249536"/>
      </c:scatterChart>
      <c:valAx>
        <c:axId val="328807552"/>
        <c:scaling>
          <c:orientation val="minMax"/>
          <c:max val="2200"/>
          <c:min val="15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9249536"/>
        <c:crosses val="autoZero"/>
        <c:crossBetween val="midCat"/>
        <c:majorUnit val="200"/>
      </c:valAx>
      <c:valAx>
        <c:axId val="329249536"/>
        <c:scaling>
          <c:orientation val="minMax"/>
          <c:max val="7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Si, %</a:t>
                </a:r>
                <a:endParaRPr lang="ru-RU"/>
              </a:p>
            </c:rich>
          </c:tx>
          <c:layout>
            <c:manualLayout>
              <c:xMode val="edge"/>
              <c:yMode val="edge"/>
              <c:x val="0.00220469808590698"/>
              <c:y val="0.384411419031502"/>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8807552"/>
        <c:crosses val="autoZero"/>
        <c:crossBetween val="midCat"/>
      </c:valAx>
      <c:spPr>
        <a:noFill/>
        <a:ln>
          <a:noFill/>
        </a:ln>
      </c:spPr>
    </c:plotArea>
    <c:plotVisOnly val="1"/>
    <c:dispBlanksAs val="gap"/>
    <c:showDLblsOverMax val="0"/>
    <c:extLst>
      <c:ext uri="{0b15fc19-7d7d-44ad-8c2d-2c3a37ce22c3}">
        <chartProps xmlns="https://web.wps.cn/et/2018/main" chartId="{b26f8c33-bf0d-4053-a77e-25e9e5071153}"/>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en-US"/>
              <a:t>II</a:t>
            </a:r>
            <a:endParaRPr lang="ru-RU"/>
          </a:p>
        </c:rich>
      </c:tx>
      <c:layout>
        <c:manualLayout>
          <c:xMode val="edge"/>
          <c:yMode val="edge"/>
          <c:x val="0.487137416612615"/>
          <c:y val="0"/>
        </c:manualLayout>
      </c:layout>
      <c:overlay val="0"/>
    </c:title>
    <c:autoTitleDeleted val="0"/>
    <c:plotArea>
      <c:layout>
        <c:manualLayout>
          <c:layoutTarget val="inner"/>
          <c:xMode val="edge"/>
          <c:yMode val="edge"/>
          <c:x val="0.173584905660377"/>
          <c:y val="0.0463254217901058"/>
          <c:w val="0.742659917165209"/>
          <c:h val="0.761681441235345"/>
        </c:manualLayout>
      </c:layout>
      <c:scatterChart>
        <c:scatterStyle val="smoothMarker"/>
        <c:varyColors val="0"/>
        <c:ser>
          <c:idx val="7"/>
          <c:order val="0"/>
          <c:tx>
            <c:strRef>
              <c:f>Лист2!$B$22</c:f>
              <c:strCache>
                <c:ptCount val="1"/>
                <c:pt idx="0">
                  <c:v>44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896804463557242"/>
                  <c:y val="0.0083465052529858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44</a:t>
                    </a:r>
                    <a:endParaRPr lang="en-US"/>
                  </a:p>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endParaRPr lang="en-US"/>
                  </a:p>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60</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Лист2!$C$21:$T$21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Лист2!$C$22:$T$22</c:f>
              <c:numCache>
                <c:formatCode>0.00</c:formatCode>
                <c:ptCount val="18"/>
                <c:pt idx="0">
                  <c:v>1.53714278359278e-19</c:v>
                </c:pt>
                <c:pt idx="1">
                  <c:v>1.00067348329494e-16</c:v>
                </c:pt>
                <c:pt idx="2">
                  <c:v>3.7039419130737e-13</c:v>
                </c:pt>
                <c:pt idx="3">
                  <c:v>3.58008393510226e-10</c:v>
                </c:pt>
                <c:pt idx="4">
                  <c:v>1.0260183655806e-7</c:v>
                </c:pt>
                <c:pt idx="5">
                  <c:v>1.1839990772748e-5</c:v>
                </c:pt>
                <c:pt idx="6">
                  <c:v>0.000674089037425462</c:v>
                </c:pt>
                <c:pt idx="7">
                  <c:v>0.00481309240032721</c:v>
                </c:pt>
                <c:pt idx="8">
                  <c:v>0.0193607588377495</c:v>
                </c:pt>
                <c:pt idx="9">
                  <c:v>0.0399283534200398</c:v>
                </c:pt>
                <c:pt idx="10">
                  <c:v>0.307083561457561</c:v>
                </c:pt>
                <c:pt idx="11">
                  <c:v>3.47001193586193</c:v>
                </c:pt>
                <c:pt idx="12">
                  <c:v>15.3535643789524</c:v>
                </c:pt>
                <c:pt idx="13">
                  <c:v>29.104829524595</c:v>
                </c:pt>
                <c:pt idx="14">
                  <c:v>28.2991544823192</c:v>
                </c:pt>
                <c:pt idx="15">
                  <c:v>29.3822721223122</c:v>
                </c:pt>
                <c:pt idx="16">
                  <c:v>30.8654612223795</c:v>
                </c:pt>
                <c:pt idx="17">
                  <c:v>32.7828273819052</c:v>
                </c:pt>
              </c:numCache>
            </c:numRef>
          </c:yVal>
          <c:smooth val="1"/>
        </c:ser>
        <c:ser>
          <c:idx val="9"/>
          <c:order val="1"/>
          <c:tx>
            <c:strRef>
              <c:f>Лист2!$B$25</c:f>
              <c:strCache>
                <c:ptCount val="1"/>
                <c:pt idx="0">
                  <c:v>57,7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Лист2!$C$21:$T$21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Лист2!$C$25:$T$25</c:f>
              <c:numCache>
                <c:formatCode>0.00</c:formatCode>
                <c:ptCount val="18"/>
                <c:pt idx="0">
                  <c:v>1.11351540796973e-19</c:v>
                </c:pt>
                <c:pt idx="1">
                  <c:v>9.27375408763361e-17</c:v>
                </c:pt>
                <c:pt idx="2">
                  <c:v>3.70331256355749e-13</c:v>
                </c:pt>
                <c:pt idx="3">
                  <c:v>3.59092321272543e-10</c:v>
                </c:pt>
                <c:pt idx="4">
                  <c:v>1.03265110394552e-7</c:v>
                </c:pt>
                <c:pt idx="5">
                  <c:v>1.1959061736257e-5</c:v>
                </c:pt>
                <c:pt idx="6">
                  <c:v>0.000682706891373936</c:v>
                </c:pt>
                <c:pt idx="7">
                  <c:v>0.00591154558145474</c:v>
                </c:pt>
                <c:pt idx="8">
                  <c:v>0.0193546785608518</c:v>
                </c:pt>
                <c:pt idx="9">
                  <c:v>0.0403583754444853</c:v>
                </c:pt>
                <c:pt idx="10">
                  <c:v>0.327015114098877</c:v>
                </c:pt>
                <c:pt idx="11">
                  <c:v>3.74540574143492</c:v>
                </c:pt>
                <c:pt idx="12">
                  <c:v>16.370290275769</c:v>
                </c:pt>
                <c:pt idx="13">
                  <c:v>30.5508210546236</c:v>
                </c:pt>
                <c:pt idx="14">
                  <c:v>26.3344291791221</c:v>
                </c:pt>
                <c:pt idx="15">
                  <c:v>27.7058496396085</c:v>
                </c:pt>
                <c:pt idx="16">
                  <c:v>29.7445013585463</c:v>
                </c:pt>
                <c:pt idx="17">
                  <c:v>32.1663986789466</c:v>
                </c:pt>
              </c:numCache>
            </c:numRef>
          </c:yVal>
          <c:smooth val="1"/>
        </c:ser>
        <c:ser>
          <c:idx val="13"/>
          <c:order val="2"/>
          <c:tx>
            <c:strRef>
              <c:f>Лист2!$B$26</c:f>
              <c:strCache>
                <c:ptCount val="1"/>
                <c:pt idx="0">
                  <c:v>60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Лист2!$C$21:$T$21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Лист2!$C$26:$T$26</c:f>
              <c:numCache>
                <c:formatCode>0.00</c:formatCode>
                <c:ptCount val="18"/>
                <c:pt idx="0">
                  <c:v>1.06453186705266e-19</c:v>
                </c:pt>
                <c:pt idx="1">
                  <c:v>9.19815334956404e-17</c:v>
                </c:pt>
                <c:pt idx="2">
                  <c:v>3.70524731999136e-13</c:v>
                </c:pt>
                <c:pt idx="3">
                  <c:v>3.59392303293791e-10</c:v>
                </c:pt>
                <c:pt idx="4">
                  <c:v>1.03401239535991e-7</c:v>
                </c:pt>
                <c:pt idx="5">
                  <c:v>1.19808338675745e-5</c:v>
                </c:pt>
                <c:pt idx="6">
                  <c:v>0.000684268300829083</c:v>
                </c:pt>
                <c:pt idx="7">
                  <c:v>0.00609658022799695</c:v>
                </c:pt>
                <c:pt idx="8">
                  <c:v>0.0193794746904281</c:v>
                </c:pt>
                <c:pt idx="9">
                  <c:v>0.0404827387730141</c:v>
                </c:pt>
                <c:pt idx="10">
                  <c:v>0.330082562725183</c:v>
                </c:pt>
                <c:pt idx="11">
                  <c:v>3.78588919321081</c:v>
                </c:pt>
                <c:pt idx="12">
                  <c:v>16.5174361154634</c:v>
                </c:pt>
                <c:pt idx="13">
                  <c:v>30.7458595856883</c:v>
                </c:pt>
                <c:pt idx="14">
                  <c:v>26.2804033356641</c:v>
                </c:pt>
                <c:pt idx="15">
                  <c:v>27.8281116539078</c:v>
                </c:pt>
                <c:pt idx="16">
                  <c:v>29.9173855704722</c:v>
                </c:pt>
                <c:pt idx="17">
                  <c:v>32.3447843002503</c:v>
                </c:pt>
              </c:numCache>
            </c:numRef>
          </c:yVal>
          <c:smooth val="1"/>
        </c:ser>
        <c:dLbls>
          <c:showLegendKey val="0"/>
          <c:showVal val="0"/>
          <c:showCatName val="0"/>
          <c:showSerName val="0"/>
          <c:showPercent val="0"/>
          <c:showBubbleSize val="0"/>
        </c:dLbls>
        <c:axId val="328807552"/>
        <c:axId val="329249536"/>
      </c:scatterChart>
      <c:valAx>
        <c:axId val="328807552"/>
        <c:scaling>
          <c:orientation val="minMax"/>
          <c:max val="2200"/>
          <c:min val="14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9249536"/>
        <c:crosses val="autoZero"/>
        <c:crossBetween val="midCat"/>
        <c:majorUnit val="200"/>
      </c:valAx>
      <c:valAx>
        <c:axId val="329249536"/>
        <c:scaling>
          <c:orientation val="minMax"/>
          <c:max val="35"/>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С</a:t>
                </a:r>
                <a:r>
                  <a:rPr lang="en-US"/>
                  <a:t>Si, %</a:t>
                </a:r>
                <a:endParaRPr lang="ru-RU"/>
              </a:p>
            </c:rich>
          </c:tx>
          <c:layout>
            <c:manualLayout>
              <c:xMode val="edge"/>
              <c:yMode val="edge"/>
              <c:x val="0.00220469808590698"/>
              <c:y val="0.384411419031502"/>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8807552"/>
        <c:crosses val="autoZero"/>
        <c:crossBetween val="midCat"/>
      </c:valAx>
      <c:spPr>
        <a:noFill/>
        <a:ln>
          <a:noFill/>
        </a:ln>
      </c:spPr>
    </c:plotArea>
    <c:plotVisOnly val="1"/>
    <c:dispBlanksAs val="gap"/>
    <c:showDLblsOverMax val="0"/>
    <c:extLst>
      <c:ext uri="{0b15fc19-7d7d-44ad-8c2d-2c3a37ce22c3}">
        <chartProps xmlns="https://web.wps.cn/et/2018/main" chartId="{2c94a169-4a81-4fce-a5e1-1d7bac357939}"/>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en-US"/>
              <a:t>I</a:t>
            </a:r>
            <a:endParaRPr lang="ru-RU"/>
          </a:p>
        </c:rich>
      </c:tx>
      <c:layout>
        <c:manualLayout>
          <c:xMode val="edge"/>
          <c:yMode val="edge"/>
          <c:x val="0.583427688564295"/>
          <c:y val="0"/>
        </c:manualLayout>
      </c:layout>
      <c:overlay val="1"/>
    </c:title>
    <c:autoTitleDeleted val="0"/>
    <c:plotArea>
      <c:layout>
        <c:manualLayout>
          <c:layoutTarget val="inner"/>
          <c:xMode val="edge"/>
          <c:yMode val="edge"/>
          <c:x val="0.248052536231884"/>
          <c:y val="0.0512658227848101"/>
          <c:w val="0.666802536231884"/>
          <c:h val="0.720443037974684"/>
        </c:manualLayout>
      </c:layout>
      <c:scatterChart>
        <c:scatterStyle val="smoothMarker"/>
        <c:varyColors val="0"/>
        <c:ser>
          <c:idx val="7"/>
          <c:order val="0"/>
          <c:tx>
            <c:strRef>
              <c:f>Лист2!$B$4</c:f>
              <c:strCache>
                <c:ptCount val="1"/>
                <c:pt idx="0">
                  <c:v>44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120147323792467"/>
                  <c:y val="0.0124526268604004"/>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Лист2!$C$3:$T$3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Лист2!$C$4:$T$4</c:f>
              <c:numCache>
                <c:formatCode>0.00</c:formatCode>
                <c:ptCount val="18"/>
                <c:pt idx="0">
                  <c:v>1.31456983492661e-34</c:v>
                </c:pt>
                <c:pt idx="1">
                  <c:v>1.31456983492661e-34</c:v>
                </c:pt>
                <c:pt idx="2">
                  <c:v>1.31456983492661e-34</c:v>
                </c:pt>
                <c:pt idx="3">
                  <c:v>1.31456983492661e-34</c:v>
                </c:pt>
                <c:pt idx="4">
                  <c:v>1.31456983492661e-34</c:v>
                </c:pt>
                <c:pt idx="5">
                  <c:v>1.31456983492661e-34</c:v>
                </c:pt>
                <c:pt idx="6">
                  <c:v>1.31456983492661e-34</c:v>
                </c:pt>
                <c:pt idx="7">
                  <c:v>1.31456983492661e-34</c:v>
                </c:pt>
                <c:pt idx="8">
                  <c:v>1.31456983492661e-34</c:v>
                </c:pt>
                <c:pt idx="9">
                  <c:v>1.31456983492661e-34</c:v>
                </c:pt>
                <c:pt idx="10">
                  <c:v>1.31456983492661e-34</c:v>
                </c:pt>
                <c:pt idx="11">
                  <c:v>1.31456983492661e-34</c:v>
                </c:pt>
                <c:pt idx="12">
                  <c:v>1.31456983492661e-34</c:v>
                </c:pt>
                <c:pt idx="13">
                  <c:v>1.31456983492661e-34</c:v>
                </c:pt>
                <c:pt idx="14">
                  <c:v>50.0680195034487</c:v>
                </c:pt>
                <c:pt idx="15">
                  <c:v>58.3484945960583</c:v>
                </c:pt>
                <c:pt idx="16">
                  <c:v>52.1042881045683</c:v>
                </c:pt>
                <c:pt idx="17">
                  <c:v>44.0854123997074</c:v>
                </c:pt>
              </c:numCache>
            </c:numRef>
          </c:yVal>
          <c:smooth val="1"/>
        </c:ser>
        <c:ser>
          <c:idx val="13"/>
          <c:order val="1"/>
          <c:tx>
            <c:strRef>
              <c:f>Лист2!$B$8</c:f>
              <c:strCache>
                <c:ptCount val="1"/>
                <c:pt idx="0">
                  <c:v>60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layout>
                <c:manualLayout>
                  <c:x val="-0.0260925038719484"/>
                  <c:y val="-0.0650188134188804"/>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Лист2!$C$3:$T$3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Лист2!$C$8:$T$8</c:f>
              <c:numCache>
                <c:formatCode>0.00</c:formatCode>
                <c:ptCount val="18"/>
                <c:pt idx="0">
                  <c:v>1.31456983492661e-34</c:v>
                </c:pt>
                <c:pt idx="1">
                  <c:v>1.31456983492661e-34</c:v>
                </c:pt>
                <c:pt idx="2">
                  <c:v>1.31456983492661e-34</c:v>
                </c:pt>
                <c:pt idx="3">
                  <c:v>1.31456983492661e-34</c:v>
                </c:pt>
                <c:pt idx="4">
                  <c:v>1.31456983492661e-34</c:v>
                </c:pt>
                <c:pt idx="5">
                  <c:v>1.31456983492661e-34</c:v>
                </c:pt>
                <c:pt idx="6">
                  <c:v>1.31456983492661e-34</c:v>
                </c:pt>
                <c:pt idx="7">
                  <c:v>1.31456983492661e-34</c:v>
                </c:pt>
                <c:pt idx="8">
                  <c:v>1.31456983492661e-34</c:v>
                </c:pt>
                <c:pt idx="9">
                  <c:v>1.31456983492661e-34</c:v>
                </c:pt>
                <c:pt idx="10">
                  <c:v>1.31456983492661e-34</c:v>
                </c:pt>
                <c:pt idx="11">
                  <c:v>1.31456983492661e-34</c:v>
                </c:pt>
                <c:pt idx="12">
                  <c:v>1.31456983492661e-34</c:v>
                </c:pt>
                <c:pt idx="13">
                  <c:v>1.31456983492661e-34</c:v>
                </c:pt>
                <c:pt idx="14">
                  <c:v>84.7187645369615</c:v>
                </c:pt>
                <c:pt idx="15">
                  <c:v>83.6040093570071</c:v>
                </c:pt>
                <c:pt idx="16">
                  <c:v>77.7804651975753</c:v>
                </c:pt>
                <c:pt idx="17">
                  <c:v>69.0306886907632</c:v>
                </c:pt>
              </c:numCache>
            </c:numRef>
          </c:yVal>
          <c:smooth val="1"/>
        </c:ser>
        <c:dLbls>
          <c:showLegendKey val="0"/>
          <c:showVal val="0"/>
          <c:showCatName val="0"/>
          <c:showSerName val="0"/>
          <c:showPercent val="0"/>
          <c:showBubbleSize val="0"/>
        </c:dLbls>
        <c:axId val="322420096"/>
        <c:axId val="322426368"/>
      </c:scatterChart>
      <c:valAx>
        <c:axId val="322420096"/>
        <c:scaling>
          <c:orientation val="minMax"/>
          <c:max val="2200"/>
          <c:min val="18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2426368"/>
        <c:crosses val="autoZero"/>
        <c:crossBetween val="midCat"/>
        <c:majorUnit val="200"/>
      </c:valAx>
      <c:valAx>
        <c:axId val="322426368"/>
        <c:scaling>
          <c:orientation val="minMax"/>
          <c:max val="101"/>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αСа(СаС2)</a:t>
                </a:r>
                <a:r>
                  <a:rPr lang="en-US"/>
                  <a:t>, %</a:t>
                </a:r>
                <a:endParaRPr lang="ru-RU"/>
              </a:p>
            </c:rich>
          </c:tx>
          <c:layout>
            <c:manualLayout>
              <c:xMode val="edge"/>
              <c:yMode val="edge"/>
              <c:x val="0.0572460841694263"/>
              <c:y val="0.259279007004741"/>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2420096"/>
        <c:crosses val="autoZero"/>
        <c:crossBetween val="midCat"/>
      </c:valAx>
      <c:spPr>
        <a:noFill/>
        <a:ln>
          <a:noFill/>
        </a:ln>
      </c:spPr>
    </c:plotArea>
    <c:plotVisOnly val="1"/>
    <c:dispBlanksAs val="gap"/>
    <c:showDLblsOverMax val="0"/>
    <c:extLst>
      <c:ext uri="{0b15fc19-7d7d-44ad-8c2d-2c3a37ce22c3}">
        <chartProps xmlns="https://web.wps.cn/et/2018/main" chartId="{be26bb58-1f7c-4a59-8b18-ee097749d694}"/>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en-US"/>
              <a:t>II</a:t>
            </a:r>
            <a:endParaRPr lang="ru-RU"/>
          </a:p>
        </c:rich>
      </c:tx>
      <c:layout>
        <c:manualLayout>
          <c:xMode val="edge"/>
          <c:yMode val="edge"/>
          <c:x val="0.544467410323709"/>
          <c:y val="0"/>
        </c:manualLayout>
      </c:layout>
      <c:overlay val="1"/>
    </c:title>
    <c:autoTitleDeleted val="0"/>
    <c:plotArea>
      <c:layout>
        <c:manualLayout>
          <c:layoutTarget val="inner"/>
          <c:xMode val="edge"/>
          <c:yMode val="edge"/>
          <c:x val="0.203719397363465"/>
          <c:y val="0.051510333863275"/>
          <c:w val="0.705178907721281"/>
          <c:h val="0.719109697933227"/>
        </c:manualLayout>
      </c:layout>
      <c:scatterChart>
        <c:scatterStyle val="smoothMarker"/>
        <c:varyColors val="0"/>
        <c:ser>
          <c:idx val="7"/>
          <c:order val="0"/>
          <c:tx>
            <c:strRef>
              <c:f>Лист2!$B$49</c:f>
              <c:strCache>
                <c:ptCount val="1"/>
                <c:pt idx="0">
                  <c:v>44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Лист2!$C$48:$T$48</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Лист2!$C$49:$T$49</c:f>
              <c:numCache>
                <c:formatCode>0.00</c:formatCode>
                <c:ptCount val="18"/>
                <c:pt idx="0">
                  <c:v>1.75572067320112e-33</c:v>
                </c:pt>
                <c:pt idx="1">
                  <c:v>1.75572067320112e-33</c:v>
                </c:pt>
                <c:pt idx="2">
                  <c:v>1.89102815682538e-25</c:v>
                </c:pt>
                <c:pt idx="3">
                  <c:v>7.37812324385217e-18</c:v>
                </c:pt>
                <c:pt idx="4">
                  <c:v>1.30332993295535e-11</c:v>
                </c:pt>
                <c:pt idx="5">
                  <c:v>2.23831244740987e-6</c:v>
                </c:pt>
                <c:pt idx="6">
                  <c:v>0.0608507364036544</c:v>
                </c:pt>
                <c:pt idx="7">
                  <c:v>5.66984220463508</c:v>
                </c:pt>
                <c:pt idx="8">
                  <c:v>30.6788767007198</c:v>
                </c:pt>
                <c:pt idx="9">
                  <c:v>62.0262147617258</c:v>
                </c:pt>
                <c:pt idx="10">
                  <c:v>99.52395916796</c:v>
                </c:pt>
                <c:pt idx="11">
                  <c:v>99.9977696366062</c:v>
                </c:pt>
                <c:pt idx="12">
                  <c:v>99.9970556435581</c:v>
                </c:pt>
                <c:pt idx="13">
                  <c:v>99.9960256208001</c:v>
                </c:pt>
                <c:pt idx="14">
                  <c:v>99.9971083151764</c:v>
                </c:pt>
                <c:pt idx="15">
                  <c:v>99.9959518805345</c:v>
                </c:pt>
                <c:pt idx="16">
                  <c:v>99.9979381857847</c:v>
                </c:pt>
                <c:pt idx="17">
                  <c:v>99.9958910155534</c:v>
                </c:pt>
              </c:numCache>
            </c:numRef>
          </c:yVal>
          <c:smooth val="1"/>
        </c:ser>
        <c:ser>
          <c:idx val="8"/>
          <c:order val="1"/>
          <c:tx>
            <c:strRef>
              <c:f>Лист2!$B$50</c:f>
              <c:strCache>
                <c:ptCount val="1"/>
                <c:pt idx="0">
                  <c:v>46,3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Лист2!$C$48:$T$48</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Лист2!$C$50:$T$50</c:f>
              <c:numCache>
                <c:formatCode>0.00</c:formatCode>
                <c:ptCount val="18"/>
                <c:pt idx="0">
                  <c:v>1.75572067320112e-33</c:v>
                </c:pt>
                <c:pt idx="1">
                  <c:v>1.75572067320112e-33</c:v>
                </c:pt>
                <c:pt idx="2">
                  <c:v>1.92257260378688e-25</c:v>
                </c:pt>
                <c:pt idx="3">
                  <c:v>7.50219416696605e-18</c:v>
                </c:pt>
                <c:pt idx="4">
                  <c:v>1.32515939254285e-11</c:v>
                </c:pt>
                <c:pt idx="5">
                  <c:v>2.27576791382972e-6</c:v>
                </c:pt>
                <c:pt idx="6">
                  <c:v>0.0618422386513953</c:v>
                </c:pt>
                <c:pt idx="7">
                  <c:v>6.16311776244529</c:v>
                </c:pt>
                <c:pt idx="8">
                  <c:v>30.7233549561757</c:v>
                </c:pt>
                <c:pt idx="9">
                  <c:v>62.2000311021259</c:v>
                </c:pt>
                <c:pt idx="10">
                  <c:v>99.5358980681087</c:v>
                </c:pt>
                <c:pt idx="11">
                  <c:v>99.9972897396394</c:v>
                </c:pt>
                <c:pt idx="12">
                  <c:v>99.9960958496245</c:v>
                </c:pt>
                <c:pt idx="13">
                  <c:v>100.001035276941</c:v>
                </c:pt>
                <c:pt idx="14">
                  <c:v>100.001075073275</c:v>
                </c:pt>
                <c:pt idx="15">
                  <c:v>99.9955422123922</c:v>
                </c:pt>
                <c:pt idx="16">
                  <c:v>99.9982975232696</c:v>
                </c:pt>
                <c:pt idx="17">
                  <c:v>99.9960981905854</c:v>
                </c:pt>
              </c:numCache>
            </c:numRef>
          </c:yVal>
          <c:smooth val="1"/>
        </c:ser>
        <c:ser>
          <c:idx val="0"/>
          <c:order val="2"/>
          <c:tx>
            <c:strRef>
              <c:f>Лист2!$B$51</c:f>
              <c:strCache>
                <c:ptCount val="1"/>
                <c:pt idx="0">
                  <c:v>52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Лист2!$C$48:$T$48</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Лист2!$C$51:$T$51</c:f>
              <c:numCache>
                <c:formatCode>0.00</c:formatCode>
                <c:ptCount val="18"/>
                <c:pt idx="0">
                  <c:v>1.75572067320112e-33</c:v>
                </c:pt>
                <c:pt idx="1">
                  <c:v>1.75572067320112e-33</c:v>
                </c:pt>
                <c:pt idx="2">
                  <c:v>1.99069456345884e-25</c:v>
                </c:pt>
                <c:pt idx="3">
                  <c:v>7.76964893990493e-18</c:v>
                </c:pt>
                <c:pt idx="4">
                  <c:v>1.37238827695882e-11</c:v>
                </c:pt>
                <c:pt idx="5">
                  <c:v>2.35658979238749e-6</c:v>
                </c:pt>
                <c:pt idx="6">
                  <c:v>0.0639685567678776</c:v>
                </c:pt>
                <c:pt idx="7">
                  <c:v>7.43692817948652</c:v>
                </c:pt>
                <c:pt idx="8">
                  <c:v>30.8159399563484</c:v>
                </c:pt>
                <c:pt idx="9">
                  <c:v>62.5716586312642</c:v>
                </c:pt>
                <c:pt idx="10">
                  <c:v>99.559775868406</c:v>
                </c:pt>
                <c:pt idx="11">
                  <c:v>99.9961894880571</c:v>
                </c:pt>
                <c:pt idx="12">
                  <c:v>99.9997711581017</c:v>
                </c:pt>
                <c:pt idx="13">
                  <c:v>99.9991742130943</c:v>
                </c:pt>
                <c:pt idx="14">
                  <c:v>99.997081394127</c:v>
                </c:pt>
                <c:pt idx="15">
                  <c:v>99.9959038908379</c:v>
                </c:pt>
                <c:pt idx="16">
                  <c:v>99.9989389465325</c:v>
                </c:pt>
                <c:pt idx="17">
                  <c:v>99.9964774262371</c:v>
                </c:pt>
              </c:numCache>
            </c:numRef>
          </c:yVal>
          <c:smooth val="1"/>
        </c:ser>
        <c:ser>
          <c:idx val="9"/>
          <c:order val="3"/>
          <c:tx>
            <c:strRef>
              <c:f>Лист2!$B$52</c:f>
              <c:strCache>
                <c:ptCount val="1"/>
                <c:pt idx="0">
                  <c:v>57,7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Лист2!$C$48:$T$48</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Лист2!$C$52:$T$52</c:f>
              <c:numCache>
                <c:formatCode>0.00</c:formatCode>
                <c:ptCount val="18"/>
                <c:pt idx="0">
                  <c:v>1.75572067320112e-33</c:v>
                </c:pt>
                <c:pt idx="1">
                  <c:v>1.75572067320112e-33</c:v>
                </c:pt>
                <c:pt idx="2">
                  <c:v>2.04728729112447e-25</c:v>
                </c:pt>
                <c:pt idx="3">
                  <c:v>7.99145497698116e-18</c:v>
                </c:pt>
                <c:pt idx="4">
                  <c:v>1.41159937058805e-11</c:v>
                </c:pt>
                <c:pt idx="5">
                  <c:v>2.42365849667003e-6</c:v>
                </c:pt>
                <c:pt idx="6">
                  <c:v>0.0657273908558616</c:v>
                </c:pt>
                <c:pt idx="7">
                  <c:v>8.77884885139565</c:v>
                </c:pt>
                <c:pt idx="8">
                  <c:v>30.8897972700134</c:v>
                </c:pt>
                <c:pt idx="9">
                  <c:v>62.8570217544261</c:v>
                </c:pt>
                <c:pt idx="10">
                  <c:v>99.5775671705884</c:v>
                </c:pt>
                <c:pt idx="11">
                  <c:v>99.9951945797114</c:v>
                </c:pt>
                <c:pt idx="12">
                  <c:v>99.9978164558224</c:v>
                </c:pt>
                <c:pt idx="13">
                  <c:v>99.997558950133</c:v>
                </c:pt>
                <c:pt idx="14">
                  <c:v>100.000520265562</c:v>
                </c:pt>
                <c:pt idx="15">
                  <c:v>99.996278444568</c:v>
                </c:pt>
                <c:pt idx="16">
                  <c:v>99.999239759997</c:v>
                </c:pt>
                <c:pt idx="17">
                  <c:v>99.9966787488671</c:v>
                </c:pt>
              </c:numCache>
            </c:numRef>
          </c:yVal>
          <c:smooth val="1"/>
        </c:ser>
        <c:dLbls>
          <c:showLegendKey val="0"/>
          <c:showVal val="0"/>
          <c:showCatName val="0"/>
          <c:showSerName val="0"/>
          <c:showPercent val="0"/>
          <c:showBubbleSize val="0"/>
        </c:dLbls>
        <c:axId val="323606784"/>
        <c:axId val="323654400"/>
      </c:scatterChart>
      <c:valAx>
        <c:axId val="323606784"/>
        <c:scaling>
          <c:orientation val="minMax"/>
          <c:max val="1600"/>
          <c:min val="11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3654400"/>
        <c:crosses val="autoZero"/>
        <c:crossBetween val="midCat"/>
        <c:majorUnit val="200"/>
      </c:valAx>
      <c:valAx>
        <c:axId val="323654400"/>
        <c:scaling>
          <c:orientation val="minMax"/>
          <c:max val="105"/>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αРгаз</a:t>
                </a:r>
                <a:r>
                  <a:rPr lang="en-US"/>
                  <a:t>, %</a:t>
                </a:r>
                <a:endParaRPr lang="ru-RU"/>
              </a:p>
            </c:rich>
          </c:tx>
          <c:layout>
            <c:manualLayout>
              <c:xMode val="edge"/>
              <c:yMode val="edge"/>
              <c:x val="0.00220472440944882"/>
              <c:y val="0.297606012139108"/>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3606784"/>
        <c:crosses val="autoZero"/>
        <c:crossBetween val="midCat"/>
      </c:valAx>
      <c:spPr>
        <a:noFill/>
        <a:ln>
          <a:noFill/>
        </a:ln>
      </c:spPr>
    </c:plotArea>
    <c:plotVisOnly val="1"/>
    <c:dispBlanksAs val="gap"/>
    <c:showDLblsOverMax val="0"/>
    <c:extLst>
      <c:ext uri="{0b15fc19-7d7d-44ad-8c2d-2c3a37ce22c3}">
        <chartProps xmlns="https://web.wps.cn/et/2018/main" chartId="{53cf8bb7-d22c-450d-aa39-524267e7d272}"/>
      </c:ext>
    </c:extLst>
  </c:chart>
  <c:spPr>
    <a:noFill/>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1475409836066"/>
          <c:y val="0.0441176470588235"/>
          <c:w val="0.70481867858917"/>
          <c:h val="0.774400871459695"/>
        </c:manualLayout>
      </c:layout>
      <c:scatterChart>
        <c:scatterStyle val="smoothMarker"/>
        <c:varyColors val="0"/>
        <c:ser>
          <c:idx val="7"/>
          <c:order val="0"/>
          <c:tx>
            <c:strRef>
              <c:f>Лист2!$B$31</c:f>
              <c:strCache>
                <c:ptCount val="1"/>
                <c:pt idx="0">
                  <c:v>44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988828064736111"/>
                  <c:y val="0.0650951990810521"/>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Лист2!$C$30:$T$30</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Лист2!$C$31:$T$31</c:f>
              <c:numCache>
                <c:formatCode>0.00</c:formatCode>
                <c:ptCount val="18"/>
                <c:pt idx="0">
                  <c:v>6.33711131908007e-35</c:v>
                </c:pt>
                <c:pt idx="1">
                  <c:v>6.53053056670642e-35</c:v>
                </c:pt>
                <c:pt idx="2">
                  <c:v>6.58092401732681e-35</c:v>
                </c:pt>
                <c:pt idx="3">
                  <c:v>6.58122285000912e-35</c:v>
                </c:pt>
                <c:pt idx="4">
                  <c:v>6.58125252211028e-35</c:v>
                </c:pt>
                <c:pt idx="5">
                  <c:v>6.58132607810651e-35</c:v>
                </c:pt>
                <c:pt idx="6">
                  <c:v>6.58328114930485e-35</c:v>
                </c:pt>
                <c:pt idx="7">
                  <c:v>6.80712328490069e-35</c:v>
                </c:pt>
                <c:pt idx="8">
                  <c:v>7.13148185990116e-35</c:v>
                </c:pt>
                <c:pt idx="9">
                  <c:v>7.79276218678527e-35</c:v>
                </c:pt>
                <c:pt idx="10">
                  <c:v>8.77300679883727e-35</c:v>
                </c:pt>
                <c:pt idx="11">
                  <c:v>8.91847548779472e-35</c:v>
                </c:pt>
                <c:pt idx="12">
                  <c:v>9.57527927522964e-35</c:v>
                </c:pt>
                <c:pt idx="13">
                  <c:v>1.10858113057419e-34</c:v>
                </c:pt>
                <c:pt idx="14">
                  <c:v>49.5647356353866</c:v>
                </c:pt>
                <c:pt idx="15">
                  <c:v>72.7174623445498</c:v>
                </c:pt>
                <c:pt idx="16">
                  <c:v>80.6971753953127</c:v>
                </c:pt>
                <c:pt idx="17">
                  <c:v>79.1085197904385</c:v>
                </c:pt>
              </c:numCache>
            </c:numRef>
          </c:yVal>
          <c:smooth val="1"/>
        </c:ser>
        <c:ser>
          <c:idx val="13"/>
          <c:order val="1"/>
          <c:tx>
            <c:strRef>
              <c:f>Лист2!$B$35</c:f>
              <c:strCache>
                <c:ptCount val="1"/>
                <c:pt idx="0">
                  <c:v>60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layout>
                <c:manualLayout>
                  <c:x val="-0.0905563981501839"/>
                  <c:y val="-0.0428966037704381"/>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Лист2!$C$30:$T$30</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Лист2!$C$35:$T$35</c:f>
              <c:numCache>
                <c:formatCode>0.00</c:formatCode>
                <c:ptCount val="18"/>
                <c:pt idx="0">
                  <c:v>6.34464014353377e-35</c:v>
                </c:pt>
                <c:pt idx="1">
                  <c:v>6.5472221633184e-35</c:v>
                </c:pt>
                <c:pt idx="2">
                  <c:v>6.58089799596368e-35</c:v>
                </c:pt>
                <c:pt idx="3">
                  <c:v>6.58122405562588e-35</c:v>
                </c:pt>
                <c:pt idx="4">
                  <c:v>6.58125976918921e-35</c:v>
                </c:pt>
                <c:pt idx="5">
                  <c:v>6.58138675330169e-35</c:v>
                </c:pt>
                <c:pt idx="6">
                  <c:v>6.58370757476457e-35</c:v>
                </c:pt>
                <c:pt idx="7">
                  <c:v>6.79331721732185e-35</c:v>
                </c:pt>
                <c:pt idx="8">
                  <c:v>7.13670099501508e-35</c:v>
                </c:pt>
                <c:pt idx="9">
                  <c:v>7.81470442615492e-35</c:v>
                </c:pt>
                <c:pt idx="10">
                  <c:v>8.77600358576711e-35</c:v>
                </c:pt>
                <c:pt idx="11">
                  <c:v>8.93275737758445e-35</c:v>
                </c:pt>
                <c:pt idx="12">
                  <c:v>9.65910351585271e-35</c:v>
                </c:pt>
                <c:pt idx="13">
                  <c:v>1.13619841057261e-34</c:v>
                </c:pt>
                <c:pt idx="14">
                  <c:v>84.1593927723807</c:v>
                </c:pt>
                <c:pt idx="15">
                  <c:v>87.0603185724982</c:v>
                </c:pt>
                <c:pt idx="16">
                  <c:v>86.7622372308903</c:v>
                </c:pt>
                <c:pt idx="17">
                  <c:v>85.914819130945</c:v>
                </c:pt>
              </c:numCache>
            </c:numRef>
          </c:yVal>
          <c:smooth val="1"/>
        </c:ser>
        <c:dLbls>
          <c:showLegendKey val="0"/>
          <c:showVal val="0"/>
          <c:showCatName val="0"/>
          <c:showSerName val="0"/>
          <c:showPercent val="0"/>
          <c:showBubbleSize val="0"/>
        </c:dLbls>
        <c:axId val="323712896"/>
        <c:axId val="325062656"/>
      </c:scatterChart>
      <c:valAx>
        <c:axId val="323712896"/>
        <c:scaling>
          <c:orientation val="minMax"/>
          <c:max val="2200"/>
          <c:min val="18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baseline="0"/>
                  <a:t>Температура, °С</a:t>
                </a:r>
                <a:endParaRPr lang="ru-RU" baseline="0"/>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5062656"/>
        <c:crosses val="autoZero"/>
        <c:crossBetween val="midCat"/>
        <c:majorUnit val="200"/>
      </c:valAx>
      <c:valAx>
        <c:axId val="325062656"/>
        <c:scaling>
          <c:orientation val="minMax"/>
          <c:max val="9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baseline="0"/>
                  <a:t>С Са(СаС2) </a:t>
                </a:r>
                <a:r>
                  <a:rPr lang="en-US" baseline="0"/>
                  <a:t>, %</a:t>
                </a:r>
                <a:endParaRPr lang="ru-RU" baseline="0"/>
              </a:p>
            </c:rich>
          </c:tx>
          <c:layout>
            <c:manualLayout>
              <c:xMode val="edge"/>
              <c:yMode val="edge"/>
              <c:x val="0.035270740188773"/>
              <c:y val="0.286907517212226"/>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323712896"/>
        <c:crosses val="autoZero"/>
        <c:crossBetween val="midCat"/>
      </c:valAx>
      <c:spPr>
        <a:noFill/>
        <a:ln>
          <a:noFill/>
        </a:ln>
      </c:spPr>
    </c:plotArea>
    <c:plotVisOnly val="1"/>
    <c:dispBlanksAs val="gap"/>
    <c:showDLblsOverMax val="0"/>
    <c:extLst>
      <c:ext uri="{0b15fc19-7d7d-44ad-8c2d-2c3a37ce22c3}">
        <chartProps xmlns="https://web.wps.cn/et/2018/main" chartId="{2e14fa93-694a-4d9f-89d0-4956d74a372f}"/>
      </c:ext>
    </c:extLst>
  </c:chart>
  <c:spPr>
    <a:noFill/>
    <a:ln w="6350" cap="flat" cmpd="sng" algn="ctr">
      <a:noFill/>
      <a:prstDash val="solid"/>
      <a:round/>
    </a:ln>
  </c:spPr>
  <c:txPr>
    <a:bodyPr/>
    <a:lstStyle/>
    <a:p>
      <a:pPr>
        <a:defRPr lang="ru-RU" sz="1100" b="0" baseline="0">
          <a:latin typeface="Times New Roman" panose="02020603050405020304" charset="0"/>
          <a:cs typeface="Times New Roman" panose="02020603050405020304" charset="0"/>
        </a:defRPr>
      </a:pPr>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076923076923"/>
          <c:y val="0.0417366274886064"/>
          <c:w val="0.689794871794872"/>
          <c:h val="0.791844567042456"/>
        </c:manualLayout>
      </c:layout>
      <c:scatterChart>
        <c:scatterStyle val="smoothMarker"/>
        <c:varyColors val="0"/>
        <c:ser>
          <c:idx val="7"/>
          <c:order val="0"/>
          <c:tx>
            <c:strRef>
              <c:f>'Кар20Fe52CP=1'!$B$530</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287558651322431"/>
                  <c:y val="-0.632793741691379"/>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'Кар20Fe52CP=1'!$C$529:$T$529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'Кар20Fe52CP=1'!$C$530:$T$530</c:f>
              <c:numCache>
                <c:formatCode>0.00</c:formatCode>
                <c:ptCount val="18"/>
                <c:pt idx="0">
                  <c:v>3.78377318807847e-19</c:v>
                </c:pt>
                <c:pt idx="1">
                  <c:v>2.0687176659097e-16</c:v>
                </c:pt>
                <c:pt idx="2">
                  <c:v>7.20586916144351e-13</c:v>
                </c:pt>
                <c:pt idx="3">
                  <c:v>6.94204993515642e-10</c:v>
                </c:pt>
                <c:pt idx="4">
                  <c:v>1.982819668981e-7</c:v>
                </c:pt>
                <c:pt idx="5">
                  <c:v>2.28092113828931e-5</c:v>
                </c:pt>
                <c:pt idx="6">
                  <c:v>0.00129610062108525</c:v>
                </c:pt>
                <c:pt idx="7">
                  <c:v>0.00880221491199831</c:v>
                </c:pt>
                <c:pt idx="8">
                  <c:v>0.0339045045635022</c:v>
                </c:pt>
                <c:pt idx="9">
                  <c:v>0.077873274237783</c:v>
                </c:pt>
                <c:pt idx="10">
                  <c:v>0.57894242712496</c:v>
                </c:pt>
                <c:pt idx="11">
                  <c:v>6.43207186348811</c:v>
                </c:pt>
                <c:pt idx="12">
                  <c:v>29.9394715803112</c:v>
                </c:pt>
                <c:pt idx="13">
                  <c:v>63.8394372851007</c:v>
                </c:pt>
                <c:pt idx="14">
                  <c:v>65.3696279484417</c:v>
                </c:pt>
                <c:pt idx="15">
                  <c:v>67.8554574872785</c:v>
                </c:pt>
                <c:pt idx="16">
                  <c:v>71.7929740070108</c:v>
                </c:pt>
                <c:pt idx="17">
                  <c:v>76.9108863728561</c:v>
                </c:pt>
              </c:numCache>
            </c:numRef>
          </c:yVal>
          <c:smooth val="1"/>
        </c:ser>
        <c:ser>
          <c:idx val="8"/>
          <c:order val="1"/>
          <c:tx>
            <c:strRef>
              <c:f>'Кар20Fe52CP=1'!$B$531</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209661215424995"/>
                  <c:y val="-0.673695333537853"/>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'Кар20Fe52CP=1'!$C$529:$T$529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'Кар20Fe52CP=1'!$C$531:$T$531</c:f>
              <c:numCache>
                <c:formatCode>0.00</c:formatCode>
                <c:ptCount val="18"/>
                <c:pt idx="0">
                  <c:v>6.96306833441277e-19</c:v>
                </c:pt>
                <c:pt idx="1">
                  <c:v>1.46451771950686e-14</c:v>
                </c:pt>
                <c:pt idx="2">
                  <c:v>7.18214826672038e-11</c:v>
                </c:pt>
                <c:pt idx="3">
                  <c:v>6.9406024667982e-8</c:v>
                </c:pt>
                <c:pt idx="4">
                  <c:v>1.98169712698196e-5</c:v>
                </c:pt>
                <c:pt idx="5">
                  <c:v>0.00116349415296245</c:v>
                </c:pt>
                <c:pt idx="6">
                  <c:v>0.00641861163412537</c:v>
                </c:pt>
                <c:pt idx="7">
                  <c:v>0.025846987919492</c:v>
                </c:pt>
                <c:pt idx="8">
                  <c:v>0.148856806552625</c:v>
                </c:pt>
                <c:pt idx="9">
                  <c:v>2.82340388620994</c:v>
                </c:pt>
                <c:pt idx="10">
                  <c:v>24.2882772967323</c:v>
                </c:pt>
                <c:pt idx="11">
                  <c:v>64.1901124015879</c:v>
                </c:pt>
                <c:pt idx="12">
                  <c:v>61.695686923192</c:v>
                </c:pt>
                <c:pt idx="13">
                  <c:v>66.6627397445882</c:v>
                </c:pt>
                <c:pt idx="14">
                  <c:v>78.237134306053</c:v>
                </c:pt>
                <c:pt idx="15">
                  <c:v>94.7549755245572</c:v>
                </c:pt>
                <c:pt idx="16">
                  <c:v>95.2355911665272</c:v>
                </c:pt>
                <c:pt idx="17">
                  <c:v>95.428927279084</c:v>
                </c:pt>
              </c:numCache>
            </c:numRef>
          </c:yVal>
          <c:smooth val="1"/>
        </c:ser>
        <c:ser>
          <c:idx val="0"/>
          <c:order val="2"/>
          <c:tx>
            <c:strRef>
              <c:f>'Кар20Fe52CP=1'!$B$532</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0528601448553108"/>
                  <c:y val="-0.542532311012144"/>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'Кар20Fe52CP=1'!$C$529:$T$529</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'Кар20Fe52CP=1'!$C$532:$T$532</c:f>
              <c:numCache>
                <c:formatCode>0.00</c:formatCode>
                <c:ptCount val="18"/>
                <c:pt idx="0">
                  <c:v>3.14164728249481e-17</c:v>
                </c:pt>
                <c:pt idx="1">
                  <c:v>1.4625159941402e-12</c:v>
                </c:pt>
                <c:pt idx="2">
                  <c:v>7.18186434323182e-9</c:v>
                </c:pt>
                <c:pt idx="3">
                  <c:v>6.9377333180969e-6</c:v>
                </c:pt>
                <c:pt idx="4">
                  <c:v>0.000494772296142623</c:v>
                </c:pt>
                <c:pt idx="5">
                  <c:v>0.00351430335548326</c:v>
                </c:pt>
                <c:pt idx="6">
                  <c:v>0.016569861854922</c:v>
                </c:pt>
                <c:pt idx="7">
                  <c:v>0.439337709041564</c:v>
                </c:pt>
                <c:pt idx="8">
                  <c:v>9.99754531288046</c:v>
                </c:pt>
                <c:pt idx="9">
                  <c:v>47.6656050604043</c:v>
                </c:pt>
                <c:pt idx="10">
                  <c:v>68.6709533152775</c:v>
                </c:pt>
                <c:pt idx="11">
                  <c:v>71.6130581667665</c:v>
                </c:pt>
                <c:pt idx="12">
                  <c:v>93.1215483581872</c:v>
                </c:pt>
                <c:pt idx="13">
                  <c:v>94.4300503209393</c:v>
                </c:pt>
                <c:pt idx="14">
                  <c:v>94.9743610999571</c:v>
                </c:pt>
                <c:pt idx="15">
                  <c:v>95.1636982750137</c:v>
                </c:pt>
                <c:pt idx="16">
                  <c:v>95.3063430432847</c:v>
                </c:pt>
                <c:pt idx="17">
                  <c:v>95.4448870112388</c:v>
                </c:pt>
              </c:numCache>
            </c:numRef>
          </c:yVal>
          <c:smooth val="1"/>
        </c:ser>
        <c:dLbls>
          <c:showLegendKey val="0"/>
          <c:showVal val="0"/>
          <c:showCatName val="0"/>
          <c:showSerName val="0"/>
          <c:showPercent val="0"/>
          <c:showBubbleSize val="0"/>
        </c:dLbls>
        <c:axId val="328807552"/>
        <c:axId val="329249536"/>
      </c:scatterChart>
      <c:valAx>
        <c:axId val="328807552"/>
        <c:scaling>
          <c:orientation val="minMax"/>
          <c:max val="2200"/>
          <c:min val="10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9249536"/>
        <c:crosses val="autoZero"/>
        <c:crossBetween val="midCat"/>
        <c:majorUnit val="300"/>
      </c:valAx>
      <c:valAx>
        <c:axId val="329249536"/>
        <c:scaling>
          <c:orientation val="minMax"/>
          <c:max val="101"/>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l-GR">
                    <a:latin typeface="Times New Roman" panose="02020603050405020304" charset="0"/>
                    <a:cs typeface="Times New Roman" panose="02020603050405020304" charset="0"/>
                  </a:rPr>
                  <a:t>α</a:t>
                </a:r>
                <a:r>
                  <a:rPr lang="en-US">
                    <a:latin typeface="Times New Roman" panose="02020603050405020304" charset="0"/>
                    <a:cs typeface="Times New Roman" panose="02020603050405020304" charset="0"/>
                  </a:rPr>
                  <a:t>Si</a:t>
                </a:r>
                <a:r>
                  <a:rPr lang="ru-RU" baseline="-25000">
                    <a:latin typeface="Times New Roman" panose="02020603050405020304" charset="0"/>
                    <a:cs typeface="Times New Roman" panose="02020603050405020304" charset="0"/>
                  </a:rPr>
                  <a:t>спл</a:t>
                </a:r>
                <a:r>
                  <a:rPr lang="ru-RU" baseline="0">
                    <a:latin typeface="Times New Roman" panose="02020603050405020304" charset="0"/>
                    <a:cs typeface="Times New Roman" panose="02020603050405020304" charset="0"/>
                  </a:rPr>
                  <a:t>, %</a:t>
                </a:r>
                <a:endParaRPr lang="ru-RU"/>
              </a:p>
            </c:rich>
          </c:tx>
          <c:layout>
            <c:manualLayout>
              <c:xMode val="edge"/>
              <c:yMode val="edge"/>
              <c:x val="0.00220472440944882"/>
              <c:y val="0.311577189214985"/>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8807552"/>
        <c:crosses val="autoZero"/>
        <c:crossBetween val="midCat"/>
      </c:valAx>
      <c:spPr>
        <a:noFill/>
        <a:ln>
          <a:noFill/>
        </a:ln>
      </c:spPr>
    </c:plotArea>
    <c:plotVisOnly val="1"/>
    <c:dispBlanksAs val="gap"/>
    <c:showDLblsOverMax val="0"/>
    <c:extLst>
      <c:ext uri="{0b15fc19-7d7d-44ad-8c2d-2c3a37ce22c3}">
        <chartProps xmlns="https://web.wps.cn/et/2018/main" chartId="{bb34584c-7998-4218-9aab-b9b80956aae1}"/>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656328164082"/>
          <c:y val="0.0413105413105413"/>
          <c:w val="0.689644822411206"/>
          <c:h val="0.799192782526116"/>
        </c:manualLayout>
      </c:layout>
      <c:scatterChart>
        <c:scatterStyle val="smoothMarker"/>
        <c:varyColors val="0"/>
        <c:ser>
          <c:idx val="7"/>
          <c:order val="0"/>
          <c:tx>
            <c:strRef>
              <c:f>'Кар20Fe52CP=1'!$B$555</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100050025012504"/>
                  <c:y val="-0.0227686703096539"/>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'Кар20Fe52CP=1'!$C$554:$U$554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'Кар20Fe52CP=1'!$C$555:$U$555</c:f>
              <c:numCache>
                <c:formatCode>0.00</c:formatCode>
                <c:ptCount val="19"/>
                <c:pt idx="0">
                  <c:v>6.33145587408093e-35</c:v>
                </c:pt>
                <c:pt idx="1">
                  <c:v>6.51413946973603e-35</c:v>
                </c:pt>
                <c:pt idx="2">
                  <c:v>6.58086289876231e-35</c:v>
                </c:pt>
                <c:pt idx="3">
                  <c:v>6.5812226039876e-35</c:v>
                </c:pt>
                <c:pt idx="4">
                  <c:v>6.58125582747101e-35</c:v>
                </c:pt>
                <c:pt idx="5">
                  <c:v>6.58135654129187e-35</c:v>
                </c:pt>
                <c:pt idx="6">
                  <c:v>6.58337175798652e-35</c:v>
                </c:pt>
                <c:pt idx="7">
                  <c:v>6.82155874301466e-35</c:v>
                </c:pt>
                <c:pt idx="8">
                  <c:v>7.13254415427148e-35</c:v>
                </c:pt>
                <c:pt idx="9">
                  <c:v>7.77854355776447e-35</c:v>
                </c:pt>
                <c:pt idx="10">
                  <c:v>8.77689506471246e-35</c:v>
                </c:pt>
                <c:pt idx="11">
                  <c:v>8.96835926513907e-35</c:v>
                </c:pt>
                <c:pt idx="12">
                  <c:v>9.78189802220986e-35</c:v>
                </c:pt>
                <c:pt idx="13">
                  <c:v>1.15099335501847e-34</c:v>
                </c:pt>
                <c:pt idx="14">
                  <c:v>62.2991292466235</c:v>
                </c:pt>
                <c:pt idx="15">
                  <c:v>84.674587842422</c:v>
                </c:pt>
                <c:pt idx="16">
                  <c:v>84.7227749810586</c:v>
                </c:pt>
                <c:pt idx="17">
                  <c:v>83.1496455145742</c:v>
                </c:pt>
              </c:numCache>
            </c:numRef>
          </c:yVal>
          <c:smooth val="1"/>
        </c:ser>
        <c:ser>
          <c:idx val="8"/>
          <c:order val="1"/>
          <c:tx>
            <c:strRef>
              <c:f>'Кар20Fe52CP=1'!$B$556</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13755460407369"/>
                  <c:y val="-0.0029398476829740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'Кар20Fe52CP=1'!$C$554:$U$554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'Кар20Fe52CP=1'!$C$556:$U$556</c:f>
              <c:numCache>
                <c:formatCode>0.00</c:formatCode>
                <c:ptCount val="19"/>
                <c:pt idx="0">
                  <c:v>6.4485488574379e-35</c:v>
                </c:pt>
                <c:pt idx="1">
                  <c:v>6.58102744995923e-35</c:v>
                </c:pt>
                <c:pt idx="2">
                  <c:v>6.58119897481531e-35</c:v>
                </c:pt>
                <c:pt idx="3">
                  <c:v>6.58118958544014e-35</c:v>
                </c:pt>
                <c:pt idx="4">
                  <c:v>6.58145754843131e-35</c:v>
                </c:pt>
                <c:pt idx="5">
                  <c:v>6.66054546555407e-35</c:v>
                </c:pt>
                <c:pt idx="6">
                  <c:v>7.01881967264772e-35</c:v>
                </c:pt>
                <c:pt idx="7">
                  <c:v>7.42853006335183e-35</c:v>
                </c:pt>
                <c:pt idx="8">
                  <c:v>8.74809081852571e-35</c:v>
                </c:pt>
                <c:pt idx="9">
                  <c:v>8.86088686705453e-35</c:v>
                </c:pt>
                <c:pt idx="10">
                  <c:v>9.59362141923913e-35</c:v>
                </c:pt>
                <c:pt idx="11">
                  <c:v>1.16328254831392e-34</c:v>
                </c:pt>
                <c:pt idx="12">
                  <c:v>58.9961305611505</c:v>
                </c:pt>
                <c:pt idx="13">
                  <c:v>79.8053301906819</c:v>
                </c:pt>
                <c:pt idx="14">
                  <c:v>68.7299284258444</c:v>
                </c:pt>
                <c:pt idx="15">
                  <c:v>1.18409956733453e-33</c:v>
                </c:pt>
                <c:pt idx="16">
                  <c:v>1.20526752131331e-33</c:v>
                </c:pt>
                <c:pt idx="17">
                  <c:v>1.20877542616034e-33</c:v>
                </c:pt>
              </c:numCache>
            </c:numRef>
          </c:yVal>
          <c:smooth val="1"/>
        </c:ser>
        <c:ser>
          <c:idx val="0"/>
          <c:order val="2"/>
          <c:tx>
            <c:strRef>
              <c:f>'Кар20Fe52CP=1'!$B$557</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154340277777778"/>
                  <c:y val="-0.00293981481481481"/>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'Кар20Fe52CP=1'!$C$554:$U$554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'Кар20Fe52CP=1'!$C$557:$U$557</c:f>
              <c:numCache>
                <c:formatCode>0.00</c:formatCode>
                <c:ptCount val="19"/>
                <c:pt idx="0">
                  <c:v>6.58055225990266e-35</c:v>
                </c:pt>
                <c:pt idx="1">
                  <c:v>6.58122294372491e-35</c:v>
                </c:pt>
                <c:pt idx="2">
                  <c:v>6.58121069154927e-35</c:v>
                </c:pt>
                <c:pt idx="3">
                  <c:v>6.58133711173156e-35</c:v>
                </c:pt>
                <c:pt idx="4">
                  <c:v>6.75836747658973e-35</c:v>
                </c:pt>
                <c:pt idx="5">
                  <c:v>7.11536313586537e-35</c:v>
                </c:pt>
                <c:pt idx="6">
                  <c:v>7.9182779197088e-35</c:v>
                </c:pt>
                <c:pt idx="7">
                  <c:v>8.78844218844921e-35</c:v>
                </c:pt>
                <c:pt idx="8">
                  <c:v>9.09696367554314e-35</c:v>
                </c:pt>
                <c:pt idx="9">
                  <c:v>1.07320284880619e-34</c:v>
                </c:pt>
                <c:pt idx="10">
                  <c:v>13.6682774334049</c:v>
                </c:pt>
                <c:pt idx="11">
                  <c:v>57.0214211058293</c:v>
                </c:pt>
                <c:pt idx="12">
                  <c:v>1.11486036891196e-33</c:v>
                </c:pt>
                <c:pt idx="13">
                  <c:v>1.18240408861005e-33</c:v>
                </c:pt>
                <c:pt idx="14">
                  <c:v>1.20641015737486e-33</c:v>
                </c:pt>
                <c:pt idx="15">
                  <c:v>1.20913401717708e-33</c:v>
                </c:pt>
                <c:pt idx="16">
                  <c:v>1.20942133210504e-33</c:v>
                </c:pt>
                <c:pt idx="17">
                  <c:v>1.20945784335805e-33</c:v>
                </c:pt>
              </c:numCache>
            </c:numRef>
          </c:yVal>
          <c:smooth val="1"/>
        </c:ser>
        <c:dLbls>
          <c:showLegendKey val="0"/>
          <c:showVal val="0"/>
          <c:showCatName val="0"/>
          <c:showSerName val="0"/>
          <c:showPercent val="0"/>
          <c:showBubbleSize val="0"/>
        </c:dLbls>
        <c:axId val="328807552"/>
        <c:axId val="329249536"/>
      </c:scatterChart>
      <c:valAx>
        <c:axId val="328807552"/>
        <c:scaling>
          <c:orientation val="minMax"/>
          <c:max val="2200"/>
          <c:min val="13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9249536"/>
        <c:crosses val="autoZero"/>
        <c:crossBetween val="midCat"/>
        <c:majorUnit val="300"/>
      </c:valAx>
      <c:valAx>
        <c:axId val="329249536"/>
        <c:scaling>
          <c:orientation val="minMax"/>
          <c:max val="9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t>
                </a:r>
                <a:r>
                  <a:rPr lang="ru-RU"/>
                  <a:t> </a:t>
                </a:r>
                <a:r>
                  <a:rPr lang="en-US"/>
                  <a:t>CaC</a:t>
                </a:r>
                <a:r>
                  <a:rPr lang="en-US" baseline="-25000"/>
                  <a:t>2</a:t>
                </a:r>
                <a:r>
                  <a:rPr lang="en-US"/>
                  <a:t>, %</a:t>
                </a:r>
                <a:endParaRPr lang="ru-RU"/>
              </a:p>
            </c:rich>
          </c:tx>
          <c:layout>
            <c:manualLayout>
              <c:xMode val="edge"/>
              <c:yMode val="edge"/>
              <c:x val="0.0125837150480736"/>
              <c:y val="0.286145891599616"/>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8807552"/>
        <c:crosses val="autoZero"/>
        <c:crossBetween val="midCat"/>
        <c:majorUnit val="20"/>
      </c:valAx>
      <c:spPr>
        <a:noFill/>
        <a:ln>
          <a:noFill/>
        </a:ln>
      </c:spPr>
    </c:plotArea>
    <c:plotVisOnly val="1"/>
    <c:dispBlanksAs val="gap"/>
    <c:showDLblsOverMax val="0"/>
    <c:extLst>
      <c:ext uri="{0b15fc19-7d7d-44ad-8c2d-2c3a37ce22c3}">
        <chartProps xmlns="https://web.wps.cn/et/2018/main" chartId="{959e5d2a-fe31-49b4-8f8c-56d985ab37cc}"/>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7428214731585"/>
          <c:y val="0.0413105413105413"/>
          <c:w val="0.692684144818976"/>
          <c:h val="0.791120607787274"/>
        </c:manualLayout>
      </c:layout>
      <c:scatterChart>
        <c:scatterStyle val="smoothMarker"/>
        <c:varyColors val="0"/>
        <c:ser>
          <c:idx val="7"/>
          <c:order val="0"/>
          <c:tx>
            <c:strRef>
              <c:f>'Кар20Fe52CP=1'!$B$536</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'Кар20Fe52CP=1'!$C$535:$T$535</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'Кар20Fe52CP=1'!$C$536:$T$536</c:f>
              <c:numCache>
                <c:formatCode>0.00</c:formatCode>
                <c:ptCount val="18"/>
                <c:pt idx="0">
                  <c:v>1.31456983492661e-34</c:v>
                </c:pt>
                <c:pt idx="1">
                  <c:v>1.31456983492661e-34</c:v>
                </c:pt>
                <c:pt idx="2">
                  <c:v>1.31456983492661e-34</c:v>
                </c:pt>
                <c:pt idx="3">
                  <c:v>1.31456983492661e-34</c:v>
                </c:pt>
                <c:pt idx="4">
                  <c:v>1.31456983492661e-34</c:v>
                </c:pt>
                <c:pt idx="5">
                  <c:v>1.31456983492661e-34</c:v>
                </c:pt>
                <c:pt idx="6">
                  <c:v>1.31456983492661e-34</c:v>
                </c:pt>
                <c:pt idx="7">
                  <c:v>1.31456983492661e-34</c:v>
                </c:pt>
                <c:pt idx="8">
                  <c:v>1.31456983492661e-34</c:v>
                </c:pt>
                <c:pt idx="9">
                  <c:v>1.31456983492661e-34</c:v>
                </c:pt>
                <c:pt idx="10">
                  <c:v>1.31456983492661e-34</c:v>
                </c:pt>
                <c:pt idx="11">
                  <c:v>1.31456983492661e-34</c:v>
                </c:pt>
                <c:pt idx="12">
                  <c:v>1.31456983492661e-34</c:v>
                </c:pt>
                <c:pt idx="13">
                  <c:v>1.31456983492661e-34</c:v>
                </c:pt>
                <c:pt idx="14">
                  <c:v>61.8781144759848</c:v>
                </c:pt>
                <c:pt idx="15">
                  <c:v>74.2863387019163</c:v>
                </c:pt>
                <c:pt idx="16">
                  <c:v>66.8563902619369</c:v>
                </c:pt>
                <c:pt idx="17">
                  <c:v>56.2083749817118</c:v>
                </c:pt>
              </c:numCache>
            </c:numRef>
          </c:yVal>
          <c:smooth val="1"/>
        </c:ser>
        <c:ser>
          <c:idx val="8"/>
          <c:order val="1"/>
          <c:tx>
            <c:strRef>
              <c:f>'Кар20Fe52CP=1'!$B$537</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layout>
                <c:manualLayout>
                  <c:x val="-0.0855957612040068"/>
                  <c:y val="-0.0355600711201423"/>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'Кар20Fe52CP=1'!$C$535:$T$535</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'Кар20Fe52CP=1'!$C$537:$T$537</c:f>
              <c:numCache>
                <c:formatCode>0.00</c:formatCode>
                <c:ptCount val="18"/>
                <c:pt idx="0">
                  <c:v>4.5932649758139e-35</c:v>
                </c:pt>
                <c:pt idx="1">
                  <c:v>4.5932649758139e-35</c:v>
                </c:pt>
                <c:pt idx="2">
                  <c:v>4.5932649758139e-35</c:v>
                </c:pt>
                <c:pt idx="3">
                  <c:v>4.5932649758139e-35</c:v>
                </c:pt>
                <c:pt idx="4">
                  <c:v>4.5932649758139e-35</c:v>
                </c:pt>
                <c:pt idx="5">
                  <c:v>4.5932649758139e-35</c:v>
                </c:pt>
                <c:pt idx="6">
                  <c:v>4.5932649758139e-35</c:v>
                </c:pt>
                <c:pt idx="7">
                  <c:v>4.5932649758139e-35</c:v>
                </c:pt>
                <c:pt idx="8">
                  <c:v>4.5932649758139e-35</c:v>
                </c:pt>
                <c:pt idx="9">
                  <c:v>4.5932649758139e-35</c:v>
                </c:pt>
                <c:pt idx="10">
                  <c:v>4.5932649758139e-35</c:v>
                </c:pt>
                <c:pt idx="11">
                  <c:v>4.5932649758139e-35</c:v>
                </c:pt>
                <c:pt idx="12">
                  <c:v>17.9702299190423</c:v>
                </c:pt>
                <c:pt idx="13">
                  <c:v>17.2794028915076</c:v>
                </c:pt>
                <c:pt idx="14">
                  <c:v>8.97707674610235</c:v>
                </c:pt>
                <c:pt idx="15">
                  <c:v>4.5932649758139e-35</c:v>
                </c:pt>
                <c:pt idx="16">
                  <c:v>4.5932649758139e-35</c:v>
                </c:pt>
                <c:pt idx="17">
                  <c:v>4.5932649758139e-35</c:v>
                </c:pt>
              </c:numCache>
            </c:numRef>
          </c:yVal>
          <c:smooth val="1"/>
        </c:ser>
        <c:ser>
          <c:idx val="0"/>
          <c:order val="2"/>
          <c:tx>
            <c:strRef>
              <c:f>'Кар20Fe52CP=1'!$B$538</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171979166666667"/>
                  <c:y val="0.023518518518518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'Кар20Fe52CP=1'!$C$535:$T$535</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'Кар20Fe52CP=1'!$C$538:$T$538</c:f>
              <c:numCache>
                <c:formatCode>0.00</c:formatCode>
                <c:ptCount val="18"/>
                <c:pt idx="0">
                  <c:v>1.31456983492661e-34</c:v>
                </c:pt>
                <c:pt idx="1">
                  <c:v>1.31456983492661e-34</c:v>
                </c:pt>
                <c:pt idx="2">
                  <c:v>1.31456983492661e-34</c:v>
                </c:pt>
                <c:pt idx="3">
                  <c:v>1.31456983492661e-34</c:v>
                </c:pt>
                <c:pt idx="4">
                  <c:v>1.31456983492661e-34</c:v>
                </c:pt>
                <c:pt idx="5">
                  <c:v>1.31456983492661e-34</c:v>
                </c:pt>
                <c:pt idx="6">
                  <c:v>1.31456983492661e-34</c:v>
                </c:pt>
                <c:pt idx="7">
                  <c:v>1.31456983492661e-34</c:v>
                </c:pt>
                <c:pt idx="8">
                  <c:v>1.31456983492661e-34</c:v>
                </c:pt>
                <c:pt idx="9">
                  <c:v>1.31456983492661e-34</c:v>
                </c:pt>
                <c:pt idx="10">
                  <c:v>11.5214154471611</c:v>
                </c:pt>
                <c:pt idx="11">
                  <c:v>16.5399170686164</c:v>
                </c:pt>
                <c:pt idx="12">
                  <c:v>1.31456983492661e-34</c:v>
                </c:pt>
                <c:pt idx="13">
                  <c:v>1.31456983492661e-34</c:v>
                </c:pt>
                <c:pt idx="14">
                  <c:v>1.31456983492661e-34</c:v>
                </c:pt>
                <c:pt idx="15">
                  <c:v>1.31456983492661e-34</c:v>
                </c:pt>
                <c:pt idx="16">
                  <c:v>1.31456983492661e-34</c:v>
                </c:pt>
                <c:pt idx="17">
                  <c:v>1.31456983492661e-34</c:v>
                </c:pt>
              </c:numCache>
            </c:numRef>
          </c:yVal>
          <c:smooth val="1"/>
        </c:ser>
        <c:dLbls>
          <c:showLegendKey val="0"/>
          <c:showVal val="0"/>
          <c:showCatName val="0"/>
          <c:showSerName val="0"/>
          <c:showPercent val="0"/>
          <c:showBubbleSize val="0"/>
        </c:dLbls>
        <c:axId val="328807552"/>
        <c:axId val="329249536"/>
      </c:scatterChart>
      <c:valAx>
        <c:axId val="328807552"/>
        <c:scaling>
          <c:orientation val="minMax"/>
          <c:max val="2200"/>
          <c:min val="13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9249536"/>
        <c:crosses val="autoZero"/>
        <c:crossBetween val="midCat"/>
        <c:majorUnit val="300"/>
      </c:valAx>
      <c:valAx>
        <c:axId val="329249536"/>
        <c:scaling>
          <c:orientation val="minMax"/>
          <c:max val="8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l-GR">
                    <a:latin typeface="Times New Roman" panose="02020603050405020304" charset="0"/>
                    <a:cs typeface="Times New Roman" panose="02020603050405020304" charset="0"/>
                  </a:rPr>
                  <a:t>α</a:t>
                </a:r>
                <a:r>
                  <a:rPr lang="ru-RU">
                    <a:latin typeface="Times New Roman" panose="02020603050405020304" charset="0"/>
                    <a:cs typeface="Times New Roman" panose="02020603050405020304" charset="0"/>
                  </a:rPr>
                  <a:t>Са(</a:t>
                </a:r>
                <a:r>
                  <a:rPr lang="ru-RU"/>
                  <a:t>СаС</a:t>
                </a:r>
                <a:r>
                  <a:rPr lang="ru-RU" baseline="-25000"/>
                  <a:t>2</a:t>
                </a:r>
                <a:r>
                  <a:rPr lang="ru-RU"/>
                  <a:t>)</a:t>
                </a:r>
                <a:r>
                  <a:rPr lang="en-US"/>
                  <a:t>, %</a:t>
                </a:r>
                <a:endParaRPr lang="ru-RU"/>
              </a:p>
            </c:rich>
          </c:tx>
          <c:layout>
            <c:manualLayout>
              <c:xMode val="edge"/>
              <c:yMode val="edge"/>
              <c:x val="0.00220472440944882"/>
              <c:y val="0.234410366042954"/>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8807552"/>
        <c:crosses val="autoZero"/>
        <c:crossBetween val="midCat"/>
        <c:majorUnit val="20"/>
      </c:valAx>
      <c:spPr>
        <a:noFill/>
        <a:ln>
          <a:noFill/>
        </a:ln>
      </c:spPr>
    </c:plotArea>
    <c:plotVisOnly val="1"/>
    <c:dispBlanksAs val="gap"/>
    <c:showDLblsOverMax val="0"/>
    <c:extLst>
      <c:ext uri="{0b15fc19-7d7d-44ad-8c2d-2c3a37ce22c3}">
        <chartProps xmlns="https://web.wps.cn/et/2018/main" chartId="{94ee26ec-29b3-41fc-92b9-e71b5bdd7bbb}"/>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1123994719917"/>
          <c:y val="0.0561137916105917"/>
          <c:w val="0.679007832898172"/>
          <c:h val="0.822404692082112"/>
        </c:manualLayout>
      </c:layout>
      <c:scatterChart>
        <c:scatterStyle val="smoothMarker"/>
        <c:varyColors val="0"/>
        <c:ser>
          <c:idx val="0"/>
          <c:order val="0"/>
          <c:tx>
            <c:strRef>
              <c:f>Лист1!$BI$45</c:f>
              <c:strCache>
                <c:ptCount val="1"/>
                <c:pt idx="0">
                  <c:v>5</c:v>
                </c:pt>
              </c:strCache>
            </c:strRef>
          </c:tx>
          <c:spPr>
            <a:ln w="19050" cap="rnd" cmpd="sng" algn="ctr">
              <a:solidFill>
                <a:schemeClr val="accent1">
                  <a:shade val="76667"/>
                  <a:shade val="95000"/>
                  <a:satMod val="105000"/>
                </a:schemeClr>
              </a:solidFill>
              <a:prstDash val="solid"/>
              <a:round/>
            </a:ln>
          </c:spPr>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
                  <c:y val="0.0012358757062146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baseline="0"/>
                      <a:t>2</a:t>
                    </a:r>
                    <a:r>
                      <a:rPr altLang="en-US" baseline="0"/>
                      <a:t>7</a:t>
                    </a:r>
                    <a:endParaRPr altLang="en-US" baseline="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30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Лист1!$BH$46:$BH$62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Лист1!$BI$46:$BI$62</c:f>
              <c:numCache>
                <c:formatCode>0.00</c:formatCode>
                <c:ptCount val="17"/>
                <c:pt idx="0">
                  <c:v>3719.174</c:v>
                </c:pt>
                <c:pt idx="1">
                  <c:v>3707.634</c:v>
                </c:pt>
                <c:pt idx="2">
                  <c:v>3694.82</c:v>
                </c:pt>
                <c:pt idx="3">
                  <c:v>3679.584</c:v>
                </c:pt>
                <c:pt idx="4">
                  <c:v>3661.628</c:v>
                </c:pt>
                <c:pt idx="5">
                  <c:v>3644.15</c:v>
                </c:pt>
                <c:pt idx="6">
                  <c:v>3626.358</c:v>
                </c:pt>
                <c:pt idx="7">
                  <c:v>3589.432</c:v>
                </c:pt>
                <c:pt idx="8">
                  <c:v>3572.177</c:v>
                </c:pt>
                <c:pt idx="9">
                  <c:v>3554.226</c:v>
                </c:pt>
                <c:pt idx="10">
                  <c:v>3608.254</c:v>
                </c:pt>
                <c:pt idx="11">
                  <c:v>3577.819</c:v>
                </c:pt>
                <c:pt idx="12">
                  <c:v>3561.078</c:v>
                </c:pt>
                <c:pt idx="13">
                  <c:v>3533.967</c:v>
                </c:pt>
                <c:pt idx="14">
                  <c:v>3348.512</c:v>
                </c:pt>
                <c:pt idx="15">
                  <c:v>3330.466</c:v>
                </c:pt>
                <c:pt idx="16">
                  <c:v>3312.525</c:v>
                </c:pt>
              </c:numCache>
            </c:numRef>
          </c:yVal>
          <c:smooth val="1"/>
        </c:ser>
        <c:ser>
          <c:idx val="1"/>
          <c:order val="1"/>
          <c:tx>
            <c:strRef>
              <c:f>Лист1!$BJ$45</c:f>
              <c:strCache>
                <c:ptCount val="1"/>
                <c:pt idx="0">
                  <c:v>6</c:v>
                </c:pt>
              </c:strCache>
            </c:strRef>
          </c:tx>
          <c:spPr>
            <a:ln w="19050" cap="rnd" cmpd="sng" algn="ctr">
              <a:solidFill>
                <a:schemeClr val="accent2">
                  <a:shade val="76667"/>
                  <a:shade val="95000"/>
                  <a:satMod val="105000"/>
                </a:schemeClr>
              </a:solidFill>
              <a:prstDash val="solid"/>
              <a:round/>
            </a:ln>
          </c:spPr>
          <c:marker>
            <c:symbol val="circle"/>
            <c:size val="4"/>
          </c:marker>
          <c:dPt>
            <c:idx val="16"/>
            <c:marker>
              <c:symbol val="none"/>
            </c:marker>
            <c:bubble3D val="0"/>
          </c:dPt>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baseline="0"/>
                      <a:t>2</a:t>
                    </a:r>
                    <a:r>
                      <a:rPr altLang="en-US" baseline="0"/>
                      <a:t>8</a:t>
                    </a:r>
                    <a:endParaRPr altLang="en-US" baseline="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30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Лист1!$BH$46:$BH$62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Лист1!$BJ$46:$BJ$62</c:f>
              <c:numCache>
                <c:formatCode>0.00</c:formatCode>
                <c:ptCount val="17"/>
                <c:pt idx="0">
                  <c:v>4021.377</c:v>
                </c:pt>
                <c:pt idx="1">
                  <c:v>4007.804</c:v>
                </c:pt>
                <c:pt idx="2">
                  <c:v>3993.049</c:v>
                </c:pt>
                <c:pt idx="3">
                  <c:v>3975.279</c:v>
                </c:pt>
                <c:pt idx="4">
                  <c:v>3954.793</c:v>
                </c:pt>
                <c:pt idx="5">
                  <c:v>3935.823</c:v>
                </c:pt>
                <c:pt idx="6">
                  <c:v>3917.696</c:v>
                </c:pt>
                <c:pt idx="7">
                  <c:v>3880.493</c:v>
                </c:pt>
                <c:pt idx="8">
                  <c:v>3863.02</c:v>
                </c:pt>
                <c:pt idx="9">
                  <c:v>3844.049</c:v>
                </c:pt>
                <c:pt idx="10">
                  <c:v>3879.994</c:v>
                </c:pt>
                <c:pt idx="11">
                  <c:v>3835.121</c:v>
                </c:pt>
                <c:pt idx="12">
                  <c:v>3817.772</c:v>
                </c:pt>
                <c:pt idx="13">
                  <c:v>3785.038</c:v>
                </c:pt>
                <c:pt idx="14">
                  <c:v>3598.829</c:v>
                </c:pt>
                <c:pt idx="15">
                  <c:v>3580.244</c:v>
                </c:pt>
                <c:pt idx="16">
                  <c:v>3561.981</c:v>
                </c:pt>
              </c:numCache>
            </c:numRef>
          </c:yVal>
          <c:smooth val="1"/>
        </c:ser>
        <c:ser>
          <c:idx val="2"/>
          <c:order val="2"/>
          <c:tx>
            <c:strRef>
              <c:f>Лист1!$BK$45</c:f>
              <c:strCache>
                <c:ptCount val="1"/>
                <c:pt idx="0">
                  <c:v>7</c:v>
                </c:pt>
              </c:strCache>
            </c:strRef>
          </c:tx>
          <c:spPr>
            <a:ln w="19050" cap="rnd" cmpd="sng" algn="ctr">
              <a:solidFill>
                <a:schemeClr val="accent3">
                  <a:shade val="76667"/>
                  <a:shade val="95000"/>
                  <a:satMod val="105000"/>
                </a:schemeClr>
              </a:solidFill>
              <a:prstDash val="solid"/>
              <a:round/>
            </a:ln>
          </c:spPr>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135900339750849"/>
                  <c:y val="-0.0026483050847457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baseline="0"/>
                      <a:t>2</a:t>
                    </a:r>
                    <a:r>
                      <a:rPr altLang="en-US" baseline="0"/>
                      <a:t>9</a:t>
                    </a:r>
                    <a:endParaRPr altLang="en-US" baseline="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30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Лист1!$BH$46:$BH$62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Лист1!$BK$46:$BK$62</c:f>
              <c:numCache>
                <c:formatCode>0.00</c:formatCode>
                <c:ptCount val="17"/>
                <c:pt idx="0">
                  <c:v>4323.58</c:v>
                </c:pt>
                <c:pt idx="1">
                  <c:v>4307.974</c:v>
                </c:pt>
                <c:pt idx="2">
                  <c:v>4291.278</c:v>
                </c:pt>
                <c:pt idx="3">
                  <c:v>4270.975</c:v>
                </c:pt>
                <c:pt idx="4">
                  <c:v>4247.957</c:v>
                </c:pt>
                <c:pt idx="5">
                  <c:v>4227.496</c:v>
                </c:pt>
                <c:pt idx="6">
                  <c:v>4209.035</c:v>
                </c:pt>
                <c:pt idx="7">
                  <c:v>4171.553</c:v>
                </c:pt>
                <c:pt idx="8">
                  <c:v>4153.863</c:v>
                </c:pt>
                <c:pt idx="9">
                  <c:v>4133.872</c:v>
                </c:pt>
                <c:pt idx="10">
                  <c:v>4151.734</c:v>
                </c:pt>
                <c:pt idx="11">
                  <c:v>4092.422</c:v>
                </c:pt>
                <c:pt idx="12">
                  <c:v>4074.465</c:v>
                </c:pt>
                <c:pt idx="13">
                  <c:v>4036.109</c:v>
                </c:pt>
                <c:pt idx="14">
                  <c:v>3849.145</c:v>
                </c:pt>
                <c:pt idx="15">
                  <c:v>3830.021</c:v>
                </c:pt>
                <c:pt idx="16">
                  <c:v>3811.437</c:v>
                </c:pt>
              </c:numCache>
            </c:numRef>
          </c:yVal>
          <c:smooth val="1"/>
        </c:ser>
        <c:ser>
          <c:idx val="3"/>
          <c:order val="3"/>
          <c:tx>
            <c:strRef>
              <c:f>Лист1!$BL$45</c:f>
              <c:strCache>
                <c:ptCount val="1"/>
                <c:pt idx="0">
                  <c:v>8</c:v>
                </c:pt>
              </c:strCache>
            </c:strRef>
          </c:tx>
          <c:spPr>
            <a:ln w="19050" cap="rnd" cmpd="sng" algn="ctr">
              <a:solidFill>
                <a:schemeClr val="accent4">
                  <a:shade val="76667"/>
                  <a:shade val="95000"/>
                  <a:satMod val="105000"/>
                </a:schemeClr>
              </a:solidFill>
              <a:prstDash val="solid"/>
              <a:round/>
            </a:ln>
          </c:spPr>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baseline="0"/>
                      <a:t>30</a:t>
                    </a:r>
                    <a:endParaRPr altLang="en-US" baseline="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30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Лист1!$BH$46:$BH$62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Лист1!$BL$46:$BL$62</c:f>
              <c:numCache>
                <c:formatCode>0.00</c:formatCode>
                <c:ptCount val="17"/>
                <c:pt idx="0">
                  <c:v>4625.783</c:v>
                </c:pt>
                <c:pt idx="1">
                  <c:v>4608.145</c:v>
                </c:pt>
                <c:pt idx="2">
                  <c:v>4589.508</c:v>
                </c:pt>
                <c:pt idx="3">
                  <c:v>4566.67</c:v>
                </c:pt>
                <c:pt idx="4">
                  <c:v>4541.121</c:v>
                </c:pt>
                <c:pt idx="5">
                  <c:v>4519.168</c:v>
                </c:pt>
                <c:pt idx="6">
                  <c:v>4500.373</c:v>
                </c:pt>
                <c:pt idx="7">
                  <c:v>4462.614</c:v>
                </c:pt>
                <c:pt idx="8">
                  <c:v>4444.706</c:v>
                </c:pt>
                <c:pt idx="9">
                  <c:v>4423.695</c:v>
                </c:pt>
                <c:pt idx="10">
                  <c:v>4423.474</c:v>
                </c:pt>
                <c:pt idx="11">
                  <c:v>4349.724</c:v>
                </c:pt>
                <c:pt idx="12">
                  <c:v>4331.159</c:v>
                </c:pt>
                <c:pt idx="13">
                  <c:v>4287.18</c:v>
                </c:pt>
                <c:pt idx="14">
                  <c:v>4099.461</c:v>
                </c:pt>
                <c:pt idx="15">
                  <c:v>4079.799</c:v>
                </c:pt>
                <c:pt idx="16">
                  <c:v>4060.893</c:v>
                </c:pt>
              </c:numCache>
            </c:numRef>
          </c:yVal>
          <c:smooth val="1"/>
        </c:ser>
        <c:ser>
          <c:idx val="4"/>
          <c:order val="4"/>
          <c:tx>
            <c:strRef>
              <c:f>Лист1!$BM$45</c:f>
              <c:strCache>
                <c:ptCount val="1"/>
                <c:pt idx="0">
                  <c:v>9</c:v>
                </c:pt>
              </c:strCache>
            </c:strRef>
          </c:tx>
          <c:spPr>
            <a:ln w="19050" cap="rnd" cmpd="sng" algn="ctr">
              <a:solidFill>
                <a:schemeClr val="accent5">
                  <a:shade val="76667"/>
                  <a:shade val="95000"/>
                  <a:satMod val="105000"/>
                </a:schemeClr>
              </a:solidFill>
              <a:prstDash val="solid"/>
              <a:round/>
            </a:ln>
          </c:spPr>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baseline="0"/>
                      <a:t>31</a:t>
                    </a:r>
                    <a:endParaRPr altLang="en-US" baseline="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30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Лист1!$BH$46:$BH$62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Лист1!$BM$46:$BM$62</c:f>
              <c:numCache>
                <c:formatCode>0.00</c:formatCode>
                <c:ptCount val="17"/>
                <c:pt idx="0">
                  <c:v>4776.884</c:v>
                </c:pt>
                <c:pt idx="1">
                  <c:v>4758.23</c:v>
                </c:pt>
                <c:pt idx="2">
                  <c:v>4738.622</c:v>
                </c:pt>
                <c:pt idx="3">
                  <c:v>4714.517</c:v>
                </c:pt>
                <c:pt idx="4">
                  <c:v>4687.704</c:v>
                </c:pt>
                <c:pt idx="5">
                  <c:v>4665.005</c:v>
                </c:pt>
                <c:pt idx="6">
                  <c:v>4646.042</c:v>
                </c:pt>
                <c:pt idx="7">
                  <c:v>4608.144</c:v>
                </c:pt>
                <c:pt idx="8">
                  <c:v>4590.128</c:v>
                </c:pt>
                <c:pt idx="9">
                  <c:v>4568.607</c:v>
                </c:pt>
                <c:pt idx="10">
                  <c:v>4559.344</c:v>
                </c:pt>
                <c:pt idx="11">
                  <c:v>4478.374</c:v>
                </c:pt>
                <c:pt idx="12">
                  <c:v>4459.506</c:v>
                </c:pt>
                <c:pt idx="13">
                  <c:v>4412.716</c:v>
                </c:pt>
                <c:pt idx="14">
                  <c:v>4224.619</c:v>
                </c:pt>
                <c:pt idx="15">
                  <c:v>4204.687</c:v>
                </c:pt>
                <c:pt idx="16">
                  <c:v>4185.621</c:v>
                </c:pt>
              </c:numCache>
            </c:numRef>
          </c:yVal>
          <c:smooth val="1"/>
        </c:ser>
        <c:ser>
          <c:idx val="5"/>
          <c:order val="5"/>
          <c:tx>
            <c:strRef>
              <c:f>Лист1!$BN$45</c:f>
              <c:strCache>
                <c:ptCount val="1"/>
                <c:pt idx="0">
                  <c:v>10</c:v>
                </c:pt>
              </c:strCache>
            </c:strRef>
          </c:tx>
          <c:spPr>
            <a:ln w="19050" cap="rnd" cmpd="sng" algn="ctr">
              <a:solidFill>
                <a:schemeClr val="accent6">
                  <a:shade val="76667"/>
                  <a:shade val="95000"/>
                  <a:satMod val="105000"/>
                </a:schemeClr>
              </a:solidFill>
              <a:prstDash val="solid"/>
              <a:round/>
            </a:ln>
          </c:spPr>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baseline="0"/>
                      <a:t>32</a:t>
                    </a:r>
                    <a:endParaRPr altLang="en-US" baseline="0"/>
                  </a:p>
                </c:rich>
              </c:tx>
              <c:numFmt formatCode="General" sourceLinked="1"/>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manualLayout>
                      <c:w val="0.09920724801812"/>
                      <c:h val="0.0522598870056497"/>
                    </c:manualLayout>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30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Лист1!$BH$46:$BH$62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Лист1!$BN$46:$BN$62</c:f>
              <c:numCache>
                <c:formatCode>0.00</c:formatCode>
                <c:ptCount val="17"/>
                <c:pt idx="0">
                  <c:v>4927.986</c:v>
                </c:pt>
                <c:pt idx="1">
                  <c:v>4908.315</c:v>
                </c:pt>
                <c:pt idx="2">
                  <c:v>4887.737</c:v>
                </c:pt>
                <c:pt idx="3">
                  <c:v>4862.365</c:v>
                </c:pt>
                <c:pt idx="4">
                  <c:v>4834.286</c:v>
                </c:pt>
                <c:pt idx="5">
                  <c:v>4810.841</c:v>
                </c:pt>
                <c:pt idx="6">
                  <c:v>4791.711</c:v>
                </c:pt>
                <c:pt idx="7">
                  <c:v>4753.674</c:v>
                </c:pt>
                <c:pt idx="8">
                  <c:v>4735.549</c:v>
                </c:pt>
                <c:pt idx="9">
                  <c:v>4713.518</c:v>
                </c:pt>
                <c:pt idx="10">
                  <c:v>4695.214</c:v>
                </c:pt>
                <c:pt idx="11">
                  <c:v>4607.025</c:v>
                </c:pt>
                <c:pt idx="12">
                  <c:v>4587.853</c:v>
                </c:pt>
                <c:pt idx="13">
                  <c:v>4538.251</c:v>
                </c:pt>
                <c:pt idx="14">
                  <c:v>4349.777</c:v>
                </c:pt>
                <c:pt idx="15">
                  <c:v>4329.576</c:v>
                </c:pt>
                <c:pt idx="16">
                  <c:v>4310.349</c:v>
                </c:pt>
              </c:numCache>
            </c:numRef>
          </c:yVal>
          <c:smooth val="1"/>
        </c:ser>
        <c:dLbls>
          <c:showLegendKey val="0"/>
          <c:showVal val="0"/>
          <c:showCatName val="0"/>
          <c:showSerName val="0"/>
          <c:showPercent val="0"/>
          <c:showBubbleSize val="0"/>
        </c:dLbls>
        <c:axId val="151391232"/>
        <c:axId val="151401600"/>
      </c:scatterChart>
      <c:valAx>
        <c:axId val="151391232"/>
        <c:scaling>
          <c:orientation val="minMax"/>
          <c:max val="2100"/>
          <c:min val="5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baseline="0"/>
                  <a:t>Температура</a:t>
                </a:r>
                <a:r>
                  <a:rPr lang="ru-RU" baseline="30000"/>
                  <a:t>, 0</a:t>
                </a:r>
                <a:r>
                  <a:rPr lang="ru-RU" baseline="0"/>
                  <a:t>С</a:t>
                </a:r>
                <a:endParaRPr lang="ru-RU" baseline="0"/>
              </a:p>
            </c:rich>
          </c:tx>
          <c:layout>
            <c:manualLayout>
              <c:xMode val="edge"/>
              <c:yMode val="edge"/>
              <c:x val="0.628086070215175"/>
              <c:y val="0.940230781278415"/>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1401600"/>
        <c:crosses val="autoZero"/>
        <c:crossBetween val="midCat"/>
        <c:majorUnit val="500"/>
      </c:valAx>
      <c:valAx>
        <c:axId val="151401600"/>
        <c:scaling>
          <c:orientation val="minMax"/>
          <c:max val="4950"/>
          <c:min val="3300"/>
        </c:scaling>
        <c:delete val="0"/>
        <c:axPos val="l"/>
        <c:title>
          <c:tx>
            <c:rich>
              <a:bodyPr rot="-5400000" spcFirstLastPara="0" vertOverflow="ellipsis" vert="horz" wrap="square" anchor="ctr" anchorCtr="1"/>
              <a:lstStyle/>
              <a:p>
                <a:pPr algn="ctr" rtl="0">
                  <a:defRPr lang="ru-RU" sz="1100" b="0" i="0" u="none" strike="noStrike" kern="1200" baseline="30000">
                    <a:solidFill>
                      <a:schemeClr val="tx1"/>
                    </a:solidFill>
                    <a:latin typeface="Times New Roman" panose="02020603050405020304" charset="0"/>
                    <a:ea typeface="+mn-ea"/>
                    <a:cs typeface="Times New Roman" panose="02020603050405020304" charset="0"/>
                  </a:defRPr>
                </a:pPr>
                <a:r>
                  <a:rPr lang="ru-RU" baseline="30000"/>
                  <a:t>∆Н, кДж</a:t>
                </a:r>
                <a:endParaRPr lang="ru-RU" baseline="30000"/>
              </a:p>
              <a:p>
                <a:pPr algn="ctr" rtl="0">
                  <a:defRPr lang="ru-RU" sz="1100" b="0" i="0" u="none" strike="noStrike" kern="1200" baseline="30000">
                    <a:solidFill>
                      <a:schemeClr val="tx1"/>
                    </a:solidFill>
                    <a:latin typeface="Times New Roman" panose="02020603050405020304" charset="0"/>
                    <a:ea typeface="+mn-ea"/>
                    <a:cs typeface="Times New Roman" panose="02020603050405020304" charset="0"/>
                  </a:defRPr>
                </a:pPr>
                <a:endParaRPr lang="ru-RU" baseline="30000"/>
              </a:p>
            </c:rich>
          </c:tx>
          <c:layout/>
          <c:overlay val="0"/>
        </c:title>
        <c:numFmt formatCode="0" sourceLinked="0"/>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1391232"/>
        <c:crosses val="autoZero"/>
        <c:crossBetween val="midCat"/>
      </c:valAx>
    </c:plotArea>
    <c:plotVisOnly val="1"/>
    <c:dispBlanksAs val="gap"/>
    <c:showDLblsOverMax val="0"/>
    <c:extLst>
      <c:ext uri="{0b15fc19-7d7d-44ad-8c2d-2c3a37ce22c3}">
        <chartProps xmlns="https://web.wps.cn/et/2018/main" chartId="{c268a84e-7bc3-449e-9f78-f4e4518e80d3}"/>
      </c:ext>
    </c:extLst>
  </c:chart>
  <c:spPr>
    <a:ln w="9525" cap="flat" cmpd="sng" algn="ctr">
      <a:noFill/>
      <a:prstDash val="solid"/>
      <a:round/>
    </a:ln>
  </c:spPr>
  <c:txPr>
    <a:bodyPr/>
    <a:lstStyle/>
    <a:p>
      <a:pPr>
        <a:defRPr lang="ru-RU" sz="1100" b="0" baseline="30000">
          <a:latin typeface="Times New Roman" panose="02020603050405020304" charset="0"/>
          <a:cs typeface="Times New Roman" panose="02020603050405020304" charset="0"/>
        </a:defRPr>
      </a:pPr>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1929824561404"/>
          <c:y val="0.0417366274886064"/>
          <c:w val="0.684746588693957"/>
          <c:h val="0.8"/>
        </c:manualLayout>
      </c:layout>
      <c:scatterChart>
        <c:scatterStyle val="smoothMarker"/>
        <c:varyColors val="0"/>
        <c:ser>
          <c:idx val="7"/>
          <c:order val="0"/>
          <c:tx>
            <c:strRef>
              <c:f>'Кар20Fe52CP=1'!$B$549</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0682261208576998"/>
                  <c:y val="-0.10904046085148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'Кар20Fe52CP=1'!$C$548:$U$548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'Кар20Fe52CP=1'!$C$549:$U$549</c:f>
              <c:numCache>
                <c:formatCode>0.00</c:formatCode>
                <c:ptCount val="19"/>
                <c:pt idx="0">
                  <c:v>2.23751795892981e-19</c:v>
                </c:pt>
                <c:pt idx="1">
                  <c:v>1.10410810188567e-16</c:v>
                </c:pt>
                <c:pt idx="2">
                  <c:v>3.7287406825988e-13</c:v>
                </c:pt>
                <c:pt idx="3">
                  <c:v>3.59193603756858e-10</c:v>
                </c:pt>
                <c:pt idx="4">
                  <c:v>1.02593324682727e-7</c:v>
                </c:pt>
                <c:pt idx="5">
                  <c:v>1.18006084395492e-5</c:v>
                </c:pt>
                <c:pt idx="6">
                  <c:v>0.000670224020339117</c:v>
                </c:pt>
                <c:pt idx="7">
                  <c:v>0.0043246831194162</c:v>
                </c:pt>
                <c:pt idx="8">
                  <c:v>0.0170180814838183</c:v>
                </c:pt>
                <c:pt idx="9">
                  <c:v>0.0401470253779473</c:v>
                </c:pt>
                <c:pt idx="10">
                  <c:v>0.29760883807391</c:v>
                </c:pt>
                <c:pt idx="11">
                  <c:v>3.20818035881592</c:v>
                </c:pt>
                <c:pt idx="12">
                  <c:v>13.3357444382558</c:v>
                </c:pt>
                <c:pt idx="13">
                  <c:v>24.5033738944609</c:v>
                </c:pt>
                <c:pt idx="14">
                  <c:v>24.6621762604481</c:v>
                </c:pt>
                <c:pt idx="15">
                  <c:v>25.1800535854275</c:v>
                </c:pt>
                <c:pt idx="16">
                  <c:v>26.3195144568244</c:v>
                </c:pt>
                <c:pt idx="17">
                  <c:v>27.7588736311146</c:v>
                </c:pt>
              </c:numCache>
            </c:numRef>
          </c:yVal>
          <c:smooth val="1"/>
        </c:ser>
        <c:ser>
          <c:idx val="8"/>
          <c:order val="1"/>
          <c:tx>
            <c:strRef>
              <c:f>'Кар20Fe52CP=1'!$B$550</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536062378167641"/>
                  <c:y val="0.0574712643678161"/>
                </c:manualLayout>
              </c:layout>
              <c:tx>
                <c:rich>
                  <a:bodyPr rot="0" spcFirstLastPara="0" vertOverflow="ellipsis" vert="horz" wrap="square" lIns="38100" tIns="19050" rIns="38100" bIns="19050" anchor="ctr" anchorCtr="1">
                    <a:noAutofit/>
                  </a:bodyPr>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sz="1200">
                        <a:latin typeface="Times New Roman" panose="02020603050405020304" charset="0"/>
                        <a:cs typeface="Times New Roman" panose="02020603050405020304" charset="0"/>
                      </a:rPr>
                      <a:t>0,1</a:t>
                    </a:r>
                    <a:endParaRPr lang="en-US" sz="1200">
                      <a:latin typeface="Times New Roman" panose="02020603050405020304" charset="0"/>
                      <a:cs typeface="Times New Roman" panose="02020603050405020304" charset="0"/>
                    </a:endParaRPr>
                  </a:p>
                </c:rich>
              </c:tx>
              <c:numFmt formatCode="General" sourceLinked="1"/>
              <c:spPr>
                <a:noFill/>
                <a:ln>
                  <a:noFill/>
                </a:ln>
                <a:effectLst/>
              </c:spPr>
              <c:txPr>
                <a:bodyPr rot="0" spcFirstLastPara="0" vertOverflow="ellipsis" vert="horz" wrap="square" lIns="38100" tIns="19050" rIns="38100" bIns="19050" anchor="ctr" anchorCtr="1">
                  <a:noAutofit/>
                </a:bodyPr>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manualLayout>
                      <c:w val="0.145520833333333"/>
                      <c:h val="0.0376296296296296"/>
                    </c:manualLayout>
                  </c15:layout>
                </c:ext>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'Кар20Fe52CP=1'!$C$548:$U$548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'Кар20Fe52CP=1'!$C$550:$U$550</c:f>
              <c:numCache>
                <c:formatCode>0.00</c:formatCode>
                <c:ptCount val="19"/>
                <c:pt idx="0">
                  <c:v>3.8532869425944e-19</c:v>
                </c:pt>
                <c:pt idx="1">
                  <c:v>7.57807553166535e-15</c:v>
                </c:pt>
                <c:pt idx="2">
                  <c:v>3.71616898369612e-11</c:v>
                </c:pt>
                <c:pt idx="3">
                  <c:v>3.59115771224391e-8</c:v>
                </c:pt>
                <c:pt idx="4">
                  <c:v>1.02524174420648e-5</c:v>
                </c:pt>
                <c:pt idx="5">
                  <c:v>0.000588673101615968</c:v>
                </c:pt>
                <c:pt idx="6">
                  <c:v>0.00305836594020524</c:v>
                </c:pt>
                <c:pt idx="7">
                  <c:v>0.0133307869645798</c:v>
                </c:pt>
                <c:pt idx="8">
                  <c:v>0.0766990031405851</c:v>
                </c:pt>
                <c:pt idx="9">
                  <c:v>1.43461881829322</c:v>
                </c:pt>
                <c:pt idx="10">
                  <c:v>11.1175675474533</c:v>
                </c:pt>
                <c:pt idx="11">
                  <c:v>24.7228504686819</c:v>
                </c:pt>
                <c:pt idx="12">
                  <c:v>23.6357888131678</c:v>
                </c:pt>
                <c:pt idx="13">
                  <c:v>24.9077408080285</c:v>
                </c:pt>
                <c:pt idx="14">
                  <c:v>28.1209407490384</c:v>
                </c:pt>
                <c:pt idx="15">
                  <c:v>32.2732678888776</c:v>
                </c:pt>
                <c:pt idx="16">
                  <c:v>32.5445094831058</c:v>
                </c:pt>
                <c:pt idx="17">
                  <c:v>32.7189237930809</c:v>
                </c:pt>
              </c:numCache>
            </c:numRef>
          </c:yVal>
          <c:smooth val="1"/>
        </c:ser>
        <c:ser>
          <c:idx val="0"/>
          <c:order val="2"/>
          <c:tx>
            <c:strRef>
              <c:f>'Кар20Fe52CP=1'!$B$551</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0564772605178739"/>
                  <c:y val="-0.578930291725048"/>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'Кар20Fe52CP=1'!$C$548:$U$548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'Кар20Fe52CP=1'!$C$551:$U$551</c:f>
              <c:numCache>
                <c:formatCode>0.00</c:formatCode>
                <c:ptCount val="19"/>
                <c:pt idx="0">
                  <c:v>1.62601836788881e-17</c:v>
                </c:pt>
                <c:pt idx="1">
                  <c:v>7.56731557359046e-13</c:v>
                </c:pt>
                <c:pt idx="2">
                  <c:v>3.71600907170169e-9</c:v>
                </c:pt>
                <c:pt idx="3">
                  <c:v>3.58938621328233e-6</c:v>
                </c:pt>
                <c:pt idx="4">
                  <c:v>0.000243388244807257</c:v>
                </c:pt>
                <c:pt idx="5">
                  <c:v>0.00164940132978175</c:v>
                </c:pt>
                <c:pt idx="6">
                  <c:v>0.00854477119163196</c:v>
                </c:pt>
                <c:pt idx="7">
                  <c:v>0.22599775912461</c:v>
                </c:pt>
                <c:pt idx="8">
                  <c:v>4.90087995432459</c:v>
                </c:pt>
                <c:pt idx="9">
                  <c:v>19.698731105253</c:v>
                </c:pt>
                <c:pt idx="10">
                  <c:v>25.8375583719715</c:v>
                </c:pt>
                <c:pt idx="11">
                  <c:v>26.3004838034692</c:v>
                </c:pt>
                <c:pt idx="12">
                  <c:v>31.8679591541325</c:v>
                </c:pt>
                <c:pt idx="13">
                  <c:v>32.3839648553288</c:v>
                </c:pt>
                <c:pt idx="14">
                  <c:v>32.6670625868276</c:v>
                </c:pt>
                <c:pt idx="15">
                  <c:v>32.8035353709455</c:v>
                </c:pt>
                <c:pt idx="16">
                  <c:v>32.886740821156</c:v>
                </c:pt>
                <c:pt idx="17">
                  <c:v>32.944659706831</c:v>
                </c:pt>
              </c:numCache>
            </c:numRef>
          </c:yVal>
          <c:smooth val="1"/>
        </c:ser>
        <c:dLbls>
          <c:showLegendKey val="0"/>
          <c:showVal val="0"/>
          <c:showCatName val="0"/>
          <c:showSerName val="0"/>
          <c:showPercent val="0"/>
          <c:showBubbleSize val="0"/>
        </c:dLbls>
        <c:axId val="328807552"/>
        <c:axId val="329249536"/>
      </c:scatterChart>
      <c:valAx>
        <c:axId val="328807552"/>
        <c:scaling>
          <c:orientation val="minMax"/>
          <c:max val="2200"/>
          <c:min val="10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9249536"/>
        <c:crosses val="autoZero"/>
        <c:crossBetween val="midCat"/>
        <c:majorUnit val="300"/>
      </c:valAx>
      <c:valAx>
        <c:axId val="329249536"/>
        <c:scaling>
          <c:orientation val="minMax"/>
          <c:max val="4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С </a:t>
                </a:r>
                <a:r>
                  <a:rPr lang="en-US"/>
                  <a:t>Si, %</a:t>
                </a:r>
                <a:endParaRPr lang="ru-RU"/>
              </a:p>
            </c:rich>
          </c:tx>
          <c:layout>
            <c:manualLayout>
              <c:xMode val="edge"/>
              <c:yMode val="edge"/>
              <c:x val="0.00178585132998726"/>
              <c:y val="0.292736899266902"/>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8807552"/>
        <c:crosses val="autoZero"/>
        <c:crossBetween val="midCat"/>
      </c:valAx>
      <c:spPr>
        <a:noFill/>
        <a:ln>
          <a:noFill/>
        </a:ln>
      </c:spPr>
    </c:plotArea>
    <c:plotVisOnly val="1"/>
    <c:dispBlanksAs val="gap"/>
    <c:showDLblsOverMax val="0"/>
    <c:extLst>
      <c:ext uri="{0b15fc19-7d7d-44ad-8c2d-2c3a37ce22c3}">
        <chartProps xmlns="https://web.wps.cn/et/2018/main" chartId="{5d939553-ffeb-4e1b-abb4-3a2951a338ed}"/>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9295328582739"/>
          <c:y val="0.0434131736526946"/>
          <c:w val="0.671733966745843"/>
          <c:h val="0.778243512974052"/>
        </c:manualLayout>
      </c:layout>
      <c:scatterChart>
        <c:scatterStyle val="smoothMarker"/>
        <c:varyColors val="0"/>
        <c:ser>
          <c:idx val="7"/>
          <c:order val="0"/>
          <c:tx>
            <c:strRef>
              <c:f>'Кар20Fe52CP=1'!$B$543</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026392187912378"/>
                  <c:y val="0.0499001996007984"/>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'Кар20Fe52CP=1'!$C$542:$T$542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'Кар20Fe52CP=1'!$C$543:$T$543</c:f>
              <c:numCache>
                <c:formatCode>0.00</c:formatCode>
                <c:ptCount val="18"/>
                <c:pt idx="0">
                  <c:v>1.75572067320112e-33</c:v>
                </c:pt>
                <c:pt idx="1">
                  <c:v>1.75572067320112e-33</c:v>
                </c:pt>
                <c:pt idx="2">
                  <c:v>1.74501072608523e-25</c:v>
                </c:pt>
                <c:pt idx="3">
                  <c:v>6.80458784455217e-18</c:v>
                </c:pt>
                <c:pt idx="4">
                  <c:v>1.20196632972371e-11</c:v>
                </c:pt>
                <c:pt idx="5">
                  <c:v>2.06396897671077e-6</c:v>
                </c:pt>
                <c:pt idx="6">
                  <c:v>0.0561429354549227</c:v>
                </c:pt>
                <c:pt idx="7">
                  <c:v>3.70459389692346</c:v>
                </c:pt>
                <c:pt idx="8">
                  <c:v>25.1394611278072</c:v>
                </c:pt>
                <c:pt idx="9">
                  <c:v>61.3732037428085</c:v>
                </c:pt>
                <c:pt idx="10">
                  <c:v>99.4854503625784</c:v>
                </c:pt>
                <c:pt idx="11">
                  <c:v>99.9991859178983</c:v>
                </c:pt>
                <c:pt idx="12">
                  <c:v>100.000672428015</c:v>
                </c:pt>
                <c:pt idx="13">
                  <c:v>100.000332988697</c:v>
                </c:pt>
                <c:pt idx="14">
                  <c:v>99.9990840861029</c:v>
                </c:pt>
                <c:pt idx="15">
                  <c:v>99.9956791585998</c:v>
                </c:pt>
                <c:pt idx="16">
                  <c:v>99.9987036799708</c:v>
                </c:pt>
                <c:pt idx="17">
                  <c:v>99.9962866379309</c:v>
                </c:pt>
              </c:numCache>
            </c:numRef>
          </c:yVal>
          <c:smooth val="1"/>
        </c:ser>
        <c:ser>
          <c:idx val="8"/>
          <c:order val="1"/>
          <c:tx>
            <c:strRef>
              <c:f>'Кар20Fe52CP=1'!$B$544</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layout>
                <c:manualLayout>
                  <c:x val="0.106305239161019"/>
                  <c:y val="-0.229862715513854"/>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a:t>
                    </a:r>
                    <a:r>
                      <a:rPr lang="en-US" altLang="en-US"/>
                      <a:t>,1</a:t>
                    </a:r>
                    <a:endParaRPr lang="en-US" altLang="en-US"/>
                  </a:p>
                </c:rich>
              </c:tx>
              <c:dLblPos val="r"/>
              <c:showLegendKey val="0"/>
              <c:showVal val="1"/>
              <c:showCatName val="0"/>
              <c:showSerName val="0"/>
              <c:showPercent val="0"/>
              <c:showBubbleSize val="0"/>
              <c:extLst>
                <c:ext xmlns:c15="http://schemas.microsoft.com/office/drawing/2012/chart" uri="{CE6537A1-D6FC-4f65-9D91-7224C49458BB}">
                  <c15:layout>
                    <c:manualLayout>
                      <c:w val="0.129321720770652"/>
                      <c:h val="0.092315369261477"/>
                    </c:manualLayout>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'Кар20Fe52CP=1'!$C$542:$T$542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'Кар20Fe52CP=1'!$C$544:$T$544</c:f>
              <c:numCache>
                <c:formatCode>0.00</c:formatCode>
                <c:ptCount val="18"/>
                <c:pt idx="0">
                  <c:v>1.75572067320112e-33</c:v>
                </c:pt>
                <c:pt idx="1">
                  <c:v>7.37063216925328e-29</c:v>
                </c:pt>
                <c:pt idx="2">
                  <c:v>1.72926775290986e-19</c:v>
                </c:pt>
                <c:pt idx="3">
                  <c:v>6.80107640346126e-12</c:v>
                </c:pt>
                <c:pt idx="4">
                  <c:v>1.20044947696163e-5</c:v>
                </c:pt>
                <c:pt idx="5">
                  <c:v>0.335254850498986</c:v>
                </c:pt>
                <c:pt idx="6">
                  <c:v>8.12694978886476</c:v>
                </c:pt>
                <c:pt idx="7">
                  <c:v>45.4336015638954</c:v>
                </c:pt>
                <c:pt idx="8">
                  <c:v>98.9315790341115</c:v>
                </c:pt>
                <c:pt idx="9">
                  <c:v>99.9976057693492</c:v>
                </c:pt>
                <c:pt idx="10">
                  <c:v>99.9956159526578</c:v>
                </c:pt>
                <c:pt idx="11">
                  <c:v>99.9984204237123</c:v>
                </c:pt>
                <c:pt idx="12">
                  <c:v>99.9989775723859</c:v>
                </c:pt>
                <c:pt idx="13">
                  <c:v>99.9985820670565</c:v>
                </c:pt>
                <c:pt idx="14">
                  <c:v>99.9995894995426</c:v>
                </c:pt>
                <c:pt idx="15">
                  <c:v>99.9971812361057</c:v>
                </c:pt>
                <c:pt idx="16">
                  <c:v>99.9960217582148</c:v>
                </c:pt>
                <c:pt idx="17">
                  <c:v>99.9953532968545</c:v>
                </c:pt>
              </c:numCache>
            </c:numRef>
          </c:yVal>
          <c:smooth val="1"/>
        </c:ser>
        <c:ser>
          <c:idx val="0"/>
          <c:order val="2"/>
          <c:tx>
            <c:strRef>
              <c:f>'Кар20Fe52CP=1'!$B$545</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layout>
                <c:manualLayout>
                  <c:x val="-0.127156324228029"/>
                  <c:y val="-0.145545991350632"/>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'Кар20Fe52CP=1'!$C$542:$T$542</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'Кар20Fe52CP=1'!$C$545:$T$545</c:f>
              <c:numCache>
                <c:formatCode>0.00</c:formatCode>
                <c:ptCount val="18"/>
                <c:pt idx="0">
                  <c:v>1.75572067320112e-33</c:v>
                </c:pt>
                <c:pt idx="1">
                  <c:v>7.34300883176718e-23</c:v>
                </c:pt>
                <c:pt idx="2">
                  <c:v>1.72909218084994e-13</c:v>
                </c:pt>
                <c:pt idx="3">
                  <c:v>6.79465166330045e-6</c:v>
                </c:pt>
                <c:pt idx="4">
                  <c:v>0.275306355507255</c:v>
                </c:pt>
                <c:pt idx="5">
                  <c:v>9.97684725249268</c:v>
                </c:pt>
                <c:pt idx="6">
                  <c:v>67.4195075606617</c:v>
                </c:pt>
                <c:pt idx="7">
                  <c:v>99.9915895000586</c:v>
                </c:pt>
                <c:pt idx="8">
                  <c:v>100.000836295272</c:v>
                </c:pt>
                <c:pt idx="9">
                  <c:v>99.9991262233976</c:v>
                </c:pt>
                <c:pt idx="10">
                  <c:v>99.9996678046818</c:v>
                </c:pt>
                <c:pt idx="11">
                  <c:v>99.9977964406075</c:v>
                </c:pt>
                <c:pt idx="12">
                  <c:v>99.9958719367227</c:v>
                </c:pt>
                <c:pt idx="13">
                  <c:v>100.000904698147</c:v>
                </c:pt>
                <c:pt idx="14">
                  <c:v>100.000504475781</c:v>
                </c:pt>
                <c:pt idx="15">
                  <c:v>100.000295931287</c:v>
                </c:pt>
                <c:pt idx="16">
                  <c:v>100.000180978407</c:v>
                </c:pt>
                <c:pt idx="17">
                  <c:v>100.000114495119</c:v>
                </c:pt>
              </c:numCache>
            </c:numRef>
          </c:yVal>
          <c:smooth val="1"/>
        </c:ser>
        <c:dLbls>
          <c:showLegendKey val="0"/>
          <c:showVal val="0"/>
          <c:showCatName val="0"/>
          <c:showSerName val="0"/>
          <c:showPercent val="0"/>
          <c:showBubbleSize val="0"/>
        </c:dLbls>
        <c:axId val="328807552"/>
        <c:axId val="329249536"/>
      </c:scatterChart>
      <c:valAx>
        <c:axId val="328807552"/>
        <c:scaling>
          <c:orientation val="minMax"/>
          <c:max val="2200"/>
          <c:min val="8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9249536"/>
        <c:crosses val="autoZero"/>
        <c:crossBetween val="midCat"/>
        <c:majorUnit val="300"/>
      </c:valAx>
      <c:valAx>
        <c:axId val="329249536"/>
        <c:scaling>
          <c:orientation val="minMax"/>
          <c:max val="101"/>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l-GR">
                    <a:latin typeface="Times New Roman" panose="02020603050405020304" charset="0"/>
                    <a:cs typeface="Times New Roman" panose="02020603050405020304" charset="0"/>
                  </a:rPr>
                  <a:t>α</a:t>
                </a:r>
                <a:r>
                  <a:rPr lang="ru-RU">
                    <a:latin typeface="Times New Roman" panose="02020603050405020304" charset="0"/>
                    <a:cs typeface="Times New Roman" panose="02020603050405020304" charset="0"/>
                  </a:rPr>
                  <a:t>Р(Р</a:t>
                </a:r>
                <a:r>
                  <a:rPr lang="en-US" baseline="-25000">
                    <a:latin typeface="Times New Roman" panose="02020603050405020304" charset="0"/>
                    <a:cs typeface="Times New Roman" panose="02020603050405020304" charset="0"/>
                  </a:rPr>
                  <a:t>g</a:t>
                </a:r>
                <a:r>
                  <a:rPr lang="ru-RU">
                    <a:latin typeface="Times New Roman" panose="02020603050405020304" charset="0"/>
                    <a:cs typeface="Times New Roman" panose="02020603050405020304" charset="0"/>
                  </a:rPr>
                  <a:t>)</a:t>
                </a:r>
                <a:r>
                  <a:rPr lang="en-US"/>
                  <a:t>, %</a:t>
                </a:r>
                <a:endParaRPr lang="ru-RU"/>
              </a:p>
            </c:rich>
          </c:tx>
          <c:layout>
            <c:manualLayout>
              <c:xMode val="edge"/>
              <c:yMode val="edge"/>
              <c:x val="0.00220489065945142"/>
              <c:y val="0.271231945557703"/>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8807552"/>
        <c:crosses val="autoZero"/>
        <c:crossBetween val="midCat"/>
      </c:valAx>
      <c:spPr>
        <a:noFill/>
        <a:ln>
          <a:noFill/>
        </a:ln>
      </c:spPr>
    </c:plotArea>
    <c:plotVisOnly val="1"/>
    <c:dispBlanksAs val="gap"/>
    <c:showDLblsOverMax val="0"/>
    <c:extLst>
      <c:ext uri="{0b15fc19-7d7d-44ad-8c2d-2c3a37ce22c3}">
        <chartProps xmlns="https://web.wps.cn/et/2018/main" chartId="{0fb20215-277d-45a7-b8b8-26bc2f9d5059}"/>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6865671641791"/>
          <c:y val="0.0434131736526946"/>
          <c:w val="0.637114427860696"/>
          <c:h val="0.778243512974052"/>
        </c:manualLayout>
      </c:layout>
      <c:scatterChart>
        <c:scatterStyle val="smoothMarker"/>
        <c:varyColors val="0"/>
        <c:ser>
          <c:idx val="7"/>
          <c:order val="0"/>
          <c:tx>
            <c:strRef>
              <c:f>'Кар20Fe52CP=1'!$B$562</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
                  <c:y val="-0.0513972055888224"/>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'Кар20Fe52CP=1'!$C$561:$U$561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'Кар20Fe52CP=1'!$C$562:$U$562</c:f>
              <c:numCache>
                <c:formatCode>0.00</c:formatCode>
                <c:ptCount val="19"/>
                <c:pt idx="0">
                  <c:v>2.3553015851581e-34</c:v>
                </c:pt>
                <c:pt idx="1">
                  <c:v>2.4232598827418e-34</c:v>
                </c:pt>
                <c:pt idx="2">
                  <c:v>2.44808099833958e-34</c:v>
                </c:pt>
                <c:pt idx="3">
                  <c:v>2.44821480868339e-34</c:v>
                </c:pt>
                <c:pt idx="4">
                  <c:v>2.44822716781922e-34</c:v>
                </c:pt>
                <c:pt idx="5">
                  <c:v>2.44826463336058e-34</c:v>
                </c:pt>
                <c:pt idx="6">
                  <c:v>2.44901429397099e-34</c:v>
                </c:pt>
                <c:pt idx="7">
                  <c:v>2.53761985240146e-34</c:v>
                </c:pt>
                <c:pt idx="8">
                  <c:v>2.65330642538899e-34</c:v>
                </c:pt>
                <c:pt idx="9">
                  <c:v>2.89361820348838e-34</c:v>
                </c:pt>
                <c:pt idx="10">
                  <c:v>3.26500496407303e-34</c:v>
                </c:pt>
                <c:pt idx="11">
                  <c:v>3.33622964663173e-34</c:v>
                </c:pt>
                <c:pt idx="12">
                  <c:v>3.63886606426207e-34</c:v>
                </c:pt>
                <c:pt idx="13">
                  <c:v>4.28169528066873e-34</c:v>
                </c:pt>
                <c:pt idx="14">
                  <c:v>231.75276079744</c:v>
                </c:pt>
                <c:pt idx="15">
                  <c:v>314.98946677381</c:v>
                </c:pt>
                <c:pt idx="16">
                  <c:v>315.168722929538</c:v>
                </c:pt>
                <c:pt idx="17">
                  <c:v>309.316681314216</c:v>
                </c:pt>
              </c:numCache>
            </c:numRef>
          </c:yVal>
          <c:smooth val="1"/>
        </c:ser>
        <c:ser>
          <c:idx val="8"/>
          <c:order val="1"/>
          <c:tx>
            <c:strRef>
              <c:f>'Кар20Fe52CP=1'!$B$563</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15875"/>
                  <c:y val="-0.0176388888888889"/>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'Кар20Fe52CP=1'!$C$561:$U$561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'Кар20Fe52CP=1'!$C$563:$U$563</c:f>
              <c:numCache>
                <c:formatCode>0.00</c:formatCode>
                <c:ptCount val="19"/>
                <c:pt idx="0">
                  <c:v>2.3988601749669e-34</c:v>
                </c:pt>
                <c:pt idx="1">
                  <c:v>2.44814221138483e-34</c:v>
                </c:pt>
                <c:pt idx="2">
                  <c:v>2.44820601863129e-34</c:v>
                </c:pt>
                <c:pt idx="3">
                  <c:v>2.44820252578373e-34</c:v>
                </c:pt>
                <c:pt idx="4">
                  <c:v>2.44830220801645e-34</c:v>
                </c:pt>
                <c:pt idx="5">
                  <c:v>2.47772291318611e-34</c:v>
                </c:pt>
                <c:pt idx="6">
                  <c:v>2.61100091822495e-34</c:v>
                </c:pt>
                <c:pt idx="7">
                  <c:v>2.76341318356688e-34</c:v>
                </c:pt>
                <c:pt idx="8">
                  <c:v>3.25428978449156e-34</c:v>
                </c:pt>
                <c:pt idx="9">
                  <c:v>3.29624991454428e-34</c:v>
                </c:pt>
                <c:pt idx="10">
                  <c:v>3.56882716795696e-34</c:v>
                </c:pt>
                <c:pt idx="11">
                  <c:v>4.32741107972779e-34</c:v>
                </c:pt>
                <c:pt idx="12">
                  <c:v>219.46560568748</c:v>
                </c:pt>
                <c:pt idx="13">
                  <c:v>296.875828309337</c:v>
                </c:pt>
                <c:pt idx="14">
                  <c:v>255.675333744141</c:v>
                </c:pt>
                <c:pt idx="15">
                  <c:v>4.40485039048445e-33</c:v>
                </c:pt>
                <c:pt idx="16">
                  <c:v>4.4835951792855e-33</c:v>
                </c:pt>
                <c:pt idx="17">
                  <c:v>4.49664458531647e-33</c:v>
                </c:pt>
              </c:numCache>
            </c:numRef>
          </c:yVal>
          <c:smooth val="1"/>
        </c:ser>
        <c:ser>
          <c:idx val="0"/>
          <c:order val="2"/>
          <c:tx>
            <c:strRef>
              <c:f>'Кар20Fe52CP=1'!$B$564</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158207400497512"/>
                  <c:y val="-0.0745793135950322"/>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0,01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'Кар20Fe52CP=1'!$C$561:$U$561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'Кар20Fe52CP=1'!$C$564:$U$564</c:f>
              <c:numCache>
                <c:formatCode>0.00</c:formatCode>
                <c:ptCount val="19"/>
                <c:pt idx="0">
                  <c:v>2.44796544068379e-34</c:v>
                </c:pt>
                <c:pt idx="1">
                  <c:v>2.44821493506567e-34</c:v>
                </c:pt>
                <c:pt idx="2">
                  <c:v>2.44821037725633e-34</c:v>
                </c:pt>
                <c:pt idx="3">
                  <c:v>2.44825740556414e-34</c:v>
                </c:pt>
                <c:pt idx="4">
                  <c:v>2.51411270129138e-34</c:v>
                </c:pt>
                <c:pt idx="5">
                  <c:v>2.64691508654192e-34</c:v>
                </c:pt>
                <c:pt idx="6">
                  <c:v>2.94559938613167e-34</c:v>
                </c:pt>
                <c:pt idx="7">
                  <c:v>3.26930049410311e-34</c:v>
                </c:pt>
                <c:pt idx="8">
                  <c:v>3.38407048730205e-34</c:v>
                </c:pt>
                <c:pt idx="9">
                  <c:v>3.99231459755904e-34</c:v>
                </c:pt>
                <c:pt idx="10">
                  <c:v>50.8459920522662</c:v>
                </c:pt>
                <c:pt idx="11">
                  <c:v>212.119686513685</c:v>
                </c:pt>
                <c:pt idx="12">
                  <c:v>4.14728057235249e-33</c:v>
                </c:pt>
                <c:pt idx="13">
                  <c:v>4.39854320962937e-33</c:v>
                </c:pt>
                <c:pt idx="14">
                  <c:v>4.48784578543448e-33</c:v>
                </c:pt>
                <c:pt idx="15">
                  <c:v>4.49797854389874e-33</c:v>
                </c:pt>
                <c:pt idx="16">
                  <c:v>4.49904735543075e-33</c:v>
                </c:pt>
                <c:pt idx="17">
                  <c:v>4.49918317729195e-33</c:v>
                </c:pt>
              </c:numCache>
            </c:numRef>
          </c:yVal>
          <c:smooth val="1"/>
        </c:ser>
        <c:dLbls>
          <c:showLegendKey val="0"/>
          <c:showVal val="0"/>
          <c:showCatName val="0"/>
          <c:showSerName val="0"/>
          <c:showPercent val="0"/>
          <c:showBubbleSize val="0"/>
        </c:dLbls>
        <c:axId val="328807552"/>
        <c:axId val="329249536"/>
      </c:scatterChart>
      <c:valAx>
        <c:axId val="328807552"/>
        <c:scaling>
          <c:orientation val="minMax"/>
          <c:max val="2200"/>
          <c:min val="13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9249536"/>
        <c:crosses val="autoZero"/>
        <c:crossBetween val="midCat"/>
        <c:majorUnit val="300"/>
      </c:valAx>
      <c:valAx>
        <c:axId val="329249536"/>
        <c:scaling>
          <c:orientation val="minMax"/>
          <c:max val="35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L,</a:t>
                </a:r>
                <a:r>
                  <a:rPr lang="ru-RU"/>
                  <a:t> дм</a:t>
                </a:r>
                <a:r>
                  <a:rPr lang="ru-RU" baseline="30000"/>
                  <a:t>3</a:t>
                </a:r>
                <a:r>
                  <a:rPr lang="ru-RU"/>
                  <a:t>/кг</a:t>
                </a:r>
                <a:endParaRPr lang="ru-RU"/>
              </a:p>
            </c:rich>
          </c:tx>
          <c:layout>
            <c:manualLayout>
              <c:xMode val="edge"/>
              <c:yMode val="edge"/>
              <c:x val="0.00754241188226171"/>
              <c:y val="0.349573906109838"/>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328807552"/>
        <c:crosses val="autoZero"/>
        <c:crossBetween val="midCat"/>
      </c:valAx>
      <c:spPr>
        <a:noFill/>
        <a:ln>
          <a:noFill/>
        </a:ln>
      </c:spPr>
    </c:plotArea>
    <c:plotVisOnly val="1"/>
    <c:dispBlanksAs val="gap"/>
    <c:showDLblsOverMax val="0"/>
    <c:extLst>
      <c:ext uri="{0b15fc19-7d7d-44ad-8c2d-2c3a37ce22c3}">
        <chartProps xmlns="https://web.wps.cn/et/2018/main" chartId="{684377f7-1286-42b8-a893-ed0d96b4e2a0}"/>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А</a:t>
            </a:r>
            <a:endParaRPr lang="ru-RU"/>
          </a:p>
        </c:rich>
      </c:tx>
      <c:layout>
        <c:manualLayout>
          <c:xMode val="edge"/>
          <c:yMode val="edge"/>
          <c:x val="0.532231404958678"/>
          <c:y val="0.0102790014684288"/>
        </c:manualLayout>
      </c:layout>
      <c:overlay val="0"/>
    </c:title>
    <c:autoTitleDeleted val="0"/>
    <c:plotArea>
      <c:layout>
        <c:manualLayout>
          <c:layoutTarget val="inner"/>
          <c:xMode val="edge"/>
          <c:yMode val="edge"/>
          <c:x val="0.211746429373482"/>
          <c:y val="0.0646868568068215"/>
          <c:w val="0.694163597089323"/>
          <c:h val="0.773507560305329"/>
        </c:manualLayout>
      </c:layout>
      <c:scatterChart>
        <c:scatterStyle val="smoothMarker"/>
        <c:varyColors val="0"/>
        <c:ser>
          <c:idx val="0"/>
          <c:order val="0"/>
          <c:tx>
            <c:strRef>
              <c:f>Лист1!$B$25</c:f>
              <c:strCache>
                <c:ptCount val="1"/>
                <c:pt idx="0">
                  <c:v>SiO2</c:v>
                </c:pt>
              </c:strCache>
            </c:strRef>
          </c:tx>
          <c:spPr>
            <a:ln w="19050" cap="rnd" cmpd="sng" algn="ctr">
              <a:solidFill>
                <a:schemeClr val="accent1"/>
              </a:solidFill>
              <a:prstDash val="solid"/>
              <a:round/>
            </a:ln>
            <a:effectLst/>
          </c:spPr>
          <c:marker>
            <c:symbol val="circle"/>
            <c:size val="3"/>
            <c:spPr>
              <a:solidFill>
                <a:schemeClr val="accent1"/>
              </a:solidFill>
              <a:ln w="9525" cap="flat" cmpd="sng" algn="ctr">
                <a:solidFill>
                  <a:schemeClr val="accent1"/>
                </a:solidFill>
                <a:prstDash val="solid"/>
                <a:round/>
              </a:ln>
              <a:effectLst/>
            </c:spPr>
          </c:marker>
          <c:dLbls>
            <c:dLbl>
              <c:idx val="0"/>
              <c:delete val="1"/>
            </c:dLbl>
            <c:dLbl>
              <c:idx val="1"/>
              <c:delete val="1"/>
            </c:dLbl>
            <c:dLbl>
              <c:idx val="2"/>
              <c:delete val="1"/>
            </c:dLbl>
            <c:dLbl>
              <c:idx val="3"/>
              <c:layout>
                <c:manualLayout>
                  <c:x val="-0.122449935726245"/>
                  <c:y val="-0.065533372969252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SiO</a:t>
                    </a:r>
                    <a:r>
                      <a:rPr altLang="en-US" baseline="-25000"/>
                      <a:t>2</a:t>
                    </a:r>
                    <a:endParaRPr altLang="en-US"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202314049586777"/>
                      <c:h val="0.0983847283406755"/>
                    </c:manualLayout>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Лист1!$A$26:$A$44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Лист1!$B$26:$B$44</c:f>
              <c:numCache>
                <c:formatCode>General</c:formatCode>
                <c:ptCount val="19"/>
                <c:pt idx="0">
                  <c:v>86.4752055013669</c:v>
                </c:pt>
                <c:pt idx="1">
                  <c:v>85.619015347888</c:v>
                </c:pt>
                <c:pt idx="2">
                  <c:v>85.619015347888</c:v>
                </c:pt>
                <c:pt idx="3">
                  <c:v>85.619015347888</c:v>
                </c:pt>
                <c:pt idx="4">
                  <c:v>85.619015347888</c:v>
                </c:pt>
                <c:pt idx="5">
                  <c:v>85.619015347888</c:v>
                </c:pt>
                <c:pt idx="6">
                  <c:v>73.1186391070963</c:v>
                </c:pt>
                <c:pt idx="7">
                  <c:v>62.5018812039582</c:v>
                </c:pt>
                <c:pt idx="8">
                  <c:v>62.1594051425667</c:v>
                </c:pt>
                <c:pt idx="9">
                  <c:v>58.5634064979554</c:v>
                </c:pt>
                <c:pt idx="10">
                  <c:v>43.3232217660313</c:v>
                </c:pt>
                <c:pt idx="11">
                  <c:v>23.1171341439298</c:v>
                </c:pt>
                <c:pt idx="12">
                  <c:v>7.31186391070964</c:v>
                </c:pt>
                <c:pt idx="13">
                  <c:v>1.81512312537523</c:v>
                </c:pt>
                <c:pt idx="14">
                  <c:v>0.57364740283085</c:v>
                </c:pt>
                <c:pt idx="15">
                  <c:v>0.236308482360171</c:v>
                </c:pt>
                <c:pt idx="16">
                  <c:v>0.101201676141204</c:v>
                </c:pt>
                <c:pt idx="17">
                  <c:v>0.0410971273669863</c:v>
                </c:pt>
                <c:pt idx="18">
                  <c:v>0.0129284713175311</c:v>
                </c:pt>
              </c:numCache>
            </c:numRef>
          </c:yVal>
          <c:smooth val="1"/>
        </c:ser>
        <c:ser>
          <c:idx val="1"/>
          <c:order val="1"/>
          <c:tx>
            <c:strRef>
              <c:f>Лист1!$C$25</c:f>
              <c:strCache>
                <c:ptCount val="1"/>
                <c:pt idx="0">
                  <c:v>FeSi</c:v>
                </c:pt>
              </c:strCache>
            </c:strRef>
          </c:tx>
          <c:spPr>
            <a:ln w="19050" cap="rnd" cmpd="sng" algn="ctr">
              <a:solidFill>
                <a:schemeClr val="accent2"/>
              </a:solidFill>
              <a:prstDash val="solid"/>
              <a:round/>
            </a:ln>
            <a:effectLst/>
          </c:spPr>
          <c:marker>
            <c:symbol val="circle"/>
            <c:size val="3"/>
            <c:spPr>
              <a:solidFill>
                <a:schemeClr val="accent2"/>
              </a:solidFill>
              <a:ln w="9525" cap="flat" cmpd="sng" algn="ctr">
                <a:solidFill>
                  <a:schemeClr val="accent2"/>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117270592652364"/>
                  <c:y val="-0.062254329562615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FeSi</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Лист1!$A$26:$A$44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Лист1!$C$26:$C$44</c:f>
              <c:numCache>
                <c:formatCode>General</c:formatCode>
                <c:ptCount val="19"/>
                <c:pt idx="0">
                  <c:v>0</c:v>
                </c:pt>
                <c:pt idx="1">
                  <c:v>0</c:v>
                </c:pt>
                <c:pt idx="2">
                  <c:v>0</c:v>
                </c:pt>
                <c:pt idx="3">
                  <c:v>0</c:v>
                </c:pt>
                <c:pt idx="4">
                  <c:v>0</c:v>
                </c:pt>
                <c:pt idx="5">
                  <c:v>0</c:v>
                </c:pt>
                <c:pt idx="6">
                  <c:v>0.000415552609642712</c:v>
                </c:pt>
                <c:pt idx="7">
                  <c:v>0.00767362636095392</c:v>
                </c:pt>
                <c:pt idx="8">
                  <c:v>0.180195379402592</c:v>
                </c:pt>
                <c:pt idx="9">
                  <c:v>2.81938348725144</c:v>
                </c:pt>
                <c:pt idx="10">
                  <c:v>16.1808095790083</c:v>
                </c:pt>
                <c:pt idx="11">
                  <c:v>31.6261278135162</c:v>
                </c:pt>
                <c:pt idx="12">
                  <c:v>36.2842396620185</c:v>
                </c:pt>
                <c:pt idx="13">
                  <c:v>37.387476678769</c:v>
                </c:pt>
                <c:pt idx="14">
                  <c:v>37.6326404602692</c:v>
                </c:pt>
                <c:pt idx="15">
                  <c:v>37.5100585695191</c:v>
                </c:pt>
                <c:pt idx="16">
                  <c:v>36.1616577712684</c:v>
                </c:pt>
                <c:pt idx="17">
                  <c:v>32.1164553765164</c:v>
                </c:pt>
                <c:pt idx="18">
                  <c:v>27.7035073095141</c:v>
                </c:pt>
              </c:numCache>
            </c:numRef>
          </c:yVal>
          <c:smooth val="1"/>
        </c:ser>
        <c:ser>
          <c:idx val="3"/>
          <c:order val="2"/>
          <c:tx>
            <c:strRef>
              <c:f>Лист1!$E$25</c:f>
              <c:strCache>
                <c:ptCount val="1"/>
                <c:pt idx="0">
                  <c:v>Si</c:v>
                </c:pt>
              </c:strCache>
            </c:strRef>
          </c:tx>
          <c:spPr>
            <a:ln w="19050" cap="rnd" cmpd="sng" algn="ctr">
              <a:solidFill>
                <a:schemeClr val="accent4"/>
              </a:solidFill>
              <a:prstDash val="solid"/>
              <a:round/>
            </a:ln>
            <a:effectLst/>
          </c:spPr>
          <c:marker>
            <c:symbol val="circle"/>
            <c:size val="3"/>
            <c:spPr>
              <a:solidFill>
                <a:schemeClr val="accent4"/>
              </a:solidFill>
              <a:ln w="9525" cap="flat" cmpd="sng" algn="ctr">
                <a:solidFill>
                  <a:schemeClr val="accent4"/>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224793388429752"/>
                  <c:y val="0.0804698972099853"/>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Лист1!$A$26:$A$44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Лист1!$E$26:$E$44</c:f>
              <c:numCache>
                <c:formatCode>General</c:formatCode>
                <c:ptCount val="19"/>
                <c:pt idx="0">
                  <c:v>0</c:v>
                </c:pt>
                <c:pt idx="1">
                  <c:v>0</c:v>
                </c:pt>
                <c:pt idx="2">
                  <c:v>0</c:v>
                </c:pt>
                <c:pt idx="3">
                  <c:v>0</c:v>
                </c:pt>
                <c:pt idx="4">
                  <c:v>0</c:v>
                </c:pt>
                <c:pt idx="5">
                  <c:v>0</c:v>
                </c:pt>
                <c:pt idx="6">
                  <c:v>0</c:v>
                </c:pt>
                <c:pt idx="7">
                  <c:v>0</c:v>
                </c:pt>
                <c:pt idx="8">
                  <c:v>0.00600776613671332</c:v>
                </c:pt>
                <c:pt idx="9">
                  <c:v>0.117591032310059</c:v>
                </c:pt>
                <c:pt idx="10">
                  <c:v>1.17957359513517</c:v>
                </c:pt>
                <c:pt idx="11">
                  <c:v>5.82460253498425</c:v>
                </c:pt>
                <c:pt idx="12">
                  <c:v>11.9788995530808</c:v>
                </c:pt>
                <c:pt idx="13">
                  <c:v>18.0599311304858</c:v>
                </c:pt>
                <c:pt idx="14">
                  <c:v>21.1737123598798</c:v>
                </c:pt>
                <c:pt idx="15">
                  <c:v>20.6608542750385</c:v>
                </c:pt>
                <c:pt idx="16">
                  <c:v>13.6273719686424</c:v>
                </c:pt>
                <c:pt idx="17">
                  <c:v>6.48399150120888</c:v>
                </c:pt>
                <c:pt idx="18">
                  <c:v>3.91970107700198</c:v>
                </c:pt>
              </c:numCache>
            </c:numRef>
          </c:yVal>
          <c:smooth val="1"/>
        </c:ser>
        <c:ser>
          <c:idx val="5"/>
          <c:order val="3"/>
          <c:tx>
            <c:strRef>
              <c:f>Лист1!$G$25</c:f>
              <c:strCache>
                <c:ptCount val="1"/>
                <c:pt idx="0">
                  <c:v>SiO(g)</c:v>
                </c:pt>
              </c:strCache>
            </c:strRef>
          </c:tx>
          <c:spPr>
            <a:ln w="19050" cap="rnd" cmpd="sng" algn="ctr">
              <a:solidFill>
                <a:schemeClr val="accent6"/>
              </a:solidFill>
              <a:prstDash val="solid"/>
              <a:round/>
            </a:ln>
            <a:effectLst/>
          </c:spPr>
          <c:marker>
            <c:symbol val="circle"/>
            <c:size val="3"/>
            <c:spPr>
              <a:solidFill>
                <a:schemeClr val="accent6"/>
              </a:solidFill>
              <a:ln w="9525" cap="flat" cmpd="sng" algn="ctr">
                <a:solidFill>
                  <a:schemeClr val="accent6"/>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0090427539532765"/>
                  <c:y val="-0.10512562581659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SiO(g)</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manualLayout>
                      <c:w val="0.257123966942149"/>
                      <c:h val="0.152716593245228"/>
                    </c:manualLayout>
                  </c15:layout>
                </c:ext>
              </c:extLst>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Лист1!$A$26:$A$44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Лист1!$G$26:$G$44</c:f>
              <c:numCache>
                <c:formatCode>General</c:formatCode>
                <c:ptCount val="19"/>
                <c:pt idx="0">
                  <c:v>0</c:v>
                </c:pt>
                <c:pt idx="1">
                  <c:v>0</c:v>
                </c:pt>
                <c:pt idx="2">
                  <c:v>0</c:v>
                </c:pt>
                <c:pt idx="3">
                  <c:v>0</c:v>
                </c:pt>
                <c:pt idx="4">
                  <c:v>0</c:v>
                </c:pt>
                <c:pt idx="5">
                  <c:v>0</c:v>
                </c:pt>
                <c:pt idx="6">
                  <c:v>0</c:v>
                </c:pt>
                <c:pt idx="7">
                  <c:v>0</c:v>
                </c:pt>
                <c:pt idx="8">
                  <c:v>0.000448094326998843</c:v>
                </c:pt>
                <c:pt idx="9">
                  <c:v>0.0108289462358054</c:v>
                </c:pt>
                <c:pt idx="10">
                  <c:v>0.178537583413602</c:v>
                </c:pt>
                <c:pt idx="11">
                  <c:v>1.57766544297509</c:v>
                </c:pt>
                <c:pt idx="12">
                  <c:v>5.48448785649625</c:v>
                </c:pt>
                <c:pt idx="13">
                  <c:v>9.87207814169327</c:v>
                </c:pt>
                <c:pt idx="14">
                  <c:v>15.9633603993338</c:v>
                </c:pt>
                <c:pt idx="15">
                  <c:v>27.305748051492</c:v>
                </c:pt>
                <c:pt idx="16">
                  <c:v>43.8759028519701</c:v>
                </c:pt>
                <c:pt idx="17">
                  <c:v>59.0457628805768</c:v>
                </c:pt>
                <c:pt idx="18">
                  <c:v>67.6809139737836</c:v>
                </c:pt>
              </c:numCache>
            </c:numRef>
          </c:yVal>
          <c:smooth val="1"/>
        </c:ser>
        <c:ser>
          <c:idx val="7"/>
          <c:order val="4"/>
          <c:tx>
            <c:strRef>
              <c:f>Лист1!$I$25</c:f>
              <c:strCache>
                <c:ptCount val="1"/>
                <c:pt idx="0">
                  <c:v>CaSiO3</c:v>
                </c:pt>
              </c:strCache>
            </c:strRef>
          </c:tx>
          <c:spPr>
            <a:ln w="19050" cap="rnd" cmpd="sng" algn="ctr">
              <a:solidFill>
                <a:schemeClr val="accent2">
                  <a:lumMod val="60000"/>
                </a:schemeClr>
              </a:solidFill>
              <a:prstDash val="solid"/>
              <a:round/>
            </a:ln>
            <a:effectLst/>
          </c:spPr>
          <c:marker>
            <c:symbol val="circle"/>
            <c:size val="3"/>
            <c:spPr>
              <a:solidFill>
                <a:schemeClr val="accent2">
                  <a:lumMod val="60000"/>
                </a:schemeClr>
              </a:solidFill>
              <a:ln w="9525" cap="flat" cmpd="sng" algn="ctr">
                <a:solidFill>
                  <a:schemeClr val="accent2">
                    <a:lumMod val="60000"/>
                  </a:schemeClr>
                </a:solidFill>
                <a:prstDash val="solid"/>
                <a:round/>
              </a:ln>
              <a:effectLst/>
            </c:spPr>
          </c:marker>
          <c:dLbls>
            <c:dLbl>
              <c:idx val="0"/>
              <c:delete val="1"/>
            </c:dLbl>
            <c:dLbl>
              <c:idx val="1"/>
              <c:delete val="1"/>
            </c:dLbl>
            <c:dLbl>
              <c:idx val="2"/>
              <c:delete val="1"/>
            </c:dLbl>
            <c:dLbl>
              <c:idx val="3"/>
              <c:layout>
                <c:manualLayout>
                  <c:x val="-0.210957766642806"/>
                  <c:y val="-0.040485622116618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CaSiO</a:t>
                    </a:r>
                    <a:r>
                      <a:rPr lang="en-US" altLang="ru-RU" baseline="-25000"/>
                      <a:t>3</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307107438016529"/>
                      <c:h val="0.152716593245228"/>
                    </c:manualLayout>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Лист1!$A$26:$A$44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Лист1!$I$26:$I$44</c:f>
              <c:numCache>
                <c:formatCode>General</c:formatCode>
                <c:ptCount val="19"/>
                <c:pt idx="0">
                  <c:v>10.8941315542507</c:v>
                </c:pt>
                <c:pt idx="1">
                  <c:v>11.7798333066288</c:v>
                </c:pt>
                <c:pt idx="2">
                  <c:v>11.8684034818666</c:v>
                </c:pt>
                <c:pt idx="3">
                  <c:v>11.8684034818666</c:v>
                </c:pt>
                <c:pt idx="4">
                  <c:v>11.8684034818666</c:v>
                </c:pt>
                <c:pt idx="5">
                  <c:v>11.8684034818666</c:v>
                </c:pt>
                <c:pt idx="6">
                  <c:v>24.3567981903979</c:v>
                </c:pt>
                <c:pt idx="7">
                  <c:v>35.1623595694107</c:v>
                </c:pt>
                <c:pt idx="8">
                  <c:v>35.2509297446485</c:v>
                </c:pt>
                <c:pt idx="9">
                  <c:v>35.2509297446485</c:v>
                </c:pt>
                <c:pt idx="10">
                  <c:v>35.1623595694107</c:v>
                </c:pt>
                <c:pt idx="11">
                  <c:v>35.0737893941729</c:v>
                </c:pt>
                <c:pt idx="12">
                  <c:v>34.4537981675082</c:v>
                </c:pt>
                <c:pt idx="13">
                  <c:v>31.7081227351361</c:v>
                </c:pt>
                <c:pt idx="14">
                  <c:v>24.0025174894466</c:v>
                </c:pt>
                <c:pt idx="15">
                  <c:v>13.9055175123362</c:v>
                </c:pt>
                <c:pt idx="16">
                  <c:v>5.88105963579061</c:v>
                </c:pt>
                <c:pt idx="17">
                  <c:v>1.81568859237511</c:v>
                </c:pt>
                <c:pt idx="18">
                  <c:v>0.294938683541909</c:v>
                </c:pt>
              </c:numCache>
            </c:numRef>
          </c:yVal>
          <c:smooth val="1"/>
        </c:ser>
        <c:dLbls>
          <c:showLegendKey val="0"/>
          <c:showVal val="0"/>
          <c:showCatName val="0"/>
          <c:showSerName val="0"/>
          <c:showPercent val="0"/>
          <c:showBubbleSize val="0"/>
        </c:dLbls>
        <c:axId val="72727168"/>
        <c:axId val="72770304"/>
      </c:scatterChart>
      <c:valAx>
        <c:axId val="72727168"/>
        <c:scaling>
          <c:orientation val="minMax"/>
          <c:max val="2300"/>
          <c:min val="5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a:t>
                </a:r>
                <a:r>
                  <a:rPr lang="en-US" altLang="ru-RU" baseline="30000"/>
                  <a:t>o</a:t>
                </a:r>
                <a:r>
                  <a:rPr lang="ru-RU"/>
                  <a:t>С</a:t>
                </a:r>
                <a:endParaRPr lang="ru-RU"/>
              </a:p>
            </c:rich>
          </c:tx>
          <c:layout>
            <c:manualLayout>
              <c:xMode val="edge"/>
              <c:yMode val="edge"/>
              <c:x val="0.46594355064629"/>
              <c:y val="0.914730961481917"/>
            </c:manualLayout>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2770304"/>
        <c:crosses val="autoZero"/>
        <c:crossBetween val="midCat"/>
        <c:majorUnit val="500"/>
      </c:valAx>
      <c:valAx>
        <c:axId val="72770304"/>
        <c:scaling>
          <c:orientation val="minMax"/>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Si, %</a:t>
                </a:r>
                <a:endParaRPr lang="ru-RU"/>
              </a:p>
            </c:rich>
          </c:tx>
          <c:layout>
            <c:manualLayout>
              <c:xMode val="edge"/>
              <c:yMode val="edge"/>
              <c:x val="0.00660283922086497"/>
              <c:y val="0.366435994971372"/>
            </c:manualLayout>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2727168"/>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a44b491d-c5e3-4fd7-a488-ffc3e89a69a8}"/>
      </c:ext>
    </c:extLst>
  </c:chart>
  <c:spPr>
    <a:solidFill>
      <a:schemeClr val="bg1"/>
    </a:solidFill>
    <a:ln w="9525" cap="flat" cmpd="sng" algn="ctr">
      <a:noFill/>
      <a:prstDash val="solid"/>
      <a:round/>
    </a:ln>
    <a:effectLst/>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В</a:t>
            </a:r>
            <a:endParaRPr lang="ru-RU"/>
          </a:p>
        </c:rich>
      </c:tx>
      <c:layout>
        <c:manualLayout>
          <c:xMode val="edge"/>
          <c:yMode val="edge"/>
          <c:x val="0.35131132083704"/>
          <c:y val="0.00881057268722467"/>
        </c:manualLayout>
      </c:layout>
      <c:overlay val="0"/>
    </c:title>
    <c:autoTitleDeleted val="0"/>
    <c:plotArea>
      <c:layout>
        <c:manualLayout>
          <c:layoutTarget val="inner"/>
          <c:xMode val="edge"/>
          <c:yMode val="edge"/>
          <c:x val="0.210845295055821"/>
          <c:y val="0.0646108663729809"/>
          <c:w val="0.687081339712919"/>
          <c:h val="0.770044052863436"/>
        </c:manualLayout>
      </c:layout>
      <c:scatterChart>
        <c:scatterStyle val="smoothMarker"/>
        <c:varyColors val="0"/>
        <c:ser>
          <c:idx val="0"/>
          <c:order val="0"/>
          <c:tx>
            <c:strRef>
              <c:f>Лист2!$R$51</c:f>
              <c:strCache>
                <c:ptCount val="1"/>
                <c:pt idx="0">
                  <c:v>Са3(РО4)2</c:v>
                </c:pt>
              </c:strCache>
            </c:strRef>
          </c:tx>
          <c:spPr>
            <a:ln w="19050" cap="rnd" cmpd="sng" algn="ctr">
              <a:solidFill>
                <a:schemeClr val="accent1"/>
              </a:solidFill>
              <a:prstDash val="solid"/>
              <a:round/>
            </a:ln>
            <a:effectLst/>
          </c:spPr>
          <c:marker>
            <c:symbol val="circle"/>
            <c:size val="3"/>
            <c:spPr>
              <a:solidFill>
                <a:schemeClr val="accent1"/>
              </a:solidFill>
              <a:ln w="9525" cap="flat" cmpd="sng" algn="ctr">
                <a:solidFill>
                  <a:schemeClr val="accent1"/>
                </a:solidFill>
                <a:prstDash val="solid"/>
                <a:round/>
              </a:ln>
              <a:effectLst/>
            </c:spPr>
          </c:marker>
          <c:dLbls>
            <c:dLbl>
              <c:idx val="0"/>
              <c:delete val="1"/>
            </c:dLbl>
            <c:dLbl>
              <c:idx val="1"/>
              <c:delete val="1"/>
            </c:dLbl>
            <c:dLbl>
              <c:idx val="2"/>
              <c:delete val="1"/>
            </c:dLbl>
            <c:dLbl>
              <c:idx val="3"/>
              <c:layout>
                <c:manualLayout>
                  <c:x val="-0.178913426097325"/>
                  <c:y val="-0.04502966348391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Ca</a:t>
                    </a:r>
                    <a:r>
                      <a:rPr lang="en-US" altLang="ru-RU" baseline="-25000"/>
                      <a:t>3</a:t>
                    </a:r>
                    <a:r>
                      <a:rPr lang="en-US" altLang="ru-RU"/>
                      <a:t>(PO</a:t>
                    </a:r>
                    <a:r>
                      <a:rPr lang="en-US" altLang="ru-RU" baseline="-25000"/>
                      <a:t>4</a:t>
                    </a:r>
                    <a:r>
                      <a:rPr lang="en-US" altLang="ru-RU"/>
                      <a:t>)</a:t>
                    </a:r>
                    <a:r>
                      <a:rPr lang="en-US" altLang="ru-RU" baseline="-25000"/>
                      <a:t>2</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358718024110556"/>
                      <c:h val="0.152896206997942"/>
                    </c:manualLayout>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Лист2!$Q$52:$Q$70</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Лист2!$R$52:$R$70</c:f>
              <c:numCache>
                <c:formatCode>General</c:formatCode>
                <c:ptCount val="19"/>
                <c:pt idx="0">
                  <c:v>60.444036798023</c:v>
                </c:pt>
                <c:pt idx="1">
                  <c:v>60.444036798023</c:v>
                </c:pt>
                <c:pt idx="2">
                  <c:v>60.444036798023</c:v>
                </c:pt>
                <c:pt idx="3">
                  <c:v>60.444036798023</c:v>
                </c:pt>
                <c:pt idx="4">
                  <c:v>60.444036798023</c:v>
                </c:pt>
                <c:pt idx="5">
                  <c:v>60.4424479216022</c:v>
                </c:pt>
                <c:pt idx="6">
                  <c:v>28.1731371563945</c:v>
                </c:pt>
                <c:pt idx="7">
                  <c:v>0.384179143041744</c:v>
                </c:pt>
                <c:pt idx="8">
                  <c:v>0.000906662777578516</c:v>
                </c:pt>
                <c:pt idx="9">
                  <c:v>0</c:v>
                </c:pt>
                <c:pt idx="10">
                  <c:v>3.88853670831297e-8</c:v>
                </c:pt>
                <c:pt idx="11">
                  <c:v>5.74045162051358e-9</c:v>
                </c:pt>
                <c:pt idx="12">
                  <c:v>1.62113061208724e-8</c:v>
                </c:pt>
                <c:pt idx="13">
                  <c:v>1.40409009301333e-8</c:v>
                </c:pt>
                <c:pt idx="14">
                  <c:v>4.94204121908867e-10</c:v>
                </c:pt>
                <c:pt idx="15">
                  <c:v>7.41790790171628e-13</c:v>
                </c:pt>
                <c:pt idx="16">
                  <c:v>1.18204461321406e-15</c:v>
                </c:pt>
                <c:pt idx="17">
                  <c:v>3.00512141837814e-18</c:v>
                </c:pt>
                <c:pt idx="18">
                  <c:v>1.04222348818841e-20</c:v>
                </c:pt>
              </c:numCache>
            </c:numRef>
          </c:yVal>
          <c:smooth val="1"/>
        </c:ser>
        <c:ser>
          <c:idx val="1"/>
          <c:order val="1"/>
          <c:tx>
            <c:strRef>
              <c:f>Лист2!$S$51</c:f>
              <c:strCache>
                <c:ptCount val="1"/>
                <c:pt idx="0">
                  <c:v> CaSiO3</c:v>
                </c:pt>
              </c:strCache>
            </c:strRef>
          </c:tx>
          <c:spPr>
            <a:ln w="19050" cap="rnd" cmpd="sng" algn="ctr">
              <a:solidFill>
                <a:schemeClr val="accent2"/>
              </a:solidFill>
              <a:prstDash val="solid"/>
              <a:round/>
            </a:ln>
            <a:effectLst/>
          </c:spPr>
          <c:marker>
            <c:symbol val="circle"/>
            <c:size val="3"/>
            <c:spPr>
              <a:solidFill>
                <a:schemeClr val="accent2"/>
              </a:solidFill>
              <a:ln w="9525" cap="flat" cmpd="sng" algn="ctr">
                <a:solidFill>
                  <a:schemeClr val="accent2"/>
                </a:solidFill>
                <a:prstDash val="solid"/>
                <a:round/>
              </a:ln>
              <a:effectLst/>
            </c:spPr>
          </c:marker>
          <c:dLbls>
            <c:dLbl>
              <c:idx val="0"/>
              <c:delete val="1"/>
            </c:dLbl>
            <c:dLbl>
              <c:idx val="1"/>
              <c:delete val="1"/>
            </c:dLbl>
            <c:dLbl>
              <c:idx val="2"/>
              <c:delete val="1"/>
            </c:dLbl>
            <c:dLbl>
              <c:idx val="3"/>
              <c:layout>
                <c:manualLayout>
                  <c:x val="0.0918182330333458"/>
                  <c:y val="-0.502752626501004"/>
                </c:manualLayout>
              </c:layout>
              <c:tx>
                <c:rich>
                  <a:bodyPr rot="0" spcFirstLastPara="0" vertOverflow="ellipsis" vert="horz" wrap="square" lIns="38100" tIns="19050" rIns="38100" bIns="19050" anchor="ctr" anchorCtr="1">
                    <a:noAutofit/>
                  </a:bodyPr>
                  <a:lstStyle/>
                  <a:p>
                    <a:pPr defTabSz="914400">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CaSiO</a:t>
                    </a:r>
                    <a:r>
                      <a:rPr lang="en-US" altLang="ru-RU" baseline="-25000"/>
                      <a:t>3</a:t>
                    </a:r>
                    <a:endParaRPr lang="en-US" altLang="ru-RU" baseline="-25000"/>
                  </a:p>
                </c:rich>
              </c:tx>
              <c:numFmt formatCode="General" sourceLinked="1"/>
              <c:spPr>
                <a:noFill/>
                <a:ln>
                  <a:noFill/>
                </a:ln>
                <a:effectLst/>
              </c:spPr>
              <c:txPr>
                <a:bodyPr rot="0" spcFirstLastPara="0" vertOverflow="ellipsis" vert="horz" wrap="square" lIns="38100" tIns="19050" rIns="38100" bIns="19050" anchor="ctr" anchorCtr="1">
                  <a:noAutofit/>
                </a:bodyPr>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manualLayout>
                      <c:w val="0.258373205741627"/>
                      <c:h val="0.155947136563877"/>
                    </c:manualLayout>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Лист2!$Q$52:$Q$70</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Лист2!$S$52:$S$70</c:f>
              <c:numCache>
                <c:formatCode>General</c:formatCode>
                <c:ptCount val="19"/>
                <c:pt idx="0">
                  <c:v>28.0396646360364</c:v>
                </c:pt>
                <c:pt idx="1">
                  <c:v>30.3193121674215</c:v>
                </c:pt>
                <c:pt idx="2">
                  <c:v>30.54727692056</c:v>
                </c:pt>
                <c:pt idx="3">
                  <c:v>30.54727692056</c:v>
                </c:pt>
                <c:pt idx="4">
                  <c:v>30.54727692056</c:v>
                </c:pt>
                <c:pt idx="5">
                  <c:v>30.54727692056</c:v>
                </c:pt>
                <c:pt idx="6">
                  <c:v>62.6903071130896</c:v>
                </c:pt>
                <c:pt idx="7">
                  <c:v>90.5020069959875</c:v>
                </c:pt>
                <c:pt idx="8">
                  <c:v>90.729971749126</c:v>
                </c:pt>
                <c:pt idx="9">
                  <c:v>90.729971749126</c:v>
                </c:pt>
                <c:pt idx="10">
                  <c:v>90.5020069959875</c:v>
                </c:pt>
                <c:pt idx="11">
                  <c:v>90.274042242849</c:v>
                </c:pt>
                <c:pt idx="12">
                  <c:v>88.6782889708794</c:v>
                </c:pt>
                <c:pt idx="13">
                  <c:v>81.6113816235857</c:v>
                </c:pt>
                <c:pt idx="14">
                  <c:v>61.7784481005356</c:v>
                </c:pt>
                <c:pt idx="15">
                  <c:v>35.7904662427457</c:v>
                </c:pt>
                <c:pt idx="16">
                  <c:v>15.1368596083969</c:v>
                </c:pt>
                <c:pt idx="17">
                  <c:v>4.67327743933941</c:v>
                </c:pt>
                <c:pt idx="18">
                  <c:v>0.75912262795123</c:v>
                </c:pt>
              </c:numCache>
            </c:numRef>
          </c:yVal>
          <c:smooth val="1"/>
        </c:ser>
        <c:ser>
          <c:idx val="2"/>
          <c:order val="2"/>
          <c:tx>
            <c:strRef>
              <c:f>Лист2!$T$51</c:f>
              <c:strCache>
                <c:ptCount val="1"/>
                <c:pt idx="0">
                  <c:v>Ca(g)</c:v>
                </c:pt>
              </c:strCache>
            </c:strRef>
          </c:tx>
          <c:spPr>
            <a:ln w="19050" cap="rnd" cmpd="sng" algn="ctr">
              <a:solidFill>
                <a:schemeClr val="accent3"/>
              </a:solidFill>
              <a:prstDash val="solid"/>
              <a:round/>
            </a:ln>
            <a:effectLst/>
          </c:spPr>
          <c:marker>
            <c:symbol val="circle"/>
            <c:size val="3"/>
            <c:spPr>
              <a:solidFill>
                <a:schemeClr val="accent3"/>
              </a:solidFill>
              <a:ln w="9525" cap="flat" cmpd="sng" algn="ctr">
                <a:solidFill>
                  <a:schemeClr val="accent3"/>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510366826156301"/>
                  <c:y val="-0.146842878120411"/>
                </c:manualLayout>
              </c:layout>
              <c:tx>
                <c:rich>
                  <a:bodyPr rot="0" spcFirstLastPara="0" vertOverflow="ellipsis" vert="horz" wrap="square" lIns="38100" tIns="19050" rIns="38100" bIns="19050" anchor="ctr" anchorCtr="1">
                    <a:noAutofit/>
                  </a:bodyPr>
                  <a:lstStyle/>
                  <a:p>
                    <a:pPr defTabSz="914400">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Ca(g)</a:t>
                    </a:r>
                    <a:endParaRPr lang="en-US" altLang="ru-RU"/>
                  </a:p>
                </c:rich>
              </c:tx>
              <c:numFmt formatCode="General" sourceLinked="1"/>
              <c:spPr>
                <a:noFill/>
                <a:ln>
                  <a:noFill/>
                </a:ln>
                <a:effectLst/>
              </c:spPr>
              <c:txPr>
                <a:bodyPr rot="0" spcFirstLastPara="0" vertOverflow="ellipsis" vert="horz" wrap="square" lIns="38100" tIns="19050" rIns="38100" bIns="19050" anchor="ctr" anchorCtr="1">
                  <a:noAutofit/>
                </a:bodyPr>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manualLayout>
                      <c:w val="0.262200956937799"/>
                      <c:h val="0.109544787077827"/>
                    </c:manualLayout>
                  </c15:layout>
                </c:ext>
              </c:extLst>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Лист2!$Q$52:$Q$70</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Лист2!$T$52:$T$70</c:f>
              <c:numCache>
                <c:formatCode>General</c:formatCode>
                <c:ptCount val="19"/>
                <c:pt idx="0">
                  <c:v>0</c:v>
                </c:pt>
                <c:pt idx="1">
                  <c:v>0</c:v>
                </c:pt>
                <c:pt idx="2">
                  <c:v>0</c:v>
                </c:pt>
                <c:pt idx="3">
                  <c:v>0</c:v>
                </c:pt>
                <c:pt idx="4">
                  <c:v>0</c:v>
                </c:pt>
                <c:pt idx="5">
                  <c:v>0</c:v>
                </c:pt>
                <c:pt idx="6">
                  <c:v>0</c:v>
                </c:pt>
                <c:pt idx="7">
                  <c:v>0</c:v>
                </c:pt>
                <c:pt idx="8">
                  <c:v>0</c:v>
                </c:pt>
                <c:pt idx="9">
                  <c:v>0</c:v>
                </c:pt>
                <c:pt idx="10">
                  <c:v>0</c:v>
                </c:pt>
                <c:pt idx="11">
                  <c:v>0</c:v>
                </c:pt>
                <c:pt idx="12">
                  <c:v>0.0031711353856339</c:v>
                </c:pt>
                <c:pt idx="13">
                  <c:v>0.102615028136379</c:v>
                </c:pt>
                <c:pt idx="14">
                  <c:v>1.64184045018206</c:v>
                </c:pt>
                <c:pt idx="15">
                  <c:v>11.453161204899</c:v>
                </c:pt>
                <c:pt idx="16">
                  <c:v>38.4640847401522</c:v>
                </c:pt>
                <c:pt idx="17">
                  <c:v>67.527308838133</c:v>
                </c:pt>
                <c:pt idx="18">
                  <c:v>84.0781198278715</c:v>
                </c:pt>
              </c:numCache>
            </c:numRef>
          </c:yVal>
          <c:smooth val="1"/>
        </c:ser>
        <c:ser>
          <c:idx val="3"/>
          <c:order val="3"/>
          <c:tx>
            <c:strRef>
              <c:f>Лист2!$U$51</c:f>
              <c:strCache>
                <c:ptCount val="1"/>
                <c:pt idx="0">
                  <c:v>CaO</c:v>
                </c:pt>
              </c:strCache>
            </c:strRef>
          </c:tx>
          <c:spPr>
            <a:ln w="19050" cap="rnd" cmpd="sng" algn="ctr">
              <a:solidFill>
                <a:schemeClr val="accent4"/>
              </a:solidFill>
              <a:prstDash val="solid"/>
              <a:round/>
            </a:ln>
            <a:effectLst/>
          </c:spPr>
          <c:marker>
            <c:symbol val="circle"/>
            <c:size val="3"/>
            <c:spPr>
              <a:solidFill>
                <a:schemeClr val="accent4"/>
              </a:solidFill>
              <a:ln w="9525" cap="flat" cmpd="sng" algn="ctr">
                <a:solidFill>
                  <a:schemeClr val="accent4"/>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218819776714514"/>
                  <c:y val="-0.043465491923641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CaO</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Лист2!$Q$52:$Q$70</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Лист2!$U$52:$U$70</c:f>
              <c:numCache>
                <c:formatCode>General</c:formatCode>
                <c:ptCount val="19"/>
                <c:pt idx="0">
                  <c:v>0</c:v>
                </c:pt>
                <c:pt idx="1">
                  <c:v>0</c:v>
                </c:pt>
                <c:pt idx="2">
                  <c:v>0.000519435570212375</c:v>
                </c:pt>
                <c:pt idx="3">
                  <c:v>0.00146858602123681</c:v>
                </c:pt>
                <c:pt idx="4">
                  <c:v>0.00353688401899154</c:v>
                </c:pt>
                <c:pt idx="5">
                  <c:v>0.00741376222939481</c:v>
                </c:pt>
                <c:pt idx="6">
                  <c:v>0.0322050053531673</c:v>
                </c:pt>
                <c:pt idx="7">
                  <c:v>0.0897206894003192</c:v>
                </c:pt>
                <c:pt idx="8">
                  <c:v>0.144025317195249</c:v>
                </c:pt>
                <c:pt idx="9">
                  <c:v>0.221468438572367</c:v>
                </c:pt>
                <c:pt idx="10">
                  <c:v>0.361716042529708</c:v>
                </c:pt>
                <c:pt idx="11">
                  <c:v>0.698876949013013</c:v>
                </c:pt>
                <c:pt idx="12">
                  <c:v>2.16274082870243</c:v>
                </c:pt>
                <c:pt idx="13">
                  <c:v>9.25539743287504</c:v>
                </c:pt>
                <c:pt idx="14">
                  <c:v>27.4356423903081</c:v>
                </c:pt>
                <c:pt idx="15">
                  <c:v>43.6798093133133</c:v>
                </c:pt>
                <c:pt idx="16">
                  <c:v>37.3993610552909</c:v>
                </c:pt>
                <c:pt idx="17">
                  <c:v>18.9357876050147</c:v>
                </c:pt>
                <c:pt idx="18">
                  <c:v>6.18600542707464</c:v>
                </c:pt>
              </c:numCache>
            </c:numRef>
          </c:yVal>
          <c:smooth val="1"/>
        </c:ser>
        <c:ser>
          <c:idx val="4"/>
          <c:order val="4"/>
          <c:tx>
            <c:strRef>
              <c:f>Лист2!$V$51</c:f>
              <c:strCache>
                <c:ptCount val="1"/>
                <c:pt idx="0">
                  <c:v>CaF2</c:v>
                </c:pt>
              </c:strCache>
            </c:strRef>
          </c:tx>
          <c:spPr>
            <a:ln w="19050" cap="rnd" cmpd="sng" algn="ctr">
              <a:solidFill>
                <a:schemeClr val="accent5"/>
              </a:solidFill>
              <a:prstDash val="solid"/>
              <a:round/>
            </a:ln>
            <a:effectLst/>
          </c:spPr>
          <c:marker>
            <c:symbol val="circle"/>
            <c:size val="3"/>
            <c:spPr>
              <a:solidFill>
                <a:schemeClr val="accent5"/>
              </a:solidFill>
              <a:ln w="9525" cap="flat" cmpd="sng" algn="ctr">
                <a:solidFill>
                  <a:schemeClr val="accent5"/>
                </a:solidFill>
                <a:prstDash val="solid"/>
                <a:round/>
              </a:ln>
              <a:effectLst/>
            </c:spPr>
          </c:marker>
          <c:dLbls>
            <c:dLbl>
              <c:idx val="0"/>
              <c:delete val="1"/>
            </c:dLbl>
            <c:dLbl>
              <c:idx val="1"/>
              <c:delete val="1"/>
            </c:dLbl>
            <c:dLbl>
              <c:idx val="2"/>
              <c:delete val="1"/>
            </c:dLbl>
            <c:dLbl>
              <c:idx val="3"/>
              <c:delete val="1"/>
            </c:dLbl>
            <c:dLbl>
              <c:idx val="4"/>
              <c:layout>
                <c:manualLayout>
                  <c:x val="0.124652295450258"/>
                  <c:y val="-0.0515653675479925"/>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CaF</a:t>
                    </a:r>
                    <a:r>
                      <a:rPr lang="en-US" altLang="ru-RU" baseline="-25000"/>
                      <a:t>2</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Лист2!$Q$52:$Q$70</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Лист2!$V$52:$V$70</c:f>
              <c:numCache>
                <c:formatCode>General</c:formatCode>
                <c:ptCount val="19"/>
                <c:pt idx="0">
                  <c:v>9.15756285150177</c:v>
                </c:pt>
                <c:pt idx="1">
                  <c:v>9.15756285150177</c:v>
                </c:pt>
                <c:pt idx="2">
                  <c:v>9.15756285150177</c:v>
                </c:pt>
                <c:pt idx="3">
                  <c:v>9.15756285150177</c:v>
                </c:pt>
                <c:pt idx="4">
                  <c:v>9.15756285150177</c:v>
                </c:pt>
                <c:pt idx="5">
                  <c:v>9.15756285150177</c:v>
                </c:pt>
                <c:pt idx="6">
                  <c:v>9.15756285150177</c:v>
                </c:pt>
                <c:pt idx="7">
                  <c:v>9.15756285150177</c:v>
                </c:pt>
                <c:pt idx="8">
                  <c:v>9.15756285150177</c:v>
                </c:pt>
                <c:pt idx="9">
                  <c:v>9.15756285150177</c:v>
                </c:pt>
                <c:pt idx="10">
                  <c:v>9.15756285150177</c:v>
                </c:pt>
                <c:pt idx="11">
                  <c:v>9.15756285150177</c:v>
                </c:pt>
                <c:pt idx="12">
                  <c:v>9.15756285150177</c:v>
                </c:pt>
                <c:pt idx="13">
                  <c:v>9.15756285150177</c:v>
                </c:pt>
                <c:pt idx="14">
                  <c:v>9.15756285150177</c:v>
                </c:pt>
                <c:pt idx="15">
                  <c:v>9.15756285150177</c:v>
                </c:pt>
                <c:pt idx="16">
                  <c:v>9.15756285150177</c:v>
                </c:pt>
                <c:pt idx="17">
                  <c:v>9.15756285150177</c:v>
                </c:pt>
                <c:pt idx="18">
                  <c:v>9.15756285150177</c:v>
                </c:pt>
              </c:numCache>
            </c:numRef>
          </c:yVal>
          <c:smooth val="1"/>
        </c:ser>
        <c:dLbls>
          <c:showLegendKey val="0"/>
          <c:showVal val="0"/>
          <c:showCatName val="0"/>
          <c:showSerName val="0"/>
          <c:showPercent val="0"/>
          <c:showBubbleSize val="0"/>
        </c:dLbls>
        <c:axId val="72612096"/>
        <c:axId val="72696192"/>
      </c:scatterChart>
      <c:valAx>
        <c:axId val="72612096"/>
        <c:scaling>
          <c:orientation val="minMax"/>
          <c:max val="2300"/>
          <c:min val="5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a:t>
                </a:r>
                <a:r>
                  <a:rPr lang="en-US" altLang="ru-RU" baseline="30000"/>
                  <a:t>o</a:t>
                </a:r>
                <a:r>
                  <a:rPr lang="ru-RU"/>
                  <a:t>С</a:t>
                </a:r>
                <a:endParaRPr lang="ru-RU"/>
              </a:p>
            </c:rich>
          </c:tx>
          <c:layout>
            <c:manualLayout>
              <c:xMode val="edge"/>
              <c:yMode val="edge"/>
              <c:x val="0.504524103334833"/>
              <c:y val="0.914730961481917"/>
            </c:manualLayout>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2696192"/>
        <c:crosses val="autoZero"/>
        <c:crossBetween val="midCat"/>
        <c:majorUnit val="500"/>
      </c:valAx>
      <c:valAx>
        <c:axId val="72696192"/>
        <c:scaling>
          <c:orientation val="minMax"/>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ru-RU"/>
                  <a:t>Са(СаС2), %</a:t>
                </a:r>
                <a:endParaRPr lang="ru-RU"/>
              </a:p>
            </c:rich>
          </c:tx>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2612096"/>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0196640a-ab04-47e9-96c8-f5769429ee76}"/>
      </c:ext>
    </c:extLst>
  </c:chart>
  <c:spPr>
    <a:solidFill>
      <a:schemeClr val="bg1"/>
    </a:solidFill>
    <a:ln w="9525" cap="flat" cmpd="sng" algn="ctr">
      <a:noFill/>
      <a:prstDash val="solid"/>
      <a:round/>
    </a:ln>
    <a:effectLst/>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200" b="0" i="0" u="none" strike="noStrike" kern="1200" baseline="-25000">
                <a:solidFill>
                  <a:schemeClr val="tx1"/>
                </a:solidFill>
                <a:latin typeface="Times New Roman" panose="02020603050405020304" charset="0"/>
                <a:ea typeface="+mn-ea"/>
                <a:cs typeface="Times New Roman" panose="02020603050405020304" charset="0"/>
              </a:defRPr>
            </a:pPr>
            <a:r>
              <a:rPr lang="ru-RU" baseline="0"/>
              <a:t>С</a:t>
            </a:r>
            <a:endParaRPr lang="ru-RU" baseline="0"/>
          </a:p>
        </c:rich>
      </c:tx>
      <c:layout>
        <c:manualLayout>
          <c:xMode val="edge"/>
          <c:yMode val="edge"/>
          <c:x val="0.488224167509788"/>
          <c:y val="0"/>
        </c:manualLayout>
      </c:layout>
      <c:overlay val="0"/>
    </c:title>
    <c:autoTitleDeleted val="0"/>
    <c:plotArea>
      <c:layout>
        <c:manualLayout>
          <c:layoutTarget val="inner"/>
          <c:xMode val="edge"/>
          <c:yMode val="edge"/>
          <c:x val="0.214684287812041"/>
          <c:y val="0.100734214390602"/>
          <c:w val="0.661674008810573"/>
          <c:h val="0.731864904552129"/>
        </c:manualLayout>
      </c:layout>
      <c:scatterChart>
        <c:scatterStyle val="smoothMarker"/>
        <c:varyColors val="0"/>
        <c:ser>
          <c:idx val="0"/>
          <c:order val="0"/>
          <c:tx>
            <c:strRef>
              <c:f>Лист2!$R$28</c:f>
              <c:strCache>
                <c:ptCount val="1"/>
                <c:pt idx="0">
                  <c:v>Fe2Р</c:v>
                </c:pt>
              </c:strCache>
            </c:strRef>
          </c:tx>
          <c:spPr>
            <a:ln w="19050" cap="rnd" cmpd="sng" algn="ctr">
              <a:solidFill>
                <a:schemeClr val="accent1"/>
              </a:solidFill>
              <a:prstDash val="solid"/>
              <a:round/>
            </a:ln>
            <a:effectLst/>
          </c:spPr>
          <c:marker>
            <c:symbol val="circle"/>
            <c:size val="3"/>
            <c:spPr>
              <a:solidFill>
                <a:schemeClr val="accent1"/>
              </a:solidFill>
              <a:ln w="9525" cap="flat" cmpd="sng" algn="ctr">
                <a:solidFill>
                  <a:schemeClr val="accent1"/>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291172286288778"/>
                  <c:y val="-0.0904552129221733"/>
                </c:manualLayout>
              </c:layout>
              <c:tx>
                <c:rich>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r>
                      <a:rPr lang="en-US" altLang="ru-RU" baseline="0"/>
                      <a:t>Fe</a:t>
                    </a:r>
                    <a:r>
                      <a:rPr lang="en-US" altLang="ru-RU"/>
                      <a:t>2</a:t>
                    </a:r>
                    <a:r>
                      <a:rPr lang="en-US" altLang="ru-RU" baseline="0"/>
                      <a:t>P</a:t>
                    </a:r>
                    <a:endParaRPr lang="en-US" altLang="ru-RU" baseline="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Лист2!$R$29:$R$47</c:f>
              <c:numCache>
                <c:formatCode>General</c:formatCode>
                <c:ptCount val="19"/>
                <c:pt idx="0">
                  <c:v>0</c:v>
                </c:pt>
                <c:pt idx="1">
                  <c:v>0</c:v>
                </c:pt>
                <c:pt idx="2">
                  <c:v>0</c:v>
                </c:pt>
                <c:pt idx="3">
                  <c:v>0</c:v>
                </c:pt>
                <c:pt idx="4">
                  <c:v>0</c:v>
                </c:pt>
                <c:pt idx="5">
                  <c:v>0</c:v>
                </c:pt>
                <c:pt idx="6">
                  <c:v>25.5363944750323</c:v>
                </c:pt>
                <c:pt idx="7">
                  <c:v>32.0818241058167</c:v>
                </c:pt>
                <c:pt idx="8">
                  <c:v>23.0933820072043</c:v>
                </c:pt>
                <c:pt idx="9">
                  <c:v>6.49933505591977</c:v>
                </c:pt>
                <c:pt idx="10">
                  <c:v>0</c:v>
                </c:pt>
                <c:pt idx="11">
                  <c:v>0</c:v>
                </c:pt>
                <c:pt idx="12">
                  <c:v>0</c:v>
                </c:pt>
                <c:pt idx="13">
                  <c:v>0</c:v>
                </c:pt>
                <c:pt idx="14">
                  <c:v>0</c:v>
                </c:pt>
                <c:pt idx="15">
                  <c:v>0</c:v>
                </c:pt>
                <c:pt idx="16">
                  <c:v>0</c:v>
                </c:pt>
                <c:pt idx="17">
                  <c:v>0</c:v>
                </c:pt>
                <c:pt idx="18">
                  <c:v>0</c:v>
                </c:pt>
              </c:numCache>
            </c:numRef>
          </c:yVal>
          <c:smooth val="1"/>
        </c:ser>
        <c:ser>
          <c:idx val="1"/>
          <c:order val="1"/>
          <c:tx>
            <c:strRef>
              <c:f>Лист2!$S$28</c:f>
              <c:strCache>
                <c:ptCount val="1"/>
                <c:pt idx="0">
                  <c:v>FeР</c:v>
                </c:pt>
              </c:strCache>
            </c:strRef>
          </c:tx>
          <c:spPr>
            <a:ln w="19050" cap="rnd" cmpd="sng" algn="ctr">
              <a:solidFill>
                <a:schemeClr val="accent2"/>
              </a:solidFill>
              <a:prstDash val="solid"/>
              <a:round/>
            </a:ln>
            <a:effectLst/>
          </c:spPr>
          <c:marker>
            <c:symbol val="circle"/>
            <c:size val="3"/>
            <c:spPr>
              <a:solidFill>
                <a:schemeClr val="accent2"/>
              </a:solidFill>
              <a:ln w="9525" cap="flat" cmpd="sng" algn="ctr">
                <a:solidFill>
                  <a:schemeClr val="accent2"/>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0907488986784141"/>
                  <c:y val="-0.0754772393538913"/>
                </c:manualLayout>
              </c:layout>
              <c:tx>
                <c:rich>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r>
                      <a:rPr lang="en-US" altLang="ru-RU" baseline="0"/>
                      <a:t>FeP</a:t>
                    </a:r>
                    <a:endParaRPr lang="en-US" altLang="ru-RU" baseline="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Лист2!$S$29:$S$47</c:f>
              <c:numCache>
                <c:formatCode>General</c:formatCode>
                <c:ptCount val="19"/>
                <c:pt idx="0">
                  <c:v>0</c:v>
                </c:pt>
                <c:pt idx="1">
                  <c:v>0</c:v>
                </c:pt>
                <c:pt idx="2">
                  <c:v>0</c:v>
                </c:pt>
                <c:pt idx="3">
                  <c:v>0</c:v>
                </c:pt>
                <c:pt idx="4">
                  <c:v>0</c:v>
                </c:pt>
                <c:pt idx="5">
                  <c:v>0</c:v>
                </c:pt>
                <c:pt idx="6">
                  <c:v>22.1174194674545</c:v>
                </c:pt>
                <c:pt idx="7">
                  <c:v>43.7046268243878</c:v>
                </c:pt>
                <c:pt idx="8">
                  <c:v>37.5693152597857</c:v>
                </c:pt>
                <c:pt idx="9">
                  <c:v>11.967644780335</c:v>
                </c:pt>
                <c:pt idx="10">
                  <c:v>0</c:v>
                </c:pt>
                <c:pt idx="11">
                  <c:v>0</c:v>
                </c:pt>
                <c:pt idx="12">
                  <c:v>0</c:v>
                </c:pt>
                <c:pt idx="13">
                  <c:v>0</c:v>
                </c:pt>
                <c:pt idx="14">
                  <c:v>0</c:v>
                </c:pt>
                <c:pt idx="15">
                  <c:v>0</c:v>
                </c:pt>
                <c:pt idx="16">
                  <c:v>0</c:v>
                </c:pt>
                <c:pt idx="17">
                  <c:v>0</c:v>
                </c:pt>
                <c:pt idx="18">
                  <c:v>0</c:v>
                </c:pt>
              </c:numCache>
            </c:numRef>
          </c:yVal>
          <c:smooth val="1"/>
        </c:ser>
        <c:ser>
          <c:idx val="2"/>
          <c:order val="2"/>
          <c:tx>
            <c:strRef>
              <c:f>Лист2!$T$28</c:f>
              <c:strCache>
                <c:ptCount val="1"/>
                <c:pt idx="0">
                  <c:v>FeР2</c:v>
                </c:pt>
              </c:strCache>
            </c:strRef>
          </c:tx>
          <c:spPr>
            <a:ln w="19050" cap="rnd" cmpd="sng" algn="ctr">
              <a:solidFill>
                <a:schemeClr val="accent3"/>
              </a:solidFill>
              <a:prstDash val="solid"/>
              <a:round/>
            </a:ln>
            <a:effectLst/>
          </c:spPr>
          <c:marker>
            <c:symbol val="circle"/>
            <c:size val="3"/>
            <c:spPr>
              <a:solidFill>
                <a:schemeClr val="accent3"/>
              </a:solidFill>
              <a:ln w="9525" cap="flat" cmpd="sng" algn="ctr">
                <a:solidFill>
                  <a:schemeClr val="accent3"/>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0612959492459091"/>
                  <c:y val="-0.0736241729776106"/>
                </c:manualLayout>
              </c:layout>
              <c:tx>
                <c:rich>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r>
                      <a:rPr lang="en-US" altLang="ru-RU" baseline="0"/>
                      <a:t>FeP</a:t>
                    </a:r>
                    <a:r>
                      <a:rPr lang="en-US" altLang="ru-RU"/>
                      <a:t>2</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Лист2!$T$29:$T$47</c:f>
              <c:numCache>
                <c:formatCode>General</c:formatCode>
                <c:ptCount val="19"/>
                <c:pt idx="0">
                  <c:v>0</c:v>
                </c:pt>
                <c:pt idx="1">
                  <c:v>0</c:v>
                </c:pt>
                <c:pt idx="2">
                  <c:v>0</c:v>
                </c:pt>
                <c:pt idx="3">
                  <c:v>0</c:v>
                </c:pt>
                <c:pt idx="4">
                  <c:v>0</c:v>
                </c:pt>
                <c:pt idx="5">
                  <c:v>0</c:v>
                </c:pt>
                <c:pt idx="6">
                  <c:v>5.6497605640949</c:v>
                </c:pt>
                <c:pt idx="7">
                  <c:v>18.311476927106</c:v>
                </c:pt>
                <c:pt idx="8">
                  <c:v>17.194923455941</c:v>
                </c:pt>
                <c:pt idx="9">
                  <c:v>5.56043628640169</c:v>
                </c:pt>
                <c:pt idx="10">
                  <c:v>0</c:v>
                </c:pt>
                <c:pt idx="11">
                  <c:v>0</c:v>
                </c:pt>
                <c:pt idx="12">
                  <c:v>0</c:v>
                </c:pt>
                <c:pt idx="13">
                  <c:v>0</c:v>
                </c:pt>
                <c:pt idx="14">
                  <c:v>0</c:v>
                </c:pt>
                <c:pt idx="15">
                  <c:v>0</c:v>
                </c:pt>
                <c:pt idx="16">
                  <c:v>0</c:v>
                </c:pt>
                <c:pt idx="17">
                  <c:v>0</c:v>
                </c:pt>
                <c:pt idx="18">
                  <c:v>0</c:v>
                </c:pt>
              </c:numCache>
            </c:numRef>
          </c:yVal>
          <c:smooth val="1"/>
        </c:ser>
        <c:ser>
          <c:idx val="3"/>
          <c:order val="3"/>
          <c:tx>
            <c:strRef>
              <c:f>Лист2!$U$28</c:f>
              <c:strCache>
                <c:ptCount val="1"/>
                <c:pt idx="0">
                  <c:v>Р2(г)</c:v>
                </c:pt>
              </c:strCache>
            </c:strRef>
          </c:tx>
          <c:spPr>
            <a:ln w="19050" cap="rnd" cmpd="sng" algn="ctr">
              <a:solidFill>
                <a:schemeClr val="accent4"/>
              </a:solidFill>
              <a:prstDash val="solid"/>
              <a:round/>
            </a:ln>
            <a:effectLst/>
          </c:spPr>
          <c:marker>
            <c:symbol val="circle"/>
            <c:size val="3"/>
            <c:spPr>
              <a:solidFill>
                <a:schemeClr val="accent4"/>
              </a:solidFill>
              <a:ln w="9525" cap="flat" cmpd="sng" algn="ctr">
                <a:solidFill>
                  <a:schemeClr val="accent4"/>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118624706922709"/>
                  <c:y val="-0.0557070431664279"/>
                </c:manualLayout>
              </c:layout>
              <c:tx>
                <c:rich>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r>
                      <a:rPr lang="en-US" altLang="ru-RU" baseline="0"/>
                      <a:t>P</a:t>
                    </a:r>
                    <a:r>
                      <a:rPr lang="en-US" altLang="ru-RU"/>
                      <a:t>2(</a:t>
                    </a:r>
                    <a:r>
                      <a:rPr lang="en-US" altLang="ru-RU" baseline="0"/>
                      <a:t>g)</a:t>
                    </a:r>
                    <a:endParaRPr lang="en-US" altLang="ru-RU" baseline="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Лист2!$U$29:$U$47</c:f>
              <c:numCache>
                <c:formatCode>General</c:formatCode>
                <c:ptCount val="19"/>
                <c:pt idx="0">
                  <c:v>0</c:v>
                </c:pt>
                <c:pt idx="1">
                  <c:v>0</c:v>
                </c:pt>
                <c:pt idx="2">
                  <c:v>0</c:v>
                </c:pt>
                <c:pt idx="3">
                  <c:v>0</c:v>
                </c:pt>
                <c:pt idx="4">
                  <c:v>0</c:v>
                </c:pt>
                <c:pt idx="5">
                  <c:v>0.00200424628450106</c:v>
                </c:pt>
                <c:pt idx="6">
                  <c:v>0.339702760084926</c:v>
                </c:pt>
                <c:pt idx="7">
                  <c:v>5.22292993630573</c:v>
                </c:pt>
                <c:pt idx="8">
                  <c:v>21.656050955414</c:v>
                </c:pt>
                <c:pt idx="9">
                  <c:v>73.8853503184712</c:v>
                </c:pt>
                <c:pt idx="10">
                  <c:v>98.9384288747346</c:v>
                </c:pt>
                <c:pt idx="11">
                  <c:v>99.6999958828025</c:v>
                </c:pt>
                <c:pt idx="12">
                  <c:v>99.8407259176221</c:v>
                </c:pt>
                <c:pt idx="13">
                  <c:v>99.811790770276</c:v>
                </c:pt>
                <c:pt idx="14">
                  <c:v>99.6171361426752</c:v>
                </c:pt>
                <c:pt idx="15">
                  <c:v>99.25939250276</c:v>
                </c:pt>
                <c:pt idx="16">
                  <c:v>98.6649067481953</c:v>
                </c:pt>
                <c:pt idx="17">
                  <c:v>97.7192535235669</c:v>
                </c:pt>
                <c:pt idx="18">
                  <c:v>96.2619742845011</c:v>
                </c:pt>
              </c:numCache>
            </c:numRef>
          </c:yVal>
          <c:smooth val="1"/>
        </c:ser>
        <c:ser>
          <c:idx val="4"/>
          <c:order val="4"/>
          <c:tx>
            <c:strRef>
              <c:f>Лист2!$V$28</c:f>
              <c:strCache>
                <c:ptCount val="1"/>
                <c:pt idx="0">
                  <c:v>Р(г)</c:v>
                </c:pt>
              </c:strCache>
            </c:strRef>
          </c:tx>
          <c:spPr>
            <a:ln w="19050" cap="rnd" cmpd="sng" algn="ctr">
              <a:solidFill>
                <a:schemeClr val="accent5"/>
              </a:solidFill>
              <a:prstDash val="solid"/>
              <a:round/>
            </a:ln>
            <a:effectLst/>
          </c:spPr>
          <c:marker>
            <c:symbol val="circle"/>
            <c:size val="3"/>
            <c:spPr>
              <a:solidFill>
                <a:schemeClr val="accent5"/>
              </a:solidFill>
              <a:ln w="9525" cap="flat" cmpd="sng" algn="ctr">
                <a:solidFill>
                  <a:schemeClr val="accent5"/>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149338661394171"/>
                  <c:y val="-0.0621461496965922"/>
                </c:manualLayout>
              </c:layout>
              <c:tx>
                <c:rich>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r>
                      <a:rPr lang="en-US" altLang="ru-RU" baseline="-25000"/>
                      <a:t>P(g)</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Лист2!$V$29:$V$47</c:f>
              <c:numCache>
                <c:formatCode>General</c:formatCode>
                <c:ptCount val="19"/>
                <c:pt idx="0">
                  <c:v>9.18427881443743e-32</c:v>
                </c:pt>
                <c:pt idx="1">
                  <c:v>1.09381433138005e-25</c:v>
                </c:pt>
                <c:pt idx="2">
                  <c:v>2.3320413526964e-20</c:v>
                </c:pt>
                <c:pt idx="3">
                  <c:v>1.21468433324841e-15</c:v>
                </c:pt>
                <c:pt idx="4">
                  <c:v>1.4352490700637e-11</c:v>
                </c:pt>
                <c:pt idx="5">
                  <c:v>4.13364884518048e-8</c:v>
                </c:pt>
                <c:pt idx="6">
                  <c:v>6.32397373757962e-6</c:v>
                </c:pt>
                <c:pt idx="7">
                  <c:v>0.000131543125537155</c:v>
                </c:pt>
                <c:pt idx="8">
                  <c:v>0.000915797413503185</c:v>
                </c:pt>
                <c:pt idx="9">
                  <c:v>0.00353600652908705</c:v>
                </c:pt>
                <c:pt idx="10">
                  <c:v>0.0119646834276008</c:v>
                </c:pt>
                <c:pt idx="11">
                  <c:v>0.0355336761749469</c:v>
                </c:pt>
                <c:pt idx="12">
                  <c:v>0.0861478250530786</c:v>
                </c:pt>
                <c:pt idx="13">
                  <c:v>0.192425306021232</c:v>
                </c:pt>
                <c:pt idx="14">
                  <c:v>0.422676741027601</c:v>
                </c:pt>
                <c:pt idx="15">
                  <c:v>0.793217607473461</c:v>
                </c:pt>
                <c:pt idx="16">
                  <c:v>1.39349039150743</c:v>
                </c:pt>
                <c:pt idx="17">
                  <c:v>2.34394422012739</c:v>
                </c:pt>
                <c:pt idx="18">
                  <c:v>3.80267021656051</c:v>
                </c:pt>
              </c:numCache>
            </c:numRef>
          </c:yVal>
          <c:smooth val="1"/>
        </c:ser>
        <c:ser>
          <c:idx val="6"/>
          <c:order val="5"/>
          <c:tx>
            <c:strRef>
              <c:f>Лист2!$X$28</c:f>
              <c:strCache>
                <c:ptCount val="1"/>
                <c:pt idx="0">
                  <c:v>Са3(РО4)2</c:v>
                </c:pt>
              </c:strCache>
            </c:strRef>
          </c:tx>
          <c:spPr>
            <a:ln w="19050" cap="rnd" cmpd="sng" algn="ctr">
              <a:solidFill>
                <a:schemeClr val="accent1">
                  <a:lumMod val="60000"/>
                </a:schemeClr>
              </a:solidFill>
              <a:prstDash val="solid"/>
              <a:round/>
            </a:ln>
            <a:effectLst/>
          </c:spPr>
          <c:marker>
            <c:symbol val="circle"/>
            <c:size val="3"/>
            <c:spPr>
              <a:solidFill>
                <a:schemeClr val="accent1">
                  <a:lumMod val="60000"/>
                </a:schemeClr>
              </a:solidFill>
              <a:ln w="9525" cap="flat" cmpd="sng" algn="ctr">
                <a:solidFill>
                  <a:schemeClr val="accent1">
                    <a:lumMod val="60000"/>
                  </a:schemeClr>
                </a:solidFill>
                <a:prstDash val="solid"/>
                <a:round/>
              </a:ln>
              <a:effectLst/>
            </c:spPr>
          </c:marker>
          <c:dLbls>
            <c:dLbl>
              <c:idx val="0"/>
              <c:delete val="1"/>
            </c:dLbl>
            <c:dLbl>
              <c:idx val="1"/>
              <c:delete val="1"/>
            </c:dLbl>
            <c:dLbl>
              <c:idx val="2"/>
              <c:layout>
                <c:manualLayout>
                  <c:x val="-0.127056938943294"/>
                  <c:y val="-0.0154755382044064"/>
                </c:manualLayout>
              </c:layout>
              <c:tx>
                <c:rich>
                  <a:bodyPr rot="0" spcFirstLastPara="0" vertOverflow="ellipsis" vert="horz" wrap="square" lIns="38100" tIns="19050" rIns="38100" bIns="19050" anchor="ctr" anchorCtr="1"/>
                  <a:lstStyle/>
                  <a:p>
                    <a:pPr defTabSz="914400">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baseline="0"/>
                      <a:t>Ca</a:t>
                    </a:r>
                    <a:r>
                      <a:rPr lang="en-US" altLang="ru-RU" baseline="-25000"/>
                      <a:t>3</a:t>
                    </a:r>
                    <a:r>
                      <a:rPr lang="en-US" altLang="ru-RU" baseline="0"/>
                      <a:t>(PO</a:t>
                    </a:r>
                    <a:r>
                      <a:rPr lang="en-US" altLang="ru-RU" baseline="-25000"/>
                      <a:t>4</a:t>
                    </a:r>
                    <a:r>
                      <a:rPr lang="en-US" altLang="ru-RU" baseline="0"/>
                      <a:t>)</a:t>
                    </a:r>
                    <a:r>
                      <a:rPr lang="en-US" altLang="ru-RU" baseline="-25000"/>
                      <a:t>2</a:t>
                    </a:r>
                    <a:endParaRPr lang="en-US" altLang="ru-RU"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manualLayout>
                      <c:w val="0.317474302496329"/>
                      <c:h val="0.142437591776799"/>
                    </c:manualLayout>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Лист2!$X$29:$X$47</c:f>
              <c:numCache>
                <c:formatCode>General</c:formatCode>
                <c:ptCount val="19"/>
                <c:pt idx="0">
                  <c:v>100</c:v>
                </c:pt>
                <c:pt idx="1">
                  <c:v>100</c:v>
                </c:pt>
                <c:pt idx="2">
                  <c:v>100</c:v>
                </c:pt>
                <c:pt idx="3">
                  <c:v>100</c:v>
                </c:pt>
                <c:pt idx="4">
                  <c:v>100</c:v>
                </c:pt>
                <c:pt idx="5">
                  <c:v>100</c:v>
                </c:pt>
                <c:pt idx="6">
                  <c:v>46.6424200389671</c:v>
                </c:pt>
                <c:pt idx="7">
                  <c:v>0.636033000531369</c:v>
                </c:pt>
                <c:pt idx="8">
                  <c:v>0.00150103788125403</c:v>
                </c:pt>
                <c:pt idx="9">
                  <c:v>0</c:v>
                </c:pt>
                <c:pt idx="10">
                  <c:v>6.43771978531363e-8</c:v>
                </c:pt>
                <c:pt idx="11">
                  <c:v>9.50368268223164e-9</c:v>
                </c:pt>
                <c:pt idx="12">
                  <c:v>2.68388481294278e-8</c:v>
                </c:pt>
                <c:pt idx="13">
                  <c:v>2.32456043241941e-8</c:v>
                </c:pt>
                <c:pt idx="14">
                  <c:v>8.18186349326394e-10</c:v>
                </c:pt>
                <c:pt idx="15">
                  <c:v>1.22808182220379e-12</c:v>
                </c:pt>
                <c:pt idx="16">
                  <c:v>1.95695002115925e-15</c:v>
                </c:pt>
                <c:pt idx="17">
                  <c:v>4.97516959811754e-18</c:v>
                </c:pt>
                <c:pt idx="18">
                  <c:v>1.72546725771814e-20</c:v>
                </c:pt>
              </c:numCache>
            </c:numRef>
          </c:yVal>
          <c:smooth val="1"/>
        </c:ser>
        <c:dLbls>
          <c:showLegendKey val="0"/>
          <c:showVal val="0"/>
          <c:showCatName val="0"/>
          <c:showSerName val="0"/>
          <c:showPercent val="0"/>
          <c:showBubbleSize val="0"/>
        </c:dLbls>
        <c:axId val="72574464"/>
        <c:axId val="72576384"/>
      </c:scatterChart>
      <c:valAx>
        <c:axId val="72574464"/>
        <c:scaling>
          <c:orientation val="minMax"/>
          <c:max val="2300"/>
          <c:min val="500"/>
        </c:scaling>
        <c:delete val="0"/>
        <c:axPos val="b"/>
        <c:title>
          <c:tx>
            <c:rich>
              <a:bodyPr rot="0" spcFirstLastPara="0" vertOverflow="ellipsis" vert="horz" wrap="square"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r>
                  <a:rPr lang="ru-RU" baseline="-25000"/>
                  <a:t>Температура, </a:t>
                </a:r>
                <a:r>
                  <a:rPr lang="en-US" altLang="ru-RU" baseline="30000"/>
                  <a:t>o</a:t>
                </a:r>
                <a:r>
                  <a:rPr lang="ru-RU" baseline="-25000"/>
                  <a:t>С</a:t>
                </a:r>
                <a:endParaRPr lang="ru-RU" baseline="-25000"/>
              </a:p>
            </c:rich>
          </c:tx>
          <c:layout>
            <c:manualLayout>
              <c:xMode val="edge"/>
              <c:yMode val="edge"/>
              <c:x val="0.515105561819474"/>
              <c:y val="0.914730961481917"/>
            </c:manualLayout>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crossAx val="72576384"/>
        <c:crosses val="autoZero"/>
        <c:crossBetween val="midCat"/>
        <c:majorUnit val="500"/>
      </c:valAx>
      <c:valAx>
        <c:axId val="72576384"/>
        <c:scaling>
          <c:orientation val="minMax"/>
          <c:max val="100"/>
          <c:min val="0"/>
        </c:scaling>
        <c:delete val="0"/>
        <c:axPos val="l"/>
        <c:title>
          <c:tx>
            <c:rich>
              <a:bodyPr rot="-5400000" spcFirstLastPara="0" vertOverflow="ellipsis" vert="horz" wrap="square"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r>
                  <a:rPr lang="el-GR" baseline="-25000"/>
                  <a:t>α</a:t>
                </a:r>
                <a:r>
                  <a:rPr lang="ru-RU" baseline="-25000"/>
                  <a:t>Р, %</a:t>
                </a:r>
                <a:endParaRPr lang="ru-RU" baseline="-25000"/>
              </a:p>
            </c:rich>
          </c:tx>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crossAx val="72574464"/>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0f051ff0-444e-4306-b3be-8e0983ca3764}"/>
      </c:ext>
    </c:extLst>
  </c:chart>
  <c:spPr>
    <a:solidFill>
      <a:schemeClr val="bg1"/>
    </a:solidFill>
    <a:ln w="9525" cap="flat" cmpd="sng" algn="ctr">
      <a:noFill/>
      <a:prstDash val="solid"/>
      <a:round/>
    </a:ln>
    <a:effectLst/>
  </c:spPr>
  <c:txPr>
    <a:bodyPr/>
    <a:lstStyle/>
    <a:p>
      <a:pPr>
        <a:defRPr lang="ru-RU" sz="1000" b="0" baseline="-25000">
          <a:latin typeface="Times New Roman" panose="02020603050405020304" charset="0"/>
          <a:cs typeface="Times New Roman" panose="02020603050405020304" charset="0"/>
        </a:defRPr>
      </a:pPr>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А</a:t>
            </a:r>
            <a:endParaRPr lang="ru-RU"/>
          </a:p>
        </c:rich>
      </c:tx>
      <c:layout>
        <c:manualLayout>
          <c:xMode val="edge"/>
          <c:yMode val="edge"/>
          <c:x val="0.505139500734214"/>
          <c:y val="0.0234948604992658"/>
        </c:manualLayout>
      </c:layout>
      <c:overlay val="0"/>
    </c:title>
    <c:autoTitleDeleted val="0"/>
    <c:plotArea>
      <c:layout>
        <c:manualLayout>
          <c:layoutTarget val="inner"/>
          <c:xMode val="edge"/>
          <c:yMode val="edge"/>
          <c:x val="0.194104559335258"/>
          <c:y val="0.0646868568068215"/>
          <c:w val="0.711805467127547"/>
          <c:h val="0.76174631361318"/>
        </c:manualLayout>
      </c:layout>
      <c:scatterChart>
        <c:scatterStyle val="smoothMarker"/>
        <c:varyColors val="0"/>
        <c:ser>
          <c:idx val="0"/>
          <c:order val="0"/>
          <c:tx>
            <c:strRef>
              <c:f>Лист1!$B$25</c:f>
              <c:strCache>
                <c:ptCount val="1"/>
                <c:pt idx="0">
                  <c:v>SiO2</c:v>
                </c:pt>
              </c:strCache>
            </c:strRef>
          </c:tx>
          <c:spPr>
            <a:ln w="19050" cap="rnd" cmpd="sng" algn="ctr">
              <a:solidFill>
                <a:schemeClr val="accent1"/>
              </a:solidFill>
              <a:prstDash val="solid"/>
              <a:round/>
            </a:ln>
            <a:effectLst/>
          </c:spPr>
          <c:marker>
            <c:symbol val="circle"/>
            <c:size val="3"/>
            <c:spPr>
              <a:solidFill>
                <a:schemeClr val="accent1"/>
              </a:solidFill>
              <a:ln w="9525" cap="flat" cmpd="sng" algn="ctr">
                <a:solidFill>
                  <a:schemeClr val="accent1"/>
                </a:solidFill>
                <a:prstDash val="solid"/>
                <a:round/>
              </a:ln>
              <a:effectLst/>
            </c:spPr>
          </c:marker>
          <c:dLbls>
            <c:dLbl>
              <c:idx val="0"/>
              <c:delete val="1"/>
            </c:dLbl>
            <c:dLbl>
              <c:idx val="1"/>
              <c:delete val="1"/>
            </c:dLbl>
            <c:dLbl>
              <c:idx val="2"/>
              <c:delete val="1"/>
            </c:dLbl>
            <c:dLbl>
              <c:idx val="3"/>
              <c:delete val="1"/>
            </c:dLbl>
            <c:dLbl>
              <c:idx val="4"/>
              <c:layout>
                <c:manualLayout>
                  <c:x val="-0.152759213290052"/>
                  <c:y val="-0.0457292177037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SiO</a:t>
                    </a:r>
                    <a:r>
                      <a:rPr lang="en-US" altLang="ru-RU" baseline="-25000"/>
                      <a:t>2</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Лист1!$A$26:$A$44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Лист1!$B$26:$B$44</c:f>
              <c:numCache>
                <c:formatCode>General</c:formatCode>
                <c:ptCount val="19"/>
                <c:pt idx="0">
                  <c:v>86.6464435320626</c:v>
                </c:pt>
                <c:pt idx="1">
                  <c:v>85.619015347888</c:v>
                </c:pt>
                <c:pt idx="2">
                  <c:v>85.619015347888</c:v>
                </c:pt>
                <c:pt idx="3">
                  <c:v>85.619015347888</c:v>
                </c:pt>
                <c:pt idx="4">
                  <c:v>85.619015347888</c:v>
                </c:pt>
                <c:pt idx="5">
                  <c:v>85.619015347888</c:v>
                </c:pt>
                <c:pt idx="6">
                  <c:v>76.8858757824033</c:v>
                </c:pt>
                <c:pt idx="7">
                  <c:v>62.673119234654</c:v>
                </c:pt>
                <c:pt idx="8">
                  <c:v>61.9881671118709</c:v>
                </c:pt>
                <c:pt idx="9">
                  <c:v>57.5359783137808</c:v>
                </c:pt>
                <c:pt idx="10">
                  <c:v>38.1860808451581</c:v>
                </c:pt>
                <c:pt idx="11">
                  <c:v>12.1579001794001</c:v>
                </c:pt>
                <c:pt idx="12">
                  <c:v>1.67470794020469</c:v>
                </c:pt>
                <c:pt idx="13">
                  <c:v>0.289392271875862</c:v>
                </c:pt>
                <c:pt idx="14">
                  <c:v>0.0256857046043664</c:v>
                </c:pt>
                <c:pt idx="15">
                  <c:v>0.00316790356787186</c:v>
                </c:pt>
                <c:pt idx="16">
                  <c:v>0.00065755403787178</c:v>
                </c:pt>
                <c:pt idx="17">
                  <c:v>0.000159593844608463</c:v>
                </c:pt>
                <c:pt idx="18">
                  <c:v>4.05834132748989e-5</c:v>
                </c:pt>
              </c:numCache>
            </c:numRef>
          </c:yVal>
          <c:smooth val="1"/>
        </c:ser>
        <c:ser>
          <c:idx val="1"/>
          <c:order val="1"/>
          <c:tx>
            <c:strRef>
              <c:f>Лист1!$C$25</c:f>
              <c:strCache>
                <c:ptCount val="1"/>
                <c:pt idx="0">
                  <c:v>FeSi</c:v>
                </c:pt>
              </c:strCache>
            </c:strRef>
          </c:tx>
          <c:spPr>
            <a:ln w="19050" cap="rnd" cmpd="sng" algn="ctr">
              <a:solidFill>
                <a:schemeClr val="accent2"/>
              </a:solidFill>
              <a:prstDash val="solid"/>
              <a:round/>
            </a:ln>
            <a:effectLst/>
          </c:spPr>
          <c:marker>
            <c:symbol val="circle"/>
            <c:size val="3"/>
            <c:spPr>
              <a:solidFill>
                <a:schemeClr val="accent2"/>
              </a:solidFill>
              <a:ln w="9525" cap="flat" cmpd="sng" algn="ctr">
                <a:solidFill>
                  <a:schemeClr val="accent2"/>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164195909765514"/>
                  <c:y val="-0.116844050848933"/>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FeSi</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Лист1!$A$26:$A$44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Лист1!$C$26:$C$44</c:f>
              <c:numCache>
                <c:formatCode>General</c:formatCode>
                <c:ptCount val="19"/>
                <c:pt idx="0">
                  <c:v>0</c:v>
                </c:pt>
                <c:pt idx="1">
                  <c:v>0</c:v>
                </c:pt>
                <c:pt idx="2">
                  <c:v>0</c:v>
                </c:pt>
                <c:pt idx="3">
                  <c:v>0</c:v>
                </c:pt>
                <c:pt idx="4">
                  <c:v>0</c:v>
                </c:pt>
                <c:pt idx="5">
                  <c:v>3.60390758805185e-5</c:v>
                </c:pt>
                <c:pt idx="6">
                  <c:v>0.000688910226015352</c:v>
                </c:pt>
                <c:pt idx="7">
                  <c:v>0.011755603322931</c:v>
                </c:pt>
                <c:pt idx="8">
                  <c:v>0.328519467210168</c:v>
                </c:pt>
                <c:pt idx="9">
                  <c:v>4.13100971827711</c:v>
                </c:pt>
                <c:pt idx="10">
                  <c:v>20.1034300830103</c:v>
                </c:pt>
                <c:pt idx="11">
                  <c:v>32.7293648302667</c:v>
                </c:pt>
                <c:pt idx="12">
                  <c:v>34.0777656285174</c:v>
                </c:pt>
                <c:pt idx="13">
                  <c:v>34.4455113007676</c:v>
                </c:pt>
                <c:pt idx="14">
                  <c:v>34.2003475192674</c:v>
                </c:pt>
                <c:pt idx="15">
                  <c:v>34.6906750822677</c:v>
                </c:pt>
                <c:pt idx="16">
                  <c:v>34.8132569730178</c:v>
                </c:pt>
                <c:pt idx="17">
                  <c:v>34.6906750822677</c:v>
                </c:pt>
                <c:pt idx="18">
                  <c:v>34.3229294100175</c:v>
                </c:pt>
              </c:numCache>
            </c:numRef>
          </c:yVal>
          <c:smooth val="1"/>
        </c:ser>
        <c:ser>
          <c:idx val="3"/>
          <c:order val="2"/>
          <c:tx>
            <c:strRef>
              <c:f>Лист1!$E$25</c:f>
              <c:strCache>
                <c:ptCount val="1"/>
                <c:pt idx="0">
                  <c:v>Si</c:v>
                </c:pt>
              </c:strCache>
            </c:strRef>
          </c:tx>
          <c:spPr>
            <a:ln w="19050" cap="rnd" cmpd="sng" algn="ctr">
              <a:solidFill>
                <a:schemeClr val="accent4"/>
              </a:solidFill>
              <a:prstDash val="solid"/>
              <a:round/>
            </a:ln>
            <a:effectLst/>
          </c:spPr>
          <c:marker>
            <c:symbol val="circle"/>
            <c:size val="3"/>
            <c:spPr>
              <a:solidFill>
                <a:schemeClr val="accent4"/>
              </a:solidFill>
              <a:ln w="9525" cap="flat" cmpd="sng" algn="ctr">
                <a:solidFill>
                  <a:schemeClr val="accent4"/>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113661937632245"/>
                  <c:y val="-0.192675430989629"/>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Лист1!$A$26:$A$44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Лист1!$E$26:$E$44</c:f>
              <c:numCache>
                <c:formatCode>General</c:formatCode>
                <c:ptCount val="19"/>
                <c:pt idx="0">
                  <c:v>0</c:v>
                </c:pt>
                <c:pt idx="1">
                  <c:v>0</c:v>
                </c:pt>
                <c:pt idx="2">
                  <c:v>0</c:v>
                </c:pt>
                <c:pt idx="3">
                  <c:v>0</c:v>
                </c:pt>
                <c:pt idx="4">
                  <c:v>0</c:v>
                </c:pt>
                <c:pt idx="5">
                  <c:v>0</c:v>
                </c:pt>
                <c:pt idx="6">
                  <c:v>0</c:v>
                </c:pt>
                <c:pt idx="7">
                  <c:v>0.000531174445014287</c:v>
                </c:pt>
                <c:pt idx="8">
                  <c:v>0.0184995237746355</c:v>
                </c:pt>
                <c:pt idx="9">
                  <c:v>0.350941460912888</c:v>
                </c:pt>
                <c:pt idx="10">
                  <c:v>3.66327203458129</c:v>
                </c:pt>
                <c:pt idx="11">
                  <c:v>16.7411531980365</c:v>
                </c:pt>
                <c:pt idx="12">
                  <c:v>24.4340244706572</c:v>
                </c:pt>
                <c:pt idx="13">
                  <c:v>28.7933181918089</c:v>
                </c:pt>
                <c:pt idx="14">
                  <c:v>18.7193200967104</c:v>
                </c:pt>
                <c:pt idx="15">
                  <c:v>23.3350428602828</c:v>
                </c:pt>
                <c:pt idx="16">
                  <c:v>32.493222946736</c:v>
                </c:pt>
                <c:pt idx="17">
                  <c:v>43.9592644149754</c:v>
                </c:pt>
                <c:pt idx="18">
                  <c:v>55.6817349256356</c:v>
                </c:pt>
              </c:numCache>
            </c:numRef>
          </c:yVal>
          <c:smooth val="1"/>
        </c:ser>
        <c:ser>
          <c:idx val="5"/>
          <c:order val="3"/>
          <c:tx>
            <c:strRef>
              <c:f>Лист1!$G$25</c:f>
              <c:strCache>
                <c:ptCount val="1"/>
                <c:pt idx="0">
                  <c:v>SiO(g)</c:v>
                </c:pt>
              </c:strCache>
            </c:strRef>
          </c:tx>
          <c:spPr>
            <a:ln w="19050" cap="rnd" cmpd="sng" algn="ctr">
              <a:solidFill>
                <a:schemeClr val="accent6"/>
              </a:solidFill>
              <a:prstDash val="solid"/>
              <a:round/>
            </a:ln>
            <a:effectLst/>
          </c:spPr>
          <c:marker>
            <c:symbol val="circle"/>
            <c:size val="5"/>
            <c:spPr>
              <a:solidFill>
                <a:schemeClr val="accent6"/>
              </a:solidFill>
              <a:ln w="9525" cap="flat" cmpd="sng" algn="ctr">
                <a:solidFill>
                  <a:schemeClr val="accent6"/>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948743507803535"/>
                  <c:y val="-0.070513360111833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SiO(g)</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Лист1!$A$26:$A$44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Лист1!$G$26:$G$44</c:f>
              <c:numCache>
                <c:formatCode>General</c:formatCode>
                <c:ptCount val="19"/>
                <c:pt idx="0">
                  <c:v>0</c:v>
                </c:pt>
                <c:pt idx="1">
                  <c:v>0</c:v>
                </c:pt>
                <c:pt idx="2">
                  <c:v>0</c:v>
                </c:pt>
                <c:pt idx="3">
                  <c:v>0</c:v>
                </c:pt>
                <c:pt idx="4">
                  <c:v>0</c:v>
                </c:pt>
                <c:pt idx="5">
                  <c:v>0</c:v>
                </c:pt>
                <c:pt idx="6">
                  <c:v>0</c:v>
                </c:pt>
                <c:pt idx="7">
                  <c:v>0</c:v>
                </c:pt>
                <c:pt idx="8">
                  <c:v>0.00054144731179027</c:v>
                </c:pt>
                <c:pt idx="9">
                  <c:v>0.0127660206702275</c:v>
                </c:pt>
                <c:pt idx="10">
                  <c:v>0.210277598242686</c:v>
                </c:pt>
                <c:pt idx="11">
                  <c:v>1.45864038736603</c:v>
                </c:pt>
                <c:pt idx="12">
                  <c:v>2.42717760457707</c:v>
                </c:pt>
                <c:pt idx="13">
                  <c:v>3.43072219108489</c:v>
                </c:pt>
                <c:pt idx="14">
                  <c:v>5.39113487170483</c:v>
                </c:pt>
                <c:pt idx="15">
                  <c:v>6.93145912076337</c:v>
                </c:pt>
                <c:pt idx="16">
                  <c:v>7.51491527570976</c:v>
                </c:pt>
                <c:pt idx="17">
                  <c:v>7.6549447528969</c:v>
                </c:pt>
                <c:pt idx="18">
                  <c:v>7.4815328137312</c:v>
                </c:pt>
              </c:numCache>
            </c:numRef>
          </c:yVal>
          <c:smooth val="1"/>
        </c:ser>
        <c:ser>
          <c:idx val="6"/>
          <c:order val="4"/>
          <c:tx>
            <c:strRef>
              <c:f>Лист1!$H$25</c:f>
              <c:strCache>
                <c:ptCount val="1"/>
                <c:pt idx="0">
                  <c:v>SiC</c:v>
                </c:pt>
              </c:strCache>
            </c:strRef>
          </c:tx>
          <c:spPr>
            <a:ln w="19050" cap="rnd" cmpd="sng" algn="ctr">
              <a:solidFill>
                <a:schemeClr val="accent1">
                  <a:lumMod val="60000"/>
                </a:schemeClr>
              </a:solidFill>
              <a:prstDash val="solid"/>
              <a:round/>
            </a:ln>
            <a:effectLst/>
          </c:spPr>
          <c:marker>
            <c:symbol val="circle"/>
            <c:size val="3"/>
            <c:spPr>
              <a:solidFill>
                <a:schemeClr val="accent1">
                  <a:lumMod val="60000"/>
                </a:schemeClr>
              </a:solidFill>
              <a:ln w="9525" cap="flat" cmpd="sng" algn="ctr">
                <a:solidFill>
                  <a:schemeClr val="accent1">
                    <a:lumMod val="60000"/>
                  </a:schemeClr>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layout>
                <c:manualLayout>
                  <c:x val="-0.0640320188694642"/>
                  <c:y val="-0.0892375897622959"/>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SiC</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Лист1!$A$26:$A$44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Лист1!$H$26:$H$44</c:f>
              <c:numCache>
                <c:formatCode>General</c:formatCode>
                <c:ptCount val="19"/>
                <c:pt idx="0">
                  <c:v>0</c:v>
                </c:pt>
                <c:pt idx="1">
                  <c:v>0</c:v>
                </c:pt>
                <c:pt idx="2">
                  <c:v>0</c:v>
                </c:pt>
                <c:pt idx="3">
                  <c:v>0</c:v>
                </c:pt>
                <c:pt idx="4">
                  <c:v>0</c:v>
                </c:pt>
                <c:pt idx="5">
                  <c:v>0</c:v>
                </c:pt>
                <c:pt idx="6">
                  <c:v>0</c:v>
                </c:pt>
                <c:pt idx="7">
                  <c:v>0</c:v>
                </c:pt>
                <c:pt idx="8">
                  <c:v>0</c:v>
                </c:pt>
                <c:pt idx="9">
                  <c:v>0</c:v>
                </c:pt>
                <c:pt idx="10">
                  <c:v>0</c:v>
                </c:pt>
                <c:pt idx="11">
                  <c:v>0</c:v>
                </c:pt>
                <c:pt idx="12">
                  <c:v>4.07985103118856</c:v>
                </c:pt>
                <c:pt idx="13">
                  <c:v>12.675763581177</c:v>
                </c:pt>
                <c:pt idx="14">
                  <c:v>39.5155382894993</c:v>
                </c:pt>
                <c:pt idx="15">
                  <c:v>34.8968390089084</c:v>
                </c:pt>
                <c:pt idx="16">
                  <c:v>25.1205921983245</c:v>
                </c:pt>
                <c:pt idx="17">
                  <c:v>13.7278006395338</c:v>
                </c:pt>
                <c:pt idx="18">
                  <c:v>2.51975705196677</c:v>
                </c:pt>
              </c:numCache>
            </c:numRef>
          </c:yVal>
          <c:smooth val="1"/>
        </c:ser>
        <c:ser>
          <c:idx val="7"/>
          <c:order val="5"/>
          <c:tx>
            <c:strRef>
              <c:f>Лист1!$I$25</c:f>
              <c:strCache>
                <c:ptCount val="1"/>
                <c:pt idx="0">
                  <c:v>CaSiO3</c:v>
                </c:pt>
              </c:strCache>
            </c:strRef>
          </c:tx>
          <c:spPr>
            <a:ln w="19050" cap="rnd" cmpd="sng" algn="ctr">
              <a:solidFill>
                <a:schemeClr val="accent2">
                  <a:lumMod val="60000"/>
                </a:schemeClr>
              </a:solidFill>
              <a:prstDash val="solid"/>
              <a:round/>
            </a:ln>
            <a:effectLst/>
          </c:spPr>
          <c:marker>
            <c:symbol val="circle"/>
            <c:size val="3"/>
            <c:spPr>
              <a:solidFill>
                <a:schemeClr val="accent2">
                  <a:lumMod val="60000"/>
                </a:schemeClr>
              </a:solidFill>
              <a:ln w="9525" cap="flat" cmpd="sng" algn="ctr">
                <a:solidFill>
                  <a:schemeClr val="accent2">
                    <a:lumMod val="60000"/>
                  </a:schemeClr>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layout>
                <c:manualLayout>
                  <c:x val="-0.277584183701366"/>
                  <c:y val="0.016224375342195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CaSiO</a:t>
                    </a:r>
                    <a:r>
                      <a:rPr lang="en-US" altLang="ru-RU" baseline="-25000"/>
                      <a:t>3</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231718061674009"/>
                      <c:h val="0.131277533039648"/>
                    </c:manualLayout>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Лист1!$A$26:$A$44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Лист1!$I$26:$I$44</c:f>
              <c:numCache>
                <c:formatCode>General</c:formatCode>
                <c:ptCount val="19"/>
                <c:pt idx="0">
                  <c:v>10.8055613790129</c:v>
                </c:pt>
                <c:pt idx="1">
                  <c:v>11.7798333066288</c:v>
                </c:pt>
                <c:pt idx="2">
                  <c:v>11.8684034818666</c:v>
                </c:pt>
                <c:pt idx="3">
                  <c:v>11.8684034818666</c:v>
                </c:pt>
                <c:pt idx="4">
                  <c:v>11.8684034818666</c:v>
                </c:pt>
                <c:pt idx="5">
                  <c:v>11.8684034818666</c:v>
                </c:pt>
                <c:pt idx="6">
                  <c:v>20.7254210056476</c:v>
                </c:pt>
                <c:pt idx="7">
                  <c:v>34.8966490436972</c:v>
                </c:pt>
                <c:pt idx="8">
                  <c:v>35.2509297446485</c:v>
                </c:pt>
                <c:pt idx="9">
                  <c:v>35.2509297446485</c:v>
                </c:pt>
                <c:pt idx="10">
                  <c:v>35.1623595694107</c:v>
                </c:pt>
                <c:pt idx="11">
                  <c:v>34.8966490436972</c:v>
                </c:pt>
                <c:pt idx="12">
                  <c:v>32.239543786563</c:v>
                </c:pt>
                <c:pt idx="13">
                  <c:v>20.0168596037452</c:v>
                </c:pt>
                <c:pt idx="14">
                  <c:v>1.97511490780317</c:v>
                </c:pt>
                <c:pt idx="15">
                  <c:v>0.0879501840111456</c:v>
                </c:pt>
                <c:pt idx="16">
                  <c:v>0.00565077718017231</c:v>
                </c:pt>
                <c:pt idx="17">
                  <c:v>0.000456136402474724</c:v>
                </c:pt>
                <c:pt idx="18">
                  <c:v>4.10965613103441e-5</c:v>
                </c:pt>
              </c:numCache>
            </c:numRef>
          </c:yVal>
          <c:smooth val="1"/>
        </c:ser>
        <c:dLbls>
          <c:showLegendKey val="0"/>
          <c:showVal val="0"/>
          <c:showCatName val="0"/>
          <c:showSerName val="0"/>
          <c:showPercent val="0"/>
          <c:showBubbleSize val="0"/>
        </c:dLbls>
        <c:axId val="103755136"/>
        <c:axId val="103769600"/>
      </c:scatterChart>
      <c:valAx>
        <c:axId val="103755136"/>
        <c:scaling>
          <c:orientation val="minMax"/>
          <c:max val="2300"/>
          <c:min val="5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a:t>
                </a:r>
                <a:r>
                  <a:rPr lang="en-US" altLang="ru-RU" baseline="30000"/>
                  <a:t>o</a:t>
                </a:r>
                <a:r>
                  <a:rPr lang="ru-RU"/>
                  <a:t>С</a:t>
                </a:r>
                <a:endParaRPr lang="ru-RU"/>
              </a:p>
            </c:rich>
          </c:tx>
          <c:layout>
            <c:manualLayout>
              <c:xMode val="edge"/>
              <c:yMode val="edge"/>
              <c:x val="0.514324473515772"/>
              <c:y val="0.904258443465492"/>
            </c:manualLayout>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3769600"/>
        <c:crosses val="autoZero"/>
        <c:crossBetween val="midCat"/>
        <c:majorUnit val="500"/>
      </c:valAx>
      <c:valAx>
        <c:axId val="103769600"/>
        <c:scaling>
          <c:orientation val="minMax"/>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Si, %</a:t>
                </a:r>
                <a:endParaRPr lang="el-GR"/>
              </a:p>
            </c:rich>
          </c:tx>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3755136"/>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225be960-5116-4a15-a0ab-ec25ccb16238}"/>
      </c:ext>
    </c:extLst>
  </c:chart>
  <c:spPr>
    <a:solidFill>
      <a:schemeClr val="bg1"/>
    </a:solidFill>
    <a:ln w="9525" cap="flat" cmpd="sng" algn="ctr">
      <a:noFill/>
      <a:prstDash val="solid"/>
      <a:round/>
    </a:ln>
    <a:effectLst/>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200" b="0" i="0" u="none" strike="noStrike" kern="1200" baseline="-25000">
                <a:solidFill>
                  <a:schemeClr val="tx1"/>
                </a:solidFill>
                <a:latin typeface="Times New Roman" panose="02020603050405020304" charset="0"/>
                <a:ea typeface="+mn-ea"/>
                <a:cs typeface="Times New Roman" panose="02020603050405020304" charset="0"/>
              </a:defRPr>
            </a:pPr>
            <a:r>
              <a:rPr lang="ru-RU" baseline="-25000"/>
              <a:t>В</a:t>
            </a:r>
            <a:endParaRPr lang="ru-RU" baseline="-25000"/>
          </a:p>
        </c:rich>
      </c:tx>
      <c:layout>
        <c:manualLayout>
          <c:xMode val="edge"/>
          <c:yMode val="edge"/>
          <c:x val="0.333057775848272"/>
          <c:y val="0.00881057268722467"/>
        </c:manualLayout>
      </c:layout>
      <c:overlay val="0"/>
    </c:title>
    <c:autoTitleDeleted val="0"/>
    <c:plotArea>
      <c:layout>
        <c:manualLayout>
          <c:layoutTarget val="inner"/>
          <c:xMode val="edge"/>
          <c:yMode val="edge"/>
          <c:x val="0.21166537708798"/>
          <c:y val="0.0646868568068215"/>
          <c:w val="0.685572901653189"/>
          <c:h val="0.779388183651404"/>
        </c:manualLayout>
      </c:layout>
      <c:scatterChart>
        <c:scatterStyle val="smoothMarker"/>
        <c:varyColors val="0"/>
        <c:ser>
          <c:idx val="0"/>
          <c:order val="0"/>
          <c:tx>
            <c:strRef>
              <c:f>Лист2!$R$51</c:f>
              <c:strCache>
                <c:ptCount val="1"/>
                <c:pt idx="0">
                  <c:v>Са3(РО4)2</c:v>
                </c:pt>
              </c:strCache>
            </c:strRef>
          </c:tx>
          <c:spPr>
            <a:ln w="19050" cap="rnd" cmpd="sng" algn="ctr">
              <a:solidFill>
                <a:schemeClr val="accent1"/>
              </a:solidFill>
              <a:prstDash val="solid"/>
              <a:round/>
            </a:ln>
            <a:effectLst/>
          </c:spPr>
          <c:marker>
            <c:symbol val="circle"/>
            <c:size val="3"/>
            <c:spPr>
              <a:solidFill>
                <a:schemeClr val="accent1"/>
              </a:solidFill>
              <a:ln w="9525" cap="flat" cmpd="sng" algn="ctr">
                <a:solidFill>
                  <a:schemeClr val="accent1"/>
                </a:solidFill>
                <a:prstDash val="solid"/>
                <a:round/>
              </a:ln>
              <a:effectLst/>
            </c:spPr>
          </c:marker>
          <c:dLbls>
            <c:dLbl>
              <c:idx val="0"/>
              <c:delete val="1"/>
            </c:dLbl>
            <c:dLbl>
              <c:idx val="1"/>
              <c:delete val="1"/>
            </c:dLbl>
            <c:dLbl>
              <c:idx val="2"/>
              <c:layout>
                <c:manualLayout>
                  <c:x val="-0.143590395186818"/>
                  <c:y val="-0.0471218794868484"/>
                </c:manualLayout>
              </c:layout>
              <c:tx>
                <c:rich>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r>
                      <a:rPr lang="en-US" altLang="ru-RU" baseline="0"/>
                      <a:t>Ca</a:t>
                    </a:r>
                    <a:r>
                      <a:rPr lang="en-US" altLang="ru-RU" baseline="-25000"/>
                      <a:t>3</a:t>
                    </a:r>
                    <a:r>
                      <a:rPr lang="en-US" altLang="ru-RU" baseline="0"/>
                      <a:t>(PO</a:t>
                    </a:r>
                    <a:r>
                      <a:rPr lang="en-US" altLang="ru-RU"/>
                      <a:t>4</a:t>
                    </a:r>
                    <a:r>
                      <a:rPr lang="en-US" altLang="ru-RU" baseline="0"/>
                      <a:t>)</a:t>
                    </a:r>
                    <a:r>
                      <a:rPr lang="en-US" altLang="ru-RU"/>
                      <a:t>2</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manualLayout>
                      <c:w val="0.370793824182382"/>
                      <c:h val="0.086269207528124"/>
                    </c:manualLayout>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Лист2!$Q$52:$Q$70</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Лист2!$R$52:$R$70</c:f>
              <c:numCache>
                <c:formatCode>General</c:formatCode>
                <c:ptCount val="19"/>
                <c:pt idx="0">
                  <c:v>60.444185171901</c:v>
                </c:pt>
                <c:pt idx="1">
                  <c:v>60.444185171901</c:v>
                </c:pt>
                <c:pt idx="2">
                  <c:v>60.444185171901</c:v>
                </c:pt>
                <c:pt idx="3">
                  <c:v>60.444185171901</c:v>
                </c:pt>
                <c:pt idx="4">
                  <c:v>60.444185171901</c:v>
                </c:pt>
                <c:pt idx="5">
                  <c:v>60.444185171901</c:v>
                </c:pt>
                <c:pt idx="6">
                  <c:v>37.6495560180909</c:v>
                </c:pt>
                <c:pt idx="7">
                  <c:v>0.97069263475214</c:v>
                </c:pt>
                <c:pt idx="8">
                  <c:v>0.00152134940644531</c:v>
                </c:pt>
                <c:pt idx="9">
                  <c:v>0</c:v>
                </c:pt>
                <c:pt idx="10">
                  <c:v>0</c:v>
                </c:pt>
                <c:pt idx="11">
                  <c:v>0</c:v>
                </c:pt>
                <c:pt idx="12">
                  <c:v>0</c:v>
                </c:pt>
                <c:pt idx="13">
                  <c:v>0</c:v>
                </c:pt>
                <c:pt idx="14">
                  <c:v>0</c:v>
                </c:pt>
                <c:pt idx="15">
                  <c:v>0</c:v>
                </c:pt>
                <c:pt idx="16">
                  <c:v>0</c:v>
                </c:pt>
                <c:pt idx="17">
                  <c:v>0</c:v>
                </c:pt>
                <c:pt idx="18">
                  <c:v>0</c:v>
                </c:pt>
              </c:numCache>
            </c:numRef>
          </c:yVal>
          <c:smooth val="1"/>
        </c:ser>
        <c:ser>
          <c:idx val="1"/>
          <c:order val="1"/>
          <c:tx>
            <c:strRef>
              <c:f>Лист2!$S$51</c:f>
              <c:strCache>
                <c:ptCount val="1"/>
                <c:pt idx="0">
                  <c:v> CaSiO3</c:v>
                </c:pt>
              </c:strCache>
            </c:strRef>
          </c:tx>
          <c:spPr>
            <a:ln w="19050" cap="rnd" cmpd="sng" algn="ctr">
              <a:solidFill>
                <a:schemeClr val="accent2"/>
              </a:solidFill>
              <a:prstDash val="solid"/>
              <a:round/>
            </a:ln>
            <a:effectLst/>
          </c:spPr>
          <c:marker>
            <c:symbol val="circle"/>
            <c:size val="3"/>
            <c:spPr>
              <a:solidFill>
                <a:schemeClr val="accent2"/>
              </a:solidFill>
              <a:ln w="9525" cap="flat" cmpd="sng" algn="ctr">
                <a:solidFill>
                  <a:schemeClr val="accent2"/>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140408337611241"/>
                  <c:y val="-0.0472672179195288"/>
                </c:manualLayout>
              </c:layout>
              <c:tx>
                <c:rich>
                  <a:bodyPr rot="0" spcFirstLastPara="0" vertOverflow="ellipsis" vert="horz" wrap="square" lIns="38100" tIns="19050" rIns="38100" bIns="19050" anchor="ctr" anchorCtr="1"/>
                  <a:lstStyle/>
                  <a:p>
                    <a:pPr defTabSz="914400">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baseline="0"/>
                      <a:t>CaSiO</a:t>
                    </a:r>
                    <a:r>
                      <a:rPr lang="en-US" altLang="ru-RU" baseline="-25000"/>
                      <a:t>3</a:t>
                    </a:r>
                    <a:endParaRPr lang="en-US" altLang="ru-RU"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manualLayout>
                      <c:w val="0.253371868978805"/>
                      <c:h val="0.161717142017054"/>
                    </c:manualLayout>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Лист2!$Q$52:$Q$70</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Лист2!$S$52:$S$70</c:f>
              <c:numCache>
                <c:formatCode>General</c:formatCode>
                <c:ptCount val="19"/>
                <c:pt idx="0">
                  <c:v>27.8116998828979</c:v>
                </c:pt>
                <c:pt idx="1">
                  <c:v>30.3193121674215</c:v>
                </c:pt>
                <c:pt idx="2">
                  <c:v>30.400727692056</c:v>
                </c:pt>
                <c:pt idx="3">
                  <c:v>30.400727692056</c:v>
                </c:pt>
                <c:pt idx="4">
                  <c:v>30.400727692056</c:v>
                </c:pt>
                <c:pt idx="5">
                  <c:v>30.400727692056</c:v>
                </c:pt>
                <c:pt idx="6">
                  <c:v>53.3437522344108</c:v>
                </c:pt>
                <c:pt idx="7">
                  <c:v>89.8181127365719</c:v>
                </c:pt>
                <c:pt idx="8">
                  <c:v>90.729971749126</c:v>
                </c:pt>
                <c:pt idx="9">
                  <c:v>90.729971749126</c:v>
                </c:pt>
                <c:pt idx="10">
                  <c:v>90.5020069959875</c:v>
                </c:pt>
                <c:pt idx="11">
                  <c:v>89.8181127365719</c:v>
                </c:pt>
                <c:pt idx="12">
                  <c:v>82.9791701424166</c:v>
                </c:pt>
                <c:pt idx="13">
                  <c:v>51.5200342093027</c:v>
                </c:pt>
                <c:pt idx="14">
                  <c:v>5.08361399498872</c:v>
                </c:pt>
                <c:pt idx="15">
                  <c:v>0.226368999866538</c:v>
                </c:pt>
                <c:pt idx="16">
                  <c:v>0.0145441512502368</c:v>
                </c:pt>
                <c:pt idx="17">
                  <c:v>0.00117401847866332</c:v>
                </c:pt>
                <c:pt idx="18">
                  <c:v>0.000105775645456268</c:v>
                </c:pt>
              </c:numCache>
            </c:numRef>
          </c:yVal>
          <c:smooth val="1"/>
        </c:ser>
        <c:ser>
          <c:idx val="2"/>
          <c:order val="2"/>
          <c:tx>
            <c:strRef>
              <c:f>Лист2!$T$51</c:f>
              <c:strCache>
                <c:ptCount val="1"/>
                <c:pt idx="0">
                  <c:v>Ca(g)</c:v>
                </c:pt>
              </c:strCache>
            </c:strRef>
          </c:tx>
          <c:spPr>
            <a:ln w="19050" cap="rnd" cmpd="sng" algn="ctr">
              <a:solidFill>
                <a:schemeClr val="accent3"/>
              </a:solidFill>
              <a:prstDash val="solid"/>
              <a:round/>
            </a:ln>
            <a:effectLst/>
          </c:spPr>
          <c:marker>
            <c:symbol val="circle"/>
            <c:size val="3"/>
            <c:spPr>
              <a:solidFill>
                <a:schemeClr val="accent3"/>
              </a:solidFill>
              <a:ln w="9525" cap="flat" cmpd="sng" algn="ctr">
                <a:solidFill>
                  <a:schemeClr val="accent3"/>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layout>
                <c:manualLayout>
                  <c:x val="-0.0150641025641026"/>
                  <c:y val="-0.0352422907488987"/>
                </c:manualLayout>
              </c:layout>
              <c:tx>
                <c:rich>
                  <a:bodyPr rot="0" spcFirstLastPara="0" vertOverflow="ellipsis" vert="horz" wrap="square" lIns="38100" tIns="19050" rIns="38100" bIns="19050" anchor="ctr" anchorCtr="1"/>
                  <a:lstStyle/>
                  <a:p>
                    <a:pPr defTabSz="914400">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baseline="0"/>
                      <a:t>Ca(g)</a:t>
                    </a:r>
                    <a:endParaRPr lang="en-US" altLang="ru-RU" baseline="0"/>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Лист2!$Q$52:$Q$70</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Лист2!$T$52:$T$70</c:f>
              <c:numCache>
                <c:formatCode>General</c:formatCode>
                <c:ptCount val="19"/>
                <c:pt idx="0">
                  <c:v>0</c:v>
                </c:pt>
                <c:pt idx="1">
                  <c:v>0</c:v>
                </c:pt>
                <c:pt idx="2">
                  <c:v>0</c:v>
                </c:pt>
                <c:pt idx="3">
                  <c:v>0</c:v>
                </c:pt>
                <c:pt idx="4">
                  <c:v>0</c:v>
                </c:pt>
                <c:pt idx="5">
                  <c:v>0</c:v>
                </c:pt>
                <c:pt idx="6">
                  <c:v>0</c:v>
                </c:pt>
                <c:pt idx="7">
                  <c:v>0</c:v>
                </c:pt>
                <c:pt idx="8">
                  <c:v>0</c:v>
                </c:pt>
                <c:pt idx="9">
                  <c:v>0</c:v>
                </c:pt>
                <c:pt idx="10">
                  <c:v>0</c:v>
                </c:pt>
                <c:pt idx="11">
                  <c:v>0</c:v>
                </c:pt>
                <c:pt idx="12">
                  <c:v>0.0219132737504138</c:v>
                </c:pt>
                <c:pt idx="13">
                  <c:v>0.814299900695135</c:v>
                </c:pt>
                <c:pt idx="14">
                  <c:v>7.41476332340285</c:v>
                </c:pt>
                <c:pt idx="15">
                  <c:v>17.0804369414101</c:v>
                </c:pt>
                <c:pt idx="16">
                  <c:v>29.9900695134062</c:v>
                </c:pt>
                <c:pt idx="17">
                  <c:v>50.2482621648461</c:v>
                </c:pt>
                <c:pt idx="18">
                  <c:v>81.1199900695134</c:v>
                </c:pt>
              </c:numCache>
            </c:numRef>
          </c:yVal>
          <c:smooth val="1"/>
        </c:ser>
        <c:ser>
          <c:idx val="3"/>
          <c:order val="3"/>
          <c:tx>
            <c:strRef>
              <c:f>Лист2!$U$51</c:f>
              <c:strCache>
                <c:ptCount val="1"/>
                <c:pt idx="0">
                  <c:v>CaO</c:v>
                </c:pt>
              </c:strCache>
            </c:strRef>
          </c:tx>
          <c:spPr>
            <a:ln w="19050" cap="rnd" cmpd="sng" algn="ctr">
              <a:solidFill>
                <a:schemeClr val="accent4"/>
              </a:solidFill>
              <a:prstDash val="solid"/>
              <a:round/>
            </a:ln>
            <a:effectLst/>
          </c:spPr>
          <c:marker>
            <c:symbol val="circle"/>
            <c:size val="3"/>
            <c:spPr>
              <a:solidFill>
                <a:schemeClr val="accent4"/>
              </a:solidFill>
              <a:ln w="9525" cap="flat" cmpd="sng" algn="ctr">
                <a:solidFill>
                  <a:schemeClr val="accent4"/>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211538461538462"/>
                  <c:y val="-0.0176211453744493"/>
                </c:manualLayout>
              </c:layout>
              <c:tx>
                <c:rich>
                  <a:bodyPr rot="0" spcFirstLastPara="0" vertOverflow="ellipsis" vert="horz" wrap="square" lIns="38100" tIns="19050" rIns="38100" bIns="19050" anchor="ctr" anchorCtr="1"/>
                  <a:lstStyle/>
                  <a:p>
                    <a:pPr defTabSz="914400">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baseline="0"/>
                      <a:t>CaO</a:t>
                    </a:r>
                    <a:endParaRPr lang="en-US" altLang="ru-RU" baseline="0"/>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Лист2!$Q$52:$Q$70</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Лист2!$U$52:$U$70</c:f>
              <c:numCache>
                <c:formatCode>General</c:formatCode>
                <c:ptCount val="19"/>
                <c:pt idx="0">
                  <c:v>0</c:v>
                </c:pt>
                <c:pt idx="1">
                  <c:v>0.000143080888885772</c:v>
                </c:pt>
                <c:pt idx="2">
                  <c:v>0.000519435570212375</c:v>
                </c:pt>
                <c:pt idx="3">
                  <c:v>0.00146858602123681</c:v>
                </c:pt>
                <c:pt idx="4">
                  <c:v>0.00353688401899154</c:v>
                </c:pt>
                <c:pt idx="5">
                  <c:v>0.00741376222939481</c:v>
                </c:pt>
                <c:pt idx="6">
                  <c:v>0.0263023284189357</c:v>
                </c:pt>
                <c:pt idx="7">
                  <c:v>0.0892484752455807</c:v>
                </c:pt>
                <c:pt idx="8">
                  <c:v>0.144497531349988</c:v>
                </c:pt>
                <c:pt idx="9">
                  <c:v>0.113357295191321</c:v>
                </c:pt>
                <c:pt idx="10">
                  <c:v>0.384382321957158</c:v>
                </c:pt>
                <c:pt idx="11">
                  <c:v>1.09553683899337</c:v>
                </c:pt>
                <c:pt idx="12">
                  <c:v>7.79153355318562</c:v>
                </c:pt>
                <c:pt idx="13">
                  <c:v>33.6688692328566</c:v>
                </c:pt>
                <c:pt idx="14">
                  <c:v>16.3802740003744</c:v>
                </c:pt>
                <c:pt idx="15">
                  <c:v>3.30605189578075</c:v>
                </c:pt>
                <c:pt idx="16">
                  <c:v>1.00498112208814</c:v>
                </c:pt>
                <c:pt idx="17">
                  <c:v>0.241687240181501</c:v>
                </c:pt>
                <c:pt idx="18">
                  <c:v>0.174719237253253</c:v>
                </c:pt>
              </c:numCache>
            </c:numRef>
          </c:yVal>
          <c:smooth val="1"/>
        </c:ser>
        <c:ser>
          <c:idx val="4"/>
          <c:order val="4"/>
          <c:tx>
            <c:strRef>
              <c:f>Лист2!$V$51</c:f>
              <c:strCache>
                <c:ptCount val="1"/>
                <c:pt idx="0">
                  <c:v>CaF2</c:v>
                </c:pt>
              </c:strCache>
            </c:strRef>
          </c:tx>
          <c:spPr>
            <a:ln w="19050" cap="rnd" cmpd="sng" algn="ctr">
              <a:solidFill>
                <a:schemeClr val="accent5"/>
              </a:solidFill>
              <a:prstDash val="solid"/>
              <a:round/>
            </a:ln>
            <a:effectLst/>
          </c:spPr>
          <c:marker>
            <c:symbol val="circle"/>
            <c:size val="3"/>
            <c:spPr>
              <a:solidFill>
                <a:schemeClr val="accent5"/>
              </a:solidFill>
              <a:ln w="9525" cap="flat" cmpd="sng" algn="ctr">
                <a:solidFill>
                  <a:schemeClr val="accent5"/>
                </a:solidFill>
                <a:prstDash val="solid"/>
                <a:round/>
              </a:ln>
              <a:effectLst/>
            </c:spPr>
          </c:marker>
          <c:dLbls>
            <c:dLbl>
              <c:idx val="0"/>
              <c:delete val="1"/>
            </c:dLbl>
            <c:dLbl>
              <c:idx val="1"/>
              <c:delete val="1"/>
            </c:dLbl>
            <c:dLbl>
              <c:idx val="2"/>
              <c:delete val="1"/>
            </c:dLbl>
            <c:dLbl>
              <c:idx val="3"/>
              <c:delete val="1"/>
            </c:dLbl>
            <c:dLbl>
              <c:idx val="4"/>
              <c:layout>
                <c:manualLayout>
                  <c:x val="-0.145921477657789"/>
                  <c:y val="-0.0302571860816944"/>
                </c:manualLayout>
              </c:layout>
              <c:tx>
                <c:rich>
                  <a:bodyPr rot="0" spcFirstLastPara="0" vertOverflow="ellipsis" vert="horz" wrap="square" lIns="38100" tIns="19050" rIns="38100" bIns="19050" anchor="ctr" anchorCtr="1"/>
                  <a:lstStyle/>
                  <a:p>
                    <a:pPr defTabSz="914400">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baseline="0"/>
                      <a:t>CaF</a:t>
                    </a:r>
                    <a:r>
                      <a:rPr lang="en-US" altLang="ru-RU" baseline="-25000"/>
                      <a:t>2</a:t>
                    </a:r>
                    <a:endParaRPr lang="en-US" altLang="ru-RU"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Лист2!$Q$52:$Q$70</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Лист2!$V$52:$V$70</c:f>
              <c:numCache>
                <c:formatCode>General</c:formatCode>
                <c:ptCount val="19"/>
                <c:pt idx="0">
                  <c:v>9.15756285150177</c:v>
                </c:pt>
                <c:pt idx="1">
                  <c:v>9.15756285150177</c:v>
                </c:pt>
                <c:pt idx="2">
                  <c:v>9.15756285150177</c:v>
                </c:pt>
                <c:pt idx="3">
                  <c:v>9.15756285150177</c:v>
                </c:pt>
                <c:pt idx="4">
                  <c:v>9.15756285150177</c:v>
                </c:pt>
                <c:pt idx="5">
                  <c:v>9.15756285150177</c:v>
                </c:pt>
                <c:pt idx="6">
                  <c:v>9.15756285150177</c:v>
                </c:pt>
                <c:pt idx="7">
                  <c:v>9.15756285150177</c:v>
                </c:pt>
                <c:pt idx="8">
                  <c:v>9.15756285150177</c:v>
                </c:pt>
                <c:pt idx="9">
                  <c:v>9.15756285150177</c:v>
                </c:pt>
                <c:pt idx="10">
                  <c:v>9.15756285150177</c:v>
                </c:pt>
                <c:pt idx="11">
                  <c:v>9.15756285150177</c:v>
                </c:pt>
                <c:pt idx="12">
                  <c:v>9.15756285150177</c:v>
                </c:pt>
                <c:pt idx="13">
                  <c:v>9.15756285150177</c:v>
                </c:pt>
                <c:pt idx="14">
                  <c:v>9.15756285150177</c:v>
                </c:pt>
                <c:pt idx="15">
                  <c:v>9.15756285150177</c:v>
                </c:pt>
                <c:pt idx="16">
                  <c:v>9.15756285150177</c:v>
                </c:pt>
                <c:pt idx="17">
                  <c:v>9.15756285150177</c:v>
                </c:pt>
                <c:pt idx="18">
                  <c:v>9.15756285150177</c:v>
                </c:pt>
              </c:numCache>
            </c:numRef>
          </c:yVal>
          <c:smooth val="1"/>
        </c:ser>
        <c:ser>
          <c:idx val="6"/>
          <c:order val="5"/>
          <c:tx>
            <c:strRef>
              <c:f>Лист2!$X$51</c:f>
              <c:strCache>
                <c:ptCount val="1"/>
                <c:pt idx="0">
                  <c:v>CaC2</c:v>
                </c:pt>
              </c:strCache>
            </c:strRef>
          </c:tx>
          <c:spPr>
            <a:ln w="19050" cap="rnd" cmpd="sng" algn="ctr">
              <a:solidFill>
                <a:schemeClr val="accent1">
                  <a:lumMod val="60000"/>
                </a:schemeClr>
              </a:solidFill>
              <a:prstDash val="solid"/>
              <a:round/>
            </a:ln>
            <a:effectLst/>
          </c:spPr>
          <c:marker>
            <c:symbol val="circle"/>
            <c:size val="3"/>
            <c:spPr>
              <a:solidFill>
                <a:schemeClr val="accent1">
                  <a:lumMod val="60000"/>
                </a:schemeClr>
              </a:solidFill>
              <a:ln w="9525" cap="flat" cmpd="sng" algn="ctr">
                <a:solidFill>
                  <a:schemeClr val="accent1">
                    <a:lumMod val="60000"/>
                  </a:schemeClr>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117053287730521"/>
                  <c:y val="-0.0339746879311149"/>
                </c:manualLayout>
              </c:layout>
              <c:tx>
                <c:rich>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r>
                      <a:rPr lang="en-US" altLang="ru-RU" baseline="0"/>
                      <a:t>CaC</a:t>
                    </a:r>
                    <a:r>
                      <a:rPr lang="en-US" altLang="ru-RU" baseline="-25000"/>
                      <a:t>2</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Лист2!$Q$52:$Q$70</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Лист2!$X$52:$X$70</c:f>
              <c:numCache>
                <c:formatCode>General</c:formatCode>
                <c:ptCount val="19"/>
                <c:pt idx="0">
                  <c:v>0</c:v>
                </c:pt>
                <c:pt idx="1">
                  <c:v>0</c:v>
                </c:pt>
                <c:pt idx="2">
                  <c:v>0</c:v>
                </c:pt>
                <c:pt idx="3">
                  <c:v>0</c:v>
                </c:pt>
                <c:pt idx="4">
                  <c:v>0</c:v>
                </c:pt>
                <c:pt idx="5">
                  <c:v>0</c:v>
                </c:pt>
                <c:pt idx="6">
                  <c:v>0</c:v>
                </c:pt>
                <c:pt idx="7">
                  <c:v>0</c:v>
                </c:pt>
                <c:pt idx="8">
                  <c:v>0</c:v>
                </c:pt>
                <c:pt idx="9">
                  <c:v>0</c:v>
                </c:pt>
                <c:pt idx="10">
                  <c:v>0</c:v>
                </c:pt>
                <c:pt idx="11">
                  <c:v>0</c:v>
                </c:pt>
                <c:pt idx="12">
                  <c:v>0.0859272705591866</c:v>
                </c:pt>
                <c:pt idx="13">
                  <c:v>4.7920977811854</c:v>
                </c:pt>
                <c:pt idx="14">
                  <c:v>61.9667816532594</c:v>
                </c:pt>
                <c:pt idx="15">
                  <c:v>70.2290192070274</c:v>
                </c:pt>
                <c:pt idx="16">
                  <c:v>59.9012222648175</c:v>
                </c:pt>
                <c:pt idx="17">
                  <c:v>40.3610304501563</c:v>
                </c:pt>
                <c:pt idx="18">
                  <c:v>9.54288437460197</c:v>
                </c:pt>
              </c:numCache>
            </c:numRef>
          </c:yVal>
          <c:smooth val="1"/>
        </c:ser>
        <c:dLbls>
          <c:showLegendKey val="0"/>
          <c:showVal val="0"/>
          <c:showCatName val="0"/>
          <c:showSerName val="0"/>
          <c:showPercent val="0"/>
          <c:showBubbleSize val="0"/>
        </c:dLbls>
        <c:axId val="102177792"/>
        <c:axId val="102188160"/>
      </c:scatterChart>
      <c:valAx>
        <c:axId val="102177792"/>
        <c:scaling>
          <c:orientation val="minMax"/>
          <c:max val="2300"/>
          <c:min val="5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baseline="0"/>
                  <a:t>Температура, </a:t>
                </a:r>
                <a:r>
                  <a:rPr lang="en-US" altLang="ru-RU" baseline="30000"/>
                  <a:t>o</a:t>
                </a:r>
                <a:r>
                  <a:rPr lang="ru-RU" baseline="0"/>
                  <a:t>С</a:t>
                </a:r>
                <a:endParaRPr lang="ru-RU" baseline="0"/>
              </a:p>
            </c:rich>
          </c:tx>
          <c:layout>
            <c:manualLayout>
              <c:xMode val="edge"/>
              <c:yMode val="edge"/>
              <c:x val="0.484259520222267"/>
              <c:y val="0.904258443465492"/>
            </c:manualLayout>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crossAx val="102188160"/>
        <c:crosses val="autoZero"/>
        <c:crossBetween val="midCat"/>
        <c:majorUnit val="500"/>
      </c:valAx>
      <c:valAx>
        <c:axId val="102188160"/>
        <c:scaling>
          <c:orientation val="minMax"/>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baseline="0"/>
                  <a:t>α</a:t>
                </a:r>
                <a:r>
                  <a:rPr lang="en-US" baseline="0"/>
                  <a:t>Ca(CaC</a:t>
                </a:r>
                <a:r>
                  <a:rPr lang="en-US" baseline="-25000"/>
                  <a:t>2</a:t>
                </a:r>
                <a:r>
                  <a:rPr lang="en-US" baseline="0"/>
                  <a:t>), %</a:t>
                </a:r>
                <a:endParaRPr lang="ru-RU" baseline="0"/>
              </a:p>
            </c:rich>
          </c:tx>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25000">
                <a:solidFill>
                  <a:schemeClr val="tx1"/>
                </a:solidFill>
                <a:latin typeface="Times New Roman" panose="02020603050405020304" charset="0"/>
                <a:ea typeface="+mn-ea"/>
                <a:cs typeface="Times New Roman" panose="02020603050405020304" charset="0"/>
              </a:defRPr>
            </a:pPr>
          </a:p>
        </c:txPr>
        <c:crossAx val="102177792"/>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7d9f4e49-6894-46f8-928a-1e3f1a7aa397}"/>
      </c:ext>
    </c:extLst>
  </c:chart>
  <c:spPr>
    <a:solidFill>
      <a:schemeClr val="bg1"/>
    </a:solidFill>
    <a:ln w="9525" cap="flat" cmpd="sng" algn="ctr">
      <a:noFill/>
      <a:prstDash val="solid"/>
      <a:round/>
    </a:ln>
    <a:effectLst/>
  </c:spPr>
  <c:txPr>
    <a:bodyPr/>
    <a:lstStyle/>
    <a:p>
      <a:pPr>
        <a:defRPr lang="ru-RU" sz="1000" b="0" baseline="-25000">
          <a:latin typeface="Times New Roman" panose="02020603050405020304" charset="0"/>
          <a:cs typeface="Times New Roman" panose="02020603050405020304" charset="0"/>
        </a:defRPr>
      </a:pPr>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С</a:t>
            </a:r>
            <a:endParaRPr lang="ru-RU"/>
          </a:p>
        </c:rich>
      </c:tx>
      <c:layout>
        <c:manualLayout>
          <c:xMode val="edge"/>
          <c:yMode val="edge"/>
          <c:x val="0.455991875423155"/>
          <c:y val="0.00881057268722467"/>
        </c:manualLayout>
      </c:layout>
      <c:overlay val="0"/>
    </c:title>
    <c:autoTitleDeleted val="0"/>
    <c:plotArea>
      <c:layout>
        <c:manualLayout>
          <c:layoutTarget val="inner"/>
          <c:xMode val="edge"/>
          <c:yMode val="edge"/>
          <c:x val="0.201148604732933"/>
          <c:y val="0.109011939517557"/>
          <c:w val="0.690596997432155"/>
          <c:h val="0.723301854248519"/>
        </c:manualLayout>
      </c:layout>
      <c:scatterChart>
        <c:scatterStyle val="smoothMarker"/>
        <c:varyColors val="0"/>
        <c:ser>
          <c:idx val="0"/>
          <c:order val="0"/>
          <c:tx>
            <c:strRef>
              <c:f>Лист2!$R$28</c:f>
              <c:strCache>
                <c:ptCount val="1"/>
                <c:pt idx="0">
                  <c:v>Fe2Р</c:v>
                </c:pt>
              </c:strCache>
            </c:strRef>
          </c:tx>
          <c:spPr>
            <a:ln w="19050" cap="rnd" cmpd="sng" algn="ctr">
              <a:solidFill>
                <a:schemeClr val="accent1"/>
              </a:solidFill>
              <a:prstDash val="solid"/>
              <a:round/>
            </a:ln>
            <a:effectLst/>
          </c:spPr>
          <c:marker>
            <c:symbol val="circle"/>
            <c:size val="5"/>
            <c:spPr>
              <a:solidFill>
                <a:schemeClr val="accent1"/>
              </a:solidFill>
              <a:ln w="9525" cap="flat" cmpd="sng" algn="ctr">
                <a:solidFill>
                  <a:schemeClr val="accent1"/>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0609343263371699"/>
                  <c:y val="-0.117474302496329"/>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Fe</a:t>
                    </a:r>
                    <a:r>
                      <a:rPr lang="en-US" altLang="ru-RU" baseline="-25000"/>
                      <a:t>2</a:t>
                    </a:r>
                    <a:r>
                      <a:rPr lang="en-US" altLang="ru-RU"/>
                      <a:t>P</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Лист2!$R$29:$R$47</c:f>
              <c:numCache>
                <c:formatCode>General</c:formatCode>
                <c:ptCount val="19"/>
                <c:pt idx="0">
                  <c:v>0</c:v>
                </c:pt>
                <c:pt idx="1">
                  <c:v>0</c:v>
                </c:pt>
                <c:pt idx="2">
                  <c:v>0</c:v>
                </c:pt>
                <c:pt idx="3">
                  <c:v>0</c:v>
                </c:pt>
                <c:pt idx="4">
                  <c:v>0</c:v>
                </c:pt>
                <c:pt idx="5">
                  <c:v>0</c:v>
                </c:pt>
                <c:pt idx="6">
                  <c:v>10.0025227456354</c:v>
                </c:pt>
                <c:pt idx="7">
                  <c:v>13.3213321358923</c:v>
                </c:pt>
                <c:pt idx="8">
                  <c:v>3.61381466939085</c:v>
                </c:pt>
                <c:pt idx="9">
                  <c:v>0</c:v>
                </c:pt>
                <c:pt idx="10">
                  <c:v>0</c:v>
                </c:pt>
                <c:pt idx="11">
                  <c:v>0</c:v>
                </c:pt>
                <c:pt idx="12">
                  <c:v>0</c:v>
                </c:pt>
                <c:pt idx="13">
                  <c:v>0</c:v>
                </c:pt>
                <c:pt idx="14">
                  <c:v>0</c:v>
                </c:pt>
                <c:pt idx="15">
                  <c:v>0</c:v>
                </c:pt>
                <c:pt idx="16">
                  <c:v>0</c:v>
                </c:pt>
                <c:pt idx="17">
                  <c:v>0</c:v>
                </c:pt>
                <c:pt idx="18">
                  <c:v>0</c:v>
                </c:pt>
              </c:numCache>
            </c:numRef>
          </c:yVal>
          <c:smooth val="1"/>
        </c:ser>
        <c:ser>
          <c:idx val="1"/>
          <c:order val="1"/>
          <c:tx>
            <c:strRef>
              <c:f>Лист2!$S$28</c:f>
              <c:strCache>
                <c:ptCount val="1"/>
                <c:pt idx="0">
                  <c:v>FeР</c:v>
                </c:pt>
              </c:strCache>
            </c:strRef>
          </c:tx>
          <c:spPr>
            <a:ln w="19050" cap="rnd" cmpd="sng" algn="ctr">
              <a:solidFill>
                <a:schemeClr val="accent2"/>
              </a:solidFill>
              <a:prstDash val="solid"/>
              <a:round/>
            </a:ln>
            <a:effectLst/>
          </c:spPr>
          <c:marker>
            <c:symbol val="circle"/>
            <c:size val="3"/>
            <c:spPr>
              <a:solidFill>
                <a:schemeClr val="accent2"/>
              </a:solidFill>
              <a:ln w="9525" cap="flat" cmpd="sng" algn="ctr">
                <a:solidFill>
                  <a:schemeClr val="accent2"/>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00677048070412999"/>
                  <c:y val="-0.10954478707782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FeP</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Лист2!$S$29:$S$47</c:f>
              <c:numCache>
                <c:formatCode>General</c:formatCode>
                <c:ptCount val="19"/>
                <c:pt idx="0">
                  <c:v>0</c:v>
                </c:pt>
                <c:pt idx="1">
                  <c:v>0</c:v>
                </c:pt>
                <c:pt idx="2">
                  <c:v>0</c:v>
                </c:pt>
                <c:pt idx="3">
                  <c:v>0</c:v>
                </c:pt>
                <c:pt idx="4">
                  <c:v>0</c:v>
                </c:pt>
                <c:pt idx="5">
                  <c:v>0</c:v>
                </c:pt>
                <c:pt idx="6">
                  <c:v>16.5123200133735</c:v>
                </c:pt>
                <c:pt idx="7">
                  <c:v>33.8578304861374</c:v>
                </c:pt>
                <c:pt idx="8">
                  <c:v>9.9982855126849</c:v>
                </c:pt>
                <c:pt idx="9">
                  <c:v>0</c:v>
                </c:pt>
                <c:pt idx="10">
                  <c:v>0</c:v>
                </c:pt>
                <c:pt idx="11">
                  <c:v>0</c:v>
                </c:pt>
                <c:pt idx="12">
                  <c:v>0</c:v>
                </c:pt>
                <c:pt idx="13">
                  <c:v>0</c:v>
                </c:pt>
                <c:pt idx="14">
                  <c:v>0</c:v>
                </c:pt>
                <c:pt idx="15">
                  <c:v>0</c:v>
                </c:pt>
                <c:pt idx="16">
                  <c:v>0</c:v>
                </c:pt>
                <c:pt idx="17">
                  <c:v>0</c:v>
                </c:pt>
                <c:pt idx="18">
                  <c:v>0</c:v>
                </c:pt>
              </c:numCache>
            </c:numRef>
          </c:yVal>
          <c:smooth val="1"/>
        </c:ser>
        <c:ser>
          <c:idx val="2"/>
          <c:order val="2"/>
          <c:tx>
            <c:strRef>
              <c:f>Лист2!$T$28</c:f>
              <c:strCache>
                <c:ptCount val="1"/>
                <c:pt idx="0">
                  <c:v>FeР2</c:v>
                </c:pt>
              </c:strCache>
            </c:strRef>
          </c:tx>
          <c:spPr>
            <a:ln w="19050" cap="rnd" cmpd="sng" algn="ctr">
              <a:solidFill>
                <a:schemeClr val="accent3"/>
              </a:solidFill>
              <a:prstDash val="solid"/>
              <a:round/>
            </a:ln>
            <a:effectLst/>
          </c:spPr>
          <c:marker>
            <c:symbol val="circle"/>
            <c:size val="3"/>
            <c:spPr>
              <a:solidFill>
                <a:schemeClr val="accent3"/>
              </a:solidFill>
              <a:ln w="9525" cap="flat" cmpd="sng" algn="ctr">
                <a:solidFill>
                  <a:schemeClr val="accent3"/>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layout>
                <c:manualLayout>
                  <c:x val="-0.239700064739885"/>
                  <c:y val="-0.19091510701417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FeP</a:t>
                    </a:r>
                    <a:r>
                      <a:rPr lang="en-US" altLang="ru-RU" baseline="-25000"/>
                      <a:t>2</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Лист2!$T$29:$T$47</c:f>
              <c:numCache>
                <c:formatCode>General</c:formatCode>
                <c:ptCount val="19"/>
                <c:pt idx="0">
                  <c:v>0</c:v>
                </c:pt>
                <c:pt idx="1">
                  <c:v>0</c:v>
                </c:pt>
                <c:pt idx="2">
                  <c:v>0</c:v>
                </c:pt>
                <c:pt idx="3">
                  <c:v>0</c:v>
                </c:pt>
                <c:pt idx="4">
                  <c:v>0</c:v>
                </c:pt>
                <c:pt idx="5">
                  <c:v>0</c:v>
                </c:pt>
                <c:pt idx="6">
                  <c:v>9.73634626855879</c:v>
                </c:pt>
                <c:pt idx="7">
                  <c:v>28.2488028204745</c:v>
                </c:pt>
                <c:pt idx="8">
                  <c:v>8.0838471312346</c:v>
                </c:pt>
                <c:pt idx="9">
                  <c:v>0</c:v>
                </c:pt>
                <c:pt idx="10">
                  <c:v>0</c:v>
                </c:pt>
                <c:pt idx="11">
                  <c:v>0</c:v>
                </c:pt>
                <c:pt idx="12">
                  <c:v>0</c:v>
                </c:pt>
                <c:pt idx="13">
                  <c:v>0</c:v>
                </c:pt>
                <c:pt idx="14">
                  <c:v>0</c:v>
                </c:pt>
                <c:pt idx="15">
                  <c:v>0</c:v>
                </c:pt>
                <c:pt idx="16">
                  <c:v>0</c:v>
                </c:pt>
                <c:pt idx="17">
                  <c:v>0</c:v>
                </c:pt>
                <c:pt idx="18">
                  <c:v>0</c:v>
                </c:pt>
              </c:numCache>
            </c:numRef>
          </c:yVal>
          <c:smooth val="1"/>
        </c:ser>
        <c:ser>
          <c:idx val="3"/>
          <c:order val="3"/>
          <c:tx>
            <c:strRef>
              <c:f>Лист2!$U$28</c:f>
              <c:strCache>
                <c:ptCount val="1"/>
                <c:pt idx="0">
                  <c:v>Р2(г)</c:v>
                </c:pt>
              </c:strCache>
            </c:strRef>
          </c:tx>
          <c:spPr>
            <a:ln w="19050" cap="rnd" cmpd="sng" algn="ctr">
              <a:solidFill>
                <a:schemeClr val="accent4"/>
              </a:solidFill>
              <a:prstDash val="solid"/>
              <a:round/>
            </a:ln>
            <a:effectLst/>
          </c:spPr>
          <c:marker>
            <c:symbol val="circle"/>
            <c:size val="3"/>
            <c:spPr>
              <a:solidFill>
                <a:schemeClr val="accent4"/>
              </a:solidFill>
              <a:ln w="9525" cap="flat" cmpd="sng" algn="ctr">
                <a:solidFill>
                  <a:schemeClr val="accent4"/>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0667822156931338"/>
                  <c:y val="-0.041053795298695"/>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P</a:t>
                    </a:r>
                    <a:r>
                      <a:rPr lang="en-US" altLang="ru-RU" baseline="-25000"/>
                      <a:t>2</a:t>
                    </a:r>
                    <a:r>
                      <a:rPr lang="en-US" altLang="ru-RU"/>
                      <a:t>(g)</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Лист2!$U$29:$U$47</c:f>
              <c:numCache>
                <c:formatCode>General</c:formatCode>
                <c:ptCount val="19"/>
                <c:pt idx="0">
                  <c:v>0</c:v>
                </c:pt>
                <c:pt idx="1">
                  <c:v>0</c:v>
                </c:pt>
                <c:pt idx="2">
                  <c:v>0</c:v>
                </c:pt>
                <c:pt idx="3">
                  <c:v>0</c:v>
                </c:pt>
                <c:pt idx="4">
                  <c:v>0</c:v>
                </c:pt>
                <c:pt idx="5">
                  <c:v>0.00326963906581741</c:v>
                </c:pt>
                <c:pt idx="6">
                  <c:v>1.54564755838641</c:v>
                </c:pt>
                <c:pt idx="7">
                  <c:v>21.1464968152866</c:v>
                </c:pt>
                <c:pt idx="8">
                  <c:v>71.9745222929936</c:v>
                </c:pt>
                <c:pt idx="9">
                  <c:v>96.3906581740977</c:v>
                </c:pt>
                <c:pt idx="10">
                  <c:v>98.9384288747346</c:v>
                </c:pt>
                <c:pt idx="11">
                  <c:v>99.7876857749469</c:v>
                </c:pt>
                <c:pt idx="12">
                  <c:v>99.7876857749469</c:v>
                </c:pt>
                <c:pt idx="13">
                  <c:v>99.7876857749469</c:v>
                </c:pt>
                <c:pt idx="14">
                  <c:v>99.5753715498938</c:v>
                </c:pt>
                <c:pt idx="15">
                  <c:v>99.3630573248408</c:v>
                </c:pt>
                <c:pt idx="16">
                  <c:v>98.7261146496815</c:v>
                </c:pt>
                <c:pt idx="17">
                  <c:v>97.6645435244161</c:v>
                </c:pt>
                <c:pt idx="18">
                  <c:v>96.1783439490446</c:v>
                </c:pt>
              </c:numCache>
            </c:numRef>
          </c:yVal>
          <c:smooth val="1"/>
        </c:ser>
        <c:ser>
          <c:idx val="4"/>
          <c:order val="4"/>
          <c:tx>
            <c:strRef>
              <c:f>Лист2!$V$28</c:f>
              <c:strCache>
                <c:ptCount val="1"/>
                <c:pt idx="0">
                  <c:v>Р(г)</c:v>
                </c:pt>
              </c:strCache>
            </c:strRef>
          </c:tx>
          <c:spPr>
            <a:ln w="19050" cap="rnd" cmpd="sng" algn="ctr">
              <a:solidFill>
                <a:schemeClr val="accent5"/>
              </a:solidFill>
              <a:prstDash val="solid"/>
              <a:round/>
            </a:ln>
            <a:effectLst/>
          </c:spPr>
          <c:marker>
            <c:symbol val="circle"/>
            <c:size val="3"/>
            <c:spPr>
              <a:solidFill>
                <a:schemeClr val="accent5"/>
              </a:solidFill>
              <a:ln w="9525" cap="flat" cmpd="sng" algn="ctr">
                <a:solidFill>
                  <a:schemeClr val="accent5"/>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294515910629655"/>
                  <c:y val="-0.066372980910425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P(g)</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Лист2!$V$29:$V$47</c:f>
              <c:numCache>
                <c:formatCode>General</c:formatCode>
                <c:ptCount val="19"/>
                <c:pt idx="0">
                  <c:v>0</c:v>
                </c:pt>
                <c:pt idx="1">
                  <c:v>0</c:v>
                </c:pt>
                <c:pt idx="2">
                  <c:v>0</c:v>
                </c:pt>
                <c:pt idx="3">
                  <c:v>0</c:v>
                </c:pt>
                <c:pt idx="4">
                  <c:v>0</c:v>
                </c:pt>
                <c:pt idx="5">
                  <c:v>0</c:v>
                </c:pt>
                <c:pt idx="6">
                  <c:v>0</c:v>
                </c:pt>
                <c:pt idx="7">
                  <c:v>0</c:v>
                </c:pt>
                <c:pt idx="8">
                  <c:v>0</c:v>
                </c:pt>
                <c:pt idx="9">
                  <c:v>0.00354564755838642</c:v>
                </c:pt>
                <c:pt idx="10">
                  <c:v>0.0119745222929936</c:v>
                </c:pt>
                <c:pt idx="11">
                  <c:v>0.0354564755838642</c:v>
                </c:pt>
                <c:pt idx="12">
                  <c:v>0.08619957537155</c:v>
                </c:pt>
                <c:pt idx="13">
                  <c:v>0.192356687898089</c:v>
                </c:pt>
                <c:pt idx="14">
                  <c:v>0.422505307855627</c:v>
                </c:pt>
                <c:pt idx="15">
                  <c:v>0.624055201698515</c:v>
                </c:pt>
                <c:pt idx="16">
                  <c:v>1.2627813163482</c:v>
                </c:pt>
                <c:pt idx="17">
                  <c:v>2.33545647558386</c:v>
                </c:pt>
                <c:pt idx="18">
                  <c:v>3.80042462845011</c:v>
                </c:pt>
              </c:numCache>
            </c:numRef>
          </c:yVal>
          <c:smooth val="1"/>
        </c:ser>
        <c:ser>
          <c:idx val="5"/>
          <c:order val="5"/>
          <c:tx>
            <c:strRef>
              <c:f>Лист2!$W$28</c:f>
              <c:strCache>
                <c:ptCount val="1"/>
                <c:pt idx="0">
                  <c:v>Р4(г)</c:v>
                </c:pt>
              </c:strCache>
            </c:strRef>
          </c:tx>
          <c:spPr>
            <a:ln w="19050" cap="rnd" cmpd="sng" algn="ctr">
              <a:solidFill>
                <a:schemeClr val="accent6"/>
              </a:solidFill>
              <a:prstDash val="solid"/>
              <a:round/>
            </a:ln>
            <a:effectLst/>
          </c:spPr>
          <c:marker>
            <c:symbol val="circle"/>
            <c:size val="3"/>
            <c:spPr>
              <a:solidFill>
                <a:schemeClr val="accent6"/>
              </a:solidFill>
              <a:ln w="9525" cap="flat" cmpd="sng" algn="ctr">
                <a:solidFill>
                  <a:schemeClr val="accent6"/>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11509817197021"/>
                  <c:y val="-0.061086637298091"/>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P</a:t>
                    </a:r>
                    <a:r>
                      <a:rPr lang="en-US" altLang="ru-RU" baseline="-25000"/>
                      <a:t>4</a:t>
                    </a:r>
                    <a:r>
                      <a:rPr lang="en-US" altLang="ru-RU"/>
                      <a:t>(g)</a:t>
                    </a:r>
                    <a:endParaRPr lang="en-US" alt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Лист2!$W$29:$W$47</c:f>
              <c:numCache>
                <c:formatCode>General</c:formatCode>
                <c:ptCount val="19"/>
                <c:pt idx="0">
                  <c:v>0</c:v>
                </c:pt>
                <c:pt idx="1">
                  <c:v>0</c:v>
                </c:pt>
                <c:pt idx="2">
                  <c:v>0</c:v>
                </c:pt>
                <c:pt idx="3">
                  <c:v>0</c:v>
                </c:pt>
                <c:pt idx="4">
                  <c:v>0</c:v>
                </c:pt>
                <c:pt idx="5">
                  <c:v>0</c:v>
                </c:pt>
                <c:pt idx="6">
                  <c:v>0.0615716222275403</c:v>
                </c:pt>
                <c:pt idx="7">
                  <c:v>1.85988762314915</c:v>
                </c:pt>
                <c:pt idx="8">
                  <c:v>6.32701497372654</c:v>
                </c:pt>
                <c:pt idx="9">
                  <c:v>3.60937095816616</c:v>
                </c:pt>
                <c:pt idx="10">
                  <c:v>1.04884073725534</c:v>
                </c:pt>
                <c:pt idx="11">
                  <c:v>0.20333602378358</c:v>
                </c:pt>
                <c:pt idx="12">
                  <c:v>0.141614731123343</c:v>
                </c:pt>
                <c:pt idx="13">
                  <c:v>0.0647563613082752</c:v>
                </c:pt>
                <c:pt idx="14">
                  <c:v>0.0284503357878979</c:v>
                </c:pt>
                <c:pt idx="15">
                  <c:v>0.0159024638098027</c:v>
                </c:pt>
                <c:pt idx="16">
                  <c:v>0.00955421724220453</c:v>
                </c:pt>
                <c:pt idx="17">
                  <c:v>0.00590238309629524</c:v>
                </c:pt>
                <c:pt idx="18">
                  <c:v>0.00369429733365242</c:v>
                </c:pt>
              </c:numCache>
            </c:numRef>
          </c:yVal>
          <c:smooth val="1"/>
        </c:ser>
        <c:ser>
          <c:idx val="6"/>
          <c:order val="6"/>
          <c:tx>
            <c:strRef>
              <c:f>Лист2!$X$28</c:f>
              <c:strCache>
                <c:ptCount val="1"/>
                <c:pt idx="0">
                  <c:v>Са3(РО4)2</c:v>
                </c:pt>
              </c:strCache>
            </c:strRef>
          </c:tx>
          <c:spPr>
            <a:ln w="19050" cap="rnd" cmpd="sng" algn="ctr">
              <a:solidFill>
                <a:schemeClr val="accent1">
                  <a:lumMod val="60000"/>
                </a:schemeClr>
              </a:solidFill>
              <a:prstDash val="solid"/>
              <a:round/>
            </a:ln>
            <a:effectLst/>
          </c:spPr>
          <c:marker>
            <c:symbol val="circle"/>
            <c:size val="3"/>
            <c:spPr>
              <a:solidFill>
                <a:schemeClr val="accent1">
                  <a:lumMod val="60000"/>
                </a:schemeClr>
              </a:solidFill>
              <a:ln w="9525" cap="flat" cmpd="sng" algn="ctr">
                <a:solidFill>
                  <a:schemeClr val="accent1">
                    <a:lumMod val="60000"/>
                  </a:schemeClr>
                </a:solidFill>
                <a:prstDash val="solid"/>
                <a:round/>
              </a:ln>
              <a:effectLst/>
            </c:spPr>
          </c:marker>
          <c:dLbls>
            <c:dLbl>
              <c:idx val="0"/>
              <c:delete val="1"/>
            </c:dLbl>
            <c:dLbl>
              <c:idx val="1"/>
              <c:delete val="1"/>
            </c:dLbl>
            <c:dLbl>
              <c:idx val="2"/>
              <c:delete val="1"/>
            </c:dLbl>
            <c:dLbl>
              <c:idx val="3"/>
              <c:layout>
                <c:manualLayout>
                  <c:x val="-0.21628006759969"/>
                  <c:y val="0.0282814813362759"/>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ltLang="ru-RU"/>
                      <a:t>Ca</a:t>
                    </a:r>
                    <a:r>
                      <a:rPr lang="en-US" altLang="ru-RU" baseline="-25000"/>
                      <a:t>3</a:t>
                    </a:r>
                    <a:r>
                      <a:rPr lang="en-US" altLang="ru-RU"/>
                      <a:t>(PO</a:t>
                    </a:r>
                    <a:r>
                      <a:rPr lang="en-US" altLang="ru-RU" baseline="-25000"/>
                      <a:t>4</a:t>
                    </a:r>
                    <a:r>
                      <a:rPr lang="en-US" altLang="ru-RU"/>
                      <a:t>)</a:t>
                    </a:r>
                    <a:r>
                      <a:rPr lang="en-US" altLang="ru-RU" baseline="-25000"/>
                      <a:t>2</a:t>
                    </a:r>
                    <a:endParaRPr lang="en-US" altLang="ru-RU"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388920254057869"/>
                      <c:h val="0.220523375477801"/>
                    </c:manualLayout>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Лист2!$Q$29:$Q$47</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Лист2!$X$29:$X$47</c:f>
              <c:numCache>
                <c:formatCode>General</c:formatCode>
                <c:ptCount val="19"/>
                <c:pt idx="0">
                  <c:v>100</c:v>
                </c:pt>
                <c:pt idx="1">
                  <c:v>100</c:v>
                </c:pt>
                <c:pt idx="2">
                  <c:v>100</c:v>
                </c:pt>
                <c:pt idx="3">
                  <c:v>100</c:v>
                </c:pt>
                <c:pt idx="4">
                  <c:v>100</c:v>
                </c:pt>
                <c:pt idx="5">
                  <c:v>100</c:v>
                </c:pt>
                <c:pt idx="6">
                  <c:v>62.1512340520742</c:v>
                </c:pt>
                <c:pt idx="7">
                  <c:v>1.60704338134259</c:v>
                </c:pt>
                <c:pt idx="8">
                  <c:v>0.00251869068210422</c:v>
                </c:pt>
                <c:pt idx="9">
                  <c:v>0</c:v>
                </c:pt>
                <c:pt idx="10">
                  <c:v>0</c:v>
                </c:pt>
                <c:pt idx="11">
                  <c:v>0</c:v>
                </c:pt>
                <c:pt idx="12">
                  <c:v>0</c:v>
                </c:pt>
                <c:pt idx="13">
                  <c:v>0</c:v>
                </c:pt>
                <c:pt idx="14">
                  <c:v>0</c:v>
                </c:pt>
                <c:pt idx="15">
                  <c:v>0</c:v>
                </c:pt>
                <c:pt idx="16">
                  <c:v>0</c:v>
                </c:pt>
                <c:pt idx="17">
                  <c:v>0</c:v>
                </c:pt>
                <c:pt idx="18">
                  <c:v>0</c:v>
                </c:pt>
              </c:numCache>
            </c:numRef>
          </c:yVal>
          <c:smooth val="1"/>
        </c:ser>
        <c:dLbls>
          <c:showLegendKey val="0"/>
          <c:showVal val="0"/>
          <c:showCatName val="0"/>
          <c:showSerName val="0"/>
          <c:showPercent val="0"/>
          <c:showBubbleSize val="0"/>
        </c:dLbls>
        <c:axId val="102127872"/>
        <c:axId val="102142336"/>
      </c:scatterChart>
      <c:valAx>
        <c:axId val="102127872"/>
        <c:scaling>
          <c:orientation val="minMax"/>
          <c:max val="2300"/>
          <c:min val="5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a:t>
                </a:r>
                <a:r>
                  <a:rPr lang="en-US" altLang="ru-RU" baseline="30000"/>
                  <a:t>o</a:t>
                </a:r>
                <a:r>
                  <a:rPr lang="ru-RU"/>
                  <a:t>С</a:t>
                </a:r>
                <a:endParaRPr lang="ru-RU"/>
              </a:p>
            </c:rich>
          </c:tx>
          <c:layout>
            <c:manualLayout>
              <c:xMode val="edge"/>
              <c:yMode val="edge"/>
              <c:x val="0.486120514556533"/>
              <c:y val="0.907484415286571"/>
            </c:manualLayout>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2142336"/>
        <c:crosses val="autoZero"/>
        <c:crossBetween val="midCat"/>
        <c:majorUnit val="500"/>
      </c:valAx>
      <c:valAx>
        <c:axId val="102142336"/>
        <c:scaling>
          <c:orientation val="minMax"/>
          <c:max val="100"/>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ru-RU"/>
                  <a:t>Р, %</a:t>
                </a:r>
                <a:endParaRPr lang="ru-RU"/>
              </a:p>
            </c:rich>
          </c:tx>
          <c:layout>
            <c:manualLayout>
              <c:xMode val="edge"/>
              <c:yMode val="edge"/>
              <c:x val="0.00467912586704741"/>
              <c:y val="0.336671706098484"/>
            </c:manualLayout>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2127872"/>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c8c781fd-7193-4627-b4de-70baa8b024a6}"/>
      </c:ext>
    </c:extLst>
  </c:chart>
  <c:spPr>
    <a:solidFill>
      <a:schemeClr val="bg1"/>
    </a:solidFill>
    <a:ln w="9525" cap="flat" cmpd="sng" algn="ctr">
      <a:noFill/>
      <a:prstDash val="solid"/>
      <a:round/>
    </a:ln>
    <a:effectLst/>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800" b="0" i="0" u="none" strike="noStrike" kern="1200" baseline="0">
                <a:solidFill>
                  <a:schemeClr val="tx1"/>
                </a:solidFill>
                <a:latin typeface="Times New Roman" panose="02020603050405020304" charset="0"/>
                <a:ea typeface="+mn-ea"/>
                <a:cs typeface="Times New Roman" panose="02020603050405020304" charset="0"/>
              </a:defRPr>
            </a:pPr>
            <a:r>
              <a:rPr lang="en-US" sz="1200"/>
              <a:t>I</a:t>
            </a:r>
            <a:endParaRPr lang="ru-RU" sz="1200"/>
          </a:p>
        </c:rich>
      </c:tx>
      <c:layout>
        <c:manualLayout>
          <c:xMode val="edge"/>
          <c:yMode val="edge"/>
          <c:x val="0.510845149233262"/>
          <c:y val="0"/>
        </c:manualLayout>
      </c:layout>
      <c:overlay val="0"/>
    </c:title>
    <c:autoTitleDeleted val="0"/>
    <c:plotArea>
      <c:layout>
        <c:manualLayout>
          <c:layoutTarget val="inner"/>
          <c:xMode val="edge"/>
          <c:yMode val="edge"/>
          <c:x val="0.181516275489086"/>
          <c:y val="0.0376762357737388"/>
          <c:w val="0.719196433469504"/>
          <c:h val="0.786662097993411"/>
        </c:manualLayout>
      </c:layout>
      <c:scatterChart>
        <c:scatterStyle val="smoothMarker"/>
        <c:varyColors val="0"/>
        <c:ser>
          <c:idx val="0"/>
          <c:order val="0"/>
          <c:tx>
            <c:strRef>
              <c:f>Лист3!$B$3</c:f>
              <c:strCache>
                <c:ptCount val="1"/>
                <c:pt idx="0">
                  <c:v>C25Fe20</c:v>
                </c:pt>
              </c:strCache>
            </c:strRef>
          </c:tx>
          <c:spPr>
            <a:ln w="19050" cap="rnd" cmpd="sng" algn="ctr">
              <a:solidFill>
                <a:schemeClr val="accent1"/>
              </a:solidFill>
              <a:prstDash val="solid"/>
              <a:round/>
            </a:ln>
            <a:effectLst/>
          </c:spPr>
          <c:marker>
            <c:symbol val="circle"/>
            <c:size val="5"/>
            <c:spPr>
              <a:solidFill>
                <a:schemeClr val="accent1"/>
              </a:solidFill>
              <a:ln w="9525" cap="flat" cmpd="sng" algn="ctr">
                <a:solidFill>
                  <a:schemeClr val="accent1"/>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25</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xVal>
            <c:numRef>
              <c:f>Лист3!$A$4:$A$22</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Лист3!$B$4:$B$22</c:f>
              <c:numCache>
                <c:formatCode>General</c:formatCode>
                <c:ptCount val="19"/>
                <c:pt idx="0">
                  <c:v>0</c:v>
                </c:pt>
                <c:pt idx="1">
                  <c:v>0</c:v>
                </c:pt>
                <c:pt idx="2">
                  <c:v>0</c:v>
                </c:pt>
                <c:pt idx="3">
                  <c:v>0</c:v>
                </c:pt>
                <c:pt idx="4">
                  <c:v>0</c:v>
                </c:pt>
                <c:pt idx="5">
                  <c:v>0</c:v>
                </c:pt>
                <c:pt idx="6">
                  <c:v>0.000538620887830287</c:v>
                </c:pt>
                <c:pt idx="7">
                  <c:v>0.00942498262746941</c:v>
                </c:pt>
                <c:pt idx="8">
                  <c:v>0.236692695564977</c:v>
                </c:pt>
                <c:pt idx="9">
                  <c:v>3.87013434259914</c:v>
                </c:pt>
                <c:pt idx="10">
                  <c:v>19.1368290454381</c:v>
                </c:pt>
                <c:pt idx="11">
                  <c:v>37.9892667319743</c:v>
                </c:pt>
                <c:pt idx="12">
                  <c:v>48.4232132891189</c:v>
                </c:pt>
                <c:pt idx="13">
                  <c:v>55.5004114374071</c:v>
                </c:pt>
                <c:pt idx="14">
                  <c:v>58.8398512806355</c:v>
                </c:pt>
                <c:pt idx="15">
                  <c:v>58.2085008737969</c:v>
                </c:pt>
                <c:pt idx="16">
                  <c:v>49.8858500606546</c:v>
                </c:pt>
                <c:pt idx="17">
                  <c:v>38.9035941577398</c:v>
                </c:pt>
                <c:pt idx="18">
                  <c:v>32.0146674791959</c:v>
                </c:pt>
              </c:numCache>
            </c:numRef>
          </c:yVal>
          <c:smooth val="1"/>
        </c:ser>
        <c:ser>
          <c:idx val="4"/>
          <c:order val="1"/>
          <c:tx>
            <c:strRef>
              <c:f>Лист3!$F$3</c:f>
              <c:strCache>
                <c:ptCount val="1"/>
                <c:pt idx="0">
                  <c:v>C55Fe20</c:v>
                </c:pt>
              </c:strCache>
            </c:strRef>
          </c:tx>
          <c:spPr>
            <a:ln w="19050" cap="rnd" cmpd="sng" algn="ctr">
              <a:solidFill>
                <a:schemeClr val="tx1"/>
              </a:solidFill>
              <a:prstDash val="solid"/>
              <a:round/>
            </a:ln>
            <a:effectLst/>
          </c:spPr>
          <c:marker>
            <c:symbol val="circle"/>
            <c:size val="5"/>
            <c:spPr>
              <a:solidFill>
                <a:schemeClr val="tx1"/>
              </a:solidFill>
              <a:ln w="9525" cap="flat" cmpd="sng" algn="ctr">
                <a:solidFill>
                  <a:schemeClr val="accent5"/>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layout>
                <c:manualLayout>
                  <c:x val="-0.00141059353182356"/>
                  <c:y val="0.0273164215249336"/>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55</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133112192838413"/>
                      <c:h val="0.0895901390744269"/>
                    </c:manualLayout>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Лист3!$A$4:$A$22</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Лист3!$F$4:$F$22</c:f>
              <c:numCache>
                <c:formatCode>General</c:formatCode>
                <c:ptCount val="19"/>
                <c:pt idx="0">
                  <c:v>0</c:v>
                </c:pt>
                <c:pt idx="1">
                  <c:v>0</c:v>
                </c:pt>
                <c:pt idx="2">
                  <c:v>0</c:v>
                </c:pt>
                <c:pt idx="3">
                  <c:v>0</c:v>
                </c:pt>
                <c:pt idx="4">
                  <c:v>0</c:v>
                </c:pt>
                <c:pt idx="5">
                  <c:v>3.60390758805185e-5</c:v>
                </c:pt>
                <c:pt idx="6">
                  <c:v>0.000744659104168698</c:v>
                </c:pt>
                <c:pt idx="7">
                  <c:v>0.0130598990027134</c:v>
                </c:pt>
                <c:pt idx="8">
                  <c:v>0.378995706001062</c:v>
                </c:pt>
                <c:pt idx="9">
                  <c:v>4.81044149654915</c:v>
                </c:pt>
                <c:pt idx="10">
                  <c:v>24.0988614730586</c:v>
                </c:pt>
                <c:pt idx="11">
                  <c:v>49.5196335367944</c:v>
                </c:pt>
                <c:pt idx="12">
                  <c:v>58.5249978403435</c:v>
                </c:pt>
                <c:pt idx="13">
                  <c:v>63.2427272424023</c:v>
                </c:pt>
                <c:pt idx="14">
                  <c:v>52.9279668589424</c:v>
                </c:pt>
                <c:pt idx="15">
                  <c:v>58.0300504816889</c:v>
                </c:pt>
                <c:pt idx="16">
                  <c:v>67.3078555460664</c:v>
                </c:pt>
                <c:pt idx="17">
                  <c:v>78.6503785088502</c:v>
                </c:pt>
                <c:pt idx="18">
                  <c:v>90.0048163338691</c:v>
                </c:pt>
              </c:numCache>
            </c:numRef>
          </c:yVal>
          <c:smooth val="1"/>
        </c:ser>
        <c:dLbls>
          <c:showLegendKey val="0"/>
          <c:showVal val="0"/>
          <c:showCatName val="0"/>
          <c:showSerName val="0"/>
          <c:showPercent val="0"/>
          <c:showBubbleSize val="0"/>
        </c:dLbls>
        <c:axId val="105190912"/>
        <c:axId val="105192832"/>
      </c:scatterChart>
      <c:valAx>
        <c:axId val="105190912"/>
        <c:scaling>
          <c:orientation val="minMax"/>
          <c:max val="2300"/>
          <c:min val="12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T</a:t>
                </a:r>
                <a:r>
                  <a:rPr lang="ru-RU"/>
                  <a:t>емпература, </a:t>
                </a:r>
                <a:r>
                  <a:rPr lang="en-US"/>
                  <a:t> C</a:t>
                </a:r>
                <a:endParaRPr lang="ru-RU"/>
              </a:p>
            </c:rich>
          </c:tx>
          <c:layout>
            <c:manualLayout>
              <c:xMode val="edge"/>
              <c:yMode val="edge"/>
              <c:x val="0.811935205945679"/>
              <c:y val="0.948343674638768"/>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5192832"/>
        <c:crosses val="autoZero"/>
        <c:crossBetween val="midCat"/>
        <c:majorUnit val="300"/>
      </c:valAx>
      <c:valAx>
        <c:axId val="105192832"/>
        <c:scaling>
          <c:orientation val="minMax"/>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ru-RU" baseline="0">
                    <a:latin typeface="Times New Roman" panose="02020603050405020304" charset="0"/>
                    <a:cs typeface="Times New Roman" panose="02020603050405020304" charset="0"/>
                  </a:rPr>
                  <a:t> </a:t>
                </a:r>
                <a:r>
                  <a:rPr lang="en-US"/>
                  <a:t>Si</a:t>
                </a:r>
                <a:r>
                  <a:rPr lang="ru-RU"/>
                  <a:t> (спл)</a:t>
                </a:r>
                <a:r>
                  <a:rPr lang="en-US"/>
                  <a:t>, %</a:t>
                </a:r>
                <a:endParaRPr lang="ru-RU"/>
              </a:p>
            </c:rich>
          </c:tx>
          <c:layout>
            <c:manualLayout>
              <c:xMode val="edge"/>
              <c:yMode val="edge"/>
              <c:x val="0.0118195595769388"/>
              <c:y val="0.352126198256134"/>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5190912"/>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630c9a60-bf55-4c88-ae79-20453119240c}"/>
      </c:ext>
    </c:extLst>
  </c:chart>
  <c:spPr>
    <a:solidFill>
      <a:schemeClr val="bg1"/>
    </a:solidFill>
    <a:ln w="9525" cap="flat" cmpd="sng" algn="ctr">
      <a:noFill/>
      <a:prstDash val="solid"/>
      <a:round/>
    </a:ln>
    <a:effectLst/>
  </c:spPr>
  <c:txPr>
    <a:bodyPr/>
    <a:lstStyle/>
    <a:p>
      <a:pPr>
        <a:defRPr lang="ru-RU" b="0">
          <a:latin typeface="Times New Roman" panose="02020603050405020304" charset="0"/>
          <a:cs typeface="Times New Roman" panose="02020603050405020304" charset="0"/>
        </a:defRPr>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6732117812062"/>
          <c:y val="0.0634477254588986"/>
          <c:w val="0.734829359513791"/>
          <c:h val="0.914205905826018"/>
        </c:manualLayout>
      </c:layout>
      <c:scatterChart>
        <c:scatterStyle val="smoothMarker"/>
        <c:varyColors val="0"/>
        <c:ser>
          <c:idx val="0"/>
          <c:order val="0"/>
          <c:tx>
            <c:strRef>
              <c:f>Лист1!$BU$45</c:f>
              <c:strCache>
                <c:ptCount val="1"/>
                <c:pt idx="0">
                  <c:v>5</c:v>
                </c:pt>
              </c:strCache>
            </c:strRef>
          </c:tx>
          <c:spPr>
            <a:ln w="19050" cap="rnd" cmpd="sng" algn="ctr">
              <a:solidFill>
                <a:schemeClr val="accent1">
                  <a:shade val="76667"/>
                  <a:shade val="95000"/>
                  <a:satMod val="105000"/>
                </a:schemeClr>
              </a:solidFill>
              <a:prstDash val="solid"/>
              <a:round/>
            </a:ln>
          </c:spPr>
          <c:marker>
            <c:symbol val="circle"/>
            <c:size val="4"/>
          </c:marker>
          <c:dLbls>
            <c:dLbl>
              <c:idx val="0"/>
              <c:layout>
                <c:manualLayout>
                  <c:x val="-0.0212618160218104"/>
                  <c:y val="0.088453389830508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2</a:t>
                    </a:r>
                    <a:r>
                      <a:rPr altLang="en-US"/>
                      <a:t>7</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Лист1!$BT$46:$BT$62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Лист1!$BU$46:$BU$62</c:f>
              <c:numCache>
                <c:formatCode>0.00</c:formatCode>
                <c:ptCount val="17"/>
                <c:pt idx="0">
                  <c:v>2155.418</c:v>
                </c:pt>
                <c:pt idx="1">
                  <c:v>1953.836</c:v>
                </c:pt>
                <c:pt idx="2">
                  <c:v>1753.66</c:v>
                </c:pt>
                <c:pt idx="3">
                  <c:v>1554.933</c:v>
                </c:pt>
                <c:pt idx="4">
                  <c:v>1357.838</c:v>
                </c:pt>
                <c:pt idx="5">
                  <c:v>1162.213</c:v>
                </c:pt>
                <c:pt idx="6">
                  <c:v>967.94</c:v>
                </c:pt>
                <c:pt idx="7">
                  <c:v>775.658</c:v>
                </c:pt>
                <c:pt idx="8">
                  <c:v>585.228</c:v>
                </c:pt>
                <c:pt idx="9">
                  <c:v>395.865</c:v>
                </c:pt>
                <c:pt idx="10">
                  <c:v>203.807</c:v>
                </c:pt>
                <c:pt idx="11">
                  <c:v>12.738</c:v>
                </c:pt>
                <c:pt idx="12">
                  <c:v>-177.148</c:v>
                </c:pt>
                <c:pt idx="13">
                  <c:v>-365.794</c:v>
                </c:pt>
                <c:pt idx="14">
                  <c:v>-546.231</c:v>
                </c:pt>
                <c:pt idx="15">
                  <c:v>-725.043</c:v>
                </c:pt>
                <c:pt idx="16">
                  <c:v>-903.063</c:v>
                </c:pt>
              </c:numCache>
            </c:numRef>
          </c:yVal>
          <c:smooth val="1"/>
        </c:ser>
        <c:ser>
          <c:idx val="1"/>
          <c:order val="1"/>
          <c:tx>
            <c:strRef>
              <c:f>Лист1!$BV$45</c:f>
              <c:strCache>
                <c:ptCount val="1"/>
                <c:pt idx="0">
                  <c:v>6</c:v>
                </c:pt>
              </c:strCache>
            </c:strRef>
          </c:tx>
          <c:spPr>
            <a:ln w="19050" cap="rnd" cmpd="sng" algn="ctr">
              <a:solidFill>
                <a:schemeClr val="accent2">
                  <a:shade val="76667"/>
                  <a:shade val="95000"/>
                  <a:satMod val="105000"/>
                </a:schemeClr>
              </a:solidFill>
              <a:prstDash val="solid"/>
              <a:round/>
            </a:ln>
          </c:spPr>
          <c:marker>
            <c:symbol val="circle"/>
            <c:size val="4"/>
          </c:marker>
          <c:dLbls>
            <c:dLbl>
              <c:idx val="0"/>
              <c:layout>
                <c:manualLayout>
                  <c:x val="-0.0822630781168882"/>
                  <c:y val="0.0075918079096045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2</a:t>
                    </a:r>
                    <a:r>
                      <a:rPr altLang="en-US"/>
                      <a:t>8</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Лист1!$BT$46:$BT$62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Лист1!$BV$46:$BV$62</c:f>
              <c:numCache>
                <c:formatCode>0.00</c:formatCode>
                <c:ptCount val="17"/>
                <c:pt idx="0">
                  <c:v>2315.047</c:v>
                </c:pt>
                <c:pt idx="1">
                  <c:v>2095.138</c:v>
                </c:pt>
                <c:pt idx="2">
                  <c:v>1876.868</c:v>
                </c:pt>
                <c:pt idx="3">
                  <c:v>1660.286</c:v>
                </c:pt>
                <c:pt idx="4">
                  <c:v>1445.614</c:v>
                </c:pt>
                <c:pt idx="5">
                  <c:v>1232.582</c:v>
                </c:pt>
                <c:pt idx="6">
                  <c:v>1020.94</c:v>
                </c:pt>
                <c:pt idx="7">
                  <c:v>811.31</c:v>
                </c:pt>
                <c:pt idx="8">
                  <c:v>603.55</c:v>
                </c:pt>
                <c:pt idx="9">
                  <c:v>396.845</c:v>
                </c:pt>
                <c:pt idx="10">
                  <c:v>188.481</c:v>
                </c:pt>
                <c:pt idx="11">
                  <c:v>-18.29</c:v>
                </c:pt>
                <c:pt idx="12">
                  <c:v>-223.552</c:v>
                </c:pt>
                <c:pt idx="13">
                  <c:v>-427.352</c:v>
                </c:pt>
                <c:pt idx="14">
                  <c:v>-622.85</c:v>
                </c:pt>
                <c:pt idx="15">
                  <c:v>-816.692</c:v>
                </c:pt>
                <c:pt idx="16">
                  <c:v>-1009.725</c:v>
                </c:pt>
              </c:numCache>
            </c:numRef>
          </c:yVal>
          <c:smooth val="1"/>
        </c:ser>
        <c:ser>
          <c:idx val="2"/>
          <c:order val="2"/>
          <c:tx>
            <c:strRef>
              <c:f>Лист1!$BW$45</c:f>
              <c:strCache>
                <c:ptCount val="1"/>
                <c:pt idx="0">
                  <c:v>7</c:v>
                </c:pt>
              </c:strCache>
            </c:strRef>
          </c:tx>
          <c:spPr>
            <a:ln w="19050" cap="rnd" cmpd="sng" algn="ctr">
              <a:solidFill>
                <a:schemeClr val="accent3">
                  <a:shade val="76667"/>
                  <a:shade val="95000"/>
                  <a:satMod val="105000"/>
                </a:schemeClr>
              </a:solidFill>
              <a:prstDash val="solid"/>
              <a:round/>
            </a:ln>
          </c:spPr>
          <c:marker>
            <c:symbol val="circle"/>
            <c:size val="4"/>
          </c:marker>
          <c:dLbls>
            <c:dLbl>
              <c:idx val="0"/>
              <c:layout>
                <c:manualLayout>
                  <c:x val="-0.0801595863205064"/>
                  <c:y val="0.0083028699772194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2</a:t>
                    </a:r>
                    <a:r>
                      <a:rPr altLang="en-US"/>
                      <a:t>9</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Лист1!$BT$46:$BT$62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Лист1!$BW$46:$BW$62</c:f>
              <c:numCache>
                <c:formatCode>0.00</c:formatCode>
                <c:ptCount val="17"/>
                <c:pt idx="0">
                  <c:v>2474.675</c:v>
                </c:pt>
                <c:pt idx="1">
                  <c:v>2236.441</c:v>
                </c:pt>
                <c:pt idx="2">
                  <c:v>2000.076</c:v>
                </c:pt>
                <c:pt idx="3">
                  <c:v>1765.638</c:v>
                </c:pt>
                <c:pt idx="4">
                  <c:v>1533.391</c:v>
                </c:pt>
                <c:pt idx="5">
                  <c:v>1302.95</c:v>
                </c:pt>
                <c:pt idx="6">
                  <c:v>1073.939</c:v>
                </c:pt>
                <c:pt idx="7">
                  <c:v>846.963</c:v>
                </c:pt>
                <c:pt idx="8">
                  <c:v>621.872</c:v>
                </c:pt>
                <c:pt idx="9">
                  <c:v>397.825</c:v>
                </c:pt>
                <c:pt idx="10">
                  <c:v>173.155</c:v>
                </c:pt>
                <c:pt idx="11">
                  <c:v>-49.317</c:v>
                </c:pt>
                <c:pt idx="12">
                  <c:v>-269.955</c:v>
                </c:pt>
                <c:pt idx="13">
                  <c:v>-488.909</c:v>
                </c:pt>
                <c:pt idx="14">
                  <c:v>-699.468</c:v>
                </c:pt>
                <c:pt idx="15">
                  <c:v>-908.342</c:v>
                </c:pt>
                <c:pt idx="16">
                  <c:v>-1116.387</c:v>
                </c:pt>
              </c:numCache>
            </c:numRef>
          </c:yVal>
          <c:smooth val="1"/>
        </c:ser>
        <c:ser>
          <c:idx val="3"/>
          <c:order val="3"/>
          <c:tx>
            <c:strRef>
              <c:f>Лист1!$BX$45</c:f>
              <c:strCache>
                <c:ptCount val="1"/>
                <c:pt idx="0">
                  <c:v>8</c:v>
                </c:pt>
              </c:strCache>
            </c:strRef>
          </c:tx>
          <c:spPr>
            <a:ln w="19050" cap="rnd" cmpd="sng" algn="ctr">
              <a:solidFill>
                <a:schemeClr val="accent4">
                  <a:shade val="76667"/>
                  <a:shade val="95000"/>
                  <a:satMod val="105000"/>
                </a:schemeClr>
              </a:solidFill>
              <a:prstDash val="solid"/>
              <a:round/>
            </a:ln>
          </c:spPr>
          <c:marker>
            <c:symbol val="circle"/>
            <c:size val="4"/>
          </c:marker>
          <c:dLbls>
            <c:dLbl>
              <c:idx val="0"/>
              <c:layout>
                <c:manualLayout>
                  <c:x val="-0.0793181896019535"/>
                  <c:y val="0.0084769999603611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a:t>30</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Лист1!$BT$46:$BT$62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Лист1!$BX$46:$BX$62</c:f>
              <c:numCache>
                <c:formatCode>0.00</c:formatCode>
                <c:ptCount val="17"/>
                <c:pt idx="0">
                  <c:v>2634.304</c:v>
                </c:pt>
                <c:pt idx="1">
                  <c:v>2377.743</c:v>
                </c:pt>
                <c:pt idx="2">
                  <c:v>2123.284</c:v>
                </c:pt>
                <c:pt idx="3">
                  <c:v>1870.99</c:v>
                </c:pt>
                <c:pt idx="4">
                  <c:v>1621.167</c:v>
                </c:pt>
                <c:pt idx="5">
                  <c:v>1373.318</c:v>
                </c:pt>
                <c:pt idx="6">
                  <c:v>1126.938</c:v>
                </c:pt>
                <c:pt idx="7">
                  <c:v>882.615</c:v>
                </c:pt>
                <c:pt idx="8">
                  <c:v>640.195</c:v>
                </c:pt>
                <c:pt idx="9">
                  <c:v>398.804</c:v>
                </c:pt>
                <c:pt idx="10">
                  <c:v>157.828</c:v>
                </c:pt>
                <c:pt idx="11">
                  <c:v>-80.345</c:v>
                </c:pt>
                <c:pt idx="12">
                  <c:v>-316.359</c:v>
                </c:pt>
                <c:pt idx="13">
                  <c:v>-550.467</c:v>
                </c:pt>
                <c:pt idx="14">
                  <c:v>-776.087</c:v>
                </c:pt>
                <c:pt idx="15">
                  <c:v>-999.992</c:v>
                </c:pt>
                <c:pt idx="16">
                  <c:v>-1223.049</c:v>
                </c:pt>
              </c:numCache>
            </c:numRef>
          </c:yVal>
          <c:smooth val="1"/>
        </c:ser>
        <c:ser>
          <c:idx val="4"/>
          <c:order val="4"/>
          <c:tx>
            <c:strRef>
              <c:f>Лист1!$BY$45</c:f>
              <c:strCache>
                <c:ptCount val="1"/>
                <c:pt idx="0">
                  <c:v>9</c:v>
                </c:pt>
              </c:strCache>
            </c:strRef>
          </c:tx>
          <c:spPr>
            <a:ln w="19050" cap="rnd" cmpd="sng" algn="ctr">
              <a:solidFill>
                <a:schemeClr val="accent5">
                  <a:shade val="76667"/>
                  <a:shade val="95000"/>
                  <a:satMod val="105000"/>
                </a:schemeClr>
              </a:solidFill>
              <a:prstDash val="solid"/>
              <a:round/>
            </a:ln>
          </c:spPr>
          <c:marker>
            <c:symbol val="circle"/>
            <c:size val="4"/>
          </c:marker>
          <c:dLbls>
            <c:dLbl>
              <c:idx val="0"/>
              <c:layout>
                <c:manualLayout>
                  <c:x val="-0.08205272893725"/>
                  <c:y val="-0.00476694915254234"/>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a:t>31</a:t>
                    </a:r>
                    <a:endParaRPr altLang="en-US"/>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Лист1!$BT$46:$BT$62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Лист1!$BY$46:$BY$62</c:f>
              <c:numCache>
                <c:formatCode>0.00</c:formatCode>
                <c:ptCount val="17"/>
                <c:pt idx="0">
                  <c:v>2714.118</c:v>
                </c:pt>
                <c:pt idx="1">
                  <c:v>2448.394</c:v>
                </c:pt>
                <c:pt idx="2">
                  <c:v>2184.888</c:v>
                </c:pt>
                <c:pt idx="3">
                  <c:v>1923.666</c:v>
                </c:pt>
                <c:pt idx="4">
                  <c:v>1665.055</c:v>
                </c:pt>
                <c:pt idx="5">
                  <c:v>1408.503</c:v>
                </c:pt>
                <c:pt idx="6">
                  <c:v>1153.437</c:v>
                </c:pt>
                <c:pt idx="7">
                  <c:v>900.441</c:v>
                </c:pt>
                <c:pt idx="8">
                  <c:v>649.356</c:v>
                </c:pt>
                <c:pt idx="9">
                  <c:v>399.294</c:v>
                </c:pt>
                <c:pt idx="10">
                  <c:v>150.165</c:v>
                </c:pt>
                <c:pt idx="11">
                  <c:v>-95.859</c:v>
                </c:pt>
                <c:pt idx="12">
                  <c:v>-339.561</c:v>
                </c:pt>
                <c:pt idx="13">
                  <c:v>-581.246</c:v>
                </c:pt>
                <c:pt idx="14">
                  <c:v>-814.396</c:v>
                </c:pt>
                <c:pt idx="15">
                  <c:v>-1045.817</c:v>
                </c:pt>
                <c:pt idx="16">
                  <c:v>-1276.38</c:v>
                </c:pt>
              </c:numCache>
            </c:numRef>
          </c:yVal>
          <c:smooth val="1"/>
        </c:ser>
        <c:ser>
          <c:idx val="5"/>
          <c:order val="5"/>
          <c:tx>
            <c:strRef>
              <c:f>Лист1!$BZ$45</c:f>
              <c:strCache>
                <c:ptCount val="1"/>
                <c:pt idx="0">
                  <c:v>10</c:v>
                </c:pt>
              </c:strCache>
            </c:strRef>
          </c:tx>
          <c:spPr>
            <a:ln w="19050" cap="rnd" cmpd="sng" algn="ctr">
              <a:solidFill>
                <a:schemeClr val="accent6">
                  <a:shade val="76667"/>
                  <a:shade val="95000"/>
                  <a:satMod val="105000"/>
                </a:schemeClr>
              </a:solidFill>
              <a:prstDash val="solid"/>
              <a:round/>
            </a:ln>
          </c:spPr>
          <c:marker>
            <c:symbol val="circle"/>
            <c:size val="4"/>
          </c:marker>
          <c:dLbls>
            <c:dLbl>
              <c:idx val="0"/>
              <c:layout>
                <c:manualLayout>
                  <c:x val="-0.0490299763438468"/>
                  <c:y val="-0.013074666508111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a:t>32</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manualLayout>
                      <c:w val="0.0837189734960034"/>
                      <c:h val="0.0609110169491525"/>
                    </c:manualLayout>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Лист1!$BT$46:$BT$62</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Лист1!$BZ$46:$BZ$62</c:f>
              <c:numCache>
                <c:formatCode>0.00</c:formatCode>
                <c:ptCount val="17"/>
                <c:pt idx="0">
                  <c:v>2793.932</c:v>
                </c:pt>
                <c:pt idx="1">
                  <c:v>2519.045</c:v>
                </c:pt>
                <c:pt idx="2">
                  <c:v>2246.492</c:v>
                </c:pt>
                <c:pt idx="3">
                  <c:v>1976.343</c:v>
                </c:pt>
                <c:pt idx="4">
                  <c:v>1708.943</c:v>
                </c:pt>
                <c:pt idx="5">
                  <c:v>1443.687</c:v>
                </c:pt>
                <c:pt idx="6">
                  <c:v>1179.937</c:v>
                </c:pt>
                <c:pt idx="7">
                  <c:v>918.267</c:v>
                </c:pt>
                <c:pt idx="8">
                  <c:v>658.517</c:v>
                </c:pt>
                <c:pt idx="9">
                  <c:v>399.784</c:v>
                </c:pt>
                <c:pt idx="10">
                  <c:v>142.502</c:v>
                </c:pt>
                <c:pt idx="11">
                  <c:v>-111.373</c:v>
                </c:pt>
                <c:pt idx="12">
                  <c:v>-362.762</c:v>
                </c:pt>
                <c:pt idx="13">
                  <c:v>-612.024</c:v>
                </c:pt>
                <c:pt idx="14">
                  <c:v>-852.705</c:v>
                </c:pt>
                <c:pt idx="15">
                  <c:v>-1091.642</c:v>
                </c:pt>
                <c:pt idx="16">
                  <c:v>-1329.711</c:v>
                </c:pt>
              </c:numCache>
            </c:numRef>
          </c:yVal>
          <c:smooth val="1"/>
        </c:ser>
        <c:dLbls>
          <c:showLegendKey val="0"/>
          <c:showVal val="0"/>
          <c:showCatName val="0"/>
          <c:showSerName val="0"/>
          <c:showPercent val="0"/>
          <c:showBubbleSize val="0"/>
        </c:dLbls>
        <c:axId val="171883904"/>
        <c:axId val="171898368"/>
      </c:scatterChart>
      <c:valAx>
        <c:axId val="171883904"/>
        <c:scaling>
          <c:orientation val="minMax"/>
          <c:max val="2100"/>
          <c:min val="400"/>
        </c:scaling>
        <c:delete val="0"/>
        <c:axPos val="b"/>
        <c:title>
          <c:tx>
            <c:rich>
              <a:bodyPr rot="0" spcFirstLastPara="0" vertOverflow="ellipsis" vert="horz" wrap="square" anchor="ctr" anchorCtr="1"/>
              <a:lstStyle/>
              <a:p>
                <a:pPr algn="ctr" rtl="0">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a:t>
                </a:r>
                <a:r>
                  <a:rPr lang="ru-RU" baseline="30000"/>
                  <a:t>0</a:t>
                </a:r>
                <a:r>
                  <a:rPr lang="en-US"/>
                  <a:t>C</a:t>
                </a:r>
                <a:endParaRPr lang="ru-RU"/>
              </a:p>
            </c:rich>
          </c:tx>
          <c:layout>
            <c:manualLayout>
              <c:xMode val="edge"/>
              <c:yMode val="edge"/>
              <c:x val="0.614675276101854"/>
              <c:y val="0.738198429645447"/>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71898368"/>
        <c:crosses val="autoZero"/>
        <c:crossBetween val="midCat"/>
      </c:valAx>
      <c:valAx>
        <c:axId val="171898368"/>
        <c:scaling>
          <c:orientation val="minMax"/>
          <c:max val="2800"/>
          <c:min val="-130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a:t>
                </a:r>
                <a:r>
                  <a:rPr lang="en-US"/>
                  <a:t>G</a:t>
                </a:r>
                <a:r>
                  <a:rPr lang="ru-RU"/>
                  <a:t>, кДж</a:t>
                </a:r>
                <a:endParaRPr lang="ru-RU"/>
              </a:p>
            </c:rich>
          </c:tx>
          <c:layout/>
          <c:overlay val="0"/>
        </c:title>
        <c:numFmt formatCode="0" sourceLinked="0"/>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71883904"/>
        <c:crosses val="autoZero"/>
        <c:crossBetween val="midCat"/>
      </c:valAx>
    </c:plotArea>
    <c:plotVisOnly val="1"/>
    <c:dispBlanksAs val="gap"/>
    <c:showDLblsOverMax val="0"/>
    <c:extLst>
      <c:ext uri="{0b15fc19-7d7d-44ad-8c2d-2c3a37ce22c3}">
        <chartProps xmlns="https://web.wps.cn/et/2018/main" chartId="{b6f12b5e-50d7-4bf5-8663-8a4f9ab43ee0}"/>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II</a:t>
            </a:r>
            <a:endParaRPr lang="ru-RU"/>
          </a:p>
        </c:rich>
      </c:tx>
      <c:layout>
        <c:manualLayout>
          <c:xMode val="edge"/>
          <c:yMode val="edge"/>
          <c:x val="0.500025003175006"/>
          <c:y val="0"/>
        </c:manualLayout>
      </c:layout>
      <c:overlay val="0"/>
    </c:title>
    <c:autoTitleDeleted val="0"/>
    <c:plotArea>
      <c:layout>
        <c:manualLayout>
          <c:layoutTarget val="inner"/>
          <c:xMode val="edge"/>
          <c:yMode val="edge"/>
          <c:x val="0.178117884624308"/>
          <c:y val="0.0381970970206265"/>
          <c:w val="0.734501501679289"/>
          <c:h val="0.793032155896714"/>
        </c:manualLayout>
      </c:layout>
      <c:scatterChart>
        <c:scatterStyle val="smoothMarker"/>
        <c:varyColors val="0"/>
        <c:ser>
          <c:idx val="0"/>
          <c:order val="0"/>
          <c:tx>
            <c:strRef>
              <c:f>С55!$AS$41</c:f>
              <c:strCache>
                <c:ptCount val="1"/>
                <c:pt idx="0">
                  <c:v>С25</c:v>
                </c:pt>
              </c:strCache>
            </c:strRef>
          </c:tx>
          <c:spPr>
            <a:ln w="19050" cap="rnd" cmpd="sng" algn="ctr">
              <a:solidFill>
                <a:schemeClr val="accent1"/>
              </a:solidFill>
              <a:prstDash val="solid"/>
              <a:round/>
            </a:ln>
            <a:effectLst/>
          </c:spPr>
          <c:marker>
            <c:symbol val="circle"/>
            <c:size val="5"/>
            <c:spPr>
              <a:solidFill>
                <a:schemeClr val="accent1"/>
              </a:solidFill>
              <a:ln w="9525" cap="flat" cmpd="sng" algn="ctr">
                <a:solidFill>
                  <a:schemeClr val="accent1"/>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0406421459053038"/>
                  <c:y val="0.026737967914438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25</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xVal>
            <c:numRef>
              <c:f>С55!$AR$42:$AR$53</c:f>
              <c:numCache>
                <c:formatCode>General</c:formatCode>
                <c:ptCount val="12"/>
                <c:pt idx="0">
                  <c:v>1200</c:v>
                </c:pt>
                <c:pt idx="1">
                  <c:v>1300</c:v>
                </c:pt>
                <c:pt idx="2">
                  <c:v>1400</c:v>
                </c:pt>
                <c:pt idx="3">
                  <c:v>1500</c:v>
                </c:pt>
                <c:pt idx="4">
                  <c:v>1600</c:v>
                </c:pt>
                <c:pt idx="5">
                  <c:v>1700</c:v>
                </c:pt>
                <c:pt idx="6">
                  <c:v>1800</c:v>
                </c:pt>
                <c:pt idx="7">
                  <c:v>1900</c:v>
                </c:pt>
                <c:pt idx="8">
                  <c:v>2000</c:v>
                </c:pt>
                <c:pt idx="9">
                  <c:v>2100</c:v>
                </c:pt>
                <c:pt idx="10">
                  <c:v>2200</c:v>
                </c:pt>
                <c:pt idx="11">
                  <c:v>2300</c:v>
                </c:pt>
              </c:numCache>
            </c:numRef>
          </c:xVal>
          <c:yVal>
            <c:numRef>
              <c:f>С55!$AS$42:$AS$53</c:f>
              <c:numCache>
                <c:formatCode>General</c:formatCode>
                <c:ptCount val="12"/>
                <c:pt idx="0">
                  <c:v>0</c:v>
                </c:pt>
                <c:pt idx="1">
                  <c:v>0.229445506692161</c:v>
                </c:pt>
                <c:pt idx="2">
                  <c:v>4.31069540463603</c:v>
                </c:pt>
                <c:pt idx="3">
                  <c:v>17.9028132992327</c:v>
                </c:pt>
                <c:pt idx="4">
                  <c:v>31.6254955779201</c:v>
                </c:pt>
                <c:pt idx="5">
                  <c:v>37.03081232493</c:v>
                </c:pt>
                <c:pt idx="6">
                  <c:v>40.2818399361872</c:v>
                </c:pt>
                <c:pt idx="7">
                  <c:v>41.703453648403</c:v>
                </c:pt>
                <c:pt idx="8">
                  <c:v>41.4665970772442</c:v>
                </c:pt>
                <c:pt idx="9">
                  <c:v>37.7703826955075</c:v>
                </c:pt>
                <c:pt idx="10">
                  <c:v>32.1234119782214</c:v>
                </c:pt>
                <c:pt idx="11">
                  <c:v>28.0038449214995</c:v>
                </c:pt>
              </c:numCache>
            </c:numRef>
          </c:yVal>
          <c:smooth val="1"/>
        </c:ser>
        <c:ser>
          <c:idx val="4"/>
          <c:order val="1"/>
          <c:tx>
            <c:strRef>
              <c:f>С55!$AW$41</c:f>
              <c:strCache>
                <c:ptCount val="1"/>
                <c:pt idx="0">
                  <c:v>С55</c:v>
                </c:pt>
              </c:strCache>
            </c:strRef>
          </c:tx>
          <c:spPr>
            <a:ln w="19050" cap="rnd" cmpd="sng" algn="ctr">
              <a:solidFill>
                <a:schemeClr val="tx1"/>
              </a:solidFill>
              <a:prstDash val="solid"/>
              <a:round/>
            </a:ln>
            <a:effectLst/>
          </c:spPr>
          <c:marker>
            <c:symbol val="circle"/>
            <c:size val="5"/>
            <c:spPr>
              <a:solidFill>
                <a:schemeClr val="tx1"/>
              </a:solidFill>
              <a:ln w="9525" cap="flat" cmpd="sng" algn="ctr">
                <a:solidFill>
                  <a:schemeClr val="accent5"/>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0609632188579557"/>
                  <c:y val="-0.05347593582887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55</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xVal>
            <c:numRef>
              <c:f>С55!$AR$42:$AR$53</c:f>
              <c:numCache>
                <c:formatCode>General</c:formatCode>
                <c:ptCount val="12"/>
                <c:pt idx="0">
                  <c:v>1200</c:v>
                </c:pt>
                <c:pt idx="1">
                  <c:v>1300</c:v>
                </c:pt>
                <c:pt idx="2">
                  <c:v>1400</c:v>
                </c:pt>
                <c:pt idx="3">
                  <c:v>1500</c:v>
                </c:pt>
                <c:pt idx="4">
                  <c:v>1600</c:v>
                </c:pt>
                <c:pt idx="5">
                  <c:v>1700</c:v>
                </c:pt>
                <c:pt idx="6">
                  <c:v>1800</c:v>
                </c:pt>
                <c:pt idx="7">
                  <c:v>1900</c:v>
                </c:pt>
                <c:pt idx="8">
                  <c:v>2000</c:v>
                </c:pt>
                <c:pt idx="9">
                  <c:v>2100</c:v>
                </c:pt>
                <c:pt idx="10">
                  <c:v>2200</c:v>
                </c:pt>
                <c:pt idx="11">
                  <c:v>2300</c:v>
                </c:pt>
              </c:numCache>
            </c:numRef>
          </c:xVal>
          <c:yVal>
            <c:numRef>
              <c:f>С55!$AW$42:$AW$53</c:f>
              <c:numCache>
                <c:formatCode>General</c:formatCode>
                <c:ptCount val="12"/>
                <c:pt idx="0">
                  <c:v>0.0115384615384615</c:v>
                </c:pt>
                <c:pt idx="1">
                  <c:v>0.437181663837012</c:v>
                </c:pt>
                <c:pt idx="2">
                  <c:v>5.50651534258091</c:v>
                </c:pt>
                <c:pt idx="3">
                  <c:v>22.6693309446703</c:v>
                </c:pt>
                <c:pt idx="4">
                  <c:v>37.5973303670746</c:v>
                </c:pt>
                <c:pt idx="5">
                  <c:v>41.5929203539823</c:v>
                </c:pt>
                <c:pt idx="6">
                  <c:v>43.4793554884189</c:v>
                </c:pt>
                <c:pt idx="7">
                  <c:v>39.159891598916</c:v>
                </c:pt>
                <c:pt idx="8">
                  <c:v>41.3685035257248</c:v>
                </c:pt>
                <c:pt idx="9">
                  <c:v>45.0245098039216</c:v>
                </c:pt>
                <c:pt idx="10">
                  <c:v>48.9288969917958</c:v>
                </c:pt>
                <c:pt idx="11">
                  <c:v>52.2765957446809</c:v>
                </c:pt>
              </c:numCache>
            </c:numRef>
          </c:yVal>
          <c:smooth val="1"/>
        </c:ser>
        <c:dLbls>
          <c:showLegendKey val="0"/>
          <c:showVal val="0"/>
          <c:showCatName val="0"/>
          <c:showSerName val="0"/>
          <c:showPercent val="0"/>
          <c:showBubbleSize val="0"/>
        </c:dLbls>
        <c:axId val="107664896"/>
        <c:axId val="107666816"/>
      </c:scatterChart>
      <c:valAx>
        <c:axId val="107664896"/>
        <c:scaling>
          <c:orientation val="minMax"/>
          <c:min val="12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550277416179832"/>
              <c:y val="0.904805210139677"/>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7666816"/>
        <c:crosses val="autoZero"/>
        <c:crossBetween val="midCat"/>
        <c:majorUnit val="300"/>
      </c:valAx>
      <c:valAx>
        <c:axId val="107666816"/>
        <c:scaling>
          <c:orientation val="minMax"/>
          <c:max val="60"/>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С</a:t>
                </a:r>
                <a:r>
                  <a:rPr lang="ru-RU" baseline="0"/>
                  <a:t> </a:t>
                </a:r>
                <a:r>
                  <a:rPr lang="en-US"/>
                  <a:t>Si</a:t>
                </a:r>
                <a:r>
                  <a:rPr lang="ru-RU"/>
                  <a:t> (спл)</a:t>
                </a:r>
                <a:r>
                  <a:rPr lang="en-US"/>
                  <a:t>, %</a:t>
                </a:r>
                <a:endParaRPr lang="ru-RU"/>
              </a:p>
            </c:rich>
          </c:tx>
          <c:layout>
            <c:manualLayout>
              <c:xMode val="edge"/>
              <c:yMode val="edge"/>
              <c:x val="0.0152809086868174"/>
              <c:y val="0.246468963505407"/>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7664896"/>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30012c5e-95fc-4c6d-8d88-cb8c1dd49948}"/>
      </c:ext>
    </c:extLst>
  </c:chart>
  <c:spPr>
    <a:solidFill>
      <a:schemeClr val="bg1"/>
    </a:solidFill>
    <a:ln w="9525" cap="flat" cmpd="sng" algn="ctr">
      <a:noFill/>
      <a:prstDash val="solid"/>
      <a:round/>
    </a:ln>
    <a:effectLst/>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4631806188534"/>
          <c:y val="0.0630094043887147"/>
          <c:w val="0.7002158791077"/>
          <c:h val="0.748652037617555"/>
        </c:manualLayout>
      </c:layout>
      <c:scatterChart>
        <c:scatterStyle val="smoothMarker"/>
        <c:varyColors val="0"/>
        <c:ser>
          <c:idx val="2"/>
          <c:order val="0"/>
          <c:tx>
            <c:strRef>
              <c:f>Лист3!$D$26</c:f>
              <c:strCache>
                <c:ptCount val="1"/>
                <c:pt idx="0">
                  <c:v>С40</c:v>
                </c:pt>
              </c:strCache>
            </c:strRef>
          </c:tx>
          <c:spPr>
            <a:ln w="19050" cap="rnd" cmpd="sng" algn="ctr">
              <a:solidFill>
                <a:schemeClr val="tx1"/>
              </a:solidFill>
              <a:prstDash val="solid"/>
              <a:round/>
            </a:ln>
            <a:effectLst/>
          </c:spPr>
          <c:marker>
            <c:symbol val="circle"/>
            <c:size val="5"/>
            <c:spPr>
              <a:solidFill>
                <a:schemeClr val="tx1"/>
              </a:solidFill>
              <a:ln w="9525" cap="flat" cmpd="sng" algn="ctr">
                <a:solidFill>
                  <a:schemeClr val="accent6">
                    <a:lumMod val="50000"/>
                  </a:schemeClr>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518341734670047"/>
                  <c:y val="-0.0546623581388862"/>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sz="1200"/>
                      <a:t>40</a:t>
                    </a:r>
                    <a:endParaRPr lang="en-US" sz="12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xVal>
            <c:numRef>
              <c:f>Лист3!$A$27:$A$45</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Лист3!$D$27:$D$45</c:f>
              <c:numCache>
                <c:formatCode>General</c:formatCode>
                <c:ptCount val="19"/>
                <c:pt idx="0">
                  <c:v>0</c:v>
                </c:pt>
                <c:pt idx="1">
                  <c:v>0</c:v>
                </c:pt>
                <c:pt idx="2">
                  <c:v>0</c:v>
                </c:pt>
                <c:pt idx="3">
                  <c:v>0</c:v>
                </c:pt>
                <c:pt idx="4">
                  <c:v>0</c:v>
                </c:pt>
                <c:pt idx="5">
                  <c:v>0</c:v>
                </c:pt>
                <c:pt idx="6">
                  <c:v>0</c:v>
                </c:pt>
                <c:pt idx="7">
                  <c:v>0</c:v>
                </c:pt>
                <c:pt idx="8">
                  <c:v>0</c:v>
                </c:pt>
                <c:pt idx="9">
                  <c:v>0</c:v>
                </c:pt>
                <c:pt idx="10">
                  <c:v>0</c:v>
                </c:pt>
                <c:pt idx="11">
                  <c:v>0</c:v>
                </c:pt>
                <c:pt idx="12">
                  <c:v>0.104517305055164</c:v>
                </c:pt>
                <c:pt idx="13">
                  <c:v>2.16057512031032</c:v>
                </c:pt>
                <c:pt idx="14">
                  <c:v>17.8464331161387</c:v>
                </c:pt>
                <c:pt idx="15">
                  <c:v>29.2070097525696</c:v>
                </c:pt>
                <c:pt idx="16">
                  <c:v>19.9533036923495</c:v>
                </c:pt>
                <c:pt idx="17">
                  <c:v>0</c:v>
                </c:pt>
                <c:pt idx="18">
                  <c:v>0</c:v>
                </c:pt>
              </c:numCache>
            </c:numRef>
          </c:yVal>
          <c:smooth val="1"/>
        </c:ser>
        <c:ser>
          <c:idx val="3"/>
          <c:order val="1"/>
          <c:tx>
            <c:strRef>
              <c:f>Лист3!$E$26</c:f>
              <c:strCache>
                <c:ptCount val="1"/>
                <c:pt idx="0">
                  <c:v>С50,6</c:v>
                </c:pt>
              </c:strCache>
            </c:strRef>
          </c:tx>
          <c:spPr>
            <a:ln w="19050" cap="rnd" cmpd="sng" algn="ctr">
              <a:solidFill>
                <a:schemeClr val="tx1"/>
              </a:solidFill>
              <a:prstDash val="solid"/>
              <a:round/>
            </a:ln>
            <a:effectLst/>
          </c:spPr>
          <c:marker>
            <c:symbol val="circle"/>
            <c:size val="5"/>
            <c:spPr>
              <a:solidFill>
                <a:schemeClr val="tx1"/>
              </a:solidFill>
              <a:ln w="9525" cap="flat" cmpd="sng" algn="ctr">
                <a:solidFill>
                  <a:schemeClr val="accent4"/>
                </a:solidFill>
                <a:prstDash val="solid"/>
                <a:round/>
              </a:ln>
              <a:effectLst/>
            </c:spPr>
          </c:marker>
          <c:dLbls>
            <c:dLbl>
              <c:idx val="0"/>
              <c:layout/>
              <c:dLblPos val="r"/>
              <c:showLegendKey val="0"/>
              <c:showVal val="1"/>
              <c:showCatName val="0"/>
              <c:showSerName val="0"/>
              <c:showPercent val="0"/>
              <c:showBubbleSize val="0"/>
              <c:extLst>
                <c:ext xmlns:c15="http://schemas.microsoft.com/office/drawing/2012/chart" uri="{CE6537A1-D6FC-4f65-9D91-7224C49458BB}"/>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756623898108354"/>
                  <c:y val="0.0421455938697318"/>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sz="1200"/>
                      <a:t>50.6</a:t>
                    </a:r>
                    <a:endParaRPr lang="en-US" sz="12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xVal>
            <c:numRef>
              <c:f>Лист3!$A$27:$A$45</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Лист3!$E$27:$E$45</c:f>
              <c:numCache>
                <c:formatCode>General</c:formatCode>
                <c:ptCount val="19"/>
                <c:pt idx="0">
                  <c:v>0</c:v>
                </c:pt>
                <c:pt idx="1">
                  <c:v>0</c:v>
                </c:pt>
                <c:pt idx="2">
                  <c:v>0</c:v>
                </c:pt>
                <c:pt idx="3">
                  <c:v>0</c:v>
                </c:pt>
                <c:pt idx="4">
                  <c:v>0</c:v>
                </c:pt>
                <c:pt idx="5">
                  <c:v>0</c:v>
                </c:pt>
                <c:pt idx="6">
                  <c:v>0</c:v>
                </c:pt>
                <c:pt idx="7">
                  <c:v>0</c:v>
                </c:pt>
                <c:pt idx="8">
                  <c:v>0</c:v>
                </c:pt>
                <c:pt idx="9">
                  <c:v>0</c:v>
                </c:pt>
                <c:pt idx="10">
                  <c:v>0</c:v>
                </c:pt>
                <c:pt idx="11">
                  <c:v>0</c:v>
                </c:pt>
                <c:pt idx="12">
                  <c:v>0.11071398322049</c:v>
                </c:pt>
                <c:pt idx="13">
                  <c:v>4.29636352795933</c:v>
                </c:pt>
                <c:pt idx="14">
                  <c:v>49.986537200296</c:v>
                </c:pt>
                <c:pt idx="15">
                  <c:v>63.619229164013</c:v>
                </c:pt>
                <c:pt idx="16">
                  <c:v>53.2914322218032</c:v>
                </c:pt>
                <c:pt idx="17">
                  <c:v>33.1315725906094</c:v>
                </c:pt>
                <c:pt idx="18">
                  <c:v>1.24759787061896</c:v>
                </c:pt>
              </c:numCache>
            </c:numRef>
          </c:yVal>
          <c:smooth val="1"/>
        </c:ser>
        <c:ser>
          <c:idx val="4"/>
          <c:order val="2"/>
          <c:tx>
            <c:strRef>
              <c:f>Лист3!$F$26</c:f>
              <c:strCache>
                <c:ptCount val="1"/>
                <c:pt idx="0">
                  <c:v>С55</c:v>
                </c:pt>
              </c:strCache>
            </c:strRef>
          </c:tx>
          <c:spPr>
            <a:ln w="19050" cap="rnd" cmpd="sng" algn="ctr">
              <a:solidFill>
                <a:schemeClr val="tx1"/>
              </a:solidFill>
              <a:prstDash val="solid"/>
              <a:round/>
            </a:ln>
            <a:effectLst/>
          </c:spPr>
          <c:marker>
            <c:symbol val="circle"/>
            <c:size val="5"/>
            <c:spPr>
              <a:solidFill>
                <a:schemeClr val="tx1"/>
              </a:solidFill>
              <a:ln w="9525" cap="flat" cmpd="sng" algn="ctr">
                <a:solidFill>
                  <a:schemeClr val="accent5"/>
                </a:solidFill>
                <a:prstDash val="solid"/>
                <a:round/>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837161589861028"/>
                  <c:y val="-0.0383045222795426"/>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sz="1200"/>
                      <a:t>55</a:t>
                    </a:r>
                    <a:endParaRPr lang="en-US" sz="12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xVal>
            <c:numRef>
              <c:f>Лист3!$A$27:$A$45</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Лист3!$F$27:$F$45</c:f>
              <c:numCache>
                <c:formatCode>General</c:formatCode>
                <c:ptCount val="19"/>
                <c:pt idx="0">
                  <c:v>0</c:v>
                </c:pt>
                <c:pt idx="1">
                  <c:v>0</c:v>
                </c:pt>
                <c:pt idx="2">
                  <c:v>0</c:v>
                </c:pt>
                <c:pt idx="3">
                  <c:v>0</c:v>
                </c:pt>
                <c:pt idx="4">
                  <c:v>0</c:v>
                </c:pt>
                <c:pt idx="5">
                  <c:v>0</c:v>
                </c:pt>
                <c:pt idx="6">
                  <c:v>0</c:v>
                </c:pt>
                <c:pt idx="7">
                  <c:v>0</c:v>
                </c:pt>
                <c:pt idx="8">
                  <c:v>0</c:v>
                </c:pt>
                <c:pt idx="9">
                  <c:v>0</c:v>
                </c:pt>
                <c:pt idx="10">
                  <c:v>0</c:v>
                </c:pt>
                <c:pt idx="11">
                  <c:v>0</c:v>
                </c:pt>
                <c:pt idx="12">
                  <c:v>0.0859272705591866</c:v>
                </c:pt>
                <c:pt idx="13">
                  <c:v>4.7920977811854</c:v>
                </c:pt>
                <c:pt idx="14">
                  <c:v>61.9667816532594</c:v>
                </c:pt>
                <c:pt idx="15">
                  <c:v>70.2290192070274</c:v>
                </c:pt>
                <c:pt idx="16">
                  <c:v>59.9012222648175</c:v>
                </c:pt>
                <c:pt idx="17">
                  <c:v>40.3610304501563</c:v>
                </c:pt>
                <c:pt idx="18">
                  <c:v>9.54288437460197</c:v>
                </c:pt>
              </c:numCache>
            </c:numRef>
          </c:yVal>
          <c:smooth val="1"/>
        </c:ser>
        <c:dLbls>
          <c:showLegendKey val="0"/>
          <c:showVal val="0"/>
          <c:showCatName val="0"/>
          <c:showSerName val="0"/>
          <c:showPercent val="0"/>
          <c:showBubbleSize val="0"/>
        </c:dLbls>
        <c:axId val="113557504"/>
        <c:axId val="113559424"/>
      </c:scatterChart>
      <c:valAx>
        <c:axId val="113557504"/>
        <c:scaling>
          <c:orientation val="minMax"/>
          <c:max val="2300"/>
          <c:min val="1700"/>
        </c:scaling>
        <c:delete val="0"/>
        <c:axPos val="b"/>
        <c:title>
          <c:tx>
            <c:rich>
              <a:bodyPr rot="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sz="1200">
                    <a:solidFill>
                      <a:sysClr val="windowText" lastClr="000000"/>
                    </a:solidFill>
                    <a:latin typeface="Times New Roman" panose="02020603050405020304" charset="0"/>
                    <a:cs typeface="Times New Roman" panose="02020603050405020304" charset="0"/>
                  </a:rPr>
                  <a:t>T, </a:t>
                </a:r>
                <a:r>
                  <a:rPr lang="en-US" sz="1200" baseline="30000">
                    <a:solidFill>
                      <a:sysClr val="windowText" lastClr="000000"/>
                    </a:solidFill>
                    <a:latin typeface="Times New Roman" panose="02020603050405020304" charset="0"/>
                    <a:cs typeface="Times New Roman" panose="02020603050405020304" charset="0"/>
                  </a:rPr>
                  <a:t>o</a:t>
                </a:r>
                <a:r>
                  <a:rPr lang="en-US" sz="1200">
                    <a:solidFill>
                      <a:sysClr val="windowText" lastClr="000000"/>
                    </a:solidFill>
                    <a:latin typeface="Times New Roman" panose="02020603050405020304" charset="0"/>
                    <a:cs typeface="Times New Roman" panose="02020603050405020304" charset="0"/>
                  </a:rPr>
                  <a:t>C</a:t>
                </a:r>
                <a:endParaRPr lang="ru-RU" sz="1200">
                  <a:solidFill>
                    <a:sysClr val="windowText" lastClr="000000"/>
                  </a:solidFill>
                  <a:latin typeface="Times New Roman" panose="02020603050405020304" charset="0"/>
                  <a:cs typeface="Times New Roman" panose="02020603050405020304" charset="0"/>
                </a:endParaRPr>
              </a:p>
            </c:rich>
          </c:tx>
          <c:layout>
            <c:manualLayout>
              <c:xMode val="edge"/>
              <c:yMode val="edge"/>
              <c:x val="0.726233892961547"/>
              <c:y val="0.882758620689655"/>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113559424"/>
        <c:crosses val="autoZero"/>
        <c:crossBetween val="midCat"/>
        <c:majorUnit val="200"/>
      </c:valAx>
      <c:valAx>
        <c:axId val="113559424"/>
        <c:scaling>
          <c:orientation val="minMax"/>
          <c:max val="80"/>
          <c:min val="0"/>
        </c:scaling>
        <c:delete val="0"/>
        <c:axPos val="l"/>
        <c:title>
          <c:tx>
            <c:rich>
              <a:bodyPr rot="-540000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l-GR" sz="1200">
                    <a:solidFill>
                      <a:sysClr val="windowText" lastClr="000000"/>
                    </a:solidFill>
                    <a:latin typeface="Times New Roman" panose="02020603050405020304" charset="0"/>
                    <a:cs typeface="Times New Roman" panose="02020603050405020304" charset="0"/>
                  </a:rPr>
                  <a:t>α</a:t>
                </a:r>
                <a:r>
                  <a:rPr lang="ru-RU" sz="1200">
                    <a:solidFill>
                      <a:sysClr val="windowText" lastClr="000000"/>
                    </a:solidFill>
                    <a:latin typeface="Times New Roman" panose="02020603050405020304" charset="0"/>
                    <a:cs typeface="Times New Roman" panose="02020603050405020304" charset="0"/>
                  </a:rPr>
                  <a:t>Са</a:t>
                </a:r>
                <a:r>
                  <a:rPr lang="en-US" sz="1200">
                    <a:solidFill>
                      <a:sysClr val="windowText" lastClr="000000"/>
                    </a:solidFill>
                    <a:latin typeface="Times New Roman" panose="02020603050405020304" charset="0"/>
                    <a:cs typeface="Times New Roman" panose="02020603050405020304" charset="0"/>
                  </a:rPr>
                  <a:t>(CaC</a:t>
                </a:r>
                <a:r>
                  <a:rPr lang="en-US" sz="1200" baseline="-25000">
                    <a:solidFill>
                      <a:sysClr val="windowText" lastClr="000000"/>
                    </a:solidFill>
                    <a:latin typeface="Times New Roman" panose="02020603050405020304" charset="0"/>
                    <a:cs typeface="Times New Roman" panose="02020603050405020304" charset="0"/>
                  </a:rPr>
                  <a:t>2</a:t>
                </a:r>
                <a:r>
                  <a:rPr lang="en-US" sz="1200" baseline="0">
                    <a:solidFill>
                      <a:sysClr val="windowText" lastClr="000000"/>
                    </a:solidFill>
                    <a:latin typeface="Times New Roman" panose="02020603050405020304" charset="0"/>
                    <a:cs typeface="Times New Roman" panose="02020603050405020304" charset="0"/>
                  </a:rPr>
                  <a:t>)</a:t>
                </a:r>
                <a:r>
                  <a:rPr lang="en-US" sz="1200">
                    <a:solidFill>
                      <a:sysClr val="windowText" lastClr="000000"/>
                    </a:solidFill>
                    <a:latin typeface="Times New Roman" panose="02020603050405020304" charset="0"/>
                    <a:cs typeface="Times New Roman" panose="02020603050405020304" charset="0"/>
                  </a:rPr>
                  <a:t>, %</a:t>
                </a:r>
                <a:endParaRPr lang="ru-RU" sz="1200">
                  <a:solidFill>
                    <a:sysClr val="windowText" lastClr="000000"/>
                  </a:solidFill>
                  <a:latin typeface="Times New Roman" panose="02020603050405020304" charset="0"/>
                  <a:cs typeface="Times New Roman" panose="02020603050405020304" charset="0"/>
                </a:endParaRPr>
              </a:p>
            </c:rich>
          </c:tx>
          <c:layout>
            <c:manualLayout>
              <c:xMode val="edge"/>
              <c:yMode val="edge"/>
              <c:x val="0.0389541941313509"/>
              <c:y val="0.108243416965209"/>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113557504"/>
        <c:crosses val="autoZero"/>
        <c:crossBetween val="midCat"/>
        <c:majorUnit val="15"/>
      </c:valAx>
      <c:spPr>
        <a:noFill/>
        <a:ln>
          <a:noFill/>
        </a:ln>
        <a:effectLst/>
      </c:spPr>
    </c:plotArea>
    <c:plotVisOnly val="1"/>
    <c:dispBlanksAs val="gap"/>
    <c:showDLblsOverMax val="0"/>
    <c:extLst>
      <c:ext uri="{0b15fc19-7d7d-44ad-8c2d-2c3a37ce22c3}">
        <chartProps xmlns="https://web.wps.cn/et/2018/main" chartId="{b5ce2dcb-c85c-4254-a1f2-36bfeee98088}"/>
      </c:ext>
    </c:extLst>
  </c:chart>
  <c:spPr>
    <a:solidFill>
      <a:schemeClr val="bg1"/>
    </a:solidFill>
    <a:ln w="9525" cap="flat" cmpd="sng" algn="ctr">
      <a:noFill/>
      <a:prstDash val="solid"/>
      <a:round/>
    </a:ln>
    <a:effectLst/>
  </c:spPr>
  <c:txPr>
    <a:bodyPr/>
    <a:lstStyle/>
    <a:p>
      <a:pPr>
        <a:defRPr lang="ru-RU" sz="1200"/>
      </a:pPr>
    </a:p>
  </c:txPr>
  <c:externalData r:id="rId1">
    <c:autoUpdate val="0"/>
  </c:externalData>
  <c:userShapes r:id="rId2"/>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259921894844"/>
          <c:y val="0.0437009471334512"/>
          <c:w val="0.733054594234189"/>
          <c:h val="0.786350738033404"/>
        </c:manualLayout>
      </c:layout>
      <c:scatterChart>
        <c:scatterStyle val="smoothMarker"/>
        <c:varyColors val="0"/>
        <c:ser>
          <c:idx val="0"/>
          <c:order val="0"/>
          <c:tx>
            <c:strRef>
              <c:f>Лист2!$D$86</c:f>
              <c:strCache>
                <c:ptCount val="1"/>
                <c:pt idx="0">
                  <c:v>С40</c:v>
                </c:pt>
              </c:strCache>
            </c:strRef>
          </c:tx>
          <c:spPr>
            <a:ln w="25400" cap="rnd" cmpd="sng" algn="ctr">
              <a:solidFill>
                <a:schemeClr val="tx1"/>
              </a:solidFill>
              <a:prstDash val="solid"/>
              <a:round/>
            </a:ln>
          </c:spPr>
          <c:marker>
            <c:symbol val="circle"/>
            <c:size val="4"/>
            <c:spPr>
              <a:solidFill>
                <a:schemeClr val="tx1"/>
              </a:solidFill>
            </c:spPr>
          </c:marker>
          <c:dLbls>
            <c:dLbl>
              <c:idx val="0"/>
              <c:delete val="1"/>
            </c:dLbl>
            <c:dLbl>
              <c:idx val="1"/>
              <c:delete val="1"/>
            </c:dLbl>
            <c:dLbl>
              <c:idx val="2"/>
              <c:delete val="1"/>
            </c:dLbl>
            <c:dLbl>
              <c:idx val="3"/>
              <c:delete val="1"/>
            </c:dLbl>
            <c:dLbl>
              <c:idx val="4"/>
              <c:layout>
                <c:manualLayout>
                  <c:x val="-0.113833082297558"/>
                  <c:y val="0.16813767066352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40</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5"/>
              <c:delete val="1"/>
            </c:dLbl>
            <c:dLbl>
              <c:idx val="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Лист2!$C$87:$C$93</c:f>
              <c:numCache>
                <c:formatCode>General</c:formatCode>
                <c:ptCount val="7"/>
                <c:pt idx="0">
                  <c:v>1700</c:v>
                </c:pt>
                <c:pt idx="1">
                  <c:v>1800</c:v>
                </c:pt>
                <c:pt idx="2">
                  <c:v>1900</c:v>
                </c:pt>
                <c:pt idx="3">
                  <c:v>2000</c:v>
                </c:pt>
                <c:pt idx="4">
                  <c:v>2100</c:v>
                </c:pt>
                <c:pt idx="5">
                  <c:v>2200</c:v>
                </c:pt>
                <c:pt idx="6">
                  <c:v>2300</c:v>
                </c:pt>
              </c:numCache>
            </c:numRef>
          </c:xVal>
          <c:yVal>
            <c:numRef>
              <c:f>Лист2!$D$87:$D$93</c:f>
              <c:numCache>
                <c:formatCode>General</c:formatCode>
                <c:ptCount val="7"/>
                <c:pt idx="0">
                  <c:v>0.0546</c:v>
                </c:pt>
                <c:pt idx="1">
                  <c:v>1.3174</c:v>
                </c:pt>
                <c:pt idx="2">
                  <c:v>14.207</c:v>
                </c:pt>
                <c:pt idx="3">
                  <c:v>34.52</c:v>
                </c:pt>
                <c:pt idx="4">
                  <c:v>41.998</c:v>
                </c:pt>
                <c:pt idx="5">
                  <c:v>0</c:v>
                </c:pt>
                <c:pt idx="6">
                  <c:v>0</c:v>
                </c:pt>
              </c:numCache>
            </c:numRef>
          </c:yVal>
          <c:smooth val="1"/>
        </c:ser>
        <c:ser>
          <c:idx val="1"/>
          <c:order val="1"/>
          <c:tx>
            <c:strRef>
              <c:f>Лист2!$E$86</c:f>
              <c:strCache>
                <c:ptCount val="1"/>
                <c:pt idx="0">
                  <c:v>С50,6</c:v>
                </c:pt>
              </c:strCache>
            </c:strRef>
          </c:tx>
          <c:spPr>
            <a:ln w="25400" cap="rnd" cmpd="sng" algn="ctr">
              <a:solidFill>
                <a:schemeClr val="tx1"/>
              </a:solidFill>
              <a:prstDash val="solid"/>
              <a:round/>
            </a:ln>
          </c:spPr>
          <c:marker>
            <c:symbol val="circle"/>
            <c:size val="4"/>
            <c:spPr>
              <a:solidFill>
                <a:schemeClr val="tx1"/>
              </a:solidFill>
            </c:spPr>
          </c:marker>
          <c:dLbls>
            <c:dLbl>
              <c:idx val="0"/>
              <c:delete val="1"/>
            </c:dLbl>
            <c:dLbl>
              <c:idx val="1"/>
              <c:delete val="1"/>
            </c:dLbl>
            <c:dLbl>
              <c:idx val="2"/>
              <c:delete val="1"/>
            </c:dLbl>
            <c:dLbl>
              <c:idx val="3"/>
              <c:layout>
                <c:manualLayout>
                  <c:x val="0.274026030301087"/>
                  <c:y val="0.0930970646177937"/>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50,6</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4"/>
              <c:delete val="1"/>
            </c:dLbl>
            <c:dLbl>
              <c:idx val="5"/>
              <c:delete val="1"/>
            </c:dLbl>
            <c:dLbl>
              <c:idx val="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Лист2!$C$87:$C$93</c:f>
              <c:numCache>
                <c:formatCode>General</c:formatCode>
                <c:ptCount val="7"/>
                <c:pt idx="0">
                  <c:v>1700</c:v>
                </c:pt>
                <c:pt idx="1">
                  <c:v>1800</c:v>
                </c:pt>
                <c:pt idx="2">
                  <c:v>1900</c:v>
                </c:pt>
                <c:pt idx="3">
                  <c:v>2000</c:v>
                </c:pt>
                <c:pt idx="4">
                  <c:v>2100</c:v>
                </c:pt>
                <c:pt idx="5">
                  <c:v>2200</c:v>
                </c:pt>
                <c:pt idx="6">
                  <c:v>2300</c:v>
                </c:pt>
              </c:numCache>
            </c:numRef>
          </c:xVal>
          <c:yVal>
            <c:numRef>
              <c:f>Лист2!$E$87:$E$93</c:f>
              <c:numCache>
                <c:formatCode>General</c:formatCode>
                <c:ptCount val="7"/>
                <c:pt idx="0">
                  <c:v>0.05883</c:v>
                </c:pt>
                <c:pt idx="1">
                  <c:v>2.7674</c:v>
                </c:pt>
                <c:pt idx="2">
                  <c:v>44.7719</c:v>
                </c:pt>
                <c:pt idx="3">
                  <c:v>68.4094</c:v>
                </c:pt>
                <c:pt idx="4">
                  <c:v>68.1359</c:v>
                </c:pt>
                <c:pt idx="5">
                  <c:v>57.983</c:v>
                </c:pt>
                <c:pt idx="6">
                  <c:v>0</c:v>
                </c:pt>
              </c:numCache>
            </c:numRef>
          </c:yVal>
          <c:smooth val="1"/>
        </c:ser>
        <c:ser>
          <c:idx val="2"/>
          <c:order val="2"/>
          <c:tx>
            <c:strRef>
              <c:f>Лист2!$F$86</c:f>
              <c:strCache>
                <c:ptCount val="1"/>
                <c:pt idx="0">
                  <c:v>С55</c:v>
                </c:pt>
              </c:strCache>
            </c:strRef>
          </c:tx>
          <c:spPr>
            <a:ln w="19050" cap="rnd" cmpd="sng" algn="ctr">
              <a:solidFill>
                <a:schemeClr val="tx1"/>
              </a:solidFill>
              <a:prstDash val="solid"/>
              <a:round/>
            </a:ln>
          </c:spPr>
          <c:marker>
            <c:symbol val="circle"/>
            <c:size val="4"/>
            <c:spPr>
              <a:solidFill>
                <a:schemeClr val="tx1"/>
              </a:solidFill>
            </c:spPr>
          </c:marker>
          <c:dLbls>
            <c:dLbl>
              <c:idx val="0"/>
              <c:delete val="1"/>
            </c:dLbl>
            <c:dLbl>
              <c:idx val="1"/>
              <c:delete val="1"/>
            </c:dLbl>
            <c:dLbl>
              <c:idx val="2"/>
              <c:delete val="1"/>
            </c:dLbl>
            <c:dLbl>
              <c:idx val="3"/>
              <c:layout>
                <c:manualLayout>
                  <c:x val="0.0698540654677081"/>
                  <c:y val="-0.064216327527374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55</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4"/>
              <c:delete val="1"/>
            </c:dLbl>
            <c:dLbl>
              <c:idx val="5"/>
              <c:delete val="1"/>
            </c:dLbl>
            <c:dLbl>
              <c:idx val="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Лист2!$C$87:$C$93</c:f>
              <c:numCache>
                <c:formatCode>General</c:formatCode>
                <c:ptCount val="7"/>
                <c:pt idx="0">
                  <c:v>1700</c:v>
                </c:pt>
                <c:pt idx="1">
                  <c:v>1800</c:v>
                </c:pt>
                <c:pt idx="2">
                  <c:v>1900</c:v>
                </c:pt>
                <c:pt idx="3">
                  <c:v>2000</c:v>
                </c:pt>
                <c:pt idx="4">
                  <c:v>2100</c:v>
                </c:pt>
                <c:pt idx="5">
                  <c:v>2200</c:v>
                </c:pt>
                <c:pt idx="6">
                  <c:v>2300</c:v>
                </c:pt>
              </c:numCache>
            </c:numRef>
          </c:xVal>
          <c:yVal>
            <c:numRef>
              <c:f>Лист2!$F$87:$F$93</c:f>
              <c:numCache>
                <c:formatCode>General</c:formatCode>
                <c:ptCount val="7"/>
                <c:pt idx="0">
                  <c:v>0.0458</c:v>
                </c:pt>
                <c:pt idx="1">
                  <c:v>3.1397</c:v>
                </c:pt>
                <c:pt idx="2">
                  <c:v>32.2146</c:v>
                </c:pt>
                <c:pt idx="3">
                  <c:v>72.178</c:v>
                </c:pt>
                <c:pt idx="4">
                  <c:v>70.9203</c:v>
                </c:pt>
                <c:pt idx="5">
                  <c:v>62.7854</c:v>
                </c:pt>
                <c:pt idx="6">
                  <c:v>28.704</c:v>
                </c:pt>
              </c:numCache>
            </c:numRef>
          </c:yVal>
          <c:smooth val="1"/>
        </c:ser>
        <c:dLbls>
          <c:showLegendKey val="0"/>
          <c:showVal val="0"/>
          <c:showCatName val="0"/>
          <c:showSerName val="0"/>
          <c:showPercent val="0"/>
          <c:showBubbleSize val="0"/>
        </c:dLbls>
        <c:axId val="113337088"/>
        <c:axId val="113339008"/>
      </c:scatterChart>
      <c:valAx>
        <c:axId val="113337088"/>
        <c:scaling>
          <c:orientation val="minMax"/>
          <c:max val="2300"/>
          <c:min val="17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 </a:t>
                </a:r>
                <a:r>
                  <a:rPr lang="en-US" baseline="30000"/>
                  <a:t>o</a:t>
                </a:r>
                <a:r>
                  <a:rPr lang="ru-RU"/>
                  <a:t>С</a:t>
                </a:r>
                <a:endParaRPr lang="ru-RU"/>
              </a:p>
            </c:rich>
          </c:tx>
          <c:layout>
            <c:manualLayout>
              <c:xMode val="edge"/>
              <c:yMode val="edge"/>
              <c:x val="0.828106765093395"/>
              <c:y val="0.937454242650333"/>
            </c:manualLayout>
          </c:layout>
          <c:overlay val="0"/>
        </c:title>
        <c:numFmt formatCode="General" sourceLinked="1"/>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13339008"/>
        <c:crosses val="autoZero"/>
        <c:crossBetween val="midCat"/>
        <c:majorUnit val="200"/>
      </c:valAx>
      <c:valAx>
        <c:axId val="113339008"/>
        <c:scaling>
          <c:orientation val="minMax"/>
          <c:max val="8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С(СаС2), %</a:t>
                </a:r>
                <a:endParaRPr lang="ru-RU"/>
              </a:p>
            </c:rich>
          </c:tx>
          <c:layout/>
          <c:overlay val="0"/>
        </c:title>
        <c:numFmt formatCode="General" sourceLinked="1"/>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13337088"/>
        <c:crosses val="autoZero"/>
        <c:crossBetween val="midCat"/>
        <c:majorUnit val="10"/>
      </c:valAx>
    </c:plotArea>
    <c:plotVisOnly val="1"/>
    <c:dispBlanksAs val="gap"/>
    <c:showDLblsOverMax val="0"/>
    <c:extLst>
      <c:ext uri="{0b15fc19-7d7d-44ad-8c2d-2c3a37ce22c3}">
        <chartProps xmlns="https://web.wps.cn/et/2018/main" chartId="{1d7ab9b5-30a5-4315-8a4c-3e9e296a60f6}"/>
      </c:ext>
    </c:extLst>
  </c:chart>
  <c:spPr>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userShapes r:id="rId2"/>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960878517502"/>
          <c:y val="0.0436750998668442"/>
          <c:w val="0.740471288034775"/>
          <c:h val="0.800426098535286"/>
        </c:manualLayout>
      </c:layout>
      <c:scatterChart>
        <c:scatterStyle val="smoothMarker"/>
        <c:varyColors val="0"/>
        <c:ser>
          <c:idx val="0"/>
          <c:order val="0"/>
          <c:tx>
            <c:strRef>
              <c:f>Лист2!$L$75</c:f>
              <c:strCache>
                <c:ptCount val="1"/>
                <c:pt idx="0">
                  <c:v>С40</c:v>
                </c:pt>
              </c:strCache>
            </c:strRef>
          </c:tx>
          <c:spPr>
            <a:ln w="25400" cap="rnd" cmpd="sng" algn="ctr">
              <a:solidFill>
                <a:schemeClr val="tx1"/>
              </a:solidFill>
              <a:prstDash val="solid"/>
              <a:round/>
            </a:ln>
            <a:effectLst/>
          </c:spPr>
          <c:marker>
            <c:symbol val="circle"/>
            <c:size val="5"/>
            <c:spPr>
              <a:solidFill>
                <a:schemeClr val="tx1"/>
              </a:solidFill>
              <a:ln w="9525" cap="flat" cmpd="sng" algn="ctr">
                <a:solidFill>
                  <a:schemeClr val="accent1"/>
                </a:solidFill>
                <a:prstDash val="solid"/>
                <a:round/>
              </a:ln>
              <a:effectLst/>
            </c:spPr>
          </c:marker>
          <c:dLbls>
            <c:dLbl>
              <c:idx val="0"/>
              <c:delete val="1"/>
            </c:dLbl>
            <c:dLbl>
              <c:idx val="1"/>
              <c:delete val="1"/>
            </c:dLbl>
            <c:dLbl>
              <c:idx val="2"/>
              <c:delete val="1"/>
            </c:dLbl>
            <c:dLbl>
              <c:idx val="3"/>
              <c:delete val="1"/>
            </c:dLbl>
            <c:dLbl>
              <c:idx val="4"/>
              <c:layout>
                <c:manualLayout>
                  <c:x val="-0.138940290094616"/>
                  <c:y val="0.190573220362338"/>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40</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5"/>
              <c:delete val="1"/>
            </c:dLbl>
            <c:dLbl>
              <c:idx val="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Лист2!$K$76:$K$82</c:f>
              <c:numCache>
                <c:formatCode>General</c:formatCode>
                <c:ptCount val="7"/>
                <c:pt idx="0">
                  <c:v>1700</c:v>
                </c:pt>
                <c:pt idx="1">
                  <c:v>1800</c:v>
                </c:pt>
                <c:pt idx="2">
                  <c:v>1900</c:v>
                </c:pt>
                <c:pt idx="3">
                  <c:v>2000</c:v>
                </c:pt>
                <c:pt idx="4">
                  <c:v>2100</c:v>
                </c:pt>
                <c:pt idx="5">
                  <c:v>2200</c:v>
                </c:pt>
                <c:pt idx="6">
                  <c:v>2300</c:v>
                </c:pt>
              </c:numCache>
            </c:numRef>
          </c:xVal>
          <c:yVal>
            <c:numRef>
              <c:f>Лист2!$L$76:$L$82</c:f>
              <c:numCache>
                <c:formatCode>General</c:formatCode>
                <c:ptCount val="7"/>
                <c:pt idx="0">
                  <c:v>0.203112</c:v>
                </c:pt>
                <c:pt idx="1">
                  <c:v>4.900728</c:v>
                </c:pt>
                <c:pt idx="2">
                  <c:v>52.85004</c:v>
                </c:pt>
                <c:pt idx="3">
                  <c:v>128.4144</c:v>
                </c:pt>
                <c:pt idx="4">
                  <c:v>156.23256</c:v>
                </c:pt>
                <c:pt idx="5">
                  <c:v>0</c:v>
                </c:pt>
                <c:pt idx="6">
                  <c:v>0</c:v>
                </c:pt>
              </c:numCache>
            </c:numRef>
          </c:yVal>
          <c:smooth val="1"/>
        </c:ser>
        <c:ser>
          <c:idx val="1"/>
          <c:order val="1"/>
          <c:tx>
            <c:strRef>
              <c:f>Лист2!$M$75</c:f>
              <c:strCache>
                <c:ptCount val="1"/>
                <c:pt idx="0">
                  <c:v>С50,6</c:v>
                </c:pt>
              </c:strCache>
            </c:strRef>
          </c:tx>
          <c:spPr>
            <a:ln w="25400" cap="rnd" cmpd="sng" algn="ctr">
              <a:solidFill>
                <a:schemeClr val="tx1"/>
              </a:solidFill>
              <a:prstDash val="solid"/>
              <a:round/>
            </a:ln>
            <a:effectLst/>
          </c:spPr>
          <c:marker>
            <c:symbol val="circle"/>
            <c:size val="5"/>
            <c:spPr>
              <a:solidFill>
                <a:schemeClr val="tx1"/>
              </a:solidFill>
              <a:ln w="9525" cap="flat" cmpd="sng" algn="ctr">
                <a:solidFill>
                  <a:schemeClr val="accent2"/>
                </a:solidFill>
                <a:prstDash val="solid"/>
                <a:round/>
              </a:ln>
              <a:effectLst/>
            </c:spPr>
          </c:marker>
          <c:dLbls>
            <c:dLbl>
              <c:idx val="0"/>
              <c:delete val="1"/>
            </c:dLbl>
            <c:dLbl>
              <c:idx val="1"/>
              <c:delete val="1"/>
            </c:dLbl>
            <c:dLbl>
              <c:idx val="2"/>
              <c:delete val="1"/>
            </c:dLbl>
            <c:dLbl>
              <c:idx val="3"/>
              <c:delete val="1"/>
            </c:dLbl>
            <c:dLbl>
              <c:idx val="4"/>
              <c:layout>
                <c:manualLayout>
                  <c:x val="-0.178873955373436"/>
                  <c:y val="0.0780855798260312"/>
                </c:manualLayout>
              </c:layout>
              <c:tx>
                <c:rich>
                  <a:bodyPr rot="0" spcFirstLastPara="0" vertOverflow="ellipsis" vert="horz" wrap="square" lIns="38100" tIns="19050" rIns="38100" bIns="19050" anchor="ctr" anchorCtr="1">
                    <a:noAutofit/>
                  </a:bodyPr>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50,6</a:t>
                    </a:r>
                    <a:endParaRPr lang="en-US"/>
                  </a:p>
                </c:rich>
              </c:tx>
              <c:numFmt formatCode="General" sourceLinked="1"/>
              <c:spPr>
                <a:noFill/>
                <a:ln>
                  <a:noFill/>
                </a:ln>
                <a:effectLst/>
              </c:spPr>
              <c:txPr>
                <a:bodyPr rot="0" spcFirstLastPara="0" vertOverflow="ellipsis" vert="horz" wrap="square" lIns="38100" tIns="19050" rIns="38100" bIns="19050" anchor="ctr" anchorCtr="1">
                  <a:noAutofit/>
                </a:bodyPr>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manualLayout>
                      <c:w val="0.249393819589024"/>
                      <c:h val="0.122588463402811"/>
                    </c:manualLayout>
                  </c15:layout>
                </c:ext>
              </c:extLst>
            </c:dLbl>
            <c:dLbl>
              <c:idx val="5"/>
              <c:delete val="1"/>
            </c:dLbl>
            <c:dLbl>
              <c:idx val="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Лист2!$K$76:$K$82</c:f>
              <c:numCache>
                <c:formatCode>General</c:formatCode>
                <c:ptCount val="7"/>
                <c:pt idx="0">
                  <c:v>1700</c:v>
                </c:pt>
                <c:pt idx="1">
                  <c:v>1800</c:v>
                </c:pt>
                <c:pt idx="2">
                  <c:v>1900</c:v>
                </c:pt>
                <c:pt idx="3">
                  <c:v>2000</c:v>
                </c:pt>
                <c:pt idx="4">
                  <c:v>2100</c:v>
                </c:pt>
                <c:pt idx="5">
                  <c:v>2200</c:v>
                </c:pt>
                <c:pt idx="6">
                  <c:v>2300</c:v>
                </c:pt>
              </c:numCache>
            </c:numRef>
          </c:xVal>
          <c:yVal>
            <c:numRef>
              <c:f>Лист2!$M$76:$M$82</c:f>
              <c:numCache>
                <c:formatCode>General</c:formatCode>
                <c:ptCount val="7"/>
                <c:pt idx="0">
                  <c:v>0.2188476</c:v>
                </c:pt>
                <c:pt idx="1">
                  <c:v>10.294728</c:v>
                </c:pt>
                <c:pt idx="2">
                  <c:v>166.551468</c:v>
                </c:pt>
                <c:pt idx="3">
                  <c:v>254.482968</c:v>
                </c:pt>
                <c:pt idx="4">
                  <c:v>253.465548</c:v>
                </c:pt>
                <c:pt idx="5">
                  <c:v>215.69676</c:v>
                </c:pt>
                <c:pt idx="6">
                  <c:v>0</c:v>
                </c:pt>
              </c:numCache>
            </c:numRef>
          </c:yVal>
          <c:smooth val="1"/>
        </c:ser>
        <c:ser>
          <c:idx val="2"/>
          <c:order val="2"/>
          <c:tx>
            <c:strRef>
              <c:f>Лист2!$N$75</c:f>
              <c:strCache>
                <c:ptCount val="1"/>
                <c:pt idx="0">
                  <c:v>С55</c:v>
                </c:pt>
              </c:strCache>
            </c:strRef>
          </c:tx>
          <c:spPr>
            <a:ln w="25400" cap="rnd" cmpd="sng" algn="ctr">
              <a:solidFill>
                <a:schemeClr val="tx1"/>
              </a:solidFill>
              <a:prstDash val="solid"/>
              <a:round/>
            </a:ln>
            <a:effectLst/>
          </c:spPr>
          <c:marker>
            <c:symbol val="circle"/>
            <c:size val="5"/>
            <c:spPr>
              <a:solidFill>
                <a:schemeClr val="tx1"/>
              </a:solidFill>
              <a:ln w="9525" cap="flat" cmpd="sng" algn="ctr">
                <a:solidFill>
                  <a:schemeClr val="accent3"/>
                </a:solidFill>
                <a:prstDash val="solid"/>
                <a:round/>
              </a:ln>
              <a:effectLst/>
            </c:spPr>
          </c:marker>
          <c:dLbls>
            <c:dLbl>
              <c:idx val="0"/>
              <c:delete val="1"/>
            </c:dLbl>
            <c:dLbl>
              <c:idx val="1"/>
              <c:delete val="1"/>
            </c:dLbl>
            <c:dLbl>
              <c:idx val="2"/>
              <c:delete val="1"/>
            </c:dLbl>
            <c:dLbl>
              <c:idx val="3"/>
              <c:delete val="1"/>
            </c:dLbl>
            <c:dLbl>
              <c:idx val="4"/>
              <c:layout>
                <c:manualLayout>
                  <c:x val="-0.0279213777273878"/>
                  <c:y val="-0.074711935107021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55</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5"/>
              <c:delete val="1"/>
            </c:dLbl>
            <c:dLbl>
              <c:idx val="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Лист2!$K$76:$K$82</c:f>
              <c:numCache>
                <c:formatCode>General</c:formatCode>
                <c:ptCount val="7"/>
                <c:pt idx="0">
                  <c:v>1700</c:v>
                </c:pt>
                <c:pt idx="1">
                  <c:v>1800</c:v>
                </c:pt>
                <c:pt idx="2">
                  <c:v>1900</c:v>
                </c:pt>
                <c:pt idx="3">
                  <c:v>2000</c:v>
                </c:pt>
                <c:pt idx="4">
                  <c:v>2100</c:v>
                </c:pt>
                <c:pt idx="5">
                  <c:v>2200</c:v>
                </c:pt>
                <c:pt idx="6">
                  <c:v>2300</c:v>
                </c:pt>
              </c:numCache>
            </c:numRef>
          </c:xVal>
          <c:yVal>
            <c:numRef>
              <c:f>Лист2!$N$76:$N$82</c:f>
              <c:numCache>
                <c:formatCode>General</c:formatCode>
                <c:ptCount val="7"/>
                <c:pt idx="0">
                  <c:v>0.170376</c:v>
                </c:pt>
                <c:pt idx="1">
                  <c:v>11.679684</c:v>
                </c:pt>
                <c:pt idx="2">
                  <c:v>119.838312</c:v>
                </c:pt>
                <c:pt idx="3">
                  <c:v>268.50216</c:v>
                </c:pt>
                <c:pt idx="4">
                  <c:v>263.823516</c:v>
                </c:pt>
                <c:pt idx="5">
                  <c:v>233.561688</c:v>
                </c:pt>
                <c:pt idx="6">
                  <c:v>106.77888</c:v>
                </c:pt>
              </c:numCache>
            </c:numRef>
          </c:yVal>
          <c:smooth val="1"/>
        </c:ser>
        <c:dLbls>
          <c:showLegendKey val="0"/>
          <c:showVal val="0"/>
          <c:showCatName val="0"/>
          <c:showSerName val="0"/>
          <c:showPercent val="0"/>
          <c:showBubbleSize val="0"/>
        </c:dLbls>
        <c:axId val="113717632"/>
        <c:axId val="113719552"/>
      </c:scatterChart>
      <c:valAx>
        <c:axId val="113717632"/>
        <c:scaling>
          <c:orientation val="minMax"/>
          <c:max val="2300"/>
          <c:min val="17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T, </a:t>
                </a:r>
                <a:r>
                  <a:rPr lang="en-US" baseline="30000"/>
                  <a:t>o</a:t>
                </a:r>
                <a:r>
                  <a:rPr lang="en-US"/>
                  <a:t>C</a:t>
                </a:r>
                <a:endParaRPr lang="ru-RU"/>
              </a:p>
            </c:rich>
          </c:tx>
          <c:layout>
            <c:manualLayout>
              <c:xMode val="edge"/>
              <c:yMode val="edge"/>
              <c:x val="0.79842943668264"/>
              <c:y val="0.914780292942743"/>
            </c:manualLayout>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13719552"/>
        <c:crosses val="autoZero"/>
        <c:crossBetween val="midCat"/>
        <c:majorUnit val="200"/>
      </c:valAx>
      <c:valAx>
        <c:axId val="113719552"/>
        <c:scaling>
          <c:orientation val="minMax"/>
          <c:max val="300"/>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L,  </a:t>
                </a:r>
                <a:r>
                  <a:rPr lang="ru-RU"/>
                  <a:t>дм3/кг</a:t>
                </a:r>
                <a:endParaRPr lang="ru-RU"/>
              </a:p>
            </c:rich>
          </c:tx>
          <c:layout/>
          <c:overlay val="0"/>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13717632"/>
        <c:crosses val="autoZero"/>
        <c:crossBetween val="midCat"/>
        <c:majorUnit val="50"/>
      </c:valAx>
      <c:spPr>
        <a:noFill/>
        <a:ln>
          <a:noFill/>
        </a:ln>
        <a:effectLst/>
      </c:spPr>
    </c:plotArea>
    <c:plotVisOnly val="1"/>
    <c:dispBlanksAs val="gap"/>
    <c:showDLblsOverMax val="0"/>
    <c:extLst>
      <c:ext uri="{0b15fc19-7d7d-44ad-8c2d-2c3a37ce22c3}">
        <chartProps xmlns="https://web.wps.cn/et/2018/main" chartId="{39909845-4eb9-4e6b-92e9-fcb84186ab8b}"/>
      </c:ext>
    </c:extLst>
  </c:chart>
  <c:spPr>
    <a:solidFill>
      <a:schemeClr val="bg1"/>
    </a:solidFill>
    <a:ln w="9525" cap="flat" cmpd="sng" algn="ctr">
      <a:noFill/>
      <a:prstDash val="solid"/>
      <a:round/>
    </a:ln>
    <a:effectLst/>
  </c:spPr>
  <c:txPr>
    <a:bodyPr/>
    <a:lstStyle/>
    <a:p>
      <a:pPr>
        <a:defRPr lang="ru-RU" sz="1100" b="0">
          <a:latin typeface="Times New Roman" panose="02020603050405020304" charset="0"/>
          <a:cs typeface="Times New Roman" panose="02020603050405020304" charset="0"/>
        </a:defRPr>
      </a:pPr>
    </a:p>
  </c:txPr>
  <c:externalData r:id="rId1">
    <c:autoUpdate val="0"/>
  </c:externalData>
  <c:userShapes r:id="rId2"/>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en-US"/>
              <a:t>I</a:t>
            </a:r>
            <a:endParaRPr lang="ru-RU"/>
          </a:p>
        </c:rich>
      </c:tx>
      <c:layout>
        <c:manualLayout>
          <c:xMode val="edge"/>
          <c:yMode val="edge"/>
          <c:x val="0.485882821042908"/>
          <c:y val="0"/>
        </c:manualLayout>
      </c:layout>
      <c:overlay val="1"/>
    </c:title>
    <c:autoTitleDeleted val="0"/>
    <c:plotArea>
      <c:layout>
        <c:manualLayout>
          <c:layoutTarget val="inner"/>
          <c:xMode val="edge"/>
          <c:yMode val="edge"/>
          <c:x val="0.245908558030481"/>
          <c:y val="0.0460074034902168"/>
          <c:w val="0.641078546307151"/>
          <c:h val="0.778476996298255"/>
        </c:manualLayout>
      </c:layout>
      <c:scatterChart>
        <c:scatterStyle val="smoothMarker"/>
        <c:varyColors val="0"/>
        <c:ser>
          <c:idx val="7"/>
          <c:order val="0"/>
          <c:tx>
            <c:strRef>
              <c:f>'Чил17Fe41CP=1'!$B$530</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019351717464925"/>
                  <c:y val="0.00473821369343757"/>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'Чил17Fe41CP=1'!$C$529:$U$529</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'Чил17Fe41CP=1'!$C$530:$U$530</c:f>
              <c:numCache>
                <c:formatCode>0.00</c:formatCode>
                <c:ptCount val="19"/>
                <c:pt idx="0">
                  <c:v>1.6195295796727e-18</c:v>
                </c:pt>
                <c:pt idx="1">
                  <c:v>2.76116748177936e-15</c:v>
                </c:pt>
                <c:pt idx="2">
                  <c:v>2.52302600826727e-12</c:v>
                </c:pt>
                <c:pt idx="3">
                  <c:v>1.29610920485606e-9</c:v>
                </c:pt>
                <c:pt idx="4">
                  <c:v>3.1757893510943e-7</c:v>
                </c:pt>
                <c:pt idx="5">
                  <c:v>3.50215979409642e-5</c:v>
                </c:pt>
                <c:pt idx="6">
                  <c:v>0.000602382826494476</c:v>
                </c:pt>
                <c:pt idx="7">
                  <c:v>0.0100545889295859</c:v>
                </c:pt>
                <c:pt idx="8">
                  <c:v>0.289041577511144</c:v>
                </c:pt>
                <c:pt idx="9">
                  <c:v>4.12286514970226</c:v>
                </c:pt>
                <c:pt idx="10">
                  <c:v>20.5700513563831</c:v>
                </c:pt>
                <c:pt idx="11">
                  <c:v>40.3056871054854</c:v>
                </c:pt>
                <c:pt idx="12">
                  <c:v>45.6655347532833</c:v>
                </c:pt>
                <c:pt idx="13">
                  <c:v>50.4283258141739</c:v>
                </c:pt>
                <c:pt idx="14">
                  <c:v>50.5690573576294</c:v>
                </c:pt>
                <c:pt idx="15">
                  <c:v>56.2478031236005</c:v>
                </c:pt>
                <c:pt idx="16">
                  <c:v>65.7264453298506</c:v>
                </c:pt>
                <c:pt idx="17">
                  <c:v>79.2404162376931</c:v>
                </c:pt>
                <c:pt idx="18">
                  <c:v>84.891538715805</c:v>
                </c:pt>
              </c:numCache>
            </c:numRef>
          </c:yVal>
          <c:smooth val="1"/>
        </c:ser>
        <c:ser>
          <c:idx val="8"/>
          <c:order val="1"/>
          <c:tx>
            <c:strRef>
              <c:f>'Чил17Fe41CP=1'!$B$531</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0891897039720543"/>
                  <c:y val="-0.0649683714908772"/>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'Чил17Fe41CP=1'!$C$529:$U$529</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'Чил17Fe41CP=1'!$C$531:$U$531</c:f>
              <c:numCache>
                <c:formatCode>0.00</c:formatCode>
                <c:ptCount val="19"/>
                <c:pt idx="0">
                  <c:v>1.16063160348032e-17</c:v>
                </c:pt>
                <c:pt idx="1">
                  <c:v>5.5163323828758e-14</c:v>
                </c:pt>
                <c:pt idx="2">
                  <c:v>1.29328240593282e-10</c:v>
                </c:pt>
                <c:pt idx="3">
                  <c:v>1.10422590448716e-7</c:v>
                </c:pt>
                <c:pt idx="4">
                  <c:v>3.06199703161814e-5</c:v>
                </c:pt>
                <c:pt idx="5">
                  <c:v>0.000543122641446588</c:v>
                </c:pt>
                <c:pt idx="6">
                  <c:v>0.0309546645833583</c:v>
                </c:pt>
                <c:pt idx="7">
                  <c:v>1.63483903163494</c:v>
                </c:pt>
                <c:pt idx="8">
                  <c:v>14.4049455171413</c:v>
                </c:pt>
                <c:pt idx="9">
                  <c:v>29.5741530944927</c:v>
                </c:pt>
                <c:pt idx="10">
                  <c:v>33.1643985106142</c:v>
                </c:pt>
                <c:pt idx="11">
                  <c:v>36.2700675717855</c:v>
                </c:pt>
                <c:pt idx="12">
                  <c:v>39.324734462301</c:v>
                </c:pt>
                <c:pt idx="13">
                  <c:v>46.0285181817917</c:v>
                </c:pt>
                <c:pt idx="14">
                  <c:v>55.027616063131</c:v>
                </c:pt>
                <c:pt idx="15">
                  <c:v>73.02607003509</c:v>
                </c:pt>
                <c:pt idx="16">
                  <c:v>83.2415294759432</c:v>
                </c:pt>
                <c:pt idx="17">
                  <c:v>84.1056092966285</c:v>
                </c:pt>
                <c:pt idx="18">
                  <c:v>84.8771355992946</c:v>
                </c:pt>
              </c:numCache>
            </c:numRef>
          </c:yVal>
          <c:smooth val="1"/>
        </c:ser>
        <c:ser>
          <c:idx val="0"/>
          <c:order val="2"/>
          <c:tx>
            <c:strRef>
              <c:f>'Чил17Fe41CP=1'!$B$532</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108657988868953"/>
                  <c:y val="-0.0464132281972216"/>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'Чил17Fe41CP=1'!$C$529:$U$529</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'Чил17Fe41CP=1'!$C$532:$U$532</c:f>
              <c:numCache>
                <c:formatCode>0.00</c:formatCode>
                <c:ptCount val="19"/>
                <c:pt idx="0">
                  <c:v>1.86992633177492e-16</c:v>
                </c:pt>
                <c:pt idx="1">
                  <c:v>2.69924676392206e-12</c:v>
                </c:pt>
                <c:pt idx="2">
                  <c:v>1.14859835106845e-8</c:v>
                </c:pt>
                <c:pt idx="3">
                  <c:v>9.30086051701634e-6</c:v>
                </c:pt>
                <c:pt idx="4">
                  <c:v>0.000346550056842968</c:v>
                </c:pt>
                <c:pt idx="5">
                  <c:v>0.0522397891767695</c:v>
                </c:pt>
                <c:pt idx="6">
                  <c:v>4.18703552755936</c:v>
                </c:pt>
                <c:pt idx="7">
                  <c:v>26.2528656117625</c:v>
                </c:pt>
                <c:pt idx="8">
                  <c:v>28.2406767577042</c:v>
                </c:pt>
                <c:pt idx="9">
                  <c:v>28.2946773368267</c:v>
                </c:pt>
                <c:pt idx="10">
                  <c:v>31.1278391092844</c:v>
                </c:pt>
                <c:pt idx="11">
                  <c:v>37.2755705903252</c:v>
                </c:pt>
                <c:pt idx="12">
                  <c:v>42.1315337926061</c:v>
                </c:pt>
                <c:pt idx="13">
                  <c:v>48.9519754243318</c:v>
                </c:pt>
                <c:pt idx="14">
                  <c:v>60.8117932903356</c:v>
                </c:pt>
                <c:pt idx="15">
                  <c:v>82.2643557727287</c:v>
                </c:pt>
                <c:pt idx="16">
                  <c:v>83.2394719228122</c:v>
                </c:pt>
                <c:pt idx="17">
                  <c:v>84.1056093274955</c:v>
                </c:pt>
                <c:pt idx="18">
                  <c:v>84.8771356054678</c:v>
                </c:pt>
              </c:numCache>
            </c:numRef>
          </c:yVal>
          <c:smooth val="1"/>
        </c:ser>
        <c:dLbls>
          <c:showLegendKey val="0"/>
          <c:showVal val="0"/>
          <c:showCatName val="0"/>
          <c:showSerName val="0"/>
          <c:showPercent val="0"/>
          <c:showBubbleSize val="0"/>
        </c:dLbls>
        <c:axId val="265428992"/>
        <c:axId val="265430912"/>
      </c:scatterChart>
      <c:valAx>
        <c:axId val="265428992"/>
        <c:scaling>
          <c:orientation val="minMax"/>
          <c:max val="2300"/>
          <c:min val="10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65430912"/>
        <c:crosses val="autoZero"/>
        <c:crossBetween val="midCat"/>
        <c:majorUnit val="600"/>
      </c:valAx>
      <c:valAx>
        <c:axId val="265430912"/>
        <c:scaling>
          <c:orientation val="minMax"/>
          <c:max val="9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Si</a:t>
                </a:r>
                <a:r>
                  <a:rPr lang="ru-RU"/>
                  <a:t>(спл)</a:t>
                </a:r>
                <a:r>
                  <a:rPr lang="en-US"/>
                  <a:t>, %</a:t>
                </a:r>
                <a:endParaRPr lang="ru-RU"/>
              </a:p>
            </c:rich>
          </c:tx>
          <c:layout>
            <c:manualLayout>
              <c:xMode val="edge"/>
              <c:yMode val="edge"/>
              <c:x val="0.0215565942501019"/>
              <c:y val="0.283014996259796"/>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65428992"/>
        <c:crosses val="autoZero"/>
        <c:crossBetween val="midCat"/>
      </c:valAx>
      <c:spPr>
        <a:noFill/>
        <a:ln>
          <a:noFill/>
        </a:ln>
      </c:spPr>
    </c:plotArea>
    <c:plotVisOnly val="1"/>
    <c:dispBlanksAs val="gap"/>
    <c:showDLblsOverMax val="0"/>
    <c:extLst>
      <c:ext uri="{0b15fc19-7d7d-44ad-8c2d-2c3a37ce22c3}">
        <chartProps xmlns="https://web.wps.cn/et/2018/main" chartId="{70674935-50d2-4387-92b5-70a96a780401}"/>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en-US"/>
              <a:t>IV</a:t>
            </a:r>
            <a:endParaRPr lang="ru-RU"/>
          </a:p>
        </c:rich>
      </c:tx>
      <c:layout>
        <c:manualLayout>
          <c:xMode val="edge"/>
          <c:yMode val="edge"/>
          <c:x val="0.467286285016538"/>
          <c:y val="0"/>
        </c:manualLayout>
      </c:layout>
      <c:overlay val="1"/>
    </c:title>
    <c:autoTitleDeleted val="0"/>
    <c:plotArea>
      <c:layout>
        <c:manualLayout>
          <c:layoutTarget val="inner"/>
          <c:xMode val="edge"/>
          <c:yMode val="edge"/>
          <c:x val="0.245445445445445"/>
          <c:y val="0.0460074034902168"/>
          <c:w val="0.641691691691692"/>
          <c:h val="0.759439450026441"/>
        </c:manualLayout>
      </c:layout>
      <c:scatterChart>
        <c:scatterStyle val="smoothMarker"/>
        <c:varyColors val="0"/>
        <c:ser>
          <c:idx val="7"/>
          <c:order val="0"/>
          <c:tx>
            <c:strRef>
              <c:f>'Чил17Fe41CP=1'!$B$549</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'Чил17Fe41CP=1'!$C$548:$U$548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'Чил17Fe41CP=1'!$C$549:$U$549</c:f>
              <c:numCache>
                <c:formatCode>0.00</c:formatCode>
                <c:ptCount val="19"/>
                <c:pt idx="0">
                  <c:v>2.48698848169868e-18</c:v>
                </c:pt>
                <c:pt idx="1">
                  <c:v>3.88920559417581e-15</c:v>
                </c:pt>
                <c:pt idx="2">
                  <c:v>3.54163000331226e-12</c:v>
                </c:pt>
                <c:pt idx="3">
                  <c:v>1.81927399930316e-9</c:v>
                </c:pt>
                <c:pt idx="4">
                  <c:v>4.45767292011905e-7</c:v>
                </c:pt>
                <c:pt idx="5">
                  <c:v>4.91577205944445e-5</c:v>
                </c:pt>
                <c:pt idx="6">
                  <c:v>0.00077259406412922</c:v>
                </c:pt>
                <c:pt idx="7">
                  <c:v>0.0118366825980494</c:v>
                </c:pt>
                <c:pt idx="8">
                  <c:v>0.371322822008621</c:v>
                </c:pt>
                <c:pt idx="9">
                  <c:v>5.47051727456968</c:v>
                </c:pt>
                <c:pt idx="10">
                  <c:v>22.4044412081115</c:v>
                </c:pt>
                <c:pt idx="11">
                  <c:v>36.1329523668212</c:v>
                </c:pt>
                <c:pt idx="12">
                  <c:v>39.0610231160647</c:v>
                </c:pt>
                <c:pt idx="13">
                  <c:v>41.4464026251756</c:v>
                </c:pt>
                <c:pt idx="14">
                  <c:v>41.5143949938444</c:v>
                </c:pt>
                <c:pt idx="15">
                  <c:v>44.1194617603277</c:v>
                </c:pt>
                <c:pt idx="16">
                  <c:v>47.9863500206516</c:v>
                </c:pt>
                <c:pt idx="17">
                  <c:v>52.6577642219399</c:v>
                </c:pt>
                <c:pt idx="18">
                  <c:v>54.3712433231489</c:v>
                </c:pt>
              </c:numCache>
            </c:numRef>
          </c:yVal>
          <c:smooth val="1"/>
        </c:ser>
        <c:ser>
          <c:idx val="8"/>
          <c:order val="1"/>
          <c:tx>
            <c:strRef>
              <c:f>'Чил17Fe41CP=1'!$B$550</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0"/>
              <c:showCatName val="0"/>
              <c:showSerName val="1"/>
              <c:showPercent val="0"/>
              <c:showBubbleSize val="0"/>
              <c:extLst>
                <c:ext xmlns:c15="http://schemas.microsoft.com/office/drawing/2012/chart" uri="{CE6537A1-D6FC-4f65-9D91-7224C49458BB}"/>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'Чил17Fe41CP=1'!$C$548:$U$548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'Чил17Fe41CP=1'!$C$550:$U$550</c:f>
              <c:numCache>
                <c:formatCode>0.00</c:formatCode>
                <c:ptCount val="19"/>
                <c:pt idx="0">
                  <c:v>1.63932707237918e-17</c:v>
                </c:pt>
                <c:pt idx="1">
                  <c:v>7.74340344151091e-14</c:v>
                </c:pt>
                <c:pt idx="2">
                  <c:v>1.81530618422492e-10</c:v>
                </c:pt>
                <c:pt idx="3">
                  <c:v>1.54993843031696e-7</c:v>
                </c:pt>
                <c:pt idx="4">
                  <c:v>4.29794278951167e-5</c:v>
                </c:pt>
                <c:pt idx="5">
                  <c:v>0.000643547392423674</c:v>
                </c:pt>
                <c:pt idx="6">
                  <c:v>0.0370232952423444</c:v>
                </c:pt>
                <c:pt idx="7">
                  <c:v>2.24296090303717</c:v>
                </c:pt>
                <c:pt idx="8">
                  <c:v>16.818713665209</c:v>
                </c:pt>
                <c:pt idx="9">
                  <c:v>29.3347738315183</c:v>
                </c:pt>
                <c:pt idx="10">
                  <c:v>31.7646308987555</c:v>
                </c:pt>
                <c:pt idx="11">
                  <c:v>33.7359792223938</c:v>
                </c:pt>
                <c:pt idx="12">
                  <c:v>35.5662822550185</c:v>
                </c:pt>
                <c:pt idx="13">
                  <c:v>39.2501679448604</c:v>
                </c:pt>
                <c:pt idx="14">
                  <c:v>43.5796100428551</c:v>
                </c:pt>
                <c:pt idx="15">
                  <c:v>50.6180571429711</c:v>
                </c:pt>
                <c:pt idx="16">
                  <c:v>53.8836308828296</c:v>
                </c:pt>
                <c:pt idx="17">
                  <c:v>54.1400801777418</c:v>
                </c:pt>
                <c:pt idx="18">
                  <c:v>54.3671042955434</c:v>
                </c:pt>
              </c:numCache>
            </c:numRef>
          </c:yVal>
          <c:smooth val="1"/>
        </c:ser>
        <c:ser>
          <c:idx val="0"/>
          <c:order val="2"/>
          <c:tx>
            <c:strRef>
              <c:f>'Чил17Fe41CP=1'!$B$551</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145520833333333"/>
                  <c:y val="-0.0293981481481483"/>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'Чил17Fe41CP=1'!$C$548:$U$548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'Чил17Fe41CP=1'!$C$551:$U$551</c:f>
              <c:numCache>
                <c:formatCode>0.00</c:formatCode>
                <c:ptCount val="19"/>
                <c:pt idx="0">
                  <c:v>2.62500963872025e-16</c:v>
                </c:pt>
                <c:pt idx="1">
                  <c:v>3.78877754839149e-12</c:v>
                </c:pt>
                <c:pt idx="2">
                  <c:v>1.6122214909357e-8</c:v>
                </c:pt>
                <c:pt idx="3">
                  <c:v>1.29634861130642e-5</c:v>
                </c:pt>
                <c:pt idx="4">
                  <c:v>0.000398625632340374</c:v>
                </c:pt>
                <c:pt idx="5">
                  <c:v>0.0627342393573859</c:v>
                </c:pt>
                <c:pt idx="6">
                  <c:v>5.55088400147371</c:v>
                </c:pt>
                <c:pt idx="7">
                  <c:v>26.9273031273427</c:v>
                </c:pt>
                <c:pt idx="8">
                  <c:v>28.3875153324055</c:v>
                </c:pt>
                <c:pt idx="9">
                  <c:v>28.4261429709996</c:v>
                </c:pt>
                <c:pt idx="10">
                  <c:v>30.4070591457449</c:v>
                </c:pt>
                <c:pt idx="11">
                  <c:v>34.3499985558984</c:v>
                </c:pt>
                <c:pt idx="12">
                  <c:v>37.1614207745768</c:v>
                </c:pt>
                <c:pt idx="13">
                  <c:v>40.7272809130748</c:v>
                </c:pt>
                <c:pt idx="14">
                  <c:v>46.0508173150226</c:v>
                </c:pt>
                <c:pt idx="15">
                  <c:v>53.5903821127346</c:v>
                </c:pt>
                <c:pt idx="16">
                  <c:v>53.8830878707032</c:v>
                </c:pt>
                <c:pt idx="17">
                  <c:v>54.1400801512031</c:v>
                </c:pt>
                <c:pt idx="18">
                  <c:v>54.3671042902235</c:v>
                </c:pt>
              </c:numCache>
            </c:numRef>
          </c:yVal>
          <c:smooth val="1"/>
        </c:ser>
        <c:dLbls>
          <c:showLegendKey val="0"/>
          <c:showVal val="0"/>
          <c:showCatName val="0"/>
          <c:showSerName val="0"/>
          <c:showPercent val="0"/>
          <c:showBubbleSize val="0"/>
        </c:dLbls>
        <c:axId val="289307648"/>
        <c:axId val="289338496"/>
      </c:scatterChart>
      <c:valAx>
        <c:axId val="289307648"/>
        <c:scaling>
          <c:orientation val="minMax"/>
          <c:max val="2300"/>
          <c:min val="10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89338496"/>
        <c:crosses val="autoZero"/>
        <c:crossBetween val="midCat"/>
        <c:majorUnit val="600"/>
      </c:valAx>
      <c:valAx>
        <c:axId val="289338496"/>
        <c:scaling>
          <c:orientation val="minMax"/>
          <c:max val="6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С</a:t>
                </a:r>
                <a:r>
                  <a:rPr lang="en-US"/>
                  <a:t> Si, %</a:t>
                </a:r>
                <a:endParaRPr lang="ru-RU"/>
              </a:p>
            </c:rich>
          </c:tx>
          <c:layout>
            <c:manualLayout>
              <c:xMode val="edge"/>
              <c:yMode val="edge"/>
              <c:x val="0.0335876811632574"/>
              <c:y val="0.342788867809434"/>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89307648"/>
        <c:crosses val="autoZero"/>
        <c:crossBetween val="midCat"/>
      </c:valAx>
      <c:spPr>
        <a:noFill/>
        <a:ln>
          <a:noFill/>
        </a:ln>
      </c:spPr>
    </c:plotArea>
    <c:plotVisOnly val="1"/>
    <c:dispBlanksAs val="gap"/>
    <c:showDLblsOverMax val="0"/>
    <c:extLst>
      <c:ext uri="{0b15fc19-7d7d-44ad-8c2d-2c3a37ce22c3}">
        <chartProps xmlns="https://web.wps.cn/et/2018/main" chartId="{6a430078-12b3-4275-ad9e-4fac4866f538}"/>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en-US"/>
              <a:t>II</a:t>
            </a:r>
            <a:endParaRPr lang="ru-RU"/>
          </a:p>
        </c:rich>
      </c:tx>
      <c:layout>
        <c:manualLayout>
          <c:xMode val="edge"/>
          <c:yMode val="edge"/>
          <c:x val="0.478833274438716"/>
          <c:y val="0"/>
        </c:manualLayout>
      </c:layout>
      <c:overlay val="1"/>
    </c:title>
    <c:autoTitleDeleted val="0"/>
    <c:plotArea>
      <c:layout>
        <c:manualLayout>
          <c:layoutTarget val="inner"/>
          <c:xMode val="edge"/>
          <c:yMode val="edge"/>
          <c:x val="0.229026963657679"/>
          <c:y val="0.044489900281258"/>
          <c:w val="0.657960140679953"/>
          <c:h val="0.78603937611864"/>
        </c:manualLayout>
      </c:layout>
      <c:scatterChart>
        <c:scatterStyle val="smoothMarker"/>
        <c:varyColors val="0"/>
        <c:ser>
          <c:idx val="7"/>
          <c:order val="0"/>
          <c:tx>
            <c:strRef>
              <c:f>'Чил17Fe41CP=1'!$B$536</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'Чил17Fe41CP=1'!$C$535:$U$535</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'Чил17Fe41CP=1'!$C$536:$U$536</c:f>
              <c:numCache>
                <c:formatCode>0.00</c:formatCode>
                <c:ptCount val="19"/>
                <c:pt idx="0">
                  <c:v>2.64695453230934e-34</c:v>
                </c:pt>
                <c:pt idx="1">
                  <c:v>2.64695453230934e-34</c:v>
                </c:pt>
                <c:pt idx="2">
                  <c:v>2.64695453230934e-34</c:v>
                </c:pt>
                <c:pt idx="3">
                  <c:v>2.64695453230934e-34</c:v>
                </c:pt>
                <c:pt idx="4">
                  <c:v>2.64695453230934e-34</c:v>
                </c:pt>
                <c:pt idx="5">
                  <c:v>2.64695453230934e-34</c:v>
                </c:pt>
                <c:pt idx="6">
                  <c:v>2.64695453230934e-34</c:v>
                </c:pt>
                <c:pt idx="7">
                  <c:v>2.64695453230934e-34</c:v>
                </c:pt>
                <c:pt idx="8">
                  <c:v>2.64695453230934e-34</c:v>
                </c:pt>
                <c:pt idx="9">
                  <c:v>2.64695453230934e-34</c:v>
                </c:pt>
                <c:pt idx="10">
                  <c:v>2.64695453230934e-34</c:v>
                </c:pt>
                <c:pt idx="11">
                  <c:v>0.00282641794802091</c:v>
                </c:pt>
                <c:pt idx="12">
                  <c:v>0.213656868260304</c:v>
                </c:pt>
                <c:pt idx="13">
                  <c:v>4.24915595800522</c:v>
                </c:pt>
                <c:pt idx="14">
                  <c:v>24.3850677525217</c:v>
                </c:pt>
                <c:pt idx="15">
                  <c:v>36.0488724799558</c:v>
                </c:pt>
                <c:pt idx="16">
                  <c:v>28.0233066264257</c:v>
                </c:pt>
                <c:pt idx="17">
                  <c:v>8.94194147968182</c:v>
                </c:pt>
                <c:pt idx="18">
                  <c:v>2.64695453230934e-34</c:v>
                </c:pt>
              </c:numCache>
            </c:numRef>
          </c:yVal>
          <c:smooth val="1"/>
        </c:ser>
        <c:ser>
          <c:idx val="8"/>
          <c:order val="1"/>
          <c:tx>
            <c:strRef>
              <c:f>'Чил17Fe41CP=1'!$B$537</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layout>
                <c:manualLayout>
                  <c:x val="-0.145520833333333"/>
                  <c:y val="-0.0176388888888889"/>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0,1</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'Чил17Fe41CP=1'!$C$535:$U$535</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'Чил17Fe41CP=1'!$C$537:$U$537</c:f>
              <c:numCache>
                <c:formatCode>0.00</c:formatCode>
                <c:ptCount val="19"/>
                <c:pt idx="0">
                  <c:v>2.64695453230934e-34</c:v>
                </c:pt>
                <c:pt idx="1">
                  <c:v>2.64695453230934e-34</c:v>
                </c:pt>
                <c:pt idx="2">
                  <c:v>2.64695453230934e-34</c:v>
                </c:pt>
                <c:pt idx="3">
                  <c:v>2.64695453230934e-34</c:v>
                </c:pt>
                <c:pt idx="4">
                  <c:v>2.64695453230934e-34</c:v>
                </c:pt>
                <c:pt idx="5">
                  <c:v>2.64695453230934e-34</c:v>
                </c:pt>
                <c:pt idx="6">
                  <c:v>2.64695453230934e-34</c:v>
                </c:pt>
                <c:pt idx="7">
                  <c:v>2.64695453230934e-34</c:v>
                </c:pt>
                <c:pt idx="8">
                  <c:v>2.64695453230934e-34</c:v>
                </c:pt>
                <c:pt idx="9">
                  <c:v>0.00156215310019058</c:v>
                </c:pt>
                <c:pt idx="10">
                  <c:v>0.196716359862351</c:v>
                </c:pt>
                <c:pt idx="11">
                  <c:v>5.86300407835393</c:v>
                </c:pt>
                <c:pt idx="12">
                  <c:v>21.683321358492</c:v>
                </c:pt>
                <c:pt idx="13">
                  <c:v>21.2238100681975</c:v>
                </c:pt>
                <c:pt idx="14">
                  <c:v>13.0542498932848</c:v>
                </c:pt>
                <c:pt idx="15">
                  <c:v>3.59138778036596</c:v>
                </c:pt>
                <c:pt idx="16">
                  <c:v>2.64695453230934e-34</c:v>
                </c:pt>
                <c:pt idx="17">
                  <c:v>2.64695453230934e-34</c:v>
                </c:pt>
                <c:pt idx="18">
                  <c:v>2.64695453230934e-34</c:v>
                </c:pt>
              </c:numCache>
            </c:numRef>
          </c:yVal>
          <c:smooth val="1"/>
        </c:ser>
        <c:ser>
          <c:idx val="0"/>
          <c:order val="2"/>
          <c:tx>
            <c:strRef>
              <c:f>'Чил17Fe41CP=1'!$B$538</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171979166666667"/>
                  <c:y val="0.0235185185185185"/>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'Чил17Fe41CP=1'!$C$535:$U$535</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'Чил17Fe41CP=1'!$C$538:$U$538</c:f>
              <c:numCache>
                <c:formatCode>0.00</c:formatCode>
                <c:ptCount val="19"/>
                <c:pt idx="0">
                  <c:v>2.64695453230934e-34</c:v>
                </c:pt>
                <c:pt idx="1">
                  <c:v>2.64695453230934e-34</c:v>
                </c:pt>
                <c:pt idx="2">
                  <c:v>2.64695453230934e-34</c:v>
                </c:pt>
                <c:pt idx="3">
                  <c:v>2.64695453230934e-34</c:v>
                </c:pt>
                <c:pt idx="4">
                  <c:v>2.64695453230934e-34</c:v>
                </c:pt>
                <c:pt idx="5">
                  <c:v>2.64695453230934e-34</c:v>
                </c:pt>
                <c:pt idx="6">
                  <c:v>2.64695453230934e-34</c:v>
                </c:pt>
                <c:pt idx="7">
                  <c:v>2.64695453230934e-34</c:v>
                </c:pt>
                <c:pt idx="8">
                  <c:v>0.0133515028765802</c:v>
                </c:pt>
                <c:pt idx="9">
                  <c:v>1.66549020141809</c:v>
                </c:pt>
                <c:pt idx="10">
                  <c:v>12.7794960227055</c:v>
                </c:pt>
                <c:pt idx="11">
                  <c:v>9.89458038162294</c:v>
                </c:pt>
                <c:pt idx="12">
                  <c:v>5.7494497329989</c:v>
                </c:pt>
                <c:pt idx="13">
                  <c:v>3.06173219748622</c:v>
                </c:pt>
                <c:pt idx="14">
                  <c:v>1.26272961425677</c:v>
                </c:pt>
                <c:pt idx="15">
                  <c:v>2.64695453230934e-34</c:v>
                </c:pt>
                <c:pt idx="16">
                  <c:v>2.64695453230934e-34</c:v>
                </c:pt>
                <c:pt idx="17">
                  <c:v>2.64695453230934e-34</c:v>
                </c:pt>
                <c:pt idx="18">
                  <c:v>2.64695453230934e-34</c:v>
                </c:pt>
              </c:numCache>
            </c:numRef>
          </c:yVal>
          <c:smooth val="1"/>
        </c:ser>
        <c:dLbls>
          <c:showLegendKey val="0"/>
          <c:showVal val="0"/>
          <c:showCatName val="0"/>
          <c:showSerName val="0"/>
          <c:showPercent val="0"/>
          <c:showBubbleSize val="0"/>
        </c:dLbls>
        <c:axId val="267644288"/>
        <c:axId val="267658752"/>
      </c:scatterChart>
      <c:valAx>
        <c:axId val="267644288"/>
        <c:scaling>
          <c:orientation val="minMax"/>
          <c:max val="2300"/>
          <c:min val="10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67658752"/>
        <c:crosses val="autoZero"/>
        <c:crossBetween val="midCat"/>
        <c:majorUnit val="600"/>
      </c:valAx>
      <c:valAx>
        <c:axId val="267658752"/>
        <c:scaling>
          <c:orientation val="minMax"/>
          <c:max val="4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αСа(СаС</a:t>
                </a:r>
                <a:r>
                  <a:rPr lang="ru-RU" baseline="-25000"/>
                  <a:t>2</a:t>
                </a:r>
                <a:r>
                  <a:rPr lang="ru-RU"/>
                  <a:t>)</a:t>
                </a:r>
                <a:r>
                  <a:rPr lang="en-US"/>
                  <a:t>, %</a:t>
                </a:r>
                <a:endParaRPr lang="ru-RU"/>
              </a:p>
            </c:rich>
          </c:tx>
          <c:layout>
            <c:manualLayout>
              <c:xMode val="edge"/>
              <c:yMode val="edge"/>
              <c:x val="0.0350304160397301"/>
              <c:y val="0.264219236040015"/>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67644288"/>
        <c:crosses val="autoZero"/>
        <c:crossBetween val="midCat"/>
      </c:valAx>
      <c:spPr>
        <a:noFill/>
        <a:ln>
          <a:noFill/>
        </a:ln>
      </c:spPr>
    </c:plotArea>
    <c:plotVisOnly val="1"/>
    <c:dispBlanksAs val="gap"/>
    <c:showDLblsOverMax val="0"/>
    <c:extLst>
      <c:ext uri="{0b15fc19-7d7d-44ad-8c2d-2c3a37ce22c3}">
        <chartProps xmlns="https://web.wps.cn/et/2018/main" chartId="{5a7d05b1-e08f-4ca2-b1a6-322c39e2f126}"/>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en-US"/>
              <a:t>V</a:t>
            </a:r>
            <a:endParaRPr lang="ru-RU"/>
          </a:p>
        </c:rich>
      </c:tx>
      <c:layout>
        <c:manualLayout>
          <c:xMode val="edge"/>
          <c:yMode val="edge"/>
          <c:x val="0.471765920328103"/>
          <c:y val="0"/>
        </c:manualLayout>
      </c:layout>
      <c:overlay val="1"/>
    </c:title>
    <c:autoTitleDeleted val="0"/>
    <c:plotArea>
      <c:layout>
        <c:manualLayout>
          <c:layoutTarget val="inner"/>
          <c:xMode val="edge"/>
          <c:yMode val="edge"/>
          <c:x val="0.263415817564289"/>
          <c:y val="0.044489900281258"/>
          <c:w val="0.615769044153324"/>
          <c:h val="0.78603937611864"/>
        </c:manualLayout>
      </c:layout>
      <c:scatterChart>
        <c:scatterStyle val="smoothMarker"/>
        <c:varyColors val="0"/>
        <c:ser>
          <c:idx val="7"/>
          <c:order val="0"/>
          <c:tx>
            <c:strRef>
              <c:f>'Чил17Fe41CP=1'!$B$555</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'Чил17Fe41CP=1'!$C$554:$U$554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'Чил17Fe41CP=1'!$C$555:$U$555</c:f>
              <c:numCache>
                <c:formatCode>0.00</c:formatCode>
                <c:ptCount val="19"/>
                <c:pt idx="0">
                  <c:v>6.58706971686152e-35</c:v>
                </c:pt>
                <c:pt idx="1">
                  <c:v>6.7997854201173e-35</c:v>
                </c:pt>
                <c:pt idx="2">
                  <c:v>6.80850859162654e-35</c:v>
                </c:pt>
                <c:pt idx="3">
                  <c:v>6.80864627601793e-35</c:v>
                </c:pt>
                <c:pt idx="4">
                  <c:v>6.80870156899623e-35</c:v>
                </c:pt>
                <c:pt idx="5">
                  <c:v>6.80873647400115e-35</c:v>
                </c:pt>
                <c:pt idx="6">
                  <c:v>7.13808085704396e-35</c:v>
                </c:pt>
                <c:pt idx="7">
                  <c:v>7.67698394608476e-35</c:v>
                </c:pt>
                <c:pt idx="8">
                  <c:v>7.70647429779515e-35</c:v>
                </c:pt>
                <c:pt idx="9">
                  <c:v>7.92036766334359e-35</c:v>
                </c:pt>
                <c:pt idx="10">
                  <c:v>9.00112983495359e-35</c:v>
                </c:pt>
                <c:pt idx="11">
                  <c:v>0.00124204808611294</c:v>
                </c:pt>
                <c:pt idx="12">
                  <c:v>0.112512158624782</c:v>
                </c:pt>
                <c:pt idx="13">
                  <c:v>2.64024535183817</c:v>
                </c:pt>
                <c:pt idx="14">
                  <c:v>19.7180203588458</c:v>
                </c:pt>
                <c:pt idx="15">
                  <c:v>41.8313028293285</c:v>
                </c:pt>
                <c:pt idx="16">
                  <c:v>50.9602424728097</c:v>
                </c:pt>
                <c:pt idx="17">
                  <c:v>26.8793371775652</c:v>
                </c:pt>
                <c:pt idx="18">
                  <c:v>1.11388449822333e-33</c:v>
                </c:pt>
              </c:numCache>
            </c:numRef>
          </c:yVal>
          <c:smooth val="1"/>
        </c:ser>
        <c:ser>
          <c:idx val="8"/>
          <c:order val="1"/>
          <c:tx>
            <c:strRef>
              <c:f>'Чил17Fe41CP=1'!$B$556</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167569444444444"/>
                  <c:y val="-0.00293981481481481"/>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'Чил17Fe41CP=1'!$C$554:$U$554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'Чил17Fe41CP=1'!$C$556:$U$556</c:f>
              <c:numCache>
                <c:formatCode>0.00</c:formatCode>
                <c:ptCount val="19"/>
                <c:pt idx="0">
                  <c:v>6.79346782463472e-35</c:v>
                </c:pt>
                <c:pt idx="1">
                  <c:v>6.80853483047187e-35</c:v>
                </c:pt>
                <c:pt idx="2">
                  <c:v>6.80868348836353e-35</c:v>
                </c:pt>
                <c:pt idx="3">
                  <c:v>6.80865236096397e-35</c:v>
                </c:pt>
                <c:pt idx="4">
                  <c:v>6.808853673951e-35</c:v>
                </c:pt>
                <c:pt idx="5">
                  <c:v>7.48916473666642e-35</c:v>
                </c:pt>
                <c:pt idx="6">
                  <c:v>7.69239873814811e-35</c:v>
                </c:pt>
                <c:pt idx="7">
                  <c:v>7.78013791850636e-35</c:v>
                </c:pt>
                <c:pt idx="8">
                  <c:v>8.55835950447827e-35</c:v>
                </c:pt>
                <c:pt idx="9">
                  <c:v>0.000700837999457983</c:v>
                </c:pt>
                <c:pt idx="10">
                  <c:v>0.105521612652191</c:v>
                </c:pt>
                <c:pt idx="11">
                  <c:v>3.88673498016778</c:v>
                </c:pt>
                <c:pt idx="12">
                  <c:v>20.2698140400579</c:v>
                </c:pt>
                <c:pt idx="13">
                  <c:v>41.2804615753701</c:v>
                </c:pt>
                <c:pt idx="14">
                  <c:v>35.0206200893459</c:v>
                </c:pt>
                <c:pt idx="15">
                  <c:v>13.1774521136856</c:v>
                </c:pt>
                <c:pt idx="16">
                  <c:v>1.12330240853014e-33</c:v>
                </c:pt>
                <c:pt idx="17">
                  <c:v>1.12461169803739e-33</c:v>
                </c:pt>
                <c:pt idx="18">
                  <c:v>1.12596675155557e-33</c:v>
                </c:pt>
              </c:numCache>
            </c:numRef>
          </c:yVal>
          <c:smooth val="1"/>
        </c:ser>
        <c:ser>
          <c:idx val="0"/>
          <c:order val="2"/>
          <c:tx>
            <c:strRef>
              <c:f>'Чил17Fe41CP=1'!$B$557</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154340277777778"/>
                  <c:y val="-0.00293981481481481"/>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'Чил17Fe41CP=1'!$C$554:$U$554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'Чил17Fe41CP=1'!$C$557:$U$557</c:f>
              <c:numCache>
                <c:formatCode>0.00</c:formatCode>
                <c:ptCount val="19"/>
                <c:pt idx="0">
                  <c:v>6.80844211721403e-35</c:v>
                </c:pt>
                <c:pt idx="1">
                  <c:v>6.80872414740513e-35</c:v>
                </c:pt>
                <c:pt idx="2">
                  <c:v>6.80868518579707e-35</c:v>
                </c:pt>
                <c:pt idx="3">
                  <c:v>6.83160793398441e-35</c:v>
                </c:pt>
                <c:pt idx="4">
                  <c:v>7.63249349767577e-35</c:v>
                </c:pt>
                <c:pt idx="5">
                  <c:v>7.69368048200955e-35</c:v>
                </c:pt>
                <c:pt idx="6">
                  <c:v>7.92354697416296e-35</c:v>
                </c:pt>
                <c:pt idx="7">
                  <c:v>9.43964776513751e-35</c:v>
                </c:pt>
                <c:pt idx="8">
                  <c:v>0.0069068695446279</c:v>
                </c:pt>
                <c:pt idx="9">
                  <c:v>1.02891949843395</c:v>
                </c:pt>
                <c:pt idx="10">
                  <c:v>11.9768788018992</c:v>
                </c:pt>
                <c:pt idx="11">
                  <c:v>26.0025262314882</c:v>
                </c:pt>
                <c:pt idx="12">
                  <c:v>19.4179798465836</c:v>
                </c:pt>
                <c:pt idx="13">
                  <c:v>11.493333429235</c:v>
                </c:pt>
                <c:pt idx="14">
                  <c:v>5.09076528475058</c:v>
                </c:pt>
                <c:pt idx="15">
                  <c:v>1.12505748238433e-33</c:v>
                </c:pt>
                <c:pt idx="16">
                  <c:v>1.1272508503149e-33</c:v>
                </c:pt>
                <c:pt idx="17">
                  <c:v>1.13653036964593e-33</c:v>
                </c:pt>
                <c:pt idx="18">
                  <c:v>1.17337230576163e-33</c:v>
                </c:pt>
              </c:numCache>
            </c:numRef>
          </c:yVal>
          <c:smooth val="1"/>
        </c:ser>
        <c:dLbls>
          <c:showLegendKey val="0"/>
          <c:showVal val="0"/>
          <c:showCatName val="0"/>
          <c:showSerName val="0"/>
          <c:showPercent val="0"/>
          <c:showBubbleSize val="0"/>
        </c:dLbls>
        <c:axId val="289651328"/>
        <c:axId val="289932032"/>
      </c:scatterChart>
      <c:valAx>
        <c:axId val="289651328"/>
        <c:scaling>
          <c:orientation val="minMax"/>
          <c:max val="2300"/>
          <c:min val="10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89932032"/>
        <c:crosses val="autoZero"/>
        <c:crossBetween val="midCat"/>
        <c:majorUnit val="600"/>
      </c:valAx>
      <c:valAx>
        <c:axId val="289932032"/>
        <c:scaling>
          <c:orientation val="minMax"/>
          <c:max val="55"/>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 CaC</a:t>
                </a:r>
                <a:r>
                  <a:rPr lang="en-US" baseline="-25000"/>
                  <a:t>2</a:t>
                </a:r>
                <a:r>
                  <a:rPr lang="en-US"/>
                  <a:t>, %</a:t>
                </a:r>
                <a:endParaRPr lang="ru-RU"/>
              </a:p>
            </c:rich>
          </c:tx>
          <c:layout>
            <c:manualLayout>
              <c:xMode val="edge"/>
              <c:yMode val="edge"/>
              <c:x val="0.0581883702605754"/>
              <c:y val="0.305954199564401"/>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89651328"/>
        <c:crosses val="autoZero"/>
        <c:crossBetween val="midCat"/>
      </c:valAx>
      <c:spPr>
        <a:noFill/>
        <a:ln>
          <a:noFill/>
        </a:ln>
      </c:spPr>
    </c:plotArea>
    <c:plotVisOnly val="1"/>
    <c:dispBlanksAs val="gap"/>
    <c:showDLblsOverMax val="0"/>
    <c:extLst>
      <c:ext uri="{0b15fc19-7d7d-44ad-8c2d-2c3a37ce22c3}">
        <chartProps xmlns="https://web.wps.cn/et/2018/main" chartId="{2d632416-493f-462d-9380-d9c1b854426c}"/>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en-US"/>
              <a:t>III</a:t>
            </a:r>
            <a:endParaRPr lang="ru-RU"/>
          </a:p>
        </c:rich>
      </c:tx>
      <c:layout>
        <c:manualLayout>
          <c:xMode val="edge"/>
          <c:yMode val="edge"/>
          <c:x val="0.323368735027087"/>
          <c:y val="0"/>
        </c:manualLayout>
      </c:layout>
      <c:overlay val="1"/>
    </c:title>
    <c:autoTitleDeleted val="0"/>
    <c:plotArea>
      <c:layout>
        <c:manualLayout>
          <c:layoutTarget val="inner"/>
          <c:xMode val="edge"/>
          <c:yMode val="edge"/>
          <c:x val="0.2328976739636"/>
          <c:y val="0.0214902501267304"/>
          <c:w val="0.654157717807452"/>
          <c:h val="0.780577019947099"/>
        </c:manualLayout>
      </c:layout>
      <c:scatterChart>
        <c:scatterStyle val="smoothMarker"/>
        <c:varyColors val="0"/>
        <c:ser>
          <c:idx val="7"/>
          <c:order val="0"/>
          <c:tx>
            <c:strRef>
              <c:f>'Чил17Fe41CP=1'!$B$543</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'Чил17Fe41CP=1'!$C$542:$U$542</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'Чил17Fe41CP=1'!$C$543:$U$543</c:f>
              <c:numCache>
                <c:formatCode>0.00</c:formatCode>
                <c:ptCount val="19"/>
                <c:pt idx="0">
                  <c:v>1.04108610218023e-31</c:v>
                </c:pt>
                <c:pt idx="1">
                  <c:v>1.07569064087887e-25</c:v>
                </c:pt>
                <c:pt idx="2">
                  <c:v>2.45783591737067e-20</c:v>
                </c:pt>
                <c:pt idx="3">
                  <c:v>1.73364296687201e-14</c:v>
                </c:pt>
                <c:pt idx="4">
                  <c:v>1.97657127373698e-8</c:v>
                </c:pt>
                <c:pt idx="5">
                  <c:v>0.00305072237037206</c:v>
                </c:pt>
                <c:pt idx="6">
                  <c:v>1.26949198286725</c:v>
                </c:pt>
                <c:pt idx="7">
                  <c:v>19.2573878606125</c:v>
                </c:pt>
                <c:pt idx="8">
                  <c:v>63.4522657665634</c:v>
                </c:pt>
                <c:pt idx="9">
                  <c:v>99.9998152596055</c:v>
                </c:pt>
                <c:pt idx="10">
                  <c:v>99.9996754798974</c:v>
                </c:pt>
                <c:pt idx="11">
                  <c:v>99.9998108565776</c:v>
                </c:pt>
                <c:pt idx="12">
                  <c:v>99.9999278325439</c:v>
                </c:pt>
                <c:pt idx="13">
                  <c:v>99.9998581726988</c:v>
                </c:pt>
                <c:pt idx="14">
                  <c:v>100.000640203036</c:v>
                </c:pt>
                <c:pt idx="15">
                  <c:v>100.000819215694</c:v>
                </c:pt>
                <c:pt idx="16">
                  <c:v>100.000499831876</c:v>
                </c:pt>
                <c:pt idx="17">
                  <c:v>100.000351837564</c:v>
                </c:pt>
                <c:pt idx="18">
                  <c:v>100.000417554399</c:v>
                </c:pt>
              </c:numCache>
            </c:numRef>
          </c:yVal>
          <c:smooth val="1"/>
        </c:ser>
        <c:ser>
          <c:idx val="8"/>
          <c:order val="1"/>
          <c:tx>
            <c:strRef>
              <c:f>'Чил17Fe41CP=1'!$B$544</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layout>
                <c:manualLayout>
                  <c:x val="-0.0573263888888889"/>
                  <c:y val="-0.496828703703704"/>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'Чил17Fe41CP=1'!$C$542:$U$542</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'Чил17Fe41CP=1'!$C$544:$U$544</c:f>
              <c:numCache>
                <c:formatCode>0.00</c:formatCode>
                <c:ptCount val="19"/>
                <c:pt idx="0">
                  <c:v>1.14163285839426e-29</c:v>
                </c:pt>
                <c:pt idx="1">
                  <c:v>5.01539844651927e-23</c:v>
                </c:pt>
                <c:pt idx="2">
                  <c:v>4.10585641986366e-16</c:v>
                </c:pt>
                <c:pt idx="3">
                  <c:v>1.10416912884231e-8</c:v>
                </c:pt>
                <c:pt idx="4">
                  <c:v>0.0181328362199151</c:v>
                </c:pt>
                <c:pt idx="5">
                  <c:v>3.03450455065432</c:v>
                </c:pt>
                <c:pt idx="6">
                  <c:v>28.542876300072</c:v>
                </c:pt>
                <c:pt idx="7">
                  <c:v>99.9373349129708</c:v>
                </c:pt>
                <c:pt idx="8">
                  <c:v>100.000463293316</c:v>
                </c:pt>
                <c:pt idx="9">
                  <c:v>100.000770322369</c:v>
                </c:pt>
                <c:pt idx="10">
                  <c:v>100.000780179894</c:v>
                </c:pt>
                <c:pt idx="11">
                  <c:v>100.00048458557</c:v>
                </c:pt>
                <c:pt idx="12">
                  <c:v>99.9997496084873</c:v>
                </c:pt>
                <c:pt idx="13">
                  <c:v>100.000003012603</c:v>
                </c:pt>
                <c:pt idx="14">
                  <c:v>100.000608632668</c:v>
                </c:pt>
                <c:pt idx="15">
                  <c:v>100.000344109264</c:v>
                </c:pt>
                <c:pt idx="16">
                  <c:v>100.000693985694</c:v>
                </c:pt>
                <c:pt idx="17">
                  <c:v>100.000498070665</c:v>
                </c:pt>
                <c:pt idx="18">
                  <c:v>100.000300683579</c:v>
                </c:pt>
              </c:numCache>
            </c:numRef>
          </c:yVal>
          <c:smooth val="1"/>
        </c:ser>
        <c:ser>
          <c:idx val="0"/>
          <c:order val="2"/>
          <c:tx>
            <c:strRef>
              <c:f>'Чил17Fe41CP=1'!$B$545</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layout>
                <c:manualLayout>
                  <c:x val="-0.154340277777778"/>
                  <c:y val="-0.00881944444444444"/>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'Чил17Fe41CP=1'!$C$542:$U$542</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'Чил17Fe41CP=1'!$C$545:$U$545</c:f>
              <c:numCache>
                <c:formatCode>0.00</c:formatCode>
                <c:ptCount val="19"/>
                <c:pt idx="0">
                  <c:v>3.93659653382605e-27</c:v>
                </c:pt>
                <c:pt idx="1">
                  <c:v>2.38446964272758e-19</c:v>
                </c:pt>
                <c:pt idx="2">
                  <c:v>2.84698532027479e-10</c:v>
                </c:pt>
                <c:pt idx="3">
                  <c:v>0.00657588715861763</c:v>
                </c:pt>
                <c:pt idx="4">
                  <c:v>3.20465538216841</c:v>
                </c:pt>
                <c:pt idx="5">
                  <c:v>30.6277915682948</c:v>
                </c:pt>
                <c:pt idx="6">
                  <c:v>99.9996415042936</c:v>
                </c:pt>
                <c:pt idx="7">
                  <c:v>100.000502986284</c:v>
                </c:pt>
                <c:pt idx="8">
                  <c:v>100.000684233315</c:v>
                </c:pt>
                <c:pt idx="9">
                  <c:v>100.000361826523</c:v>
                </c:pt>
                <c:pt idx="10">
                  <c:v>100.0005092951</c:v>
                </c:pt>
                <c:pt idx="11">
                  <c:v>99.9998306242016</c:v>
                </c:pt>
                <c:pt idx="12">
                  <c:v>100.000356174875</c:v>
                </c:pt>
                <c:pt idx="13">
                  <c:v>100.000088129048</c:v>
                </c:pt>
                <c:pt idx="14">
                  <c:v>100.00015484215</c:v>
                </c:pt>
                <c:pt idx="15">
                  <c:v>99.9994607409385</c:v>
                </c:pt>
                <c:pt idx="16">
                  <c:v>100.000718729396</c:v>
                </c:pt>
                <c:pt idx="17">
                  <c:v>100.000686772614</c:v>
                </c:pt>
                <c:pt idx="18">
                  <c:v>100.000668636607</c:v>
                </c:pt>
              </c:numCache>
            </c:numRef>
          </c:yVal>
          <c:smooth val="1"/>
        </c:ser>
        <c:dLbls>
          <c:showLegendKey val="0"/>
          <c:showVal val="0"/>
          <c:showCatName val="0"/>
          <c:showSerName val="0"/>
          <c:showPercent val="0"/>
          <c:showBubbleSize val="0"/>
        </c:dLbls>
        <c:axId val="288115712"/>
        <c:axId val="288146560"/>
      </c:scatterChart>
      <c:valAx>
        <c:axId val="288115712"/>
        <c:scaling>
          <c:orientation val="minMax"/>
          <c:max val="2300"/>
          <c:min val="5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88146560"/>
        <c:crosses val="autoZero"/>
        <c:crossBetween val="midCat"/>
        <c:majorUnit val="600"/>
      </c:valAx>
      <c:valAx>
        <c:axId val="288146560"/>
        <c:scaling>
          <c:orientation val="minMax"/>
          <c:max val="101"/>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P</a:t>
                </a:r>
                <a:r>
                  <a:rPr lang="ru-RU"/>
                  <a:t>(</a:t>
                </a:r>
                <a:r>
                  <a:rPr lang="en-US"/>
                  <a:t>P</a:t>
                </a:r>
                <a:r>
                  <a:rPr lang="en-US" baseline="-25000"/>
                  <a:t>g</a:t>
                </a:r>
                <a:r>
                  <a:rPr lang="ru-RU"/>
                  <a:t>)</a:t>
                </a:r>
                <a:r>
                  <a:rPr lang="en-US"/>
                  <a:t>, %</a:t>
                </a:r>
                <a:endParaRPr lang="ru-RU"/>
              </a:p>
            </c:rich>
          </c:tx>
          <c:layout>
            <c:manualLayout>
              <c:xMode val="edge"/>
              <c:yMode val="edge"/>
              <c:x val="0.0328253223915592"/>
              <c:y val="0.274216422247918"/>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88115712"/>
        <c:crosses val="autoZero"/>
        <c:crossBetween val="midCat"/>
      </c:valAx>
      <c:spPr>
        <a:noFill/>
        <a:ln>
          <a:noFill/>
        </a:ln>
      </c:spPr>
    </c:plotArea>
    <c:plotVisOnly val="1"/>
    <c:dispBlanksAs val="gap"/>
    <c:showDLblsOverMax val="0"/>
    <c:extLst>
      <c:ext uri="{0b15fc19-7d7d-44ad-8c2d-2c3a37ce22c3}">
        <chartProps xmlns="https://web.wps.cn/et/2018/main" chartId="{69383f49-7766-44ea-8517-818601749cb0}"/>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en-US"/>
              <a:t>VI</a:t>
            </a:r>
            <a:endParaRPr lang="ru-RU"/>
          </a:p>
        </c:rich>
      </c:tx>
      <c:layout>
        <c:manualLayout>
          <c:xMode val="edge"/>
          <c:yMode val="edge"/>
          <c:x val="0.474027180947738"/>
          <c:y val="0"/>
        </c:manualLayout>
      </c:layout>
      <c:overlay val="1"/>
    </c:title>
    <c:autoTitleDeleted val="0"/>
    <c:plotArea>
      <c:layout>
        <c:manualLayout>
          <c:layoutTarget val="inner"/>
          <c:xMode val="edge"/>
          <c:yMode val="edge"/>
          <c:x val="0.298841215158158"/>
          <c:y val="0.0215034722222223"/>
          <c:w val="0.588412151581585"/>
          <c:h val="0.778222360899526"/>
        </c:manualLayout>
      </c:layout>
      <c:scatterChart>
        <c:scatterStyle val="smoothMarker"/>
        <c:varyColors val="0"/>
        <c:ser>
          <c:idx val="7"/>
          <c:order val="0"/>
          <c:tx>
            <c:strRef>
              <c:f>'Чил17Fe41CP=1'!$B$562</c:f>
              <c:strCache>
                <c:ptCount val="1"/>
                <c:pt idx="0">
                  <c:v>1,00</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'Чил17Fe41CP=1'!$C$561:$U$561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'Чил17Fe41CP=1'!$C$562:$U$562</c:f>
              <c:numCache>
                <c:formatCode>0.00</c:formatCode>
                <c:ptCount val="19"/>
                <c:pt idx="0">
                  <c:v>2.45038993467249e-34</c:v>
                </c:pt>
                <c:pt idx="1">
                  <c:v>2.52952017628363e-34</c:v>
                </c:pt>
                <c:pt idx="2">
                  <c:v>2.53276519608507e-34</c:v>
                </c:pt>
                <c:pt idx="3">
                  <c:v>2.53281641467867e-34</c:v>
                </c:pt>
                <c:pt idx="4">
                  <c:v>2.5328369836666e-34</c:v>
                </c:pt>
                <c:pt idx="5">
                  <c:v>2.53284996832843e-34</c:v>
                </c:pt>
                <c:pt idx="6">
                  <c:v>2.65536607882035e-34</c:v>
                </c:pt>
                <c:pt idx="7">
                  <c:v>2.85583802794353e-34</c:v>
                </c:pt>
                <c:pt idx="8">
                  <c:v>2.86680843877979e-34</c:v>
                </c:pt>
                <c:pt idx="9">
                  <c:v>2.94637677076381e-34</c:v>
                </c:pt>
                <c:pt idx="10">
                  <c:v>3.34842029860274e-34</c:v>
                </c:pt>
                <c:pt idx="11">
                  <c:v>0.00462041888034013</c:v>
                </c:pt>
                <c:pt idx="12">
                  <c:v>0.418545230084187</c:v>
                </c:pt>
                <c:pt idx="13">
                  <c:v>9.82171270883799</c:v>
                </c:pt>
                <c:pt idx="14">
                  <c:v>73.3510357349063</c:v>
                </c:pt>
                <c:pt idx="15">
                  <c:v>155.612446525102</c:v>
                </c:pt>
                <c:pt idx="16">
                  <c:v>189.572101998852</c:v>
                </c:pt>
                <c:pt idx="17">
                  <c:v>99.9911343005427</c:v>
                </c:pt>
                <c:pt idx="18">
                  <c:v>4.14365033339079e-33</c:v>
                </c:pt>
              </c:numCache>
            </c:numRef>
          </c:yVal>
          <c:smooth val="1"/>
        </c:ser>
        <c:ser>
          <c:idx val="8"/>
          <c:order val="1"/>
          <c:tx>
            <c:strRef>
              <c:f>'Чил17Fe41CP=1'!$B$563</c:f>
              <c:strCache>
                <c:ptCount val="1"/>
                <c:pt idx="0">
                  <c:v>0,10</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15875"/>
                  <c:y val="-0.0176388888888889"/>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'Чил17Fe41CP=1'!$C$561:$U$561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'Чил17Fe41CP=1'!$C$563:$U$563</c:f>
              <c:numCache>
                <c:formatCode>0.00</c:formatCode>
                <c:ptCount val="19"/>
                <c:pt idx="0">
                  <c:v>2.52717003076411e-34</c:v>
                </c:pt>
                <c:pt idx="1">
                  <c:v>2.53277495693554e-34</c:v>
                </c:pt>
                <c:pt idx="2">
                  <c:v>2.53283025767123e-34</c:v>
                </c:pt>
                <c:pt idx="3">
                  <c:v>2.5328186782786e-34</c:v>
                </c:pt>
                <c:pt idx="4">
                  <c:v>2.53289356670977e-34</c:v>
                </c:pt>
                <c:pt idx="5">
                  <c:v>2.78596928203991e-34</c:v>
                </c:pt>
                <c:pt idx="6">
                  <c:v>2.8615723305911e-34</c:v>
                </c:pt>
                <c:pt idx="7">
                  <c:v>2.89421130568437e-34</c:v>
                </c:pt>
                <c:pt idx="8">
                  <c:v>3.18370973566592e-34</c:v>
                </c:pt>
                <c:pt idx="9">
                  <c:v>0.0026071173579837</c:v>
                </c:pt>
                <c:pt idx="10">
                  <c:v>0.392540399066149</c:v>
                </c:pt>
                <c:pt idx="11">
                  <c:v>14.4586541262241</c:v>
                </c:pt>
                <c:pt idx="12">
                  <c:v>75.4037082290156</c:v>
                </c:pt>
                <c:pt idx="13">
                  <c:v>153.563317060377</c:v>
                </c:pt>
                <c:pt idx="14">
                  <c:v>130.276706732367</c:v>
                </c:pt>
                <c:pt idx="15">
                  <c:v>49.0201218629102</c:v>
                </c:pt>
                <c:pt idx="16">
                  <c:v>4.17868495973213e-33</c:v>
                </c:pt>
                <c:pt idx="17">
                  <c:v>4.18355551669908e-33</c:v>
                </c:pt>
                <c:pt idx="18">
                  <c:v>4.18859631578673e-33</c:v>
                </c:pt>
              </c:numCache>
            </c:numRef>
          </c:yVal>
          <c:smooth val="1"/>
        </c:ser>
        <c:ser>
          <c:idx val="0"/>
          <c:order val="2"/>
          <c:tx>
            <c:strRef>
              <c:f>'Чил17Fe41CP=1'!$B$564</c:f>
              <c:strCache>
                <c:ptCount val="1"/>
                <c:pt idx="0">
                  <c:v>0,01</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145520833333333"/>
                  <c:y val="-0.0146990740740742"/>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'Чил17Fe41CP=1'!$C$561:$U$561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'Чил17Fe41CP=1'!$C$564:$U$564</c:f>
              <c:numCache>
                <c:formatCode>0.00</c:formatCode>
                <c:ptCount val="19"/>
                <c:pt idx="0">
                  <c:v>2.53274046760362e-34</c:v>
                </c:pt>
                <c:pt idx="1">
                  <c:v>2.53284538283471e-34</c:v>
                </c:pt>
                <c:pt idx="2">
                  <c:v>2.53283088911651e-34</c:v>
                </c:pt>
                <c:pt idx="3">
                  <c:v>2.5413581514422e-34</c:v>
                </c:pt>
                <c:pt idx="4">
                  <c:v>2.83928758113539e-34</c:v>
                </c:pt>
                <c:pt idx="5">
                  <c:v>2.86204913930755e-34</c:v>
                </c:pt>
                <c:pt idx="6">
                  <c:v>2.94755947438862e-34</c:v>
                </c:pt>
                <c:pt idx="7">
                  <c:v>3.51154896863115e-34</c:v>
                </c:pt>
                <c:pt idx="8">
                  <c:v>0.0256935547060158</c:v>
                </c:pt>
                <c:pt idx="9">
                  <c:v>3.8275805341743</c:v>
                </c:pt>
                <c:pt idx="10">
                  <c:v>44.5539891430651</c:v>
                </c:pt>
                <c:pt idx="11">
                  <c:v>96.7293975811362</c:v>
                </c:pt>
                <c:pt idx="12">
                  <c:v>72.234885029291</c:v>
                </c:pt>
                <c:pt idx="13">
                  <c:v>42.7552003567541</c:v>
                </c:pt>
                <c:pt idx="14">
                  <c:v>18.9376468592722</c:v>
                </c:pt>
                <c:pt idx="15">
                  <c:v>4.18521383446969e-33</c:v>
                </c:pt>
                <c:pt idx="16">
                  <c:v>4.19337316317141e-33</c:v>
                </c:pt>
                <c:pt idx="17">
                  <c:v>4.22789297508286e-33</c:v>
                </c:pt>
                <c:pt idx="18">
                  <c:v>4.36494497743325e-33</c:v>
                </c:pt>
              </c:numCache>
            </c:numRef>
          </c:yVal>
          <c:smooth val="1"/>
        </c:ser>
        <c:dLbls>
          <c:showLegendKey val="0"/>
          <c:showVal val="0"/>
          <c:showCatName val="0"/>
          <c:showSerName val="0"/>
          <c:showPercent val="0"/>
          <c:showBubbleSize val="0"/>
        </c:dLbls>
        <c:axId val="290986240"/>
        <c:axId val="291004800"/>
      </c:scatterChart>
      <c:valAx>
        <c:axId val="290986240"/>
        <c:scaling>
          <c:orientation val="minMax"/>
          <c:max val="2300"/>
          <c:min val="10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91004800"/>
        <c:crosses val="autoZero"/>
        <c:crossBetween val="midCat"/>
        <c:majorUnit val="600"/>
      </c:valAx>
      <c:valAx>
        <c:axId val="291004800"/>
        <c:scaling>
          <c:orientation val="minMax"/>
          <c:max val="20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L</a:t>
                </a:r>
                <a:r>
                  <a:rPr lang="ru-RU"/>
                  <a:t>, дм</a:t>
                </a:r>
                <a:r>
                  <a:rPr lang="ru-RU" baseline="30000"/>
                  <a:t>3</a:t>
                </a:r>
                <a:r>
                  <a:rPr lang="ru-RU"/>
                  <a:t>/кг</a:t>
                </a:r>
                <a:endParaRPr lang="ru-RU"/>
              </a:p>
            </c:rich>
          </c:tx>
          <c:layout>
            <c:manualLayout>
              <c:xMode val="edge"/>
              <c:yMode val="edge"/>
              <c:x val="0.0815147056932789"/>
              <c:y val="0.275467780979592"/>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90986240"/>
        <c:crosses val="autoZero"/>
        <c:crossBetween val="midCat"/>
        <c:majorUnit val="40"/>
      </c:valAx>
      <c:spPr>
        <a:noFill/>
        <a:ln>
          <a:noFill/>
        </a:ln>
      </c:spPr>
    </c:plotArea>
    <c:plotVisOnly val="1"/>
    <c:dispBlanksAs val="gap"/>
    <c:showDLblsOverMax val="0"/>
    <c:extLst>
      <c:ext uri="{0b15fc19-7d7d-44ad-8c2d-2c3a37ce22c3}">
        <chartProps xmlns="https://web.wps.cn/et/2018/main" chartId="{1c2629e1-310c-4847-a86b-d43b7bb09f5a}"/>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2222721149529"/>
          <c:y val="0.033210332103321"/>
          <c:w val="0.637314773237539"/>
          <c:h val="0.83940139401394"/>
        </c:manualLayout>
      </c:layout>
      <c:scatterChart>
        <c:scatterStyle val="smoothMarker"/>
        <c:varyColors val="0"/>
        <c:ser>
          <c:idx val="0"/>
          <c:order val="0"/>
          <c:tx>
            <c:strRef>
              <c:f>Лист1!$BL$87</c:f>
              <c:strCache>
                <c:ptCount val="1"/>
                <c:pt idx="0">
                  <c:v>10</c:v>
                </c:pt>
              </c:strCache>
            </c:strRef>
          </c:tx>
          <c:spPr>
            <a:ln w="19050" cap="rnd" cmpd="sng" algn="ctr">
              <a:solidFill>
                <a:schemeClr val="accent1">
                  <a:shade val="76667"/>
                  <a:shade val="95000"/>
                  <a:satMod val="105000"/>
                </a:schemeClr>
              </a:solidFill>
              <a:prstDash val="solid"/>
              <a:round/>
            </a:ln>
          </c:spPr>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a:t>33</a:t>
                    </a:r>
                    <a:endParaRPr alt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Лист1!$BK$88:$BK$104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Лист1!$BL$88:$BL$104</c:f>
              <c:numCache>
                <c:formatCode>0.00</c:formatCode>
                <c:ptCount val="17"/>
                <c:pt idx="0">
                  <c:v>4927.986</c:v>
                </c:pt>
                <c:pt idx="1">
                  <c:v>4908.315</c:v>
                </c:pt>
                <c:pt idx="2">
                  <c:v>4887.737</c:v>
                </c:pt>
                <c:pt idx="3">
                  <c:v>4862.365</c:v>
                </c:pt>
                <c:pt idx="4">
                  <c:v>4834.286</c:v>
                </c:pt>
                <c:pt idx="5">
                  <c:v>4810.841</c:v>
                </c:pt>
                <c:pt idx="6">
                  <c:v>4791.711</c:v>
                </c:pt>
                <c:pt idx="7">
                  <c:v>4753.674</c:v>
                </c:pt>
                <c:pt idx="8">
                  <c:v>4735.549</c:v>
                </c:pt>
                <c:pt idx="9">
                  <c:v>4713.518</c:v>
                </c:pt>
                <c:pt idx="10">
                  <c:v>4695.214</c:v>
                </c:pt>
                <c:pt idx="11">
                  <c:v>4607.025</c:v>
                </c:pt>
                <c:pt idx="12">
                  <c:v>4587.853</c:v>
                </c:pt>
                <c:pt idx="13">
                  <c:v>4538.251</c:v>
                </c:pt>
                <c:pt idx="14">
                  <c:v>4349.777</c:v>
                </c:pt>
                <c:pt idx="15">
                  <c:v>4329.576</c:v>
                </c:pt>
                <c:pt idx="16">
                  <c:v>4310.349</c:v>
                </c:pt>
              </c:numCache>
            </c:numRef>
          </c:yVal>
          <c:smooth val="1"/>
        </c:ser>
        <c:ser>
          <c:idx val="1"/>
          <c:order val="1"/>
          <c:tx>
            <c:strRef>
              <c:f>Лист1!$BM$87</c:f>
              <c:strCache>
                <c:ptCount val="1"/>
                <c:pt idx="0">
                  <c:v>11</c:v>
                </c:pt>
              </c:strCache>
            </c:strRef>
          </c:tx>
          <c:spPr>
            <a:ln w="19050" cap="rnd" cmpd="sng" algn="ctr">
              <a:solidFill>
                <a:schemeClr val="accent2">
                  <a:shade val="76667"/>
                  <a:shade val="95000"/>
                  <a:satMod val="105000"/>
                </a:schemeClr>
              </a:solidFill>
              <a:prstDash val="solid"/>
              <a:round/>
            </a:ln>
          </c:spPr>
          <c:marker>
            <c:symbol val="circle"/>
            <c:size val="4"/>
          </c:marker>
          <c:dPt>
            <c:idx val="16"/>
            <c:marker>
              <c:symbol val="none"/>
            </c:marker>
            <c:bubble3D val="0"/>
          </c:dPt>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3</a:t>
                    </a:r>
                    <a:r>
                      <a:rPr altLang="en-US"/>
                      <a:t>4</a:t>
                    </a:r>
                    <a:endParaRPr alt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Лист1!$BK$88:$BK$104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Лист1!$BM$88:$BM$104</c:f>
              <c:numCache>
                <c:formatCode>0.00</c:formatCode>
                <c:ptCount val="17"/>
                <c:pt idx="0">
                  <c:v>4623.007</c:v>
                </c:pt>
                <c:pt idx="1">
                  <c:v>4606.977</c:v>
                </c:pt>
                <c:pt idx="2">
                  <c:v>4588.212</c:v>
                </c:pt>
                <c:pt idx="3">
                  <c:v>4564.542</c:v>
                </c:pt>
                <c:pt idx="4">
                  <c:v>4539.226</c:v>
                </c:pt>
                <c:pt idx="5">
                  <c:v>4517.955</c:v>
                </c:pt>
                <c:pt idx="6">
                  <c:v>4500.063</c:v>
                </c:pt>
                <c:pt idx="7">
                  <c:v>4461.648</c:v>
                </c:pt>
                <c:pt idx="8">
                  <c:v>4439.994</c:v>
                </c:pt>
                <c:pt idx="9">
                  <c:v>4409.968</c:v>
                </c:pt>
                <c:pt idx="10">
                  <c:v>4376.543</c:v>
                </c:pt>
                <c:pt idx="11">
                  <c:v>4271.457</c:v>
                </c:pt>
                <c:pt idx="12">
                  <c:v>4217.628</c:v>
                </c:pt>
                <c:pt idx="13">
                  <c:v>4125.486</c:v>
                </c:pt>
                <c:pt idx="14">
                  <c:v>3874.498</c:v>
                </c:pt>
                <c:pt idx="15">
                  <c:v>3774.216</c:v>
                </c:pt>
                <c:pt idx="16">
                  <c:v>3655.066</c:v>
                </c:pt>
              </c:numCache>
            </c:numRef>
          </c:yVal>
          <c:smooth val="1"/>
        </c:ser>
        <c:ser>
          <c:idx val="2"/>
          <c:order val="2"/>
          <c:tx>
            <c:strRef>
              <c:f>Лист1!$BN$87</c:f>
              <c:strCache>
                <c:ptCount val="1"/>
                <c:pt idx="0">
                  <c:v>12</c:v>
                </c:pt>
              </c:strCache>
            </c:strRef>
          </c:tx>
          <c:spPr>
            <a:ln w="19050" cap="rnd" cmpd="sng" algn="ctr">
              <a:solidFill>
                <a:schemeClr val="accent3">
                  <a:shade val="76667"/>
                  <a:shade val="95000"/>
                  <a:satMod val="105000"/>
                </a:schemeClr>
              </a:solidFill>
              <a:prstDash val="solid"/>
              <a:round/>
            </a:ln>
          </c:spPr>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3</a:t>
                    </a:r>
                    <a:r>
                      <a:rPr altLang="en-US"/>
                      <a:t>5</a:t>
                    </a:r>
                    <a:endParaRPr alt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Лист1!$BK$88:$BK$104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Лист1!$BN$88:$BN$104</c:f>
              <c:numCache>
                <c:formatCode>0.00</c:formatCode>
                <c:ptCount val="17"/>
                <c:pt idx="0">
                  <c:v>4470.518</c:v>
                </c:pt>
                <c:pt idx="1">
                  <c:v>4456.309</c:v>
                </c:pt>
                <c:pt idx="2">
                  <c:v>4438.449</c:v>
                </c:pt>
                <c:pt idx="3">
                  <c:v>4415.631</c:v>
                </c:pt>
                <c:pt idx="4">
                  <c:v>4391.696</c:v>
                </c:pt>
                <c:pt idx="5">
                  <c:v>4371.513</c:v>
                </c:pt>
                <c:pt idx="6">
                  <c:v>4354.24</c:v>
                </c:pt>
                <c:pt idx="7">
                  <c:v>4315.635</c:v>
                </c:pt>
                <c:pt idx="8">
                  <c:v>4292.217</c:v>
                </c:pt>
                <c:pt idx="9">
                  <c:v>4258.193</c:v>
                </c:pt>
                <c:pt idx="10">
                  <c:v>4217.207</c:v>
                </c:pt>
                <c:pt idx="11">
                  <c:v>4103.673</c:v>
                </c:pt>
                <c:pt idx="12">
                  <c:v>4032.515</c:v>
                </c:pt>
                <c:pt idx="13">
                  <c:v>3919.103</c:v>
                </c:pt>
                <c:pt idx="14">
                  <c:v>3636.859</c:v>
                </c:pt>
                <c:pt idx="15">
                  <c:v>3496.537</c:v>
                </c:pt>
                <c:pt idx="16">
                  <c:v>3327.424</c:v>
                </c:pt>
              </c:numCache>
            </c:numRef>
          </c:yVal>
          <c:smooth val="1"/>
        </c:ser>
        <c:ser>
          <c:idx val="3"/>
          <c:order val="3"/>
          <c:tx>
            <c:strRef>
              <c:f>Лист1!$BO$87</c:f>
              <c:strCache>
                <c:ptCount val="1"/>
                <c:pt idx="0">
                  <c:v>13</c:v>
                </c:pt>
              </c:strCache>
            </c:strRef>
          </c:tx>
          <c:spPr>
            <a:ln w="19050" cap="rnd" cmpd="sng" algn="ctr">
              <a:solidFill>
                <a:schemeClr val="accent4">
                  <a:shade val="76667"/>
                  <a:shade val="95000"/>
                  <a:satMod val="105000"/>
                </a:schemeClr>
              </a:solidFill>
              <a:prstDash val="solid"/>
              <a:round/>
            </a:ln>
          </c:spPr>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3</a:t>
                    </a:r>
                    <a:r>
                      <a:rPr altLang="en-US"/>
                      <a:t>6</a:t>
                    </a:r>
                    <a:endParaRPr alt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Лист1!$BK$88:$BK$104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Лист1!$BO$88:$BO$104</c:f>
              <c:numCache>
                <c:formatCode>0.00</c:formatCode>
                <c:ptCount val="17"/>
                <c:pt idx="0">
                  <c:v>4318.029</c:v>
                </c:pt>
                <c:pt idx="1">
                  <c:v>4305.64</c:v>
                </c:pt>
                <c:pt idx="2">
                  <c:v>4288.686</c:v>
                </c:pt>
                <c:pt idx="3">
                  <c:v>4266.719</c:v>
                </c:pt>
                <c:pt idx="4">
                  <c:v>4244.166</c:v>
                </c:pt>
                <c:pt idx="5">
                  <c:v>4225.07</c:v>
                </c:pt>
                <c:pt idx="6">
                  <c:v>4208.416</c:v>
                </c:pt>
                <c:pt idx="7">
                  <c:v>4169.623</c:v>
                </c:pt>
                <c:pt idx="8">
                  <c:v>4144.44</c:v>
                </c:pt>
                <c:pt idx="9">
                  <c:v>4106.418</c:v>
                </c:pt>
                <c:pt idx="10">
                  <c:v>4057.872</c:v>
                </c:pt>
                <c:pt idx="11">
                  <c:v>3935.888</c:v>
                </c:pt>
                <c:pt idx="12">
                  <c:v>3847.403</c:v>
                </c:pt>
                <c:pt idx="13">
                  <c:v>3712.721</c:v>
                </c:pt>
                <c:pt idx="14">
                  <c:v>3399.219</c:v>
                </c:pt>
                <c:pt idx="15">
                  <c:v>3218.857</c:v>
                </c:pt>
                <c:pt idx="16">
                  <c:v>2999.782</c:v>
                </c:pt>
              </c:numCache>
            </c:numRef>
          </c:yVal>
          <c:smooth val="1"/>
        </c:ser>
        <c:ser>
          <c:idx val="4"/>
          <c:order val="4"/>
          <c:tx>
            <c:strRef>
              <c:f>Лист1!$BP$87</c:f>
              <c:strCache>
                <c:ptCount val="1"/>
                <c:pt idx="0">
                  <c:v>14</c:v>
                </c:pt>
              </c:strCache>
            </c:strRef>
          </c:tx>
          <c:spPr>
            <a:ln w="19050" cap="rnd" cmpd="sng" algn="ctr">
              <a:solidFill>
                <a:schemeClr val="accent5">
                  <a:shade val="76667"/>
                  <a:shade val="95000"/>
                  <a:satMod val="105000"/>
                </a:schemeClr>
              </a:solidFill>
              <a:prstDash val="solid"/>
              <a:round/>
            </a:ln>
          </c:spPr>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3</a:t>
                    </a:r>
                    <a:r>
                      <a:rPr altLang="en-US"/>
                      <a:t>7</a:t>
                    </a:r>
                    <a:endParaRPr alt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Лист1!$BK$88:$BK$104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Лист1!$BP$88:$BP$104</c:f>
              <c:numCache>
                <c:formatCode>0.00</c:formatCode>
                <c:ptCount val="17"/>
                <c:pt idx="0">
                  <c:v>4013.051</c:v>
                </c:pt>
                <c:pt idx="1">
                  <c:v>4004.302</c:v>
                </c:pt>
                <c:pt idx="2">
                  <c:v>3989.161</c:v>
                </c:pt>
                <c:pt idx="3">
                  <c:v>3968.896</c:v>
                </c:pt>
                <c:pt idx="4">
                  <c:v>3949.106</c:v>
                </c:pt>
                <c:pt idx="5">
                  <c:v>3932.184</c:v>
                </c:pt>
                <c:pt idx="6">
                  <c:v>3916.768</c:v>
                </c:pt>
                <c:pt idx="7">
                  <c:v>3877.597</c:v>
                </c:pt>
                <c:pt idx="8">
                  <c:v>3848.885</c:v>
                </c:pt>
                <c:pt idx="9">
                  <c:v>3802.869</c:v>
                </c:pt>
                <c:pt idx="10">
                  <c:v>3739.2</c:v>
                </c:pt>
                <c:pt idx="11">
                  <c:v>3600.32</c:v>
                </c:pt>
                <c:pt idx="12">
                  <c:v>3477.178</c:v>
                </c:pt>
                <c:pt idx="13">
                  <c:v>3299.956</c:v>
                </c:pt>
                <c:pt idx="14">
                  <c:v>2923.94</c:v>
                </c:pt>
                <c:pt idx="15">
                  <c:v>2663.497</c:v>
                </c:pt>
                <c:pt idx="16">
                  <c:v>2344.499</c:v>
                </c:pt>
              </c:numCache>
            </c:numRef>
          </c:yVal>
          <c:smooth val="1"/>
        </c:ser>
        <c:ser>
          <c:idx val="5"/>
          <c:order val="5"/>
          <c:tx>
            <c:strRef>
              <c:f>Лист1!$BQ$87</c:f>
              <c:strCache>
                <c:ptCount val="1"/>
                <c:pt idx="0">
                  <c:v>15</c:v>
                </c:pt>
              </c:strCache>
            </c:strRef>
          </c:tx>
          <c:spPr>
            <a:ln w="19050" cap="rnd" cmpd="sng" algn="ctr">
              <a:solidFill>
                <a:schemeClr val="accent6">
                  <a:shade val="76667"/>
                  <a:shade val="95000"/>
                  <a:satMod val="105000"/>
                </a:schemeClr>
              </a:solidFill>
              <a:prstDash val="solid"/>
              <a:round/>
            </a:ln>
          </c:spPr>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3</a:t>
                    </a:r>
                    <a:r>
                      <a:rPr altLang="en-US"/>
                      <a:t>8</a:t>
                    </a:r>
                    <a:endParaRPr alt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Лист1!$BK$88:$BK$104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Лист1!$BQ$88:$BQ$104</c:f>
              <c:numCache>
                <c:formatCode>0.00</c:formatCode>
                <c:ptCount val="17"/>
                <c:pt idx="0">
                  <c:v>3860.562</c:v>
                </c:pt>
                <c:pt idx="1">
                  <c:v>3853.634</c:v>
                </c:pt>
                <c:pt idx="2">
                  <c:v>3839.398</c:v>
                </c:pt>
                <c:pt idx="3">
                  <c:v>3819.985</c:v>
                </c:pt>
                <c:pt idx="4">
                  <c:v>3801.577</c:v>
                </c:pt>
                <c:pt idx="5">
                  <c:v>3785.741</c:v>
                </c:pt>
                <c:pt idx="6">
                  <c:v>3770.944</c:v>
                </c:pt>
                <c:pt idx="7">
                  <c:v>3731.584</c:v>
                </c:pt>
                <c:pt idx="8">
                  <c:v>3701.107</c:v>
                </c:pt>
                <c:pt idx="9">
                  <c:v>3651.094</c:v>
                </c:pt>
                <c:pt idx="10">
                  <c:v>3579.864</c:v>
                </c:pt>
                <c:pt idx="11">
                  <c:v>3432.536</c:v>
                </c:pt>
                <c:pt idx="12">
                  <c:v>3292.066</c:v>
                </c:pt>
                <c:pt idx="13">
                  <c:v>3093.573</c:v>
                </c:pt>
                <c:pt idx="14">
                  <c:v>2686.301</c:v>
                </c:pt>
                <c:pt idx="15">
                  <c:v>2385.817</c:v>
                </c:pt>
                <c:pt idx="16">
                  <c:v>2016.857</c:v>
                </c:pt>
              </c:numCache>
            </c:numRef>
          </c:yVal>
          <c:smooth val="1"/>
        </c:ser>
        <c:ser>
          <c:idx val="6"/>
          <c:order val="6"/>
          <c:tx>
            <c:strRef>
              <c:f>Лист1!$BR$87</c:f>
              <c:strCache>
                <c:ptCount val="1"/>
                <c:pt idx="0">
                  <c:v>16</c:v>
                </c:pt>
              </c:strCache>
            </c:strRef>
          </c:tx>
          <c:spPr>
            <a:ln w="19050" cap="rnd" cmpd="sng" algn="ctr">
              <a:solidFill>
                <a:schemeClr val="accent1">
                  <a:tint val="76667"/>
                  <a:shade val="95000"/>
                  <a:satMod val="105000"/>
                </a:schemeClr>
              </a:solidFill>
              <a:prstDash val="solid"/>
              <a:round/>
            </a:ln>
          </c:spPr>
          <c:marker>
            <c:symbol val="circle"/>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3</a:t>
                    </a:r>
                    <a:r>
                      <a:rPr altLang="en-US"/>
                      <a:t>9</a:t>
                    </a:r>
                    <a:endParaRPr altLang="en-US"/>
                  </a:p>
                </c:rich>
              </c:tx>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Лист1!$BK$88:$BK$104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Лист1!$BR$88:$BR$104</c:f>
              <c:numCache>
                <c:formatCode>0.00</c:formatCode>
                <c:ptCount val="17"/>
                <c:pt idx="0">
                  <c:v>3708.073</c:v>
                </c:pt>
                <c:pt idx="1">
                  <c:v>3702.965</c:v>
                </c:pt>
                <c:pt idx="2">
                  <c:v>3689.635</c:v>
                </c:pt>
                <c:pt idx="3">
                  <c:v>3671.073</c:v>
                </c:pt>
                <c:pt idx="4">
                  <c:v>3654.047</c:v>
                </c:pt>
                <c:pt idx="5">
                  <c:v>3639.298</c:v>
                </c:pt>
                <c:pt idx="6">
                  <c:v>3625.12</c:v>
                </c:pt>
                <c:pt idx="7">
                  <c:v>3585.571</c:v>
                </c:pt>
                <c:pt idx="8">
                  <c:v>3553.33</c:v>
                </c:pt>
                <c:pt idx="9">
                  <c:v>3499.319</c:v>
                </c:pt>
                <c:pt idx="10">
                  <c:v>3420.529</c:v>
                </c:pt>
                <c:pt idx="11">
                  <c:v>3264.752</c:v>
                </c:pt>
                <c:pt idx="12">
                  <c:v>3106.953</c:v>
                </c:pt>
                <c:pt idx="13">
                  <c:v>2887.19</c:v>
                </c:pt>
                <c:pt idx="14">
                  <c:v>2448.661</c:v>
                </c:pt>
                <c:pt idx="15">
                  <c:v>2108.137</c:v>
                </c:pt>
                <c:pt idx="16">
                  <c:v>1689.215</c:v>
                </c:pt>
              </c:numCache>
            </c:numRef>
          </c:yVal>
          <c:smooth val="1"/>
        </c:ser>
        <c:dLbls>
          <c:showLegendKey val="0"/>
          <c:showVal val="0"/>
          <c:showCatName val="0"/>
          <c:showSerName val="0"/>
          <c:showPercent val="0"/>
          <c:showBubbleSize val="0"/>
        </c:dLbls>
        <c:axId val="151463040"/>
        <c:axId val="151464960"/>
      </c:scatterChart>
      <c:valAx>
        <c:axId val="151463040"/>
        <c:scaling>
          <c:orientation val="minMax"/>
          <c:max val="2100"/>
          <c:min val="5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a:t>
                </a:r>
                <a:r>
                  <a:rPr lang="ru-RU" baseline="30000"/>
                  <a:t>0</a:t>
                </a:r>
                <a:r>
                  <a:rPr lang="ru-RU"/>
                  <a:t>С</a:t>
                </a:r>
                <a:endParaRPr lang="ru-RU"/>
              </a:p>
            </c:rich>
          </c:tx>
          <c:layout>
            <c:manualLayout>
              <c:xMode val="edge"/>
              <c:yMode val="edge"/>
              <c:x val="0.602954341987466"/>
              <c:y val="0.933554817275748"/>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1464960"/>
        <c:crosses val="autoZero"/>
        <c:crossBetween val="midCat"/>
        <c:majorUnit val="500"/>
      </c:valAx>
      <c:valAx>
        <c:axId val="151464960"/>
        <c:scaling>
          <c:orientation val="minMax"/>
          <c:max val="5000"/>
          <c:min val="1600"/>
        </c:scaling>
        <c:delete val="0"/>
        <c:axPos val="l"/>
        <c:title>
          <c:tx>
            <c:rich>
              <a:bodyPr rot="-5400000" spcFirstLastPara="0" vertOverflow="ellipsis" vert="horz" wrap="square" anchor="ctr" anchorCtr="1"/>
              <a:lstStyle/>
              <a:p>
                <a:pPr algn="ctr" rtl="0">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∆Н, кДж</a:t>
                </a:r>
                <a:endParaRPr lang="ru-RU"/>
              </a:p>
              <a:p>
                <a:pPr algn="ctr" rtl="0">
                  <a:defRPr lang="ru-RU" sz="1100" b="0" i="0" u="none" strike="noStrike" kern="1200" baseline="0">
                    <a:solidFill>
                      <a:schemeClr val="tx1"/>
                    </a:solidFill>
                    <a:latin typeface="Times New Roman" panose="02020603050405020304" charset="0"/>
                    <a:ea typeface="+mn-ea"/>
                    <a:cs typeface="Times New Roman" panose="02020603050405020304" charset="0"/>
                  </a:defRPr>
                </a:pPr>
                <a:endParaRPr lang="ru-RU"/>
              </a:p>
            </c:rich>
          </c:tx>
          <c:layout/>
          <c:overlay val="0"/>
        </c:title>
        <c:numFmt formatCode="0" sourceLinked="0"/>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51463040"/>
        <c:crosses val="autoZero"/>
        <c:crossBetween val="midCat"/>
      </c:valAx>
    </c:plotArea>
    <c:plotVisOnly val="1"/>
    <c:dispBlanksAs val="gap"/>
    <c:showDLblsOverMax val="0"/>
    <c:extLst>
      <c:ext uri="{0b15fc19-7d7d-44ad-8c2d-2c3a37ce22c3}">
        <chartProps xmlns="https://web.wps.cn/et/2018/main" chartId="{fd7c3937-0088-422b-8a74-181353652f5f}"/>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9815660546847"/>
          <c:y val="0.0521030183727034"/>
          <c:w val="0.668078798897022"/>
          <c:h val="0.773564814814815"/>
        </c:manualLayout>
      </c:layout>
      <c:scatterChart>
        <c:scatterStyle val="smoothMarker"/>
        <c:varyColors val="0"/>
        <c:ser>
          <c:idx val="0"/>
          <c:order val="0"/>
          <c:tx>
            <c:strRef>
              <c:f>Лист1!$F$11</c:f>
              <c:strCache>
                <c:ptCount val="1"/>
                <c:pt idx="0">
                  <c:v>1</c:v>
                </c:pt>
              </c:strCache>
            </c:strRef>
          </c:tx>
          <c:spPr>
            <a:ln w="19050" cap="rnd" cmpd="sng" algn="ctr">
              <a:solidFill>
                <a:sysClr val="windowText" lastClr="000000"/>
              </a:solidFill>
              <a:prstDash val="solid"/>
              <a:round/>
            </a:ln>
          </c:spPr>
          <c:marker>
            <c:symbol val="diamond"/>
            <c:size val="4"/>
            <c:spPr>
              <a:solidFill>
                <a:sysClr val="windowText" lastClr="000000"/>
              </a:solidFill>
              <a:ln w="6350" cap="flat" cmpd="sng" algn="ctr">
                <a:solidFill>
                  <a:sysClr val="windowText" lastClr="000000"/>
                </a:solidFill>
                <a:prstDash val="solid"/>
                <a:round/>
              </a:ln>
            </c:spPr>
          </c:marker>
          <c:dLbls>
            <c:dLbl>
              <c:idx val="0"/>
              <c:layout>
                <c:manualLayout>
                  <c:x val="-0.0210050120935944"/>
                  <c:y val="0.018518518518518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b="1" i="1"/>
                      <a:t>с</a:t>
                    </a:r>
                    <a:endParaRPr lang="ru-RU" b="1" i="1"/>
                  </a:p>
                </c:rich>
              </c:tx>
              <c:dLblPos val="r"/>
              <c:showLegendKey val="0"/>
              <c:showVal val="1"/>
              <c:showCatName val="0"/>
              <c:showSerName val="1"/>
              <c:showPercent val="0"/>
              <c:showBubbleSize val="0"/>
              <c:extLst>
                <c:ext xmlns:c15="http://schemas.microsoft.com/office/drawing/2012/chart" uri="{CE6537A1-D6FC-4f65-9D91-7224C49458BB}">
                  <c15:layout/>
                </c:ext>
              </c:extLst>
            </c:dLbl>
            <c:dLbl>
              <c:idx val="1"/>
              <c:layout>
                <c:manualLayout>
                  <c:x val="0.294070169310321"/>
                  <c:y val="-0.19444444444444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b="1" i="1"/>
                      <a:t>b</a:t>
                    </a:r>
                    <a:endParaRPr lang="en-US" b="1" i="1"/>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2"/>
              <c:layout>
                <c:manualLayout>
                  <c:x val="-0.0294070169310321"/>
                  <c:y val="0"/>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1"/>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showLeaderLines val="0"/>
            <c:extLst>
              <c:ext xmlns:c15="http://schemas.microsoft.com/office/drawing/2012/chart" uri="{CE6537A1-D6FC-4f65-9D91-7224C49458BB}">
                <c15:layout/>
                <c15:showLeaderLines val="0"/>
                <c15:leaderLines/>
              </c:ext>
            </c:extLst>
          </c:dLbls>
          <c:xVal>
            <c:numRef>
              <c:f>Лист1!$E$12:$E$14</c:f>
              <c:numCache>
                <c:formatCode>General</c:formatCode>
                <c:ptCount val="3"/>
                <c:pt idx="0">
                  <c:v>1900</c:v>
                </c:pt>
                <c:pt idx="1">
                  <c:v>2000</c:v>
                </c:pt>
                <c:pt idx="2">
                  <c:v>2200</c:v>
                </c:pt>
              </c:numCache>
            </c:numRef>
          </c:xVal>
          <c:yVal>
            <c:numRef>
              <c:f>Лист1!$F$12:$F$14</c:f>
              <c:numCache>
                <c:formatCode>General</c:formatCode>
                <c:ptCount val="3"/>
                <c:pt idx="0">
                  <c:v>41.5</c:v>
                </c:pt>
                <c:pt idx="1">
                  <c:v>44.2</c:v>
                </c:pt>
                <c:pt idx="2">
                  <c:v>47.8</c:v>
                </c:pt>
              </c:numCache>
            </c:numRef>
          </c:yVal>
          <c:smooth val="1"/>
        </c:ser>
        <c:ser>
          <c:idx val="1"/>
          <c:order val="1"/>
          <c:tx>
            <c:strRef>
              <c:f>Лист1!$G$11</c:f>
              <c:strCache>
                <c:ptCount val="1"/>
                <c:pt idx="0">
                  <c:v>2</c:v>
                </c:pt>
              </c:strCache>
            </c:strRef>
          </c:tx>
          <c:spPr>
            <a:ln w="19050" cap="rnd" cmpd="sng" algn="ctr">
              <a:solidFill>
                <a:sysClr val="windowText" lastClr="000000"/>
              </a:solidFill>
              <a:prstDash val="solid"/>
              <a:round/>
            </a:ln>
          </c:spPr>
          <c:marker>
            <c:symbol val="square"/>
            <c:size val="4"/>
            <c:spPr>
              <a:solidFill>
                <a:schemeClr val="tx1"/>
              </a:solidFill>
            </c:spPr>
          </c:marker>
          <c:dLbls>
            <c:dLbl>
              <c:idx val="0"/>
              <c:layout>
                <c:manualLayout>
                  <c:x val="0.105025060467972"/>
                  <c:y val="-0.212962962962963"/>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b="1" i="1"/>
                      <a:t>m</a:t>
                    </a:r>
                    <a:endParaRPr lang="en-US" b="1" i="1"/>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798190459556586"/>
                  <c:y val="-0.0277777777777778"/>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b="1" i="1"/>
                      <a:t>f</a:t>
                    </a:r>
                    <a:endParaRPr lang="en-US" b="1" i="1"/>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2"/>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Лист1!$E$12:$E$14</c:f>
              <c:numCache>
                <c:formatCode>General</c:formatCode>
                <c:ptCount val="3"/>
                <c:pt idx="0">
                  <c:v>1900</c:v>
                </c:pt>
                <c:pt idx="1">
                  <c:v>2000</c:v>
                </c:pt>
                <c:pt idx="2">
                  <c:v>2200</c:v>
                </c:pt>
              </c:numCache>
            </c:numRef>
          </c:xVal>
          <c:yVal>
            <c:numRef>
              <c:f>Лист1!$G$12:$G$14</c:f>
              <c:numCache>
                <c:formatCode>General</c:formatCode>
                <c:ptCount val="3"/>
                <c:pt idx="0">
                  <c:v>43.5</c:v>
                </c:pt>
                <c:pt idx="1">
                  <c:v>50.5</c:v>
                </c:pt>
                <c:pt idx="2">
                  <c:v>54</c:v>
                </c:pt>
              </c:numCache>
            </c:numRef>
          </c:yVal>
          <c:smooth val="1"/>
        </c:ser>
        <c:ser>
          <c:idx val="2"/>
          <c:order val="2"/>
          <c:tx>
            <c:strRef>
              <c:f>Лист1!$H$11</c:f>
              <c:strCache>
                <c:ptCount val="1"/>
                <c:pt idx="0">
                  <c:v>3</c:v>
                </c:pt>
              </c:strCache>
            </c:strRef>
          </c:tx>
          <c:spPr>
            <a:ln w="19050" cap="rnd" cmpd="sng" algn="ctr">
              <a:solidFill>
                <a:schemeClr val="tx1"/>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Lbl>
              <c:idx val="0"/>
              <c:layout>
                <c:manualLayout>
                  <c:x val="-0.0756186726659168"/>
                  <c:y val="-0.0231481481481481"/>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b="1" i="1"/>
                      <a:t>a</a:t>
                    </a:r>
                    <a:endParaRPr lang="en-US" b="1" i="1"/>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147035084655161"/>
                  <c:y val="0.055555555555555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b="1" i="1"/>
                      <a:t>n</a:t>
                    </a:r>
                    <a:endParaRPr lang="en-US" b="1" i="1"/>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142834082236442"/>
                  <c:y val="0.0231481481481481"/>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 </a:t>
                    </a:r>
                    <a:endParaRPr lang="en-US"/>
                  </a:p>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Лист1!$E$12:$E$14</c:f>
              <c:numCache>
                <c:formatCode>General</c:formatCode>
                <c:ptCount val="3"/>
                <c:pt idx="0">
                  <c:v>1900</c:v>
                </c:pt>
                <c:pt idx="1">
                  <c:v>2000</c:v>
                </c:pt>
                <c:pt idx="2">
                  <c:v>2200</c:v>
                </c:pt>
              </c:numCache>
            </c:numRef>
          </c:xVal>
          <c:yVal>
            <c:numRef>
              <c:f>Лист1!$H$12:$H$14</c:f>
              <c:numCache>
                <c:formatCode>General</c:formatCode>
                <c:ptCount val="3"/>
                <c:pt idx="0">
                  <c:v>46.3</c:v>
                </c:pt>
                <c:pt idx="1">
                  <c:v>53.5</c:v>
                </c:pt>
                <c:pt idx="2">
                  <c:v>54</c:v>
                </c:pt>
              </c:numCache>
            </c:numRef>
          </c:yVal>
          <c:smooth val="1"/>
        </c:ser>
        <c:dLbls>
          <c:showLegendKey val="0"/>
          <c:showVal val="0"/>
          <c:showCatName val="0"/>
          <c:showSerName val="0"/>
          <c:showPercent val="0"/>
          <c:showBubbleSize val="0"/>
        </c:dLbls>
        <c:axId val="293208064"/>
        <c:axId val="293209984"/>
      </c:scatterChart>
      <c:valAx>
        <c:axId val="293208064"/>
        <c:scaling>
          <c:orientation val="minMax"/>
          <c:max val="2200"/>
          <c:min val="19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a:t>
                </a:r>
                <a:r>
                  <a:rPr lang="ru-RU" baseline="30000"/>
                  <a:t>0</a:t>
                </a:r>
                <a:r>
                  <a:rPr lang="ru-RU"/>
                  <a:t>С</a:t>
                </a:r>
                <a:endParaRPr lang="ru-RU"/>
              </a:p>
            </c:rich>
          </c:tx>
          <c:layout>
            <c:manualLayout>
              <c:xMode val="edge"/>
              <c:yMode val="edge"/>
              <c:x val="0.617712087772503"/>
              <c:y val="0.922222222222222"/>
            </c:manualLayout>
          </c:layout>
          <c:overlay val="0"/>
        </c:title>
        <c:numFmt formatCode="General" sourceLinked="1"/>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93209984"/>
        <c:crosses val="autoZero"/>
        <c:crossBetween val="midCat"/>
      </c:valAx>
      <c:valAx>
        <c:axId val="293209984"/>
        <c:scaling>
          <c:orientation val="minMax"/>
          <c:max val="55"/>
          <c:min val="4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Si</a:t>
                </a:r>
                <a:r>
                  <a:rPr lang="ru-RU"/>
                  <a:t>(спл), %</a:t>
                </a:r>
                <a:endParaRPr lang="ru-RU"/>
              </a:p>
            </c:rich>
          </c:tx>
          <c:layout/>
          <c:overlay val="0"/>
        </c:title>
        <c:numFmt formatCode="General" sourceLinked="1"/>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293208064"/>
        <c:crosses val="autoZero"/>
        <c:crossBetween val="midCat"/>
      </c:valAx>
    </c:plotArea>
    <c:plotVisOnly val="1"/>
    <c:dispBlanksAs val="gap"/>
    <c:showDLblsOverMax val="0"/>
    <c:extLst>
      <c:ext uri="{0b15fc19-7d7d-44ad-8c2d-2c3a37ce22c3}">
        <chartProps xmlns="https://web.wps.cn/et/2018/main" chartId="{3a00766e-e92d-4285-88fe-da13f3d68fb2}"/>
      </c:ext>
    </c:extLst>
  </c:chart>
  <c:spPr>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userShapes r:id="rId2"/>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ru-RU"/>
              <a:t>А</a:t>
            </a:r>
            <a:endParaRPr lang="ru-RU"/>
          </a:p>
        </c:rich>
      </c:tx>
      <c:layout>
        <c:manualLayout>
          <c:xMode val="edge"/>
          <c:yMode val="edge"/>
          <c:x val="0.45296651901835"/>
          <c:y val="0"/>
        </c:manualLayout>
      </c:layout>
      <c:overlay val="0"/>
    </c:title>
    <c:autoTitleDeleted val="0"/>
    <c:plotArea>
      <c:layout>
        <c:manualLayout>
          <c:layoutTarget val="inner"/>
          <c:xMode val="edge"/>
          <c:yMode val="edge"/>
          <c:x val="0.218125343971108"/>
          <c:y val="0.0566666454193306"/>
          <c:w val="0.626740844373288"/>
          <c:h val="0.75052706578731"/>
        </c:manualLayout>
      </c:layout>
      <c:scatterChart>
        <c:scatterStyle val="smoothMarker"/>
        <c:varyColors val="0"/>
        <c:ser>
          <c:idx val="0"/>
          <c:order val="0"/>
          <c:tx>
            <c:strRef>
              <c:f>'Лист2 (2)'!$B$22</c:f>
              <c:strCache>
                <c:ptCount val="1"/>
                <c:pt idx="0">
                  <c:v>Fe30</c:v>
                </c:pt>
              </c:strCache>
            </c:strRef>
          </c:tx>
          <c:spPr>
            <a:ln w="19050" cap="rnd" cmpd="sng" algn="ctr">
              <a:solidFill>
                <a:srgbClr val="4472C4">
                  <a:lumMod val="50000"/>
                </a:srgbClr>
              </a:solidFill>
              <a:prstDash val="solid"/>
              <a:round/>
            </a:ln>
          </c:spPr>
          <c:marker>
            <c:symbol val="circle"/>
            <c:size val="4"/>
            <c:spPr>
              <a:solidFill>
                <a:srgbClr val="4472C4">
                  <a:lumMod val="50000"/>
                </a:srgbClr>
              </a:solidFill>
              <a:ln w="9525" cap="flat" cmpd="sng" algn="ctr">
                <a:solidFill>
                  <a:srgbClr val="44546A">
                    <a:lumMod val="50000"/>
                  </a:srgb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0276422750071174"/>
                  <c:y val="-0.0420990598613273"/>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(2)'!$C$21:$T$21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(2)'!$C$22:$T$22</c:f>
              <c:numCache>
                <c:formatCode>0</c:formatCode>
                <c:ptCount val="18"/>
                <c:pt idx="0">
                  <c:v>5.59393737317991e-16</c:v>
                </c:pt>
                <c:pt idx="1">
                  <c:v>7.70884233521875e-14</c:v>
                </c:pt>
                <c:pt idx="2">
                  <c:v>6.68014763978732e-12</c:v>
                </c:pt>
                <c:pt idx="3">
                  <c:v>1.46239678708579e-9</c:v>
                </c:pt>
                <c:pt idx="4">
                  <c:v>3.308893566868e-7</c:v>
                </c:pt>
                <c:pt idx="5">
                  <c:v>3.60399545912227e-5</c:v>
                </c:pt>
                <c:pt idx="6">
                  <c:v>0.000906625799476178</c:v>
                </c:pt>
                <c:pt idx="7" c:formatCode="0.00">
                  <c:v>0.00787517946640397</c:v>
                </c:pt>
                <c:pt idx="8" c:formatCode="0.00">
                  <c:v>0.1186321260828</c:v>
                </c:pt>
                <c:pt idx="9" c:formatCode="0.00">
                  <c:v>2.25289022474137</c:v>
                </c:pt>
                <c:pt idx="10" c:formatCode="0.00">
                  <c:v>13.9327692876367</c:v>
                </c:pt>
                <c:pt idx="11" c:formatCode="0.00">
                  <c:v>17.3926424444158</c:v>
                </c:pt>
                <c:pt idx="12" c:formatCode="0.00">
                  <c:v>32.5292333660048</c:v>
                </c:pt>
                <c:pt idx="13" c:formatCode="0.00">
                  <c:v>53.4598468147755</c:v>
                </c:pt>
                <c:pt idx="14" c:formatCode="0.00">
                  <c:v>59.7651164129555</c:v>
                </c:pt>
                <c:pt idx="15" c:formatCode="0.00">
                  <c:v>61.6769911577204</c:v>
                </c:pt>
                <c:pt idx="16" c:formatCode="0.00">
                  <c:v>69.1363060938416</c:v>
                </c:pt>
                <c:pt idx="17" c:formatCode="0.00">
                  <c:v>79.2509537744778</c:v>
                </c:pt>
              </c:numCache>
            </c:numRef>
          </c:yVal>
          <c:smooth val="1"/>
        </c:ser>
        <c:ser>
          <c:idx val="2"/>
          <c:order val="1"/>
          <c:tx>
            <c:strRef>
              <c:f>'Лист2 (2)'!$B$24</c:f>
              <c:strCache>
                <c:ptCount val="1"/>
                <c:pt idx="0">
                  <c:v>Fe20</c:v>
                </c:pt>
              </c:strCache>
            </c:strRef>
          </c:tx>
          <c:spPr>
            <a:ln w="19050" cap="rnd" cmpd="sng" algn="ctr">
              <a:solidFill>
                <a:srgbClr val="C00000"/>
              </a:solidFill>
              <a:prstDash val="solid"/>
              <a:round/>
            </a:ln>
          </c:spPr>
          <c:marker>
            <c:symbol val="circle"/>
            <c:size val="4"/>
            <c:spPr>
              <a:solidFill>
                <a:srgbClr val="C00000"/>
              </a:solidFill>
              <a:ln w="9525" cap="flat" cmpd="sng" algn="ctr">
                <a:solidFill>
                  <a:srgbClr val="C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(2)'!$C$21:$T$21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(2)'!$C$24:$T$24</c:f>
              <c:numCache>
                <c:formatCode>0</c:formatCode>
                <c:ptCount val="18"/>
                <c:pt idx="0">
                  <c:v>1.09884782888416e-16</c:v>
                </c:pt>
                <c:pt idx="1">
                  <c:v>1.63987407710162e-14</c:v>
                </c:pt>
                <c:pt idx="2">
                  <c:v>2.24653422253016e-12</c:v>
                </c:pt>
                <c:pt idx="3">
                  <c:v>8.44639270742658e-10</c:v>
                </c:pt>
                <c:pt idx="4">
                  <c:v>2.12653729699404e-7</c:v>
                </c:pt>
                <c:pt idx="5">
                  <c:v>2.37028761831032e-5</c:v>
                </c:pt>
                <c:pt idx="6">
                  <c:v>0.000730057872297426</c:v>
                </c:pt>
                <c:pt idx="7" c:formatCode="0.00">
                  <c:v>0.00611030810767469</c:v>
                </c:pt>
                <c:pt idx="8" c:formatCode="0.00">
                  <c:v>0.0975934116868514</c:v>
                </c:pt>
                <c:pt idx="9" c:formatCode="0.00">
                  <c:v>5.91127246745668</c:v>
                </c:pt>
                <c:pt idx="10" c:formatCode="0.00">
                  <c:v>11.7249515232265</c:v>
                </c:pt>
                <c:pt idx="11" c:formatCode="0.00">
                  <c:v>16.4304573761953</c:v>
                </c:pt>
                <c:pt idx="12" c:formatCode="0.00">
                  <c:v>31.4282192185989</c:v>
                </c:pt>
                <c:pt idx="13" c:formatCode="0.00">
                  <c:v>52.0011613272922</c:v>
                </c:pt>
                <c:pt idx="14" c:formatCode="0.00">
                  <c:v>42.37251317727</c:v>
                </c:pt>
                <c:pt idx="15" c:formatCode="0.00">
                  <c:v>48.0209687225491</c:v>
                </c:pt>
                <c:pt idx="16" c:formatCode="0.00">
                  <c:v>56.8237528349432</c:v>
                </c:pt>
                <c:pt idx="17" c:formatCode="0.00">
                  <c:v>68.2524441161818</c:v>
                </c:pt>
              </c:numCache>
            </c:numRef>
          </c:yVal>
          <c:smooth val="1"/>
        </c:ser>
        <c:dLbls>
          <c:showLegendKey val="0"/>
          <c:showVal val="0"/>
          <c:showCatName val="0"/>
          <c:showSerName val="0"/>
          <c:showPercent val="0"/>
          <c:showBubbleSize val="0"/>
        </c:dLbls>
        <c:axId val="175381888"/>
        <c:axId val="175412736"/>
      </c:scatterChart>
      <c:valAx>
        <c:axId val="175381888"/>
        <c:scaling>
          <c:orientation val="minMax"/>
          <c:max val="2200"/>
          <c:min val="12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502617645235291"/>
              <c:y val="0.902387520708848"/>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75412736"/>
        <c:crosses val="autoZero"/>
        <c:crossBetween val="midCat"/>
      </c:valAx>
      <c:valAx>
        <c:axId val="175412736"/>
        <c:scaling>
          <c:orientation val="minMax"/>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Si(</a:t>
                </a:r>
                <a:r>
                  <a:rPr lang="ru-RU"/>
                  <a:t>спл), </a:t>
                </a:r>
                <a:r>
                  <a:rPr lang="en-US"/>
                  <a:t> %</a:t>
                </a:r>
                <a:endParaRPr lang="ru-RU"/>
              </a:p>
            </c:rich>
          </c:tx>
          <c:layout/>
          <c:overlay val="0"/>
        </c:title>
        <c:numFmt formatCode="0"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75381888"/>
        <c:crosses val="autoZero"/>
        <c:crossBetween val="midCat"/>
      </c:valAx>
    </c:plotArea>
    <c:plotVisOnly val="1"/>
    <c:dispBlanksAs val="gap"/>
    <c:showDLblsOverMax val="0"/>
    <c:extLst>
      <c:ext uri="{0b15fc19-7d7d-44ad-8c2d-2c3a37ce22c3}">
        <chartProps xmlns="https://web.wps.cn/et/2018/main" chartId="{7e102564-94fd-4e47-9567-6545832a13f4}"/>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320" b="0" i="0" u="none" strike="noStrike" kern="1200" baseline="0">
                <a:solidFill>
                  <a:schemeClr val="tx1"/>
                </a:solidFill>
                <a:latin typeface="Times New Roman" panose="02020603050405020304" charset="0"/>
                <a:ea typeface="+mn-ea"/>
                <a:cs typeface="Times New Roman" panose="02020603050405020304" charset="0"/>
              </a:defRPr>
            </a:pPr>
            <a:r>
              <a:rPr lang="ru-RU"/>
              <a:t>В</a:t>
            </a:r>
            <a:endParaRPr lang="ru-RU"/>
          </a:p>
        </c:rich>
      </c:tx>
      <c:layout>
        <c:manualLayout>
          <c:xMode val="edge"/>
          <c:yMode val="edge"/>
          <c:x val="0.482977410250497"/>
          <c:y val="0.00472813238770686"/>
        </c:manualLayout>
      </c:layout>
      <c:overlay val="0"/>
    </c:title>
    <c:autoTitleDeleted val="0"/>
    <c:plotArea>
      <c:layout>
        <c:manualLayout>
          <c:layoutTarget val="inner"/>
          <c:xMode val="edge"/>
          <c:yMode val="edge"/>
          <c:x val="0.221975239820686"/>
          <c:y val="0.0566666454193306"/>
          <c:w val="0.675394978282582"/>
          <c:h val="0.767437017008605"/>
        </c:manualLayout>
      </c:layout>
      <c:scatterChart>
        <c:scatterStyle val="smoothMarker"/>
        <c:varyColors val="0"/>
        <c:ser>
          <c:idx val="0"/>
          <c:order val="0"/>
          <c:tx>
            <c:strRef>
              <c:f>'Лист2 (2)'!$B$8</c:f>
              <c:strCache>
                <c:ptCount val="1"/>
                <c:pt idx="0">
                  <c:v>Fe30</c:v>
                </c:pt>
              </c:strCache>
            </c:strRef>
          </c:tx>
          <c:spPr>
            <a:ln w="19050" cap="rnd" cmpd="sng" algn="ctr">
              <a:solidFill>
                <a:schemeClr val="accent1">
                  <a:lumMod val="50000"/>
                </a:schemeClr>
              </a:solidFill>
              <a:prstDash val="solid"/>
              <a:round/>
            </a:ln>
          </c:spPr>
          <c:marker>
            <c:symbol val="circle"/>
            <c:size val="4"/>
            <c:spPr>
              <a:solidFill>
                <a:schemeClr val="accent1">
                  <a:lumMod val="50000"/>
                </a:schemeClr>
              </a:solidFill>
              <a:ln w="6350" cap="flat" cmpd="sng" algn="ctr">
                <a:solidFill>
                  <a:schemeClr val="accent1">
                    <a:lumMod val="50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256574727389351"/>
                  <c:y val="0"/>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(2)'!$C$7:$T$7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(2)'!$C$8:$T$8</c:f>
              <c:numCache>
                <c:formatCode>0</c:formatCode>
                <c:ptCount val="18"/>
                <c:pt idx="0">
                  <c:v>1.77262245212066e-34</c:v>
                </c:pt>
                <c:pt idx="1">
                  <c:v>1.77262245212066e-34</c:v>
                </c:pt>
                <c:pt idx="2">
                  <c:v>1.77262245212066e-34</c:v>
                </c:pt>
                <c:pt idx="3">
                  <c:v>1.77262245212066e-34</c:v>
                </c:pt>
                <c:pt idx="4">
                  <c:v>1.77262245212066e-34</c:v>
                </c:pt>
                <c:pt idx="5">
                  <c:v>1.77262245212066e-34</c:v>
                </c:pt>
                <c:pt idx="6">
                  <c:v>1.77262245212066e-34</c:v>
                </c:pt>
                <c:pt idx="7">
                  <c:v>1.77262245212066e-34</c:v>
                </c:pt>
                <c:pt idx="8">
                  <c:v>1.77262245212066e-34</c:v>
                </c:pt>
                <c:pt idx="9">
                  <c:v>1.77262245212066e-34</c:v>
                </c:pt>
                <c:pt idx="10">
                  <c:v>1.77262245212066e-34</c:v>
                </c:pt>
                <c:pt idx="11">
                  <c:v>1.77262245212066e-34</c:v>
                </c:pt>
                <c:pt idx="12">
                  <c:v>1.77262245212066e-34</c:v>
                </c:pt>
                <c:pt idx="13">
                  <c:v>1.77262245212066e-34</c:v>
                </c:pt>
                <c:pt idx="14" c:formatCode="0.000">
                  <c:v>15.1077060919759</c:v>
                </c:pt>
                <c:pt idx="15" c:formatCode="0.000">
                  <c:v>33.541560833572</c:v>
                </c:pt>
                <c:pt idx="16" c:formatCode="0.000">
                  <c:v>27.1299856546782</c:v>
                </c:pt>
                <c:pt idx="17" c:formatCode="0.000">
                  <c:v>11.2561521664297</c:v>
                </c:pt>
              </c:numCache>
            </c:numRef>
          </c:yVal>
          <c:smooth val="1"/>
        </c:ser>
        <c:ser>
          <c:idx val="2"/>
          <c:order val="1"/>
          <c:tx>
            <c:strRef>
              <c:f>'Лист2 (2)'!$B$10</c:f>
              <c:strCache>
                <c:ptCount val="1"/>
                <c:pt idx="0">
                  <c:v>Fe20</c:v>
                </c:pt>
              </c:strCache>
            </c:strRef>
          </c:tx>
          <c:spPr>
            <a:ln w="19050" cap="rnd" cmpd="sng" algn="ctr">
              <a:solidFill>
                <a:srgbClr val="C00000"/>
              </a:solidFill>
              <a:prstDash val="solid"/>
              <a:round/>
            </a:ln>
          </c:spPr>
          <c:marker>
            <c:symbol val="circle"/>
            <c:size val="4"/>
            <c:spPr>
              <a:solidFill>
                <a:srgbClr val="C00000"/>
              </a:solidFill>
              <a:ln w="6350" cap="flat" cmpd="sng" algn="ctr">
                <a:solidFill>
                  <a:srgbClr val="C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92431045542014"/>
                  <c:y val="0"/>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(2)'!$C$7:$T$7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(2)'!$C$10:$T$10</c:f>
              <c:numCache>
                <c:formatCode>0</c:formatCode>
                <c:ptCount val="18"/>
                <c:pt idx="0">
                  <c:v>1.77262245212066e-34</c:v>
                </c:pt>
                <c:pt idx="1">
                  <c:v>1.77262245212066e-34</c:v>
                </c:pt>
                <c:pt idx="2">
                  <c:v>1.77262245212066e-34</c:v>
                </c:pt>
                <c:pt idx="3">
                  <c:v>1.77262245212066e-34</c:v>
                </c:pt>
                <c:pt idx="4">
                  <c:v>1.77262245212066e-34</c:v>
                </c:pt>
                <c:pt idx="5">
                  <c:v>1.77262245212066e-34</c:v>
                </c:pt>
                <c:pt idx="6">
                  <c:v>1.77262245212066e-34</c:v>
                </c:pt>
                <c:pt idx="7">
                  <c:v>1.77262245212066e-34</c:v>
                </c:pt>
                <c:pt idx="8">
                  <c:v>1.77262245212066e-34</c:v>
                </c:pt>
                <c:pt idx="9">
                  <c:v>1.77262245212066e-34</c:v>
                </c:pt>
                <c:pt idx="10">
                  <c:v>1.77262245212066e-34</c:v>
                </c:pt>
                <c:pt idx="11">
                  <c:v>1.77262245212066e-34</c:v>
                </c:pt>
                <c:pt idx="12">
                  <c:v>1.77262245212066e-34</c:v>
                </c:pt>
                <c:pt idx="13">
                  <c:v>1.77262245212066e-34</c:v>
                </c:pt>
                <c:pt idx="14" c:formatCode="0.000">
                  <c:v>28.7288910490276</c:v>
                </c:pt>
                <c:pt idx="15" c:formatCode="0.000">
                  <c:v>41.4510019306758</c:v>
                </c:pt>
                <c:pt idx="16" c:formatCode="0.000">
                  <c:v>35.4932180832159</c:v>
                </c:pt>
                <c:pt idx="17" c:formatCode="0.000">
                  <c:v>22.476851885091</c:v>
                </c:pt>
              </c:numCache>
            </c:numRef>
          </c:yVal>
          <c:smooth val="1"/>
        </c:ser>
        <c:dLbls>
          <c:showLegendKey val="0"/>
          <c:showVal val="0"/>
          <c:showCatName val="0"/>
          <c:showSerName val="0"/>
          <c:showPercent val="0"/>
          <c:showBubbleSize val="0"/>
        </c:dLbls>
        <c:axId val="175439232"/>
        <c:axId val="86254336"/>
      </c:scatterChart>
      <c:valAx>
        <c:axId val="175439232"/>
        <c:scaling>
          <c:orientation val="minMax"/>
          <c:max val="2200"/>
          <c:min val="1700"/>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430007626532252"/>
              <c:y val="0.926607743840488"/>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86254336"/>
        <c:crosses val="autoZero"/>
        <c:crossBetween val="midCat"/>
        <c:majorUnit val="200"/>
      </c:valAx>
      <c:valAx>
        <c:axId val="86254336"/>
        <c:scaling>
          <c:orientation val="minMax"/>
          <c:min val="0"/>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ru-RU"/>
                  <a:t>Са(СаС</a:t>
                </a:r>
                <a:r>
                  <a:rPr lang="ru-RU" baseline="-25000"/>
                  <a:t>2</a:t>
                </a:r>
                <a:r>
                  <a:rPr lang="ru-RU"/>
                  <a:t>), %</a:t>
                </a:r>
                <a:endParaRPr lang="ru-RU"/>
              </a:p>
            </c:rich>
          </c:tx>
          <c:layout/>
          <c:overlay val="0"/>
        </c:title>
        <c:numFmt formatCode="0"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75439232"/>
        <c:crosses val="autoZero"/>
        <c:crossBetween val="midCat"/>
      </c:valAx>
    </c:plotArea>
    <c:plotVisOnly val="1"/>
    <c:dispBlanksAs val="gap"/>
    <c:showDLblsOverMax val="0"/>
    <c:extLst>
      <c:ext uri="{0b15fc19-7d7d-44ad-8c2d-2c3a37ce22c3}">
        <chartProps xmlns="https://web.wps.cn/et/2018/main" chartId="{98cc1782-fc42-46cc-92ae-2eedce64f80a}"/>
      </c:ext>
    </c:extLst>
  </c:chart>
  <c:spPr>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А</a:t>
            </a:r>
            <a:endParaRPr lang="ru-RU"/>
          </a:p>
        </c:rich>
      </c:tx>
      <c:layout>
        <c:manualLayout>
          <c:xMode val="edge"/>
          <c:yMode val="edge"/>
          <c:x val="0.478623991757284"/>
          <c:y val="0"/>
        </c:manualLayout>
      </c:layout>
      <c:overlay val="0"/>
    </c:title>
    <c:autoTitleDeleted val="0"/>
    <c:plotArea>
      <c:layout>
        <c:manualLayout>
          <c:layoutTarget val="inner"/>
          <c:xMode val="edge"/>
          <c:yMode val="edge"/>
          <c:x val="0.216706027860262"/>
          <c:y val="0.0566666454193306"/>
          <c:w val="0.642894445763235"/>
          <c:h val="0.776619131376405"/>
        </c:manualLayout>
      </c:layout>
      <c:scatterChart>
        <c:scatterStyle val="smoothMarker"/>
        <c:varyColors val="0"/>
        <c:ser>
          <c:idx val="0"/>
          <c:order val="0"/>
          <c:tx>
            <c:strRef>
              <c:f>'Лист2 (2)'!$B$36</c:f>
              <c:strCache>
                <c:ptCount val="1"/>
                <c:pt idx="0">
                  <c:v>Fe30</c:v>
                </c:pt>
              </c:strCache>
            </c:strRef>
          </c:tx>
          <c:spPr>
            <a:ln w="19050" cap="rnd" cmpd="sng" algn="ctr">
              <a:solidFill>
                <a:srgbClr val="4472C4">
                  <a:lumMod val="50000"/>
                </a:srgbClr>
              </a:solidFill>
              <a:prstDash val="solid"/>
              <a:round/>
            </a:ln>
          </c:spPr>
          <c:marker>
            <c:symbol val="circle"/>
            <c:size val="4"/>
            <c:spPr>
              <a:solidFill>
                <a:srgbClr val="4472C4">
                  <a:lumMod val="50000"/>
                </a:srgbClr>
              </a:solidFill>
              <a:ln w="9525" cap="flat" cmpd="sng" algn="ctr">
                <a:solidFill>
                  <a:srgbClr val="4472C4">
                    <a:lumMod val="50000"/>
                  </a:srgb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(2)'!$C$35:$T$35</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(2)'!$C$36:$T$36</c:f>
              <c:numCache>
                <c:formatCode>0.00</c:formatCode>
                <c:ptCount val="18"/>
                <c:pt idx="0">
                  <c:v>4.53917684515287e-16</c:v>
                </c:pt>
                <c:pt idx="1">
                  <c:v>6.22223619924113e-14</c:v>
                </c:pt>
                <c:pt idx="2">
                  <c:v>5.14846228797353e-12</c:v>
                </c:pt>
                <c:pt idx="3">
                  <c:v>1.00387120351836e-9</c:v>
                </c:pt>
                <c:pt idx="4">
                  <c:v>2.14510952100814e-7</c:v>
                </c:pt>
                <c:pt idx="5">
                  <c:v>2.30310131677306e-5</c:v>
                </c:pt>
                <c:pt idx="6">
                  <c:v>0.000551342303619229</c:v>
                </c:pt>
                <c:pt idx="7">
                  <c:v>0.00426691141875959</c:v>
                </c:pt>
                <c:pt idx="8">
                  <c:v>0.06431560125024</c:v>
                </c:pt>
                <c:pt idx="9">
                  <c:v>1.32701431346717</c:v>
                </c:pt>
                <c:pt idx="10">
                  <c:v>8.11631688359627</c:v>
                </c:pt>
                <c:pt idx="11">
                  <c:v>9.92988585626708</c:v>
                </c:pt>
                <c:pt idx="12">
                  <c:v>17.0791899165693</c:v>
                </c:pt>
                <c:pt idx="13">
                  <c:v>25.1922856335215</c:v>
                </c:pt>
                <c:pt idx="14">
                  <c:v>27.1364910850496</c:v>
                </c:pt>
                <c:pt idx="15">
                  <c:v>27.5855027088595</c:v>
                </c:pt>
                <c:pt idx="16">
                  <c:v>29.9282384938032</c:v>
                </c:pt>
                <c:pt idx="17">
                  <c:v>32.9239282464336</c:v>
                </c:pt>
              </c:numCache>
            </c:numRef>
          </c:yVal>
          <c:smooth val="1"/>
        </c:ser>
        <c:ser>
          <c:idx val="2"/>
          <c:order val="1"/>
          <c:tx>
            <c:strRef>
              <c:f>'Лист2 (2)'!$B$38</c:f>
              <c:strCache>
                <c:ptCount val="1"/>
                <c:pt idx="0">
                  <c:v>Fe20</c:v>
                </c:pt>
              </c:strCache>
            </c:strRef>
          </c:tx>
          <c:spPr>
            <a:ln w="19050" cap="rnd" cmpd="sng" algn="ctr">
              <a:solidFill>
                <a:srgbClr val="C00000"/>
              </a:solidFill>
              <a:prstDash val="solid"/>
              <a:round/>
            </a:ln>
          </c:spPr>
          <c:marker>
            <c:symbol val="circle"/>
            <c:size val="4"/>
            <c:spPr>
              <a:solidFill>
                <a:srgbClr val="C00000"/>
              </a:solidFill>
              <a:ln w="9525" cap="flat" cmpd="sng" algn="ctr">
                <a:solidFill>
                  <a:srgbClr val="C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(2)'!$C$35:$T$35</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(2)'!$C$38:$T$38</c:f>
              <c:numCache>
                <c:formatCode>0.00</c:formatCode>
                <c:ptCount val="18"/>
                <c:pt idx="0">
                  <c:v>1.39928009391237e-16</c:v>
                </c:pt>
                <c:pt idx="1">
                  <c:v>2.05947385223685e-14</c:v>
                </c:pt>
                <c:pt idx="2">
                  <c:v>2.54554949543491e-12</c:v>
                </c:pt>
                <c:pt idx="3">
                  <c:v>8.11723021529118e-10</c:v>
                </c:pt>
                <c:pt idx="4">
                  <c:v>1.92498274143796e-7</c:v>
                </c:pt>
                <c:pt idx="5">
                  <c:v>2.1158662182758e-5</c:v>
                </c:pt>
                <c:pt idx="6">
                  <c:v>0.000622380358374347</c:v>
                </c:pt>
                <c:pt idx="7">
                  <c:v>0.00452987009257182</c:v>
                </c:pt>
                <c:pt idx="8">
                  <c:v>0.0752659397760095</c:v>
                </c:pt>
                <c:pt idx="9">
                  <c:v>4.64744742961979</c:v>
                </c:pt>
                <c:pt idx="10">
                  <c:v>9.40078233123062</c:v>
                </c:pt>
                <c:pt idx="11">
                  <c:v>12.6915423696973</c:v>
                </c:pt>
                <c:pt idx="12">
                  <c:v>21.7299186810943</c:v>
                </c:pt>
                <c:pt idx="13">
                  <c:v>31.3162411747034</c:v>
                </c:pt>
                <c:pt idx="14">
                  <c:v>26.8805391856839</c:v>
                </c:pt>
                <c:pt idx="15">
                  <c:v>29.1270128603047</c:v>
                </c:pt>
                <c:pt idx="16">
                  <c:v>32.7035992999846</c:v>
                </c:pt>
                <c:pt idx="17">
                  <c:v>36.9326725756423</c:v>
                </c:pt>
              </c:numCache>
            </c:numRef>
          </c:yVal>
          <c:smooth val="1"/>
        </c:ser>
        <c:dLbls>
          <c:showLegendKey val="0"/>
          <c:showVal val="0"/>
          <c:showCatName val="0"/>
          <c:showSerName val="0"/>
          <c:showPercent val="0"/>
          <c:showBubbleSize val="0"/>
        </c:dLbls>
        <c:axId val="67594112"/>
        <c:axId val="67608576"/>
      </c:scatterChart>
      <c:valAx>
        <c:axId val="67594112"/>
        <c:scaling>
          <c:orientation val="minMax"/>
          <c:max val="2200"/>
          <c:min val="12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67608576"/>
        <c:crosses val="autoZero"/>
        <c:crossBetween val="midCat"/>
      </c:valAx>
      <c:valAx>
        <c:axId val="67608576"/>
        <c:scaling>
          <c:orientation val="minMax"/>
          <c:max val="40"/>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С</a:t>
                </a:r>
                <a:r>
                  <a:rPr lang="en-US"/>
                  <a:t>Si(</a:t>
                </a:r>
                <a:r>
                  <a:rPr lang="ru-RU"/>
                  <a:t>спл), %</a:t>
                </a:r>
                <a:endParaRPr lang="ru-RU"/>
              </a:p>
            </c:rich>
          </c:tx>
          <c:layout/>
          <c:overlay val="0"/>
        </c:title>
        <c:numFmt formatCode="0"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67594112"/>
        <c:crosses val="autoZero"/>
        <c:crossBetween val="midCat"/>
      </c:valAx>
    </c:plotArea>
    <c:plotVisOnly val="1"/>
    <c:dispBlanksAs val="gap"/>
    <c:showDLblsOverMax val="0"/>
    <c:extLst>
      <c:ext uri="{0b15fc19-7d7d-44ad-8c2d-2c3a37ce22c3}">
        <chartProps xmlns="https://web.wps.cn/et/2018/main" chartId="{d42209c7-57ab-4619-a2e2-949f190fb4b6}"/>
      </c:ext>
    </c:extLst>
  </c:chart>
  <c:spPr>
    <a:ln w="9525" cap="flat" cmpd="sng" algn="ctr">
      <a:noFill/>
      <a:prstDash val="solid"/>
      <a:round/>
    </a:ln>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В</a:t>
            </a:r>
            <a:endParaRPr lang="ru-RU"/>
          </a:p>
        </c:rich>
      </c:tx>
      <c:layout>
        <c:manualLayout>
          <c:xMode val="edge"/>
          <c:yMode val="edge"/>
          <c:x val="0.48715510144298"/>
          <c:y val="0"/>
        </c:manualLayout>
      </c:layout>
      <c:overlay val="0"/>
    </c:title>
    <c:autoTitleDeleted val="0"/>
    <c:plotArea>
      <c:layout>
        <c:manualLayout>
          <c:layoutTarget val="inner"/>
          <c:xMode val="edge"/>
          <c:yMode val="edge"/>
          <c:x val="0.269742304939155"/>
          <c:y val="0.0566666454193306"/>
          <c:w val="0.633287998091148"/>
          <c:h val="0.776619131376405"/>
        </c:manualLayout>
      </c:layout>
      <c:scatterChart>
        <c:scatterStyle val="smoothMarker"/>
        <c:varyColors val="0"/>
        <c:ser>
          <c:idx val="0"/>
          <c:order val="0"/>
          <c:tx>
            <c:strRef>
              <c:f>'Лист2 (2)'!$B$48</c:f>
              <c:strCache>
                <c:ptCount val="1"/>
                <c:pt idx="0">
                  <c:v>Fe30</c:v>
                </c:pt>
              </c:strCache>
            </c:strRef>
          </c:tx>
          <c:spPr>
            <a:ln w="19050" cap="rnd" cmpd="sng" algn="ctr">
              <a:solidFill>
                <a:srgbClr val="4472C4">
                  <a:lumMod val="50000"/>
                </a:srgbClr>
              </a:solidFill>
              <a:prstDash val="solid"/>
              <a:round/>
            </a:ln>
          </c:spPr>
          <c:marker>
            <c:symbol val="circle"/>
            <c:size val="4"/>
            <c:spPr>
              <a:solidFill>
                <a:srgbClr val="4472C4">
                  <a:lumMod val="50000"/>
                </a:srgbClr>
              </a:solidFill>
              <a:ln w="9525" cap="flat" cmpd="sng" algn="ctr">
                <a:solidFill>
                  <a:srgbClr val="4472C4">
                    <a:lumMod val="50000"/>
                  </a:srgb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92431045542013"/>
                  <c:y val="4.62024232549118e-1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(2)'!$C$47:$T$47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(2)'!$C$48:$T$48</c:f>
              <c:numCache>
                <c:formatCode>0.00</c:formatCode>
                <c:ptCount val="18"/>
                <c:pt idx="0">
                  <c:v>6.08411012374943e-35</c:v>
                </c:pt>
                <c:pt idx="1">
                  <c:v>6.09382561339698e-35</c:v>
                </c:pt>
                <c:pt idx="2">
                  <c:v>6.18175951920927e-35</c:v>
                </c:pt>
                <c:pt idx="3">
                  <c:v>6.43436842298888e-35</c:v>
                </c:pt>
                <c:pt idx="4">
                  <c:v>6.57915858874836e-35</c:v>
                </c:pt>
                <c:pt idx="5">
                  <c:v>6.61786045194272e-35</c:v>
                </c:pt>
                <c:pt idx="6">
                  <c:v>6.86833555537667e-35</c:v>
                </c:pt>
                <c:pt idx="7">
                  <c:v>7.69369578956812e-35</c:v>
                </c:pt>
                <c:pt idx="8">
                  <c:v>8.08322346842056e-35</c:v>
                </c:pt>
                <c:pt idx="9">
                  <c:v>8.18303447237203e-35</c:v>
                </c:pt>
                <c:pt idx="10">
                  <c:v>8.73975030240195e-35</c:v>
                </c:pt>
                <c:pt idx="11">
                  <c:v>8.94356280702366e-35</c:v>
                </c:pt>
                <c:pt idx="12">
                  <c:v>9.88665995929425e-35</c:v>
                </c:pt>
                <c:pt idx="13">
                  <c:v>1.17134072921275e-34</c:v>
                </c:pt>
                <c:pt idx="14">
                  <c:v>13.1327644916713</c:v>
                </c:pt>
                <c:pt idx="15">
                  <c:v>40.3671216845654</c:v>
                </c:pt>
                <c:pt idx="16">
                  <c:v>55.9589645251249</c:v>
                </c:pt>
                <c:pt idx="17">
                  <c:v>38.8654528151838</c:v>
                </c:pt>
              </c:numCache>
            </c:numRef>
          </c:yVal>
          <c:smooth val="1"/>
        </c:ser>
        <c:ser>
          <c:idx val="2"/>
          <c:order val="1"/>
          <c:tx>
            <c:strRef>
              <c:f>'Лист2 (2)'!$B$50</c:f>
              <c:strCache>
                <c:ptCount val="1"/>
                <c:pt idx="0">
                  <c:v>Fe20</c:v>
                </c:pt>
              </c:strCache>
            </c:strRef>
          </c:tx>
          <c:spPr>
            <a:ln w="19050" cap="rnd" cmpd="sng" algn="ctr">
              <a:solidFill>
                <a:srgbClr val="C00000"/>
              </a:solidFill>
              <a:prstDash val="solid"/>
              <a:round/>
            </a:ln>
          </c:spPr>
          <c:marker>
            <c:symbol val="circle"/>
            <c:size val="4"/>
            <c:spPr>
              <a:solidFill>
                <a:srgbClr val="C00000"/>
              </a:solidFill>
              <a:ln w="9525" cap="flat" cmpd="sng" algn="ctr">
                <a:solidFill>
                  <a:srgbClr val="C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28287363694676"/>
                  <c:y val="-0.040322580645161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(2)'!$C$47:$T$47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(2)'!$C$50:$T$50</c:f>
              <c:numCache>
                <c:formatCode>0.00</c:formatCode>
                <c:ptCount val="18"/>
                <c:pt idx="0">
                  <c:v>6.08453635917283e-35</c:v>
                </c:pt>
                <c:pt idx="1">
                  <c:v>6.10075708874215e-35</c:v>
                </c:pt>
                <c:pt idx="2">
                  <c:v>6.23159220745982e-35</c:v>
                </c:pt>
                <c:pt idx="3">
                  <c:v>6.48613836927764e-35</c:v>
                </c:pt>
                <c:pt idx="4">
                  <c:v>6.59566601324438e-35</c:v>
                </c:pt>
                <c:pt idx="5">
                  <c:v>6.62267438368072e-35</c:v>
                </c:pt>
                <c:pt idx="6">
                  <c:v>6.79017625427156e-35</c:v>
                </c:pt>
                <c:pt idx="7">
                  <c:v>7.60763176760312e-35</c:v>
                </c:pt>
                <c:pt idx="8">
                  <c:v>8.0808423611384e-35</c:v>
                </c:pt>
                <c:pt idx="9">
                  <c:v>8.34643508759441e-35</c:v>
                </c:pt>
                <c:pt idx="10">
                  <c:v>8.63007957174045e-35</c:v>
                </c:pt>
                <c:pt idx="11">
                  <c:v>8.89630117100388e-35</c:v>
                </c:pt>
                <c:pt idx="12">
                  <c:v>9.82723974790937e-35</c:v>
                </c:pt>
                <c:pt idx="13">
                  <c:v>1.16176452801422e-34</c:v>
                </c:pt>
                <c:pt idx="14">
                  <c:v>25.105895510613</c:v>
                </c:pt>
                <c:pt idx="15">
                  <c:v>48.3753415674978</c:v>
                </c:pt>
                <c:pt idx="16">
                  <c:v>63.1321860423403</c:v>
                </c:pt>
                <c:pt idx="17">
                  <c:v>55.9977129741047</c:v>
                </c:pt>
              </c:numCache>
            </c:numRef>
          </c:yVal>
          <c:smooth val="1"/>
        </c:ser>
        <c:dLbls>
          <c:showLegendKey val="0"/>
          <c:showVal val="0"/>
          <c:showCatName val="0"/>
          <c:showSerName val="0"/>
          <c:showPercent val="0"/>
          <c:showBubbleSize val="0"/>
        </c:dLbls>
        <c:axId val="67732608"/>
        <c:axId val="67734528"/>
      </c:scatterChart>
      <c:valAx>
        <c:axId val="67732608"/>
        <c:scaling>
          <c:orientation val="minMax"/>
          <c:max val="2200"/>
          <c:min val="17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67734528"/>
        <c:crosses val="autoZero"/>
        <c:crossBetween val="midCat"/>
      </c:valAx>
      <c:valAx>
        <c:axId val="67734528"/>
        <c:scaling>
          <c:orientation val="minMax"/>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С СаС</a:t>
                </a:r>
                <a:r>
                  <a:rPr lang="ru-RU" baseline="-25000"/>
                  <a:t>2</a:t>
                </a:r>
                <a:r>
                  <a:rPr lang="ru-RU"/>
                  <a:t>, %</a:t>
                </a:r>
                <a:endParaRPr lang="ru-RU"/>
              </a:p>
            </c:rich>
          </c:tx>
          <c:layout/>
          <c:overlay val="0"/>
        </c:title>
        <c:numFmt formatCode="0"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67732608"/>
        <c:crosses val="autoZero"/>
        <c:crossBetween val="midCat"/>
      </c:valAx>
    </c:plotArea>
    <c:plotVisOnly val="1"/>
    <c:dispBlanksAs val="gap"/>
    <c:showDLblsOverMax val="0"/>
    <c:extLst>
      <c:ext uri="{0b15fc19-7d7d-44ad-8c2d-2c3a37ce22c3}">
        <chartProps xmlns="https://web.wps.cn/et/2018/main" chartId="{82b75b38-9168-4cda-9c8c-a8c1ceffaf9e}"/>
      </c:ext>
    </c:extLst>
  </c:chart>
  <c:spPr>
    <a:ln w="9525" cap="flat" cmpd="sng" algn="ctr">
      <a:noFill/>
      <a:prstDash val="solid"/>
      <a:round/>
    </a:ln>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С</a:t>
            </a:r>
            <a:endParaRPr lang="ru-RU"/>
          </a:p>
        </c:rich>
      </c:tx>
      <c:layout>
        <c:manualLayout>
          <c:xMode val="edge"/>
          <c:yMode val="edge"/>
          <c:x val="0.506394104583081"/>
          <c:y val="0"/>
        </c:manualLayout>
      </c:layout>
      <c:overlay val="0"/>
    </c:title>
    <c:autoTitleDeleted val="0"/>
    <c:plotArea>
      <c:layout>
        <c:manualLayout>
          <c:layoutTarget val="inner"/>
          <c:xMode val="edge"/>
          <c:yMode val="edge"/>
          <c:x val="0.243637694326671"/>
          <c:y val="0.0566666454193306"/>
          <c:w val="0.645785382596408"/>
          <c:h val="0.776619131376405"/>
        </c:manualLayout>
      </c:layout>
      <c:scatterChart>
        <c:scatterStyle val="smoothMarker"/>
        <c:varyColors val="0"/>
        <c:ser>
          <c:idx val="0"/>
          <c:order val="0"/>
          <c:tx>
            <c:strRef>
              <c:f>'Лист2 (2)'!$B$58</c:f>
              <c:strCache>
                <c:ptCount val="1"/>
                <c:pt idx="0">
                  <c:v>Fe30</c:v>
                </c:pt>
              </c:strCache>
            </c:strRef>
          </c:tx>
          <c:spPr>
            <a:ln w="19050" cap="rnd" cmpd="sng" algn="ctr">
              <a:solidFill>
                <a:srgbClr val="4472C4">
                  <a:lumMod val="50000"/>
                </a:srgbClr>
              </a:solidFill>
              <a:prstDash val="solid"/>
              <a:round/>
            </a:ln>
          </c:spPr>
          <c:marker>
            <c:symbol val="circle"/>
            <c:size val="4"/>
            <c:spPr>
              <a:solidFill>
                <a:srgbClr val="4472C4">
                  <a:lumMod val="50000"/>
                </a:srgbClr>
              </a:solidFill>
              <a:ln w="9525" cap="flat" cmpd="sng" algn="ctr">
                <a:solidFill>
                  <a:srgbClr val="4472C4">
                    <a:lumMod val="50000"/>
                  </a:srgb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(2)'!$C$57:$T$57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(2)'!$C$58:$T$58</c:f>
              <c:numCache>
                <c:formatCode>0.00</c:formatCode>
                <c:ptCount val="18"/>
                <c:pt idx="0">
                  <c:v>2.26328896603479e-34</c:v>
                </c:pt>
                <c:pt idx="1">
                  <c:v>2.26690312818368e-34</c:v>
                </c:pt>
                <c:pt idx="2">
                  <c:v>2.29961454114585e-34</c:v>
                </c:pt>
                <c:pt idx="3">
                  <c:v>2.39358505335186e-34</c:v>
                </c:pt>
                <c:pt idx="4">
                  <c:v>2.44744699501439e-34</c:v>
                </c:pt>
                <c:pt idx="5">
                  <c:v>2.46184408812269e-34</c:v>
                </c:pt>
                <c:pt idx="6">
                  <c:v>2.55502082660012e-34</c:v>
                </c:pt>
                <c:pt idx="7">
                  <c:v>2.86205483371933e-34</c:v>
                </c:pt>
                <c:pt idx="8">
                  <c:v>3.00695913025245e-34</c:v>
                </c:pt>
                <c:pt idx="9">
                  <c:v>3.0440888237224e-34</c:v>
                </c:pt>
                <c:pt idx="10">
                  <c:v>3.25118711249353e-34</c:v>
                </c:pt>
                <c:pt idx="11">
                  <c:v>3.3270053642128e-34</c:v>
                </c:pt>
                <c:pt idx="12">
                  <c:v>3.67783750485746e-34</c:v>
                </c:pt>
                <c:pt idx="13">
                  <c:v>4.35738751267142e-34</c:v>
                </c:pt>
                <c:pt idx="14">
                  <c:v>48.8538839090171</c:v>
                </c:pt>
                <c:pt idx="15">
                  <c:v>150.165692666583</c:v>
                </c:pt>
                <c:pt idx="16">
                  <c:v>208.167348033465</c:v>
                </c:pt>
                <c:pt idx="17">
                  <c:v>144.579484472483</c:v>
                </c:pt>
              </c:numCache>
            </c:numRef>
          </c:yVal>
          <c:smooth val="1"/>
        </c:ser>
        <c:ser>
          <c:idx val="2"/>
          <c:order val="1"/>
          <c:tx>
            <c:strRef>
              <c:f>'Лист2 (2)'!$B$60</c:f>
              <c:strCache>
                <c:ptCount val="1"/>
                <c:pt idx="0">
                  <c:v>Fe20</c:v>
                </c:pt>
              </c:strCache>
            </c:strRef>
          </c:tx>
          <c:spPr>
            <a:ln w="19050" cap="rnd" cmpd="sng" algn="ctr">
              <a:solidFill>
                <a:srgbClr val="C00000"/>
              </a:solidFill>
              <a:prstDash val="solid"/>
              <a:round/>
            </a:ln>
          </c:spPr>
          <c:marker>
            <c:symbol val="circle"/>
            <c:size val="4"/>
            <c:spPr>
              <a:solidFill>
                <a:srgbClr val="C00000"/>
              </a:solidFill>
              <a:ln w="9525" cap="flat" cmpd="sng" algn="ctr">
                <a:solidFill>
                  <a:srgbClr val="C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10494521712065"/>
                  <c:y val="-0.046608395162855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'Лист2 (2)'!$C$57:$T$57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 (2)'!$C$60:$T$60</c:f>
              <c:numCache>
                <c:formatCode>0.00</c:formatCode>
                <c:ptCount val="18"/>
                <c:pt idx="0">
                  <c:v>2.2634475256123e-34</c:v>
                </c:pt>
                <c:pt idx="1">
                  <c:v>2.26948163701208e-34</c:v>
                </c:pt>
                <c:pt idx="2">
                  <c:v>2.31815230117505e-34</c:v>
                </c:pt>
                <c:pt idx="3">
                  <c:v>2.41284347337127e-34</c:v>
                </c:pt>
                <c:pt idx="4">
                  <c:v>2.45358775692691e-34</c:v>
                </c:pt>
                <c:pt idx="5">
                  <c:v>2.46363487072923e-34</c:v>
                </c:pt>
                <c:pt idx="6">
                  <c:v>2.52594556658902e-34</c:v>
                </c:pt>
                <c:pt idx="7">
                  <c:v>2.83003901754836e-34</c:v>
                </c:pt>
                <c:pt idx="8">
                  <c:v>3.00607335834348e-34</c:v>
                </c:pt>
                <c:pt idx="9">
                  <c:v>3.10487385258512e-34</c:v>
                </c:pt>
                <c:pt idx="10">
                  <c:v>3.21038960068745e-34</c:v>
                </c:pt>
                <c:pt idx="11">
                  <c:v>3.30942403561344e-34</c:v>
                </c:pt>
                <c:pt idx="12">
                  <c:v>3.65573318622228e-34</c:v>
                </c:pt>
                <c:pt idx="13">
                  <c:v>4.32176404421292e-34</c:v>
                </c:pt>
                <c:pt idx="14">
                  <c:v>93.3939312994803</c:v>
                </c:pt>
                <c:pt idx="15">
                  <c:v>179.956270631092</c:v>
                </c:pt>
                <c:pt idx="16">
                  <c:v>234.851732077506</c:v>
                </c:pt>
                <c:pt idx="17">
                  <c:v>208.311492263669</c:v>
                </c:pt>
              </c:numCache>
            </c:numRef>
          </c:yVal>
          <c:smooth val="1"/>
        </c:ser>
        <c:dLbls>
          <c:showLegendKey val="0"/>
          <c:showVal val="0"/>
          <c:showCatName val="0"/>
          <c:showSerName val="0"/>
          <c:showPercent val="0"/>
          <c:showBubbleSize val="0"/>
        </c:dLbls>
        <c:axId val="86307200"/>
        <c:axId val="86309120"/>
      </c:scatterChart>
      <c:valAx>
        <c:axId val="86307200"/>
        <c:scaling>
          <c:orientation val="minMax"/>
          <c:max val="2200"/>
          <c:min val="17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overlay val="0"/>
        </c:title>
        <c:numFmt formatCode="#,##0" sourceLinked="0"/>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86309120"/>
        <c:crosses val="autoZero"/>
        <c:crossBetween val="midCat"/>
      </c:valAx>
      <c:valAx>
        <c:axId val="86309120"/>
        <c:scaling>
          <c:orientation val="minMax"/>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L, </a:t>
                </a:r>
                <a:r>
                  <a:rPr lang="ru-RU"/>
                  <a:t>дм</a:t>
                </a:r>
                <a:r>
                  <a:rPr lang="ru-RU" baseline="30000"/>
                  <a:t>3</a:t>
                </a:r>
                <a:r>
                  <a:rPr lang="ru-RU"/>
                  <a:t>/кг</a:t>
                </a:r>
                <a:endParaRPr lang="ru-RU"/>
              </a:p>
            </c:rich>
          </c:tx>
          <c:layout/>
          <c:overlay val="0"/>
        </c:title>
        <c:numFmt formatCode="0"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86307200"/>
        <c:crosses val="autoZero"/>
        <c:crossBetween val="midCat"/>
      </c:valAx>
    </c:plotArea>
    <c:plotVisOnly val="1"/>
    <c:dispBlanksAs val="gap"/>
    <c:showDLblsOverMax val="0"/>
    <c:extLst>
      <c:ext uri="{0b15fc19-7d7d-44ad-8c2d-2c3a37ce22c3}">
        <chartProps xmlns="https://web.wps.cn/et/2018/main" chartId="{aa70e3e0-9835-4fda-ad24-e441dda488fd}"/>
      </c:ext>
    </c:extLst>
  </c:chart>
  <c:spPr>
    <a:ln w="9525" cap="flat" cmpd="sng" algn="ctr">
      <a:noFill/>
      <a:prstDash val="solid"/>
      <a:round/>
    </a:ln>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0299390333086"/>
          <c:y val="0.0425692879484558"/>
          <c:w val="0.722530183727034"/>
          <c:h val="0.800175260350521"/>
        </c:manualLayout>
      </c:layout>
      <c:scatterChart>
        <c:scatterStyle val="smoothMarker"/>
        <c:varyColors val="0"/>
        <c:ser>
          <c:idx val="0"/>
          <c:order val="0"/>
          <c:tx>
            <c:strRef>
              <c:f>Лист1!$B$68</c:f>
              <c:strCache>
                <c:ptCount val="1"/>
                <c:pt idx="0">
                  <c:v>FeSi</c:v>
                </c:pt>
              </c:strCache>
            </c:strRef>
          </c:tx>
          <c:spPr>
            <a:ln w="19050" cap="rnd">
              <a:solidFill>
                <a:schemeClr val="accent1"/>
              </a:solidFill>
              <a:round/>
            </a:ln>
            <a:effectLst/>
          </c:spPr>
          <c:marker>
            <c:symbol val="circle"/>
            <c:size val="4"/>
            <c:spPr>
              <a:solidFill>
                <a:schemeClr val="accent1"/>
              </a:solidFill>
              <a:ln w="9525">
                <a:solidFill>
                  <a:schemeClr val="accent1"/>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
                  <c:y val="0.136908668197576"/>
                </c:manualLayout>
              </c:layout>
              <c:tx>
                <c:rich>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63587166816939"/>
                      <c:h val="0.138681169272604"/>
                    </c:manualLayout>
                  </c15:layout>
                </c:ext>
              </c:extLst>
            </c:dLbl>
            <c:dLbl>
              <c:idx val="17"/>
              <c:delete val="1"/>
            </c:dLbl>
            <c:spPr>
              <a:noFill/>
              <a:ln>
                <a:noFill/>
              </a:ln>
              <a:effectLst/>
            </c:spPr>
            <c:txPr>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Лист1!$A$69:$A$86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Лист1!$B$69:$B$86</c:f>
              <c:numCache>
                <c:formatCode>General</c:formatCode>
                <c:ptCount val="18"/>
                <c:pt idx="0">
                  <c:v>0</c:v>
                </c:pt>
                <c:pt idx="1">
                  <c:v>0</c:v>
                </c:pt>
                <c:pt idx="2">
                  <c:v>0</c:v>
                </c:pt>
                <c:pt idx="3">
                  <c:v>0</c:v>
                </c:pt>
                <c:pt idx="4">
                  <c:v>0</c:v>
                </c:pt>
                <c:pt idx="5">
                  <c:v>0</c:v>
                </c:pt>
                <c:pt idx="6">
                  <c:v>0.000398669786517189</c:v>
                </c:pt>
                <c:pt idx="7">
                  <c:v>0.00419212097164076</c:v>
                </c:pt>
                <c:pt idx="8">
                  <c:v>0.106823364684229</c:v>
                </c:pt>
                <c:pt idx="9">
                  <c:v>2.08567507529264</c:v>
                </c:pt>
                <c:pt idx="10">
                  <c:v>13.0988295675488</c:v>
                </c:pt>
                <c:pt idx="11">
                  <c:v>20.5097325698123</c:v>
                </c:pt>
                <c:pt idx="12">
                  <c:v>29.4459322447796</c:v>
                </c:pt>
                <c:pt idx="13">
                  <c:v>33.7224200199392</c:v>
                </c:pt>
                <c:pt idx="14">
                  <c:v>36.6019935749149</c:v>
                </c:pt>
                <c:pt idx="15">
                  <c:v>48.0335045808635</c:v>
                </c:pt>
                <c:pt idx="16">
                  <c:v>60.9648541325087</c:v>
                </c:pt>
                <c:pt idx="17">
                  <c:v>66.0521091491702</c:v>
                </c:pt>
              </c:numCache>
            </c:numRef>
          </c:yVal>
          <c:smooth val="1"/>
        </c:ser>
        <c:ser>
          <c:idx val="1"/>
          <c:order val="1"/>
          <c:tx>
            <c:strRef>
              <c:f>Лист1!$C$68</c:f>
              <c:strCache>
                <c:ptCount val="1"/>
                <c:pt idx="0">
                  <c:v>FeSi</c:v>
                </c:pt>
              </c:strCache>
            </c:strRef>
          </c:tx>
          <c:spPr>
            <a:ln w="19050" cap="rnd">
              <a:solidFill>
                <a:schemeClr val="accent2"/>
              </a:solidFill>
              <a:round/>
            </a:ln>
            <a:effectLst/>
          </c:spPr>
          <c:marker>
            <c:symbol val="circle"/>
            <c:size val="4"/>
            <c:spPr>
              <a:solidFill>
                <a:schemeClr val="accent2"/>
              </a:solidFill>
              <a:ln w="9525">
                <a:solidFill>
                  <a:schemeClr val="accent2"/>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743004937691039"/>
                  <c:y val="0.00848227588138845"/>
                </c:manualLayout>
              </c:layout>
              <c:tx>
                <c:rich>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16294195297067"/>
                      <c:h val="0.111488783140721"/>
                    </c:manualLayout>
                  </c15:layout>
                </c:ext>
              </c:extLst>
            </c:dLbl>
            <c:spPr>
              <a:noFill/>
              <a:ln>
                <a:noFill/>
              </a:ln>
              <a:effectLst/>
            </c:spPr>
            <c:txPr>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spPr>
                    <a:ln w="9525" cap="flat" cmpd="sng" algn="ctr">
                      <a:solidFill>
                        <a:schemeClr val="tx1">
                          <a:lumMod val="35000"/>
                          <a:lumOff val="65000"/>
                        </a:schemeClr>
                      </a:solidFill>
                      <a:round/>
                    </a:ln>
                    <a:effectLst/>
                  </c:spPr>
                </c15:leaderLines>
              </c:ext>
            </c:extLst>
          </c:dLbls>
          <c:xVal>
            <c:numRef>
              <c:f>Лист1!$A$69:$A$86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Лист1!$C$69:$C$86</c:f>
              <c:numCache>
                <c:formatCode>General</c:formatCode>
                <c:ptCount val="18"/>
                <c:pt idx="0">
                  <c:v>0</c:v>
                </c:pt>
                <c:pt idx="1">
                  <c:v>0</c:v>
                </c:pt>
                <c:pt idx="2">
                  <c:v>0</c:v>
                </c:pt>
                <c:pt idx="3">
                  <c:v>0</c:v>
                </c:pt>
                <c:pt idx="4">
                  <c:v>0</c:v>
                </c:pt>
                <c:pt idx="5">
                  <c:v>0</c:v>
                </c:pt>
                <c:pt idx="6">
                  <c:v>0.000603685432009581</c:v>
                </c:pt>
                <c:pt idx="7">
                  <c:v>0.00657730584609999</c:v>
                </c:pt>
                <c:pt idx="8">
                  <c:v>0.148021016496885</c:v>
                </c:pt>
                <c:pt idx="9">
                  <c:v>2.72359918573262</c:v>
                </c:pt>
                <c:pt idx="10">
                  <c:v>18.2541784084137</c:v>
                </c:pt>
                <c:pt idx="11">
                  <c:v>22.7778223935897</c:v>
                </c:pt>
                <c:pt idx="12">
                  <c:v>38.0914313767806</c:v>
                </c:pt>
                <c:pt idx="13">
                  <c:v>51.8249901521399</c:v>
                </c:pt>
                <c:pt idx="14">
                  <c:v>65.7614708690138</c:v>
                </c:pt>
                <c:pt idx="15">
                  <c:v>71.7380142282273</c:v>
                </c:pt>
                <c:pt idx="16">
                  <c:v>70.565481073132</c:v>
                </c:pt>
                <c:pt idx="17">
                  <c:v>69.1681532596213</c:v>
                </c:pt>
              </c:numCache>
            </c:numRef>
          </c:yVal>
          <c:smooth val="1"/>
        </c:ser>
        <c:ser>
          <c:idx val="2"/>
          <c:order val="2"/>
          <c:tx>
            <c:strRef>
              <c:f>Лист1!$D$68</c:f>
              <c:strCache>
                <c:ptCount val="1"/>
                <c:pt idx="0">
                  <c:v>FeSi</c:v>
                </c:pt>
              </c:strCache>
            </c:strRef>
          </c:tx>
          <c:spPr>
            <a:ln w="19050" cap="rnd">
              <a:solidFill>
                <a:schemeClr val="accent6">
                  <a:lumMod val="50000"/>
                </a:schemeClr>
              </a:solidFill>
              <a:round/>
            </a:ln>
            <a:effectLst/>
          </c:spPr>
          <c:marker>
            <c:symbol val="circle"/>
            <c:size val="4"/>
            <c:spPr>
              <a:solidFill>
                <a:schemeClr val="accent3"/>
              </a:solidFill>
              <a:ln w="9525">
                <a:solidFill>
                  <a:schemeClr val="accent6">
                    <a:lumMod val="50000"/>
                  </a:schemeClr>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161297907359511"/>
                  <c:y val="0"/>
                </c:manualLayout>
              </c:layout>
              <c:tx>
                <c:rich>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22405083211295"/>
                      <c:h val="0.138681169272604"/>
                    </c:manualLayout>
                  </c15:layout>
                </c:ext>
              </c:extLst>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Лист1!$A$69:$A$86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Лист1!$D$69:$D$86</c:f>
              <c:numCache>
                <c:formatCode>General</c:formatCode>
                <c:ptCount val="18"/>
                <c:pt idx="0">
                  <c:v>0</c:v>
                </c:pt>
                <c:pt idx="1">
                  <c:v>0</c:v>
                </c:pt>
                <c:pt idx="2">
                  <c:v>0</c:v>
                </c:pt>
                <c:pt idx="3">
                  <c:v>0</c:v>
                </c:pt>
                <c:pt idx="4">
                  <c:v>0</c:v>
                </c:pt>
                <c:pt idx="5">
                  <c:v>0</c:v>
                </c:pt>
                <c:pt idx="6">
                  <c:v>0.000827303189520985</c:v>
                </c:pt>
                <c:pt idx="7">
                  <c:v>0.0102346368735298</c:v>
                </c:pt>
                <c:pt idx="8">
                  <c:v>0.219649485248512</c:v>
                </c:pt>
                <c:pt idx="9">
                  <c:v>3.30473193863097</c:v>
                </c:pt>
                <c:pt idx="10">
                  <c:v>21.7037829425344</c:v>
                </c:pt>
                <c:pt idx="11">
                  <c:v>24.0463356733627</c:v>
                </c:pt>
                <c:pt idx="12">
                  <c:v>39.10291920383</c:v>
                </c:pt>
                <c:pt idx="13">
                  <c:v>53.2125691844721</c:v>
                </c:pt>
                <c:pt idx="14">
                  <c:v>68.7659224328565</c:v>
                </c:pt>
                <c:pt idx="15">
                  <c:v>77.6619326576616</c:v>
                </c:pt>
                <c:pt idx="16">
                  <c:v>73.6228769033823</c:v>
                </c:pt>
                <c:pt idx="17">
                  <c:v>71.531685618183</c:v>
                </c:pt>
              </c:numCache>
            </c:numRef>
          </c:yVal>
          <c:smooth val="1"/>
        </c:ser>
        <c:dLbls>
          <c:showLegendKey val="0"/>
          <c:showVal val="0"/>
          <c:showCatName val="0"/>
          <c:showSerName val="0"/>
          <c:showPercent val="0"/>
          <c:showBubbleSize val="0"/>
        </c:dLbls>
        <c:axId val="1572080239"/>
        <c:axId val="1530170943"/>
      </c:scatterChart>
      <c:valAx>
        <c:axId val="1572080239"/>
        <c:scaling>
          <c:orientation val="minMax"/>
          <c:max val="2300"/>
          <c:min val="800"/>
        </c:scaling>
        <c:delete val="0"/>
        <c:axPos val="b"/>
        <c:title>
          <c:tx>
            <c:rich>
              <a:bodyPr rot="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T, </a:t>
                </a:r>
                <a:r>
                  <a:rPr lang="ru-RU" baseline="30000"/>
                  <a:t>о</a:t>
                </a:r>
                <a:r>
                  <a:rPr lang="en-US"/>
                  <a:t>C</a:t>
                </a:r>
                <a:endParaRPr lang="ru-RU"/>
              </a:p>
            </c:rich>
          </c:tx>
          <c:layout>
            <c:manualLayout>
              <c:xMode val="edge"/>
              <c:yMode val="edge"/>
              <c:x val="0.807598843532988"/>
              <c:y val="0.944749130195935"/>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1530170943"/>
        <c:crosses val="autoZero"/>
        <c:crossBetween val="midCat"/>
        <c:majorUnit val="300"/>
      </c:valAx>
      <c:valAx>
        <c:axId val="1530170943"/>
        <c:scaling>
          <c:orientation val="minMax"/>
          <c:max val="80"/>
          <c:min val="0"/>
        </c:scaling>
        <c:delete val="0"/>
        <c:axPos val="l"/>
        <c:title>
          <c:tx>
            <c:rich>
              <a:bodyPr rot="-540000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l-GR"/>
                  <a:t>α</a:t>
                </a:r>
                <a:r>
                  <a:rPr lang="en-US"/>
                  <a:t>Si, %</a:t>
                </a:r>
                <a:endParaRPr lang="ru-RU"/>
              </a:p>
            </c:rich>
          </c:tx>
          <c:layout>
            <c:manualLayout>
              <c:xMode val="edge"/>
              <c:yMode val="edge"/>
              <c:x val="0.00393534161157201"/>
              <c:y val="0.27848322154836"/>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1572080239"/>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05e91681-0626-46d0-81b1-97876dc74c62}"/>
      </c:ext>
    </c:extLst>
  </c:chart>
  <c:spPr>
    <a:solidFill>
      <a:schemeClr val="bg1"/>
    </a:solidFill>
    <a:ln w="9525" cap="flat" cmpd="sng" algn="ctr">
      <a:noFill/>
      <a:round/>
    </a:ln>
    <a:effectLst/>
  </c:spPr>
  <c:txPr>
    <a:bodyPr/>
    <a:lstStyle/>
    <a:p>
      <a:pPr>
        <a:defRPr lang="ru-RU" sz="1200">
          <a:solidFill>
            <a:sysClr val="windowText" lastClr="000000"/>
          </a:solidFill>
          <a:latin typeface="Times New Roman" panose="02020603050405020304" charset="0"/>
          <a:cs typeface="Times New Roman" panose="02020603050405020304" charset="0"/>
        </a:defRPr>
      </a:pPr>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2101281457465"/>
          <c:y val="0.043761820583036"/>
          <c:w val="0.709663424424888"/>
          <c:h val="0.800731601463203"/>
        </c:manualLayout>
      </c:layout>
      <c:scatterChart>
        <c:scatterStyle val="smoothMarker"/>
        <c:varyColors val="0"/>
        <c:ser>
          <c:idx val="0"/>
          <c:order val="0"/>
          <c:tx>
            <c:strRef>
              <c:f>Лист2!$N$73</c:f>
              <c:strCache>
                <c:ptCount val="1"/>
                <c:pt idx="0">
                  <c:v>SР(г)</c:v>
                </c:pt>
              </c:strCache>
            </c:strRef>
          </c:tx>
          <c:spPr>
            <a:ln w="19050" cap="rnd">
              <a:solidFill>
                <a:schemeClr val="accent1"/>
              </a:solidFill>
              <a:round/>
            </a:ln>
            <a:effectLst/>
          </c:spPr>
          <c:marker>
            <c:symbol val="circle"/>
            <c:size val="4"/>
            <c:spPr>
              <a:solidFill>
                <a:schemeClr val="accent1"/>
              </a:solidFill>
              <a:ln w="9525">
                <a:solidFill>
                  <a:schemeClr val="accent1"/>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151321599505944"/>
                  <c:y val="-0.130621568949394"/>
                </c:manualLayout>
              </c:layout>
              <c:tx>
                <c:rich>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Лист2!$M$74:$M$91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Лист2!$N$74:$N$91</c:f>
              <c:numCache>
                <c:formatCode>General</c:formatCode>
                <c:ptCount val="18"/>
                <c:pt idx="3">
                  <c:v>0</c:v>
                </c:pt>
                <c:pt idx="4">
                  <c:v>0</c:v>
                </c:pt>
                <c:pt idx="5">
                  <c:v>0</c:v>
                </c:pt>
                <c:pt idx="6">
                  <c:v>0.524040500244383</c:v>
                </c:pt>
                <c:pt idx="7">
                  <c:v>20.7676919320327</c:v>
                </c:pt>
                <c:pt idx="8">
                  <c:v>62.9899369823176</c:v>
                </c:pt>
                <c:pt idx="9">
                  <c:v>100.050539700243</c:v>
                </c:pt>
                <c:pt idx="10">
                  <c:v>100.050517687468</c:v>
                </c:pt>
                <c:pt idx="11">
                  <c:v>100.037378930758</c:v>
                </c:pt>
                <c:pt idx="12">
                  <c:v>100.052527307051</c:v>
                </c:pt>
                <c:pt idx="13">
                  <c:v>100.011112016081</c:v>
                </c:pt>
                <c:pt idx="14">
                  <c:v>100.051818600061</c:v>
                </c:pt>
                <c:pt idx="15">
                  <c:v>100.025858794572</c:v>
                </c:pt>
                <c:pt idx="16">
                  <c:v>100.01282838637</c:v>
                </c:pt>
                <c:pt idx="17">
                  <c:v>100.008040468937</c:v>
                </c:pt>
              </c:numCache>
            </c:numRef>
          </c:yVal>
          <c:smooth val="1"/>
        </c:ser>
        <c:ser>
          <c:idx val="1"/>
          <c:order val="1"/>
          <c:tx>
            <c:strRef>
              <c:f>Лист2!$O$73</c:f>
              <c:strCache>
                <c:ptCount val="1"/>
                <c:pt idx="0">
                  <c:v>SР(г)</c:v>
                </c:pt>
              </c:strCache>
            </c:strRef>
          </c:tx>
          <c:spPr>
            <a:ln w="19050" cap="rnd">
              <a:solidFill>
                <a:schemeClr val="accent2"/>
              </a:solidFill>
              <a:round/>
            </a:ln>
            <a:effectLst/>
          </c:spPr>
          <c:marker>
            <c:symbol val="circle"/>
            <c:size val="4"/>
            <c:spPr>
              <a:solidFill>
                <a:schemeClr val="accent2"/>
              </a:solidFill>
              <a:ln w="9525">
                <a:solidFill>
                  <a:schemeClr val="accent2"/>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441907567667097"/>
                  <c:y val="0"/>
                </c:manualLayout>
              </c:layout>
              <c:tx>
                <c:rich>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Лист2!$M$74:$M$91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Лист2!$O$74:$O$91</c:f>
              <c:numCache>
                <c:formatCode>General</c:formatCode>
                <c:ptCount val="18"/>
                <c:pt idx="3">
                  <c:v>0</c:v>
                </c:pt>
                <c:pt idx="4">
                  <c:v>0</c:v>
                </c:pt>
                <c:pt idx="5">
                  <c:v>0</c:v>
                </c:pt>
                <c:pt idx="6">
                  <c:v>0.124242424242424</c:v>
                </c:pt>
                <c:pt idx="7">
                  <c:v>4.94888985908156</c:v>
                </c:pt>
                <c:pt idx="8">
                  <c:v>22.4590964856605</c:v>
                </c:pt>
                <c:pt idx="9">
                  <c:v>61.7474888519563</c:v>
                </c:pt>
                <c:pt idx="10">
                  <c:v>100.040415780551</c:v>
                </c:pt>
                <c:pt idx="11">
                  <c:v>100.020207074987</c:v>
                </c:pt>
                <c:pt idx="12">
                  <c:v>99.9945475253769</c:v>
                </c:pt>
                <c:pt idx="13">
                  <c:v>100.015152452733</c:v>
                </c:pt>
                <c:pt idx="14">
                  <c:v>100.013939829303</c:v>
                </c:pt>
                <c:pt idx="15">
                  <c:v>100.025959805489</c:v>
                </c:pt>
                <c:pt idx="16">
                  <c:v>100.012929397286</c:v>
                </c:pt>
                <c:pt idx="17">
                  <c:v>100.008060671121</c:v>
                </c:pt>
              </c:numCache>
            </c:numRef>
          </c:yVal>
          <c:smooth val="1"/>
        </c:ser>
        <c:ser>
          <c:idx val="2"/>
          <c:order val="2"/>
          <c:tx>
            <c:strRef>
              <c:f>Лист2!$P$73</c:f>
              <c:strCache>
                <c:ptCount val="1"/>
                <c:pt idx="0">
                  <c:v>SР(г)</c:v>
                </c:pt>
              </c:strCache>
            </c:strRef>
          </c:tx>
          <c:spPr>
            <a:ln w="19050" cap="rnd">
              <a:solidFill>
                <a:schemeClr val="accent6">
                  <a:lumMod val="50000"/>
                </a:schemeClr>
              </a:solidFill>
              <a:round/>
            </a:ln>
            <a:effectLst/>
          </c:spPr>
          <c:marker>
            <c:symbol val="circle"/>
            <c:size val="4"/>
            <c:spPr>
              <a:solidFill>
                <a:schemeClr val="accent3"/>
              </a:solidFill>
              <a:ln w="9525">
                <a:solidFill>
                  <a:schemeClr val="accent6">
                    <a:lumMod val="50000"/>
                  </a:schemeClr>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368256306389248"/>
                  <c:y val="0"/>
                </c:manualLayout>
              </c:layout>
              <c:tx>
                <c:rich>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Лист2!$M$74:$M$91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Лист2!$P$74:$P$91</c:f>
              <c:numCache>
                <c:formatCode>General</c:formatCode>
                <c:ptCount val="18"/>
                <c:pt idx="3">
                  <c:v>0</c:v>
                </c:pt>
                <c:pt idx="4">
                  <c:v>0</c:v>
                </c:pt>
                <c:pt idx="5">
                  <c:v>0</c:v>
                </c:pt>
                <c:pt idx="6">
                  <c:v>0.0425252525252525</c:v>
                </c:pt>
                <c:pt idx="7">
                  <c:v>1.45464654699055</c:v>
                </c:pt>
                <c:pt idx="8">
                  <c:v>8.06394015460305</c:v>
                </c:pt>
                <c:pt idx="9">
                  <c:v>31.4468725350278</c:v>
                </c:pt>
                <c:pt idx="10">
                  <c:v>100.020819331782</c:v>
                </c:pt>
                <c:pt idx="11">
                  <c:v>100.011116092521</c:v>
                </c:pt>
                <c:pt idx="12">
                  <c:v>100.002527307051</c:v>
                </c:pt>
                <c:pt idx="13">
                  <c:v>100.01414234357</c:v>
                </c:pt>
                <c:pt idx="14">
                  <c:v>100.034040840219</c:v>
                </c:pt>
                <c:pt idx="15">
                  <c:v>100.026363849154</c:v>
                </c:pt>
                <c:pt idx="16">
                  <c:v>100.013131419119</c:v>
                </c:pt>
                <c:pt idx="17">
                  <c:v>100.008080873304</c:v>
                </c:pt>
              </c:numCache>
            </c:numRef>
          </c:yVal>
          <c:smooth val="1"/>
        </c:ser>
        <c:dLbls>
          <c:showLegendKey val="0"/>
          <c:showVal val="0"/>
          <c:showCatName val="0"/>
          <c:showSerName val="0"/>
          <c:showPercent val="0"/>
          <c:showBubbleSize val="0"/>
        </c:dLbls>
        <c:axId val="1538890527"/>
        <c:axId val="1391674351"/>
      </c:scatterChart>
      <c:valAx>
        <c:axId val="1538890527"/>
        <c:scaling>
          <c:orientation val="minMax"/>
          <c:max val="2300"/>
          <c:min val="700"/>
        </c:scaling>
        <c:delete val="0"/>
        <c:axPos val="b"/>
        <c:title>
          <c:tx>
            <c:rich>
              <a:bodyPr rot="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T,</a:t>
                </a:r>
                <a:r>
                  <a:rPr lang="ru-RU"/>
                  <a:t> </a:t>
                </a:r>
                <a:r>
                  <a:rPr lang="ru-RU" baseline="30000"/>
                  <a:t>о</a:t>
                </a:r>
                <a:r>
                  <a:rPr lang="en-US"/>
                  <a:t>C</a:t>
                </a:r>
                <a:endParaRPr lang="ru-RU"/>
              </a:p>
            </c:rich>
          </c:tx>
          <c:layout>
            <c:manualLayout>
              <c:xMode val="edge"/>
              <c:yMode val="edge"/>
              <c:x val="0.798880152869862"/>
              <c:y val="0.943201197721036"/>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1391674351"/>
        <c:crosses val="autoZero"/>
        <c:crossBetween val="midCat"/>
        <c:majorUnit val="500"/>
      </c:valAx>
      <c:valAx>
        <c:axId val="1391674351"/>
        <c:scaling>
          <c:orientation val="minMax"/>
          <c:max val="100"/>
          <c:min val="0"/>
        </c:scaling>
        <c:delete val="0"/>
        <c:axPos val="l"/>
        <c:title>
          <c:tx>
            <c:rich>
              <a:bodyPr rot="-540000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l-GR"/>
                  <a:t>α</a:t>
                </a:r>
                <a:r>
                  <a:rPr lang="en-US"/>
                  <a:t>P(</a:t>
                </a:r>
                <a:r>
                  <a:rPr lang="ru-RU"/>
                  <a:t>газ</a:t>
                </a:r>
                <a:r>
                  <a:rPr lang="en-US"/>
                  <a:t>), %</a:t>
                </a:r>
                <a:endParaRPr lang="ru-RU"/>
              </a:p>
            </c:rich>
          </c:tx>
          <c:layout>
            <c:manualLayout>
              <c:xMode val="edge"/>
              <c:yMode val="edge"/>
              <c:x val="0.0036826462868612"/>
              <c:y val="0.245588623724845"/>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1538890527"/>
        <c:crosses val="autoZero"/>
        <c:crossBetween val="midCat"/>
        <c:majorUnit val="20"/>
      </c:valAx>
      <c:spPr>
        <a:noFill/>
        <a:ln>
          <a:noFill/>
        </a:ln>
        <a:effectLst/>
      </c:spPr>
    </c:plotArea>
    <c:plotVisOnly val="1"/>
    <c:dispBlanksAs val="gap"/>
    <c:showDLblsOverMax val="0"/>
    <c:extLst>
      <c:ext uri="{0b15fc19-7d7d-44ad-8c2d-2c3a37ce22c3}">
        <chartProps xmlns="https://web.wps.cn/et/2018/main" chartId="{e447ed9c-96f0-43f2-ac48-fe89ddd1a1f6}"/>
      </c:ext>
    </c:extLst>
  </c:chart>
  <c:spPr>
    <a:solidFill>
      <a:schemeClr val="bg1"/>
    </a:solidFill>
    <a:ln w="9525" cap="flat" cmpd="sng" algn="ctr">
      <a:noFill/>
      <a:round/>
    </a:ln>
    <a:effectLst/>
  </c:spPr>
  <c:txPr>
    <a:bodyPr/>
    <a:lstStyle/>
    <a:p>
      <a:pPr>
        <a:defRPr lang="ru-RU" sz="1200">
          <a:solidFill>
            <a:sysClr val="windowText" lastClr="000000"/>
          </a:solidFill>
          <a:latin typeface="Times New Roman" panose="02020603050405020304" charset="0"/>
          <a:cs typeface="Times New Roman" panose="02020603050405020304" charset="0"/>
        </a:defRPr>
      </a:pPr>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1207729468599"/>
          <c:y val="0.0433574207893274"/>
          <c:w val="0.68183574879227"/>
          <c:h val="0.760088938299055"/>
        </c:manualLayout>
      </c:layout>
      <c:scatterChart>
        <c:scatterStyle val="smoothMarker"/>
        <c:varyColors val="0"/>
        <c:ser>
          <c:idx val="0"/>
          <c:order val="0"/>
          <c:tx>
            <c:strRef>
              <c:f>'Fe20'!$AY$48</c:f>
              <c:strCache>
                <c:ptCount val="1"/>
                <c:pt idx="0">
                  <c:v>%(Si), kg</c:v>
                </c:pt>
              </c:strCache>
            </c:strRef>
          </c:tx>
          <c:spPr>
            <a:ln w="19050" cap="rnd">
              <a:solidFill>
                <a:schemeClr val="accent1"/>
              </a:solidFill>
              <a:round/>
            </a:ln>
            <a:effectLst/>
          </c:spPr>
          <c:marker>
            <c:symbol val="circle"/>
            <c:size val="4"/>
            <c:spPr>
              <a:solidFill>
                <a:schemeClr val="accent1"/>
              </a:solidFill>
              <a:ln w="9525">
                <a:solidFill>
                  <a:schemeClr val="accent1"/>
                </a:solidFill>
              </a:ln>
              <a:effectLst/>
            </c:spPr>
          </c:marker>
          <c:dLbls>
            <c:dLbl>
              <c:idx val="0"/>
              <c:delete val="1"/>
            </c:dLbl>
            <c:dLbl>
              <c:idx val="1"/>
              <c:delete val="1"/>
            </c:dLbl>
            <c:dLbl>
              <c:idx val="2"/>
              <c:delete val="1"/>
            </c:dLbl>
            <c:dLbl>
              <c:idx val="3"/>
              <c:layout>
                <c:manualLayout>
                  <c:x val="-0.0354879594423321"/>
                  <c:y val="-0.0898876404494383"/>
                </c:manualLayout>
              </c:layout>
              <c:tx>
                <c:rich>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b="1" i="1"/>
                      <a:t>a</a:t>
                    </a:r>
                    <a:endParaRPr lang="en-US" b="1" i="1"/>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4"/>
              <c:delete val="1"/>
            </c:dLbl>
            <c:dLbl>
              <c:idx val="5"/>
              <c:delete val="1"/>
            </c:dLbl>
            <c:dLbl>
              <c:idx val="6"/>
              <c:layout>
                <c:manualLayout>
                  <c:x val="-0.131812420785805"/>
                  <c:y val="0"/>
                </c:manualLayout>
              </c:layout>
              <c:tx>
                <c:rich>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b="1" i="1"/>
                      <a:t>b</a:t>
                    </a:r>
                    <a:endParaRPr lang="en-US" b="1" i="1"/>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7"/>
              <c:delete val="1"/>
            </c:dLbl>
            <c:dLbl>
              <c:idx val="8"/>
              <c:layout>
                <c:manualLayout>
                  <c:x val="-0.0811153358681876"/>
                  <c:y val="-0.0337078651685393"/>
                </c:manualLayout>
              </c:layout>
              <c:tx>
                <c:rich>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b="1" i="1"/>
                      <a:t>z</a:t>
                    </a:r>
                    <a:endParaRPr lang="en-US" b="1" i="1"/>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0.0456273764258553"/>
                  <c:y val="0.0214173228346457"/>
                </c:manualLayout>
              </c:layout>
              <c:tx>
                <c:rich>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b="1" i="1"/>
                      <a:t>y</a:t>
                    </a:r>
                    <a:endParaRPr lang="en-US" b="1" i="1"/>
                  </a:p>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sz="600" b="1" i="1"/>
                  </a:p>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b="1" i="1"/>
                      <a:t>x</a:t>
                    </a:r>
                    <a:endParaRPr lang="en-US" b="1" i="1"/>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0"/>
                  <c:y val="-0.0346511261616003"/>
                </c:manualLayout>
              </c:layout>
              <c:tx>
                <c:rich>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13% Fe</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'Fe20'!$AX$49:$AX$59</c:f>
              <c:numCache>
                <c:formatCode>General</c:formatCode>
                <c:ptCount val="11"/>
                <c:pt idx="0">
                  <c:v>1200</c:v>
                </c:pt>
                <c:pt idx="1">
                  <c:v>1300</c:v>
                </c:pt>
                <c:pt idx="2">
                  <c:v>1400</c:v>
                </c:pt>
                <c:pt idx="3">
                  <c:v>1500</c:v>
                </c:pt>
                <c:pt idx="4">
                  <c:v>1600</c:v>
                </c:pt>
                <c:pt idx="5">
                  <c:v>1700</c:v>
                </c:pt>
                <c:pt idx="6">
                  <c:v>1800</c:v>
                </c:pt>
                <c:pt idx="7">
                  <c:v>1900</c:v>
                </c:pt>
                <c:pt idx="8">
                  <c:v>2000</c:v>
                </c:pt>
                <c:pt idx="9">
                  <c:v>2100</c:v>
                </c:pt>
                <c:pt idx="10">
                  <c:v>2200</c:v>
                </c:pt>
              </c:numCache>
            </c:numRef>
          </c:xVal>
          <c:yVal>
            <c:numRef>
              <c:f>'Fe20'!$AY$49:$AY$59</c:f>
              <c:numCache>
                <c:formatCode>General</c:formatCode>
                <c:ptCount val="11"/>
                <c:pt idx="0">
                  <c:v>0.00478436197115713</c:v>
                </c:pt>
                <c:pt idx="1">
                  <c:v>0.130951059815781</c:v>
                </c:pt>
                <c:pt idx="2">
                  <c:v>2.88041666666667</c:v>
                </c:pt>
                <c:pt idx="3">
                  <c:v>15.6989441712467</c:v>
                </c:pt>
                <c:pt idx="4">
                  <c:v>22.6129182465243</c:v>
                </c:pt>
                <c:pt idx="5">
                  <c:v>29.4500422348256</c:v>
                </c:pt>
                <c:pt idx="6">
                  <c:v>32.241319644711</c:v>
                </c:pt>
                <c:pt idx="7">
                  <c:v>33.8833975540292</c:v>
                </c:pt>
                <c:pt idx="8">
                  <c:v>39.6228292780017</c:v>
                </c:pt>
                <c:pt idx="9">
                  <c:v>45.2712692083688</c:v>
                </c:pt>
                <c:pt idx="10">
                  <c:v>47.5223025330468</c:v>
                </c:pt>
              </c:numCache>
            </c:numRef>
          </c:yVal>
          <c:smooth val="1"/>
        </c:ser>
        <c:ser>
          <c:idx val="1"/>
          <c:order val="1"/>
          <c:tx>
            <c:strRef>
              <c:f>'Fe20'!$AZ$48</c:f>
              <c:strCache>
                <c:ptCount val="1"/>
                <c:pt idx="0">
                  <c:v>%(Si), kg</c:v>
                </c:pt>
              </c:strCache>
            </c:strRef>
          </c:tx>
          <c:spPr>
            <a:ln w="19050" cap="rnd">
              <a:solidFill>
                <a:schemeClr val="accent2"/>
              </a:solidFill>
              <a:round/>
            </a:ln>
            <a:effectLst/>
          </c:spPr>
          <c:marker>
            <c:symbol val="circle"/>
            <c:size val="4"/>
            <c:spPr>
              <a:solidFill>
                <a:schemeClr val="accent2"/>
              </a:solidFill>
              <a:ln w="9525">
                <a:solidFill>
                  <a:schemeClr val="accent2"/>
                </a:solidFill>
              </a:ln>
              <a:effectLst/>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325630969132661"/>
                  <c:y val="-0.034732371936654"/>
                </c:manualLayout>
              </c:layout>
              <c:tx>
                <c:rich>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26% Fe</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spPr>
              <a:noFill/>
              <a:ln>
                <a:noFill/>
              </a:ln>
              <a:effectLst/>
            </c:spPr>
            <c:txPr>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'Fe20'!$AX$49:$AX$59</c:f>
              <c:numCache>
                <c:formatCode>General</c:formatCode>
                <c:ptCount val="11"/>
                <c:pt idx="0">
                  <c:v>1200</c:v>
                </c:pt>
                <c:pt idx="1">
                  <c:v>1300</c:v>
                </c:pt>
                <c:pt idx="2">
                  <c:v>1400</c:v>
                </c:pt>
                <c:pt idx="3">
                  <c:v>1500</c:v>
                </c:pt>
                <c:pt idx="4">
                  <c:v>1600</c:v>
                </c:pt>
                <c:pt idx="5">
                  <c:v>1700</c:v>
                </c:pt>
                <c:pt idx="6">
                  <c:v>1800</c:v>
                </c:pt>
                <c:pt idx="7">
                  <c:v>1900</c:v>
                </c:pt>
                <c:pt idx="8">
                  <c:v>2000</c:v>
                </c:pt>
                <c:pt idx="9">
                  <c:v>2100</c:v>
                </c:pt>
                <c:pt idx="10">
                  <c:v>2200</c:v>
                </c:pt>
              </c:numCache>
            </c:numRef>
          </c:xVal>
          <c:yVal>
            <c:numRef>
              <c:f>'Fe20'!$AZ$49:$AZ$59</c:f>
              <c:numCache>
                <c:formatCode>General</c:formatCode>
                <c:ptCount val="11"/>
                <c:pt idx="0">
                  <c:v>0.00426141866501375</c:v>
                </c:pt>
                <c:pt idx="1">
                  <c:v>0.0962292254625274</c:v>
                </c:pt>
                <c:pt idx="2">
                  <c:v>1.87948947510879</c:v>
                </c:pt>
                <c:pt idx="3">
                  <c:v>12.2721187781429</c:v>
                </c:pt>
                <c:pt idx="4">
                  <c:v>14.8359335088616</c:v>
                </c:pt>
                <c:pt idx="5">
                  <c:v>22.5449417141225</c:v>
                </c:pt>
                <c:pt idx="6">
                  <c:v>28.3475219428496</c:v>
                </c:pt>
                <c:pt idx="7">
                  <c:v>33.195292398106</c:v>
                </c:pt>
                <c:pt idx="8">
                  <c:v>34.8258997862184</c:v>
                </c:pt>
                <c:pt idx="9">
                  <c:v>34.4641173697855</c:v>
                </c:pt>
                <c:pt idx="10">
                  <c:v>34.088104547955</c:v>
                </c:pt>
              </c:numCache>
            </c:numRef>
          </c:yVal>
          <c:smooth val="1"/>
        </c:ser>
        <c:ser>
          <c:idx val="2"/>
          <c:order val="2"/>
          <c:tx>
            <c:strRef>
              <c:f>'Fe20'!$BA$48</c:f>
              <c:strCache>
                <c:ptCount val="1"/>
                <c:pt idx="0">
                  <c:v>%(Si), kg</c:v>
                </c:pt>
              </c:strCache>
            </c:strRef>
          </c:tx>
          <c:spPr>
            <a:ln w="19050" cap="rnd">
              <a:solidFill>
                <a:schemeClr val="accent2">
                  <a:lumMod val="50000"/>
                </a:schemeClr>
              </a:solidFill>
              <a:round/>
            </a:ln>
            <a:effectLst/>
          </c:spPr>
          <c:marker>
            <c:symbol val="circle"/>
            <c:size val="4"/>
            <c:spPr>
              <a:solidFill>
                <a:srgbClr val="C00000"/>
              </a:solidFill>
              <a:ln w="9525">
                <a:solidFill>
                  <a:srgbClr val="C00000"/>
                </a:solidFill>
              </a:ln>
              <a:effectLst/>
            </c:spPr>
          </c:marker>
          <c:dLbls>
            <c:dLbl>
              <c:idx val="0"/>
              <c:delete val="1"/>
            </c:dLbl>
            <c:dLbl>
              <c:idx val="1"/>
              <c:delete val="1"/>
            </c:dLbl>
            <c:dLbl>
              <c:idx val="2"/>
              <c:delete val="1"/>
            </c:dLbl>
            <c:dLbl>
              <c:idx val="3"/>
              <c:delete val="1"/>
            </c:dLbl>
            <c:dLbl>
              <c:idx val="4"/>
              <c:delete val="1"/>
            </c:dLbl>
            <c:dLbl>
              <c:idx val="5"/>
              <c:layout>
                <c:manualLayout>
                  <c:x val="0"/>
                  <c:y val="-0.0224719101123595"/>
                </c:manualLayout>
              </c:layout>
              <c:tx>
                <c:rich>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b="1" i="1"/>
                      <a:t>n</a:t>
                    </a:r>
                    <a:endParaRPr lang="en-US" b="1" i="1"/>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6"/>
              <c:delete val="1"/>
            </c:dLbl>
            <c:dLbl>
              <c:idx val="7"/>
              <c:delete val="1"/>
            </c:dLbl>
            <c:dLbl>
              <c:idx val="8"/>
              <c:delete val="1"/>
            </c:dLbl>
            <c:dLbl>
              <c:idx val="9"/>
              <c:layout>
                <c:manualLayout>
                  <c:x val="-0.0424365494348569"/>
                  <c:y val="0.0780170961120132"/>
                </c:manualLayout>
              </c:layout>
              <c:tx>
                <c:rich>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39% Fe</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0.0304182509505703"/>
                  <c:y val="-0.0168539325842697"/>
                </c:manualLayout>
              </c:layout>
              <c:tx>
                <c:rich>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b="1" i="1"/>
                      <a:t>d</a:t>
                    </a:r>
                    <a:endParaRPr lang="en-US" b="1" i="1"/>
                  </a:p>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b="1" i="1"/>
                      <a:t>f</a:t>
                    </a:r>
                    <a:endParaRPr lang="en-US" b="1" i="1"/>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'Fe20'!$AX$49:$AX$59</c:f>
              <c:numCache>
                <c:formatCode>General</c:formatCode>
                <c:ptCount val="11"/>
                <c:pt idx="0">
                  <c:v>1200</c:v>
                </c:pt>
                <c:pt idx="1">
                  <c:v>1300</c:v>
                </c:pt>
                <c:pt idx="2">
                  <c:v>1400</c:v>
                </c:pt>
                <c:pt idx="3">
                  <c:v>1500</c:v>
                </c:pt>
                <c:pt idx="4">
                  <c:v>1600</c:v>
                </c:pt>
                <c:pt idx="5">
                  <c:v>1700</c:v>
                </c:pt>
                <c:pt idx="6">
                  <c:v>1800</c:v>
                </c:pt>
                <c:pt idx="7">
                  <c:v>1900</c:v>
                </c:pt>
                <c:pt idx="8">
                  <c:v>2000</c:v>
                </c:pt>
                <c:pt idx="9">
                  <c:v>2100</c:v>
                </c:pt>
                <c:pt idx="10">
                  <c:v>2200</c:v>
                </c:pt>
              </c:numCache>
            </c:numRef>
          </c:xVal>
          <c:yVal>
            <c:numRef>
              <c:f>'Fe20'!$BA$49:$BA$59</c:f>
              <c:numCache>
                <c:formatCode>General</c:formatCode>
                <c:ptCount val="11"/>
                <c:pt idx="0">
                  <c:v>0.0046921144875935</c:v>
                </c:pt>
                <c:pt idx="1">
                  <c:v>0.100501125115618</c:v>
                </c:pt>
                <c:pt idx="2">
                  <c:v>1.82402136481833</c:v>
                </c:pt>
                <c:pt idx="3">
                  <c:v>12.7570093457944</c:v>
                </c:pt>
                <c:pt idx="4">
                  <c:v>11.1833041038232</c:v>
                </c:pt>
                <c:pt idx="5">
                  <c:v>16.987066084837</c:v>
                </c:pt>
                <c:pt idx="6">
                  <c:v>21.7417025105067</c:v>
                </c:pt>
                <c:pt idx="7">
                  <c:v>26.2858724100956</c:v>
                </c:pt>
                <c:pt idx="8">
                  <c:v>28.548460421125</c:v>
                </c:pt>
                <c:pt idx="9">
                  <c:v>27.4330613070749</c:v>
                </c:pt>
                <c:pt idx="10">
                  <c:v>26.9232079392295</c:v>
                </c:pt>
              </c:numCache>
            </c:numRef>
          </c:yVal>
          <c:smooth val="1"/>
        </c:ser>
        <c:dLbls>
          <c:showLegendKey val="0"/>
          <c:showVal val="0"/>
          <c:showCatName val="0"/>
          <c:showSerName val="0"/>
          <c:showPercent val="0"/>
          <c:showBubbleSize val="0"/>
        </c:dLbls>
        <c:axId val="843748895"/>
        <c:axId val="684520255"/>
      </c:scatterChart>
      <c:valAx>
        <c:axId val="843748895"/>
        <c:scaling>
          <c:orientation val="minMax"/>
          <c:max val="2200"/>
          <c:min val="1200"/>
        </c:scaling>
        <c:delete val="0"/>
        <c:axPos val="b"/>
        <c:title>
          <c:tx>
            <c:rich>
              <a:bodyPr rot="0" spcFirstLastPara="1" vertOverflow="ellipsis" vert="horz" wrap="square"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T, </a:t>
                </a:r>
                <a:r>
                  <a:rPr lang="ru-RU" baseline="30000"/>
                  <a:t>о</a:t>
                </a:r>
                <a:r>
                  <a:rPr lang="en-US"/>
                  <a:t>C</a:t>
                </a:r>
                <a:endParaRPr lang="ru-RU"/>
              </a:p>
            </c:rich>
          </c:tx>
          <c:layout>
            <c:manualLayout>
              <c:xMode val="edge"/>
              <c:yMode val="edge"/>
              <c:x val="0.808654323614953"/>
              <c:y val="0.942009765941729"/>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684520255"/>
        <c:crosses val="autoZero"/>
        <c:crossBetween val="midCat"/>
        <c:majorUnit val="200"/>
      </c:valAx>
      <c:valAx>
        <c:axId val="684520255"/>
        <c:scaling>
          <c:orientation val="minMax"/>
          <c:min val="0"/>
        </c:scaling>
        <c:delete val="0"/>
        <c:axPos val="l"/>
        <c:title>
          <c:tx>
            <c:rich>
              <a:bodyPr rot="-5400000" spcFirstLastPara="1" vertOverflow="ellipsis" vert="horz" wrap="square"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C Si</a:t>
                </a:r>
                <a:r>
                  <a:rPr lang="ru-RU"/>
                  <a:t>(спл)</a:t>
                </a:r>
                <a:r>
                  <a:rPr lang="en-US"/>
                  <a:t>, %</a:t>
                </a:r>
                <a:endParaRPr lang="ru-RU"/>
              </a:p>
            </c:rich>
          </c:tx>
          <c:layout>
            <c:manualLayout>
              <c:xMode val="edge"/>
              <c:yMode val="edge"/>
              <c:x val="0.0040948873786214"/>
              <c:y val="0.203431915508169"/>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u-RU" sz="1050" b="0"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843748895"/>
        <c:crosses val="autoZero"/>
        <c:crossBetween val="midCat"/>
        <c:majorUnit val="10"/>
      </c:valAx>
      <c:spPr>
        <a:noFill/>
        <a:ln>
          <a:noFill/>
        </a:ln>
        <a:effectLst/>
      </c:spPr>
    </c:plotArea>
    <c:plotVisOnly val="1"/>
    <c:dispBlanksAs val="gap"/>
    <c:showDLblsOverMax val="0"/>
    <c:extLst>
      <c:ext uri="{0b15fc19-7d7d-44ad-8c2d-2c3a37ce22c3}">
        <chartProps xmlns="https://web.wps.cn/et/2018/main" chartId="{c26fa3bb-bc51-43fe-9cde-4903a965d02c}"/>
      </c:ext>
    </c:extLst>
  </c:chart>
  <c:spPr>
    <a:solidFill>
      <a:schemeClr val="bg1"/>
    </a:solidFill>
    <a:ln w="9525" cap="flat" cmpd="sng" algn="ctr">
      <a:noFill/>
      <a:round/>
    </a:ln>
    <a:effectLst/>
  </c:spPr>
  <c:txPr>
    <a:bodyPr/>
    <a:lstStyle/>
    <a:p>
      <a:pPr algn="just">
        <a:defRPr lang="ru-RU" sz="1050" b="0">
          <a:solidFill>
            <a:sysClr val="windowText" lastClr="000000"/>
          </a:solidFill>
          <a:latin typeface="Times New Roman" panose="02020603050405020304" charset="0"/>
          <a:cs typeface="Times New Roman" panose="02020603050405020304" charset="0"/>
        </a:defRPr>
      </a:pPr>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3207961680847"/>
          <c:y val="0.0542362933799942"/>
          <c:w val="0.631768731977062"/>
          <c:h val="0.763008505215388"/>
        </c:manualLayout>
      </c:layout>
      <c:scatterChart>
        <c:scatterStyle val="smoothMarker"/>
        <c:varyColors val="0"/>
        <c:ser>
          <c:idx val="0"/>
          <c:order val="0"/>
          <c:tx>
            <c:strRef>
              <c:f>'Si slav'!$C$2:$C$3</c:f>
              <c:strCache>
                <c:ptCount val="1"/>
                <c:pt idx="0">
                  <c:v>17% αSi, %</c:v>
                </c:pt>
              </c:strCache>
            </c:strRef>
          </c:tx>
          <c:spPr>
            <a:ln w="19050" cap="rnd" cmpd="sng" algn="ctr">
              <a:solidFill>
                <a:schemeClr val="accent1"/>
              </a:solidFill>
              <a:prstDash val="solid"/>
              <a:round/>
            </a:ln>
          </c:spPr>
          <c:marker>
            <c:symbol val="diamond"/>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666666666666668"/>
                  <c:y val="-0.046296296296296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'Si slav'!$B$4:$B$21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'Si slav'!$C$4:$C$21</c:f>
              <c:numCache>
                <c:formatCode>General</c:formatCode>
                <c:ptCount val="18"/>
                <c:pt idx="0">
                  <c:v>1.2802248213948e-17</c:v>
                </c:pt>
                <c:pt idx="1">
                  <c:v>2.24038731933047e-15</c:v>
                </c:pt>
                <c:pt idx="2">
                  <c:v>6.09008133749457e-13</c:v>
                </c:pt>
                <c:pt idx="3">
                  <c:v>3.7866906773325e-10</c:v>
                </c:pt>
                <c:pt idx="4">
                  <c:v>1.04343083638626e-7</c:v>
                </c:pt>
                <c:pt idx="5">
                  <c:v>1.18864852668985e-5</c:v>
                </c:pt>
                <c:pt idx="6">
                  <c:v>0.00066484810067727</c:v>
                </c:pt>
                <c:pt idx="7">
                  <c:v>0.00476204142571547</c:v>
                </c:pt>
                <c:pt idx="8">
                  <c:v>0.0356636888719527</c:v>
                </c:pt>
                <c:pt idx="9">
                  <c:v>0.307123797544105</c:v>
                </c:pt>
                <c:pt idx="10">
                  <c:v>3.30286025807686</c:v>
                </c:pt>
                <c:pt idx="11">
                  <c:v>6.5063790676791</c:v>
                </c:pt>
                <c:pt idx="12">
                  <c:v>21.5135023513431</c:v>
                </c:pt>
                <c:pt idx="13">
                  <c:v>46.3573651099218</c:v>
                </c:pt>
                <c:pt idx="14">
                  <c:v>29.2445712295065</c:v>
                </c:pt>
                <c:pt idx="15">
                  <c:v>34.597304980748</c:v>
                </c:pt>
                <c:pt idx="16">
                  <c:v>42.5738290760601</c:v>
                </c:pt>
                <c:pt idx="17">
                  <c:v>53.0071673675964</c:v>
                </c:pt>
              </c:numCache>
            </c:numRef>
          </c:yVal>
          <c:smooth val="1"/>
        </c:ser>
        <c:ser>
          <c:idx val="1"/>
          <c:order val="1"/>
          <c:tx>
            <c:strRef>
              <c:f>'Si slav'!$D$2:$D$3</c:f>
              <c:strCache>
                <c:ptCount val="1"/>
                <c:pt idx="0">
                  <c:v>32% αSi, %</c:v>
                </c:pt>
              </c:strCache>
            </c:strRef>
          </c:tx>
          <c:spPr>
            <a:ln w="19050" cap="rnd" cmpd="sng" algn="ctr">
              <a:solidFill>
                <a:schemeClr val="accent2"/>
              </a:solidFill>
              <a:prstDash val="solid"/>
              <a:round/>
            </a:ln>
          </c:spPr>
          <c:marker>
            <c:symbol val="square"/>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555555555555557"/>
                  <c:y val="-0.046296296296296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'Si slav'!$B$4:$B$21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'Si slav'!$D$4:$D$21</c:f>
              <c:numCache>
                <c:formatCode>General</c:formatCode>
                <c:ptCount val="18"/>
                <c:pt idx="0">
                  <c:v>1.48600906344318e-16</c:v>
                </c:pt>
                <c:pt idx="1">
                  <c:v>2.18383956625183e-14</c:v>
                </c:pt>
                <c:pt idx="2">
                  <c:v>2.29562786865723e-12</c:v>
                </c:pt>
                <c:pt idx="3">
                  <c:v>7.31651739712646e-10</c:v>
                </c:pt>
                <c:pt idx="4">
                  <c:v>1.84141449257141e-7</c:v>
                </c:pt>
                <c:pt idx="5">
                  <c:v>2.05459368389717e-5</c:v>
                </c:pt>
                <c:pt idx="6">
                  <c:v>0.00085085963704934</c:v>
                </c:pt>
                <c:pt idx="7">
                  <c:v>0.00621088261467558</c:v>
                </c:pt>
                <c:pt idx="8">
                  <c:v>0.0400829752461074</c:v>
                </c:pt>
                <c:pt idx="9">
                  <c:v>0.461716901319444</c:v>
                </c:pt>
                <c:pt idx="10">
                  <c:v>4.5750184444683</c:v>
                </c:pt>
                <c:pt idx="11">
                  <c:v>7.29067927159479</c:v>
                </c:pt>
                <c:pt idx="12">
                  <c:v>22.9907037340406</c:v>
                </c:pt>
                <c:pt idx="13">
                  <c:v>48.2941968430317</c:v>
                </c:pt>
                <c:pt idx="14">
                  <c:v>47.636795251322</c:v>
                </c:pt>
                <c:pt idx="15">
                  <c:v>51.2307120211376</c:v>
                </c:pt>
                <c:pt idx="16">
                  <c:v>59.1232440032454</c:v>
                </c:pt>
                <c:pt idx="17">
                  <c:v>69.3277282412954</c:v>
                </c:pt>
              </c:numCache>
            </c:numRef>
          </c:yVal>
          <c:smooth val="1"/>
        </c:ser>
        <c:ser>
          <c:idx val="2"/>
          <c:order val="2"/>
          <c:tx>
            <c:strRef>
              <c:f>'Si slav'!$E$2:$E$3</c:f>
              <c:strCache>
                <c:ptCount val="1"/>
                <c:pt idx="0">
                  <c:v>47% αSi, %</c:v>
                </c:pt>
              </c:strCache>
            </c:strRef>
          </c:tx>
          <c:spPr>
            <a:ln w="19050" cap="rnd" cmpd="sng" algn="ctr">
              <a:solidFill>
                <a:schemeClr val="tx1"/>
              </a:solidFill>
              <a:prstDash val="solid"/>
              <a:round/>
            </a:ln>
          </c:spPr>
          <c:marker>
            <c:symbol val="triangle"/>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555555555555557"/>
                  <c:y val="-0.0509259259259259"/>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'Si slav'!$B$4:$B$21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'Si slav'!$E$4:$E$21</c:f>
              <c:numCache>
                <c:formatCode>General</c:formatCode>
                <c:ptCount val="18"/>
                <c:pt idx="0">
                  <c:v>5.98024908204382e-16</c:v>
                </c:pt>
                <c:pt idx="1">
                  <c:v>8.3454502987395e-14</c:v>
                </c:pt>
                <c:pt idx="2">
                  <c:v>6.41303435437579e-12</c:v>
                </c:pt>
                <c:pt idx="3">
                  <c:v>1.21170696488861e-9</c:v>
                </c:pt>
                <c:pt idx="4">
                  <c:v>2.75966603263119e-7</c:v>
                </c:pt>
                <c:pt idx="5">
                  <c:v>3.01851419559078e-5</c:v>
                </c:pt>
                <c:pt idx="6">
                  <c:v>0.00102345016154957</c:v>
                </c:pt>
                <c:pt idx="7">
                  <c:v>0.00767853521578431</c:v>
                </c:pt>
                <c:pt idx="8">
                  <c:v>0.046361740041194</c:v>
                </c:pt>
                <c:pt idx="9">
                  <c:v>0.497598107729957</c:v>
                </c:pt>
                <c:pt idx="10">
                  <c:v>5.5987081575778</c:v>
                </c:pt>
                <c:pt idx="11">
                  <c:v>7.85212241919877</c:v>
                </c:pt>
                <c:pt idx="12">
                  <c:v>24.0667240671462</c:v>
                </c:pt>
                <c:pt idx="13">
                  <c:v>49.7439895443853</c:v>
                </c:pt>
                <c:pt idx="14">
                  <c:v>64.0573119101094</c:v>
                </c:pt>
                <c:pt idx="15">
                  <c:v>63.457310602222</c:v>
                </c:pt>
                <c:pt idx="16">
                  <c:v>70.032739957394</c:v>
                </c:pt>
                <c:pt idx="17">
                  <c:v>79.1613687933402</c:v>
                </c:pt>
              </c:numCache>
            </c:numRef>
          </c:yVal>
          <c:smooth val="1"/>
        </c:ser>
        <c:dLbls>
          <c:showLegendKey val="0"/>
          <c:showVal val="0"/>
          <c:showCatName val="0"/>
          <c:showSerName val="0"/>
          <c:showPercent val="0"/>
          <c:showBubbleSize val="0"/>
        </c:dLbls>
        <c:axId val="155257088"/>
        <c:axId val="160493952"/>
      </c:scatterChart>
      <c:valAx>
        <c:axId val="155257088"/>
        <c:scaling>
          <c:orientation val="minMax"/>
          <c:max val="2000"/>
          <c:min val="14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T, </a:t>
                </a:r>
                <a:r>
                  <a:rPr lang="en-US" baseline="30000"/>
                  <a:t>o</a:t>
                </a:r>
                <a:r>
                  <a:rPr lang="en-US"/>
                  <a:t>C</a:t>
                </a:r>
                <a:endParaRPr lang="ru-RU"/>
              </a:p>
            </c:rich>
          </c:tx>
          <c:layout>
            <c:manualLayout>
              <c:xMode val="edge"/>
              <c:yMode val="edge"/>
              <c:x val="0.783198931119526"/>
              <c:y val="0.912861309997346"/>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60493952"/>
        <c:crosses val="autoZero"/>
        <c:crossBetween val="midCat"/>
        <c:majorUnit val="200"/>
        <c:minorUnit val="100"/>
      </c:valAx>
      <c:valAx>
        <c:axId val="160493952"/>
        <c:scaling>
          <c:orientation val="minMax"/>
          <c:max val="80"/>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Si</a:t>
                </a:r>
                <a:r>
                  <a:rPr lang="ru-RU"/>
                  <a:t>(спл), </a:t>
                </a:r>
                <a:r>
                  <a:rPr lang="en-US"/>
                  <a:t>%</a:t>
                </a:r>
                <a:endParaRPr lang="ru-RU"/>
              </a:p>
            </c:rich>
          </c:tx>
          <c:layout>
            <c:manualLayout>
              <c:xMode val="edge"/>
              <c:yMode val="edge"/>
              <c:x val="0.00261551956598958"/>
              <c:y val="0.30651908368256"/>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55257088"/>
        <c:crosses val="autoZero"/>
        <c:crossBetween val="midCat"/>
        <c:majorUnit val="10"/>
        <c:minorUnit val="2"/>
      </c:valAx>
    </c:plotArea>
    <c:plotVisOnly val="1"/>
    <c:dispBlanksAs val="gap"/>
    <c:showDLblsOverMax val="0"/>
    <c:extLst>
      <c:ext uri="{0b15fc19-7d7d-44ad-8c2d-2c3a37ce22c3}">
        <chartProps xmlns="https://web.wps.cn/et/2018/main" chartId="{c2903d3f-b33c-4ccd-81fc-2767dd7de622}"/>
      </c:ext>
    </c:extLst>
  </c:chart>
  <c:spPr>
    <a:ln w="6350" cap="flat" cmpd="sng" algn="ctr">
      <a:noFill/>
      <a:prstDash val="solid"/>
      <a:round/>
    </a:ln>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2904363155575"/>
          <c:y val="0.0332990750256937"/>
          <c:w val="0.69669457910974"/>
          <c:h val="0.934224049331963"/>
        </c:manualLayout>
      </c:layout>
      <c:scatterChart>
        <c:scatterStyle val="smoothMarker"/>
        <c:varyColors val="0"/>
        <c:ser>
          <c:idx val="0"/>
          <c:order val="0"/>
          <c:tx>
            <c:strRef>
              <c:f>Лист1!$BY$87</c:f>
              <c:strCache>
                <c:ptCount val="1"/>
                <c:pt idx="0">
                  <c:v>10</c:v>
                </c:pt>
              </c:strCache>
            </c:strRef>
          </c:tx>
          <c:spPr>
            <a:ln w="19050" cap="rnd" cmpd="sng" algn="ctr">
              <a:solidFill>
                <a:schemeClr val="accent1">
                  <a:shade val="76667"/>
                  <a:shade val="95000"/>
                  <a:satMod val="105000"/>
                </a:schemeClr>
              </a:solidFill>
              <a:prstDash val="solid"/>
              <a:round/>
            </a:ln>
          </c:spPr>
          <c:marker>
            <c:symbol val="circle"/>
            <c:size val="4"/>
          </c:marker>
          <c:dLbls>
            <c:dLbl>
              <c:idx val="0"/>
              <c:layout>
                <c:manualLayout>
                  <c:x val="0.560933725734812"/>
                  <c:y val="0.89991655213181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altLang="en-US"/>
                      <a:t>33</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Лист1!$BX$88:$BX$104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Лист1!$BY$88:$BY$104</c:f>
              <c:numCache>
                <c:formatCode>0.00</c:formatCode>
                <c:ptCount val="17"/>
                <c:pt idx="0">
                  <c:v>2793.932</c:v>
                </c:pt>
                <c:pt idx="1">
                  <c:v>2519.045</c:v>
                </c:pt>
                <c:pt idx="2">
                  <c:v>2246.492</c:v>
                </c:pt>
                <c:pt idx="3">
                  <c:v>1976.343</c:v>
                </c:pt>
                <c:pt idx="4">
                  <c:v>1708.943</c:v>
                </c:pt>
                <c:pt idx="5">
                  <c:v>1443.687</c:v>
                </c:pt>
                <c:pt idx="6">
                  <c:v>1179.937</c:v>
                </c:pt>
                <c:pt idx="7">
                  <c:v>918.267</c:v>
                </c:pt>
                <c:pt idx="8">
                  <c:v>658.517</c:v>
                </c:pt>
                <c:pt idx="9">
                  <c:v>399.784</c:v>
                </c:pt>
                <c:pt idx="10">
                  <c:v>142.502</c:v>
                </c:pt>
                <c:pt idx="11">
                  <c:v>-111.373</c:v>
                </c:pt>
                <c:pt idx="12">
                  <c:v>-362.762</c:v>
                </c:pt>
                <c:pt idx="13">
                  <c:v>-612.024</c:v>
                </c:pt>
                <c:pt idx="14">
                  <c:v>-852.705</c:v>
                </c:pt>
                <c:pt idx="15">
                  <c:v>-1091.642</c:v>
                </c:pt>
                <c:pt idx="16">
                  <c:v>-1329.711</c:v>
                </c:pt>
              </c:numCache>
            </c:numRef>
          </c:yVal>
          <c:smooth val="1"/>
        </c:ser>
        <c:ser>
          <c:idx val="1"/>
          <c:order val="1"/>
          <c:tx>
            <c:strRef>
              <c:f>Лист1!$BZ$87</c:f>
              <c:strCache>
                <c:ptCount val="1"/>
                <c:pt idx="0">
                  <c:v>11</c:v>
                </c:pt>
              </c:strCache>
            </c:strRef>
          </c:tx>
          <c:spPr>
            <a:ln w="19050" cap="rnd" cmpd="sng" algn="ctr">
              <a:solidFill>
                <a:schemeClr val="accent2">
                  <a:shade val="76667"/>
                  <a:shade val="95000"/>
                  <a:satMod val="105000"/>
                </a:schemeClr>
              </a:solidFill>
              <a:prstDash val="solid"/>
              <a:round/>
            </a:ln>
          </c:spPr>
          <c:marker>
            <c:symbol val="circle"/>
            <c:size val="4"/>
          </c:marker>
          <c:dLbls>
            <c:dLbl>
              <c:idx val="0"/>
              <c:layout>
                <c:manualLayout>
                  <c:x val="0.631163819621704"/>
                  <c:y val="0.739991076723841"/>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3</a:t>
                    </a:r>
                    <a:r>
                      <a:rPr altLang="en-US"/>
                      <a:t>7</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Лист1!$BX$88:$BX$104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Лист1!$BZ$88:$BZ$104</c:f>
              <c:numCache>
                <c:formatCode>0.00</c:formatCode>
                <c:ptCount val="17"/>
                <c:pt idx="0">
                  <c:v>2629.191</c:v>
                </c:pt>
                <c:pt idx="1">
                  <c:v>2372.231</c:v>
                </c:pt>
                <c:pt idx="2">
                  <c:v>2117.265</c:v>
                </c:pt>
                <c:pt idx="3">
                  <c:v>1864.532</c:v>
                </c:pt>
                <c:pt idx="4">
                  <c:v>1614.302</c:v>
                </c:pt>
                <c:pt idx="5">
                  <c:v>1366.021</c:v>
                </c:pt>
                <c:pt idx="6">
                  <c:v>1119.122</c:v>
                </c:pt>
                <c:pt idx="7">
                  <c:v>874.262</c:v>
                </c:pt>
                <c:pt idx="8">
                  <c:v>631.442</c:v>
                </c:pt>
                <c:pt idx="9">
                  <c:v>390.02</c:v>
                </c:pt>
                <c:pt idx="10">
                  <c:v>150.701</c:v>
                </c:pt>
                <c:pt idx="11">
                  <c:v>-84.362</c:v>
                </c:pt>
                <c:pt idx="12">
                  <c:v>-315.539</c:v>
                </c:pt>
                <c:pt idx="13">
                  <c:v>-542.711</c:v>
                </c:pt>
                <c:pt idx="14">
                  <c:v>-758.72</c:v>
                </c:pt>
                <c:pt idx="15">
                  <c:v>-969.718</c:v>
                </c:pt>
                <c:pt idx="16">
                  <c:v>-1175.903</c:v>
                </c:pt>
              </c:numCache>
            </c:numRef>
          </c:yVal>
          <c:smooth val="1"/>
        </c:ser>
        <c:ser>
          <c:idx val="2"/>
          <c:order val="2"/>
          <c:tx>
            <c:strRef>
              <c:f>Лист1!$CA$87</c:f>
              <c:strCache>
                <c:ptCount val="1"/>
                <c:pt idx="0">
                  <c:v>12</c:v>
                </c:pt>
              </c:strCache>
            </c:strRef>
          </c:tx>
          <c:spPr>
            <a:ln w="19050" cap="rnd" cmpd="sng" algn="ctr">
              <a:solidFill>
                <a:schemeClr val="accent3">
                  <a:shade val="76667"/>
                  <a:shade val="95000"/>
                  <a:satMod val="105000"/>
                </a:schemeClr>
              </a:solidFill>
              <a:prstDash val="solid"/>
              <a:round/>
            </a:ln>
          </c:spPr>
          <c:marker>
            <c:symbol val="circle"/>
            <c:size val="4"/>
          </c:marker>
          <c:dLbls>
            <c:dLbl>
              <c:idx val="0"/>
              <c:layout>
                <c:manualLayout>
                  <c:x val="0.631320200544602"/>
                  <c:y val="0.829314103589789"/>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3</a:t>
                    </a:r>
                    <a:r>
                      <a:rPr altLang="en-US"/>
                      <a:t>4</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Лист1!$BX$88:$BX$104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Лист1!$CA$88:$CA$104</c:f>
              <c:numCache>
                <c:formatCode>0.00</c:formatCode>
                <c:ptCount val="17"/>
                <c:pt idx="0">
                  <c:v>2546.82</c:v>
                </c:pt>
                <c:pt idx="1">
                  <c:v>2298.824</c:v>
                </c:pt>
                <c:pt idx="2">
                  <c:v>2052.652</c:v>
                </c:pt>
                <c:pt idx="3">
                  <c:v>1808.626</c:v>
                </c:pt>
                <c:pt idx="4">
                  <c:v>1566.981</c:v>
                </c:pt>
                <c:pt idx="5">
                  <c:v>1327.188</c:v>
                </c:pt>
                <c:pt idx="6">
                  <c:v>1088.715</c:v>
                </c:pt>
                <c:pt idx="7">
                  <c:v>852.259</c:v>
                </c:pt>
                <c:pt idx="8">
                  <c:v>617.905</c:v>
                </c:pt>
                <c:pt idx="9">
                  <c:v>385.138</c:v>
                </c:pt>
                <c:pt idx="10">
                  <c:v>154.8</c:v>
                </c:pt>
                <c:pt idx="11">
                  <c:v>-70.856</c:v>
                </c:pt>
                <c:pt idx="12">
                  <c:v>-291.928</c:v>
                </c:pt>
                <c:pt idx="13">
                  <c:v>-508.054</c:v>
                </c:pt>
                <c:pt idx="14">
                  <c:v>-711.728</c:v>
                </c:pt>
                <c:pt idx="15">
                  <c:v>-908.756</c:v>
                </c:pt>
                <c:pt idx="16">
                  <c:v>-1098.999</c:v>
                </c:pt>
              </c:numCache>
            </c:numRef>
          </c:yVal>
          <c:smooth val="1"/>
        </c:ser>
        <c:ser>
          <c:idx val="3"/>
          <c:order val="3"/>
          <c:tx>
            <c:strRef>
              <c:f>Лист1!$CB$87</c:f>
              <c:strCache>
                <c:ptCount val="1"/>
                <c:pt idx="0">
                  <c:v>13</c:v>
                </c:pt>
              </c:strCache>
            </c:strRef>
          </c:tx>
          <c:spPr>
            <a:ln w="19050" cap="rnd" cmpd="sng" algn="ctr">
              <a:solidFill>
                <a:schemeClr val="accent4">
                  <a:shade val="76667"/>
                  <a:shade val="95000"/>
                  <a:satMod val="105000"/>
                </a:schemeClr>
              </a:solidFill>
              <a:prstDash val="solid"/>
              <a:round/>
            </a:ln>
          </c:spPr>
          <c:marker>
            <c:symbol val="circle"/>
            <c:size val="4"/>
          </c:marker>
          <c:dLbls>
            <c:dLbl>
              <c:idx val="0"/>
              <c:layout>
                <c:manualLayout>
                  <c:x val="0.636213817565879"/>
                  <c:y val="0.77293609046243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en-US" altLang="en-US"/>
                      <a:t>3</a:t>
                    </a:r>
                    <a:r>
                      <a:rPr altLang="en-US"/>
                      <a:t>5</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Лист1!$BX$88:$BX$104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Лист1!$CB$88:$CB$104</c:f>
              <c:numCache>
                <c:formatCode>0.00</c:formatCode>
                <c:ptCount val="17"/>
                <c:pt idx="0">
                  <c:v>2464.449</c:v>
                </c:pt>
                <c:pt idx="1">
                  <c:v>2225.416</c:v>
                </c:pt>
                <c:pt idx="2">
                  <c:v>1988.038</c:v>
                </c:pt>
                <c:pt idx="3">
                  <c:v>1752.721</c:v>
                </c:pt>
                <c:pt idx="4">
                  <c:v>1519.66</c:v>
                </c:pt>
                <c:pt idx="5">
                  <c:v>1288.355</c:v>
                </c:pt>
                <c:pt idx="6">
                  <c:v>1058.307</c:v>
                </c:pt>
                <c:pt idx="7">
                  <c:v>830.257</c:v>
                </c:pt>
                <c:pt idx="8">
                  <c:v>604.368</c:v>
                </c:pt>
                <c:pt idx="9">
                  <c:v>380.256</c:v>
                </c:pt>
                <c:pt idx="10">
                  <c:v>158.9</c:v>
                </c:pt>
                <c:pt idx="11">
                  <c:v>-57.351</c:v>
                </c:pt>
                <c:pt idx="12">
                  <c:v>-268.316</c:v>
                </c:pt>
                <c:pt idx="13">
                  <c:v>-473.397</c:v>
                </c:pt>
                <c:pt idx="14">
                  <c:v>-664.735</c:v>
                </c:pt>
                <c:pt idx="15">
                  <c:v>-847.795</c:v>
                </c:pt>
                <c:pt idx="16">
                  <c:v>-1022.095</c:v>
                </c:pt>
              </c:numCache>
            </c:numRef>
          </c:yVal>
          <c:smooth val="1"/>
        </c:ser>
        <c:ser>
          <c:idx val="4"/>
          <c:order val="4"/>
          <c:tx>
            <c:strRef>
              <c:f>Лист1!$CC$87</c:f>
              <c:strCache>
                <c:ptCount val="1"/>
                <c:pt idx="0">
                  <c:v>14</c:v>
                </c:pt>
              </c:strCache>
            </c:strRef>
          </c:tx>
          <c:marker>
            <c:symbol val="circle"/>
            <c:size val="4"/>
          </c:marker>
          <c:dLbls>
            <c:dLbl>
              <c:idx val="0"/>
              <c:layout>
                <c:manualLayout>
                  <c:x val="0.627325662344464"/>
                  <c:y val="0.701259928817615"/>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3</a:t>
                    </a:r>
                    <a:r>
                      <a:rPr altLang="en-US"/>
                      <a:t>6</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Лист1!$BX$88:$BX$104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Лист1!$CC$88:$CC$104</c:f>
              <c:numCache>
                <c:formatCode>0.00</c:formatCode>
                <c:ptCount val="17"/>
                <c:pt idx="0">
                  <c:v>2299.707</c:v>
                </c:pt>
                <c:pt idx="1">
                  <c:v>2078.602</c:v>
                </c:pt>
                <c:pt idx="2">
                  <c:v>1858.811</c:v>
                </c:pt>
                <c:pt idx="3">
                  <c:v>1640.91</c:v>
                </c:pt>
                <c:pt idx="4">
                  <c:v>1425.018</c:v>
                </c:pt>
                <c:pt idx="5">
                  <c:v>1210.689</c:v>
                </c:pt>
                <c:pt idx="6">
                  <c:v>997.492</c:v>
                </c:pt>
                <c:pt idx="7">
                  <c:v>786.252</c:v>
                </c:pt>
                <c:pt idx="8">
                  <c:v>577.293</c:v>
                </c:pt>
                <c:pt idx="9">
                  <c:v>370.491</c:v>
                </c:pt>
                <c:pt idx="10">
                  <c:v>167.099</c:v>
                </c:pt>
                <c:pt idx="11">
                  <c:v>-30.34</c:v>
                </c:pt>
                <c:pt idx="12">
                  <c:v>-221.093</c:v>
                </c:pt>
                <c:pt idx="13">
                  <c:v>-404.083</c:v>
                </c:pt>
                <c:pt idx="14">
                  <c:v>-570.75</c:v>
                </c:pt>
                <c:pt idx="15">
                  <c:v>-725.871</c:v>
                </c:pt>
                <c:pt idx="16">
                  <c:v>-868.287</c:v>
                </c:pt>
              </c:numCache>
            </c:numRef>
          </c:yVal>
          <c:smooth val="1"/>
        </c:ser>
        <c:ser>
          <c:idx val="5"/>
          <c:order val="5"/>
          <c:tx>
            <c:strRef>
              <c:f>Лист1!$CD$87</c:f>
              <c:strCache>
                <c:ptCount val="1"/>
                <c:pt idx="0">
                  <c:v>15</c:v>
                </c:pt>
              </c:strCache>
            </c:strRef>
          </c:tx>
          <c:spPr>
            <a:ln w="19050" cap="rnd" cmpd="sng" algn="ctr">
              <a:solidFill>
                <a:schemeClr val="accent6">
                  <a:shade val="76667"/>
                  <a:shade val="95000"/>
                  <a:satMod val="105000"/>
                </a:schemeClr>
              </a:solidFill>
              <a:prstDash val="solid"/>
              <a:round/>
            </a:ln>
          </c:spPr>
          <c:marker>
            <c:symbol val="circle"/>
            <c:size val="4"/>
          </c:marker>
          <c:dLbls>
            <c:dLbl>
              <c:idx val="0"/>
              <c:layout>
                <c:manualLayout>
                  <c:x val="0.605684535859334"/>
                  <c:y val="0.617532711053686"/>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3</a:t>
                    </a:r>
                    <a:r>
                      <a:rPr altLang="en-US"/>
                      <a:t>8</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manualLayout>
                      <c:w val="0.0829787234042553"/>
                      <c:h val="0.0386212624584718"/>
                    </c:manualLayout>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Лист1!$BX$88:$BX$104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Лист1!$CD$88:$CD$104</c:f>
              <c:numCache>
                <c:formatCode>0.00</c:formatCode>
                <c:ptCount val="17"/>
                <c:pt idx="0">
                  <c:v>2217.336</c:v>
                </c:pt>
                <c:pt idx="1">
                  <c:v>2005.194</c:v>
                </c:pt>
                <c:pt idx="2">
                  <c:v>1794.198</c:v>
                </c:pt>
                <c:pt idx="3">
                  <c:v>1585.004</c:v>
                </c:pt>
                <c:pt idx="4">
                  <c:v>1377.697</c:v>
                </c:pt>
                <c:pt idx="5">
                  <c:v>1171.856</c:v>
                </c:pt>
                <c:pt idx="6">
                  <c:v>967.085</c:v>
                </c:pt>
                <c:pt idx="7">
                  <c:v>764.249</c:v>
                </c:pt>
                <c:pt idx="8">
                  <c:v>563.756</c:v>
                </c:pt>
                <c:pt idx="9">
                  <c:v>365.609</c:v>
                </c:pt>
                <c:pt idx="10">
                  <c:v>171.198</c:v>
                </c:pt>
                <c:pt idx="11">
                  <c:v>-16.835</c:v>
                </c:pt>
                <c:pt idx="12">
                  <c:v>-197.481</c:v>
                </c:pt>
                <c:pt idx="13">
                  <c:v>-369.426</c:v>
                </c:pt>
                <c:pt idx="14">
                  <c:v>-523.757</c:v>
                </c:pt>
                <c:pt idx="15">
                  <c:v>-664.909</c:v>
                </c:pt>
                <c:pt idx="16">
                  <c:v>-791.383</c:v>
                </c:pt>
              </c:numCache>
            </c:numRef>
          </c:yVal>
          <c:smooth val="1"/>
        </c:ser>
        <c:ser>
          <c:idx val="6"/>
          <c:order val="6"/>
          <c:tx>
            <c:strRef>
              <c:f>Лист1!$CE$87</c:f>
              <c:strCache>
                <c:ptCount val="1"/>
                <c:pt idx="0">
                  <c:v>16</c:v>
                </c:pt>
              </c:strCache>
            </c:strRef>
          </c:tx>
          <c:spPr>
            <a:ln w="19050" cap="rnd" cmpd="sng" algn="ctr">
              <a:solidFill>
                <a:schemeClr val="accent1">
                  <a:tint val="76667"/>
                  <a:shade val="95000"/>
                  <a:satMod val="105000"/>
                </a:schemeClr>
              </a:solidFill>
              <a:prstDash val="solid"/>
              <a:round/>
            </a:ln>
          </c:spPr>
          <c:marker>
            <c:symbol val="circle"/>
            <c:size val="4"/>
          </c:marker>
          <c:dLbls>
            <c:dLbl>
              <c:idx val="0"/>
              <c:layout>
                <c:manualLayout>
                  <c:x val="0.51451509289786"/>
                  <c:y val="0.520560711028172"/>
                </c:manualLayout>
              </c:layout>
              <c:tx>
                <c:rich>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ltLang="en-US"/>
                      <a:t>3</a:t>
                    </a:r>
                    <a:r>
                      <a:rPr altLang="en-US"/>
                      <a:t>9</a:t>
                    </a:r>
                    <a:endParaRPr alt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Лист1!$BX$88:$BX$104</c:f>
              <c:numCache>
                <c:formatCode>General</c:formatCode>
                <c:ptCount val="17"/>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numCache>
            </c:numRef>
          </c:xVal>
          <c:yVal>
            <c:numRef>
              <c:f>Лист1!$CE$88:$CE$104</c:f>
              <c:numCache>
                <c:formatCode>0.00</c:formatCode>
                <c:ptCount val="17"/>
                <c:pt idx="0">
                  <c:v>2134.965</c:v>
                </c:pt>
                <c:pt idx="1">
                  <c:v>1931.787</c:v>
                </c:pt>
                <c:pt idx="2">
                  <c:v>1729.584</c:v>
                </c:pt>
                <c:pt idx="3">
                  <c:v>1529.099</c:v>
                </c:pt>
                <c:pt idx="4">
                  <c:v>1330.377</c:v>
                </c:pt>
                <c:pt idx="5">
                  <c:v>1133.023</c:v>
                </c:pt>
                <c:pt idx="6">
                  <c:v>936.677</c:v>
                </c:pt>
                <c:pt idx="7">
                  <c:v>742.246</c:v>
                </c:pt>
                <c:pt idx="8">
                  <c:v>550.219</c:v>
                </c:pt>
                <c:pt idx="9">
                  <c:v>360.727</c:v>
                </c:pt>
                <c:pt idx="10">
                  <c:v>175.298</c:v>
                </c:pt>
                <c:pt idx="11">
                  <c:v>-3.329</c:v>
                </c:pt>
                <c:pt idx="12">
                  <c:v>-173.87</c:v>
                </c:pt>
                <c:pt idx="13">
                  <c:v>-334.77</c:v>
                </c:pt>
                <c:pt idx="14">
                  <c:v>-476.765</c:v>
                </c:pt>
                <c:pt idx="15">
                  <c:v>-603.947</c:v>
                </c:pt>
                <c:pt idx="16">
                  <c:v>-714.479</c:v>
                </c:pt>
              </c:numCache>
            </c:numRef>
          </c:yVal>
          <c:smooth val="1"/>
        </c:ser>
        <c:dLbls>
          <c:showLegendKey val="0"/>
          <c:showVal val="0"/>
          <c:showCatName val="0"/>
          <c:showSerName val="0"/>
          <c:showPercent val="0"/>
          <c:showBubbleSize val="0"/>
        </c:dLbls>
        <c:axId val="172120704"/>
        <c:axId val="172135168"/>
      </c:scatterChart>
      <c:valAx>
        <c:axId val="172120704"/>
        <c:scaling>
          <c:orientation val="minMax"/>
          <c:max val="2100"/>
          <c:min val="400"/>
        </c:scaling>
        <c:delete val="0"/>
        <c:axPos val="b"/>
        <c:title>
          <c:tx>
            <c:rich>
              <a:bodyPr rot="0" spcFirstLastPara="0" vertOverflow="ellipsis" vert="horz" wrap="square" anchor="ctr" anchorCtr="1"/>
              <a:lstStyle/>
              <a:p>
                <a:pPr algn="ctr" rtl="0">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a:t>
                </a:r>
                <a:r>
                  <a:rPr lang="ru-RU" baseline="30000"/>
                  <a:t>0</a:t>
                </a:r>
                <a:r>
                  <a:rPr lang="en-US"/>
                  <a:t>C</a:t>
                </a:r>
                <a:endParaRPr lang="ru-RU"/>
              </a:p>
            </c:rich>
          </c:tx>
          <c:layout>
            <c:manualLayout>
              <c:xMode val="edge"/>
              <c:yMode val="edge"/>
              <c:x val="0.378903161740729"/>
              <c:y val="0.719395046487833"/>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72135168"/>
        <c:crosses val="autoZero"/>
        <c:crossBetween val="midCat"/>
      </c:valAx>
      <c:valAx>
        <c:axId val="172135168"/>
        <c:scaling>
          <c:orientation val="minMax"/>
          <c:max val="2800"/>
          <c:min val="-1400"/>
        </c:scaling>
        <c:delete val="0"/>
        <c:axPos val="l"/>
        <c:title>
          <c:tx>
            <c:rich>
              <a:bodyPr rot="-5400000" spcFirstLastPara="0" vertOverflow="ellipsis" vert="horz" wrap="square" anchor="ctr" anchorCtr="1"/>
              <a:lstStyle/>
              <a:p>
                <a:pPr algn="ctr" rtl="0">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a:t>
                </a:r>
                <a:r>
                  <a:rPr lang="en-US"/>
                  <a:t>G</a:t>
                </a:r>
                <a:r>
                  <a:rPr lang="ru-RU"/>
                  <a:t>, кДж</a:t>
                </a:r>
                <a:endParaRPr lang="ru-RU"/>
              </a:p>
              <a:p>
                <a:pPr algn="ctr" rtl="0">
                  <a:defRPr lang="ru-RU" sz="1100" b="0" i="0" u="none" strike="noStrike" kern="1200" baseline="0">
                    <a:solidFill>
                      <a:schemeClr val="tx1"/>
                    </a:solidFill>
                    <a:latin typeface="Times New Roman" panose="02020603050405020304" charset="0"/>
                    <a:ea typeface="+mn-ea"/>
                    <a:cs typeface="Times New Roman" panose="02020603050405020304" charset="0"/>
                  </a:defRPr>
                </a:pPr>
                <a:endParaRPr lang="ru-RU"/>
              </a:p>
            </c:rich>
          </c:tx>
          <c:layout>
            <c:manualLayout>
              <c:xMode val="edge"/>
              <c:yMode val="edge"/>
              <c:x val="0"/>
              <c:y val="0.378468515058499"/>
            </c:manualLayout>
          </c:layout>
          <c:overlay val="0"/>
        </c:title>
        <c:numFmt formatCode="0" sourceLinked="0"/>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72120704"/>
        <c:crosses val="autoZero"/>
        <c:crossBetween val="midCat"/>
      </c:valAx>
    </c:plotArea>
    <c:plotVisOnly val="1"/>
    <c:dispBlanksAs val="gap"/>
    <c:showDLblsOverMax val="0"/>
    <c:extLst>
      <c:ext uri="{0b15fc19-7d7d-44ad-8c2d-2c3a37ce22c3}">
        <chartProps xmlns="https://web.wps.cn/et/2018/main" chartId="{c22af03f-8874-489e-a47e-746680e9df95}"/>
      </c:ext>
    </c:extLst>
  </c:chart>
  <c:spPr>
    <a:ln w="9525"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0705380577429"/>
          <c:y val="0.0514005540974045"/>
          <c:w val="0.650896137982752"/>
          <c:h val="0.788361162426344"/>
        </c:manualLayout>
      </c:layout>
      <c:scatterChart>
        <c:scatterStyle val="smoothMarker"/>
        <c:varyColors val="0"/>
        <c:ser>
          <c:idx val="0"/>
          <c:order val="0"/>
          <c:tx>
            <c:strRef>
              <c:f>'Si slav'!$C$23</c:f>
              <c:strCache>
                <c:ptCount val="1"/>
                <c:pt idx="0">
                  <c:v>CaC2</c:v>
                </c:pt>
              </c:strCache>
            </c:strRef>
          </c:tx>
          <c:spPr>
            <a:ln w="19050" cap="rnd" cmpd="sng" algn="ctr">
              <a:solidFill>
                <a:schemeClr val="accent1"/>
              </a:solidFill>
              <a:prstDash val="solid"/>
              <a:round/>
            </a:ln>
          </c:spPr>
          <c:marker>
            <c:symbol val="diamond"/>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33333333333334"/>
                  <c:y val="-0.041666666666666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'Si slav'!$B$24:$B$41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'Si slav'!$C$24:$C$41</c:f>
              <c:numCache>
                <c:formatCode>General</c:formatCode>
                <c:ptCount val="18"/>
                <c:pt idx="0">
                  <c:v>1.08106562257605e-34</c:v>
                </c:pt>
                <c:pt idx="1">
                  <c:v>1.08106562257605e-34</c:v>
                </c:pt>
                <c:pt idx="2">
                  <c:v>1.08106562257605e-34</c:v>
                </c:pt>
                <c:pt idx="3">
                  <c:v>1.08106562257605e-34</c:v>
                </c:pt>
                <c:pt idx="4">
                  <c:v>1.08106562257605e-34</c:v>
                </c:pt>
                <c:pt idx="5">
                  <c:v>1.08106562257605e-34</c:v>
                </c:pt>
                <c:pt idx="6">
                  <c:v>1.08106562257605e-34</c:v>
                </c:pt>
                <c:pt idx="7">
                  <c:v>1.08106562257605e-34</c:v>
                </c:pt>
                <c:pt idx="8">
                  <c:v>1.08106562257605e-34</c:v>
                </c:pt>
                <c:pt idx="9">
                  <c:v>1.08106562257605e-34</c:v>
                </c:pt>
                <c:pt idx="10">
                  <c:v>1.08106562257605e-34</c:v>
                </c:pt>
                <c:pt idx="11">
                  <c:v>1.08106562257605e-34</c:v>
                </c:pt>
                <c:pt idx="12">
                  <c:v>1.08106562257605e-34</c:v>
                </c:pt>
                <c:pt idx="13">
                  <c:v>1.08106562257605e-34</c:v>
                </c:pt>
                <c:pt idx="14">
                  <c:v>41.5864308746745</c:v>
                </c:pt>
                <c:pt idx="15">
                  <c:v>50.9149457966243</c:v>
                </c:pt>
                <c:pt idx="16">
                  <c:v>45.908531078401</c:v>
                </c:pt>
                <c:pt idx="17">
                  <c:v>36.5443409921882</c:v>
                </c:pt>
              </c:numCache>
            </c:numRef>
          </c:yVal>
          <c:smooth val="1"/>
        </c:ser>
        <c:ser>
          <c:idx val="1"/>
          <c:order val="1"/>
          <c:tx>
            <c:strRef>
              <c:f>'Si slav'!$D$23</c:f>
              <c:strCache>
                <c:ptCount val="1"/>
                <c:pt idx="0">
                  <c:v>CaC2</c:v>
                </c:pt>
              </c:strCache>
            </c:strRef>
          </c:tx>
          <c:spPr>
            <a:ln w="19050" cap="rnd" cmpd="sng" algn="ctr">
              <a:solidFill>
                <a:schemeClr val="accent2"/>
              </a:solidFill>
              <a:prstDash val="solid"/>
              <a:round/>
            </a:ln>
          </c:spPr>
          <c:marker>
            <c:symbol val="square"/>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500000000000001"/>
                  <c:y val="-0.0601851851851851"/>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'Si slav'!$B$24:$B$41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'Si slav'!$D$24:$D$41</c:f>
              <c:numCache>
                <c:formatCode>General</c:formatCode>
                <c:ptCount val="18"/>
                <c:pt idx="0">
                  <c:v>1.08106562257605e-34</c:v>
                </c:pt>
                <c:pt idx="1">
                  <c:v>1.08106562257605e-34</c:v>
                </c:pt>
                <c:pt idx="2">
                  <c:v>1.08106562257605e-34</c:v>
                </c:pt>
                <c:pt idx="3">
                  <c:v>1.08106562257605e-34</c:v>
                </c:pt>
                <c:pt idx="4">
                  <c:v>1.08106562257605e-34</c:v>
                </c:pt>
                <c:pt idx="5">
                  <c:v>1.08106562257605e-34</c:v>
                </c:pt>
                <c:pt idx="6">
                  <c:v>1.08106562257605e-34</c:v>
                </c:pt>
                <c:pt idx="7">
                  <c:v>1.08106562257605e-34</c:v>
                </c:pt>
                <c:pt idx="8">
                  <c:v>1.08106562257605e-34</c:v>
                </c:pt>
                <c:pt idx="9">
                  <c:v>1.08106562257605e-34</c:v>
                </c:pt>
                <c:pt idx="10">
                  <c:v>1.08106562257605e-34</c:v>
                </c:pt>
                <c:pt idx="11">
                  <c:v>1.08106562257605e-34</c:v>
                </c:pt>
                <c:pt idx="12">
                  <c:v>1.08106562257605e-34</c:v>
                </c:pt>
                <c:pt idx="13">
                  <c:v>1.08106562257605e-34</c:v>
                </c:pt>
                <c:pt idx="14">
                  <c:v>27.2342041851617</c:v>
                </c:pt>
                <c:pt idx="15">
                  <c:v>43.5734294175582</c:v>
                </c:pt>
                <c:pt idx="16">
                  <c:v>38.2459382209691</c:v>
                </c:pt>
                <c:pt idx="17">
                  <c:v>25.907736713933</c:v>
                </c:pt>
              </c:numCache>
            </c:numRef>
          </c:yVal>
          <c:smooth val="1"/>
        </c:ser>
        <c:ser>
          <c:idx val="2"/>
          <c:order val="2"/>
          <c:tx>
            <c:strRef>
              <c:f>'Si slav'!$E$23</c:f>
              <c:strCache>
                <c:ptCount val="1"/>
                <c:pt idx="0">
                  <c:v>CaC2</c:v>
                </c:pt>
              </c:strCache>
            </c:strRef>
          </c:tx>
          <c:spPr>
            <a:ln w="19050" cap="rnd" cmpd="sng" algn="ctr">
              <a:solidFill>
                <a:schemeClr val="tx1"/>
              </a:solidFill>
              <a:prstDash val="solid"/>
              <a:round/>
            </a:ln>
          </c:spPr>
          <c:marker>
            <c:symbol val="triangle"/>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472222222222223"/>
                  <c:y val="-0.0462962962962964"/>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'Si slav'!$B$24:$B$41</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'Si slav'!$E$24:$E$41</c:f>
              <c:numCache>
                <c:formatCode>General</c:formatCode>
                <c:ptCount val="18"/>
                <c:pt idx="0">
                  <c:v>1.08106562257605e-34</c:v>
                </c:pt>
                <c:pt idx="1">
                  <c:v>1.08106562257605e-34</c:v>
                </c:pt>
                <c:pt idx="2">
                  <c:v>1.08106562257605e-34</c:v>
                </c:pt>
                <c:pt idx="3">
                  <c:v>1.08106562257605e-34</c:v>
                </c:pt>
                <c:pt idx="4">
                  <c:v>1.08106562257605e-34</c:v>
                </c:pt>
                <c:pt idx="5">
                  <c:v>1.08106562257605e-34</c:v>
                </c:pt>
                <c:pt idx="6">
                  <c:v>1.08106562257605e-34</c:v>
                </c:pt>
                <c:pt idx="7">
                  <c:v>1.08106562257605e-34</c:v>
                </c:pt>
                <c:pt idx="8">
                  <c:v>1.08106562257605e-34</c:v>
                </c:pt>
                <c:pt idx="9">
                  <c:v>1.08106562257605e-34</c:v>
                </c:pt>
                <c:pt idx="10">
                  <c:v>1.08106562257605e-34</c:v>
                </c:pt>
                <c:pt idx="11">
                  <c:v>1.08106562257605e-34</c:v>
                </c:pt>
                <c:pt idx="12">
                  <c:v>1.08106562257605e-34</c:v>
                </c:pt>
                <c:pt idx="13">
                  <c:v>1.08106562257605e-34</c:v>
                </c:pt>
                <c:pt idx="14">
                  <c:v>12.3652281466291</c:v>
                </c:pt>
                <c:pt idx="15">
                  <c:v>35.8048921329214</c:v>
                </c:pt>
                <c:pt idx="16">
                  <c:v>30.6287501180534</c:v>
                </c:pt>
                <c:pt idx="17">
                  <c:v>15.915447523577</c:v>
                </c:pt>
              </c:numCache>
            </c:numRef>
          </c:yVal>
          <c:smooth val="1"/>
        </c:ser>
        <c:dLbls>
          <c:showLegendKey val="0"/>
          <c:showVal val="0"/>
          <c:showCatName val="0"/>
          <c:showSerName val="0"/>
          <c:showPercent val="0"/>
          <c:showBubbleSize val="0"/>
        </c:dLbls>
        <c:axId val="170937344"/>
        <c:axId val="171599744"/>
      </c:scatterChart>
      <c:valAx>
        <c:axId val="170937344"/>
        <c:scaling>
          <c:orientation val="minMax"/>
          <c:max val="2200"/>
          <c:min val="18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T, </a:t>
                </a:r>
                <a:r>
                  <a:rPr lang="en-US" baseline="30000"/>
                  <a:t>o</a:t>
                </a:r>
                <a:r>
                  <a:rPr lang="en-US"/>
                  <a:t>C</a:t>
                </a:r>
                <a:endParaRPr lang="ru-RU"/>
              </a:p>
            </c:rich>
          </c:tx>
          <c:layout>
            <c:manualLayout>
              <c:xMode val="edge"/>
              <c:yMode val="edge"/>
              <c:x val="0.83677514448625"/>
              <c:y val="0.929606299212599"/>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71599744"/>
        <c:crosses val="autoZero"/>
        <c:crossBetween val="midCat"/>
        <c:majorUnit val="100"/>
        <c:minorUnit val="100"/>
      </c:valAx>
      <c:valAx>
        <c:axId val="171599744"/>
        <c:scaling>
          <c:orientation val="minMax"/>
          <c:max val="55"/>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CaC</a:t>
                </a:r>
                <a:r>
                  <a:rPr lang="en-US" baseline="-25000"/>
                  <a:t>2</a:t>
                </a:r>
                <a:r>
                  <a:rPr lang="en-US"/>
                  <a:t>, %</a:t>
                </a:r>
                <a:endParaRPr lang="ru-RU"/>
              </a:p>
            </c:rich>
          </c:tx>
          <c:layout>
            <c:manualLayout>
              <c:xMode val="edge"/>
              <c:yMode val="edge"/>
              <c:x val="0.000163312919218431"/>
              <c:y val="0.360112921445679"/>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70937344"/>
        <c:crosses val="autoZero"/>
        <c:crossBetween val="midCat"/>
        <c:majorUnit val="10"/>
        <c:minorUnit val="2"/>
      </c:valAx>
    </c:plotArea>
    <c:plotVisOnly val="1"/>
    <c:dispBlanksAs val="gap"/>
    <c:showDLblsOverMax val="0"/>
    <c:extLst>
      <c:ext uri="{0b15fc19-7d7d-44ad-8c2d-2c3a37ce22c3}">
        <chartProps xmlns="https://web.wps.cn/et/2018/main" chartId="{be51d554-0d16-49f0-8832-3855d6296b4c}"/>
      </c:ext>
    </c:extLst>
  </c:chart>
  <c:spPr>
    <a:ln w="6350" cap="flat" cmpd="sng" algn="ctr">
      <a:noFill/>
      <a:prstDash val="solid"/>
      <a:round/>
    </a:ln>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1662880282007"/>
          <c:y val="0.0542362933799942"/>
          <c:w val="0.649586327073732"/>
          <c:h val="0.769420220984112"/>
        </c:manualLayout>
      </c:layout>
      <c:scatterChart>
        <c:scatterStyle val="smoothMarker"/>
        <c:varyColors val="0"/>
        <c:ser>
          <c:idx val="0"/>
          <c:order val="0"/>
          <c:tx>
            <c:strRef>
              <c:f>'Si slav'!$C$42</c:f>
              <c:strCache>
                <c:ptCount val="1"/>
                <c:pt idx="0">
                  <c:v>fosfor</c:v>
                </c:pt>
              </c:strCache>
            </c:strRef>
          </c:tx>
          <c:spPr>
            <a:ln w="19050" cap="rnd" cmpd="sng" algn="ctr">
              <a:solidFill>
                <a:schemeClr val="accent1"/>
              </a:solidFill>
              <a:prstDash val="solid"/>
              <a:round/>
            </a:ln>
          </c:spPr>
          <c:marker>
            <c:symbol val="diamond"/>
            <c:size val="3"/>
          </c:marker>
          <c:dLbls>
            <c:dLbl>
              <c:idx val="0"/>
              <c:layout/>
              <c:dLblPos val="r"/>
              <c:showLegendKey val="0"/>
              <c:showVal val="1"/>
              <c:showCatName val="0"/>
              <c:showSerName val="0"/>
              <c:showPercent val="0"/>
              <c:showBubbleSize val="0"/>
              <c:extLst>
                <c:ext xmlns:c15="http://schemas.microsoft.com/office/drawing/2012/chart" uri="{CE6537A1-D6FC-4f65-9D91-7224C49458BB}"/>
              </c:extLst>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0694444444444444"/>
                  <c:y val="-0.041666666666666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'Si slav'!$B$43:$B$60</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'Si slav'!$C$43:$C$60</c:f>
              <c:numCache>
                <c:formatCode>General</c:formatCode>
                <c:ptCount val="18"/>
                <c:pt idx="0">
                  <c:v>1.46418044119427e-33</c:v>
                </c:pt>
                <c:pt idx="1">
                  <c:v>5.17002095208596e-30</c:v>
                </c:pt>
                <c:pt idx="2">
                  <c:v>7.34725719083489e-24</c:v>
                </c:pt>
                <c:pt idx="3">
                  <c:v>7.29991535729488e-17</c:v>
                </c:pt>
                <c:pt idx="4">
                  <c:v>1.0675827276357e-10</c:v>
                </c:pt>
                <c:pt idx="5">
                  <c:v>1.72745347044708e-5</c:v>
                </c:pt>
                <c:pt idx="6">
                  <c:v>0.449677128697981</c:v>
                </c:pt>
                <c:pt idx="7">
                  <c:v>17.3482925279927</c:v>
                </c:pt>
                <c:pt idx="8">
                  <c:v>75.4126109134456</c:v>
                </c:pt>
                <c:pt idx="9">
                  <c:v>99.7271808941903</c:v>
                </c:pt>
                <c:pt idx="10">
                  <c:v>99.9122532953062</c:v>
                </c:pt>
                <c:pt idx="11">
                  <c:v>99.9138346101256</c:v>
                </c:pt>
                <c:pt idx="12">
                  <c:v>99.9165970304587</c:v>
                </c:pt>
                <c:pt idx="13">
                  <c:v>99.9163139555835</c:v>
                </c:pt>
                <c:pt idx="14">
                  <c:v>99.9133299559517</c:v>
                </c:pt>
                <c:pt idx="15">
                  <c:v>99.9127286658723</c:v>
                </c:pt>
                <c:pt idx="16">
                  <c:v>99.9135974129026</c:v>
                </c:pt>
                <c:pt idx="17">
                  <c:v>99.9168108007954</c:v>
                </c:pt>
              </c:numCache>
            </c:numRef>
          </c:yVal>
          <c:smooth val="1"/>
        </c:ser>
        <c:ser>
          <c:idx val="1"/>
          <c:order val="1"/>
          <c:tx>
            <c:strRef>
              <c:f>'Si slav'!$D$42</c:f>
              <c:strCache>
                <c:ptCount val="1"/>
                <c:pt idx="0">
                  <c:v>32</c:v>
                </c:pt>
              </c:strCache>
            </c:strRef>
          </c:tx>
          <c:spPr>
            <a:ln w="19050" cap="rnd" cmpd="sng" algn="ctr">
              <a:solidFill>
                <a:schemeClr val="accent2"/>
              </a:solidFill>
              <a:prstDash val="solid"/>
              <a:round/>
            </a:ln>
          </c:spPr>
          <c:marker>
            <c:symbol val="square"/>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0527777777777778"/>
                  <c:y val="-0.078703703703703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'Si slav'!$B$43:$B$60</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'Si slav'!$D$43:$D$60</c:f>
              <c:numCache>
                <c:formatCode>General</c:formatCode>
                <c:ptCount val="18"/>
                <c:pt idx="0">
                  <c:v>1.46418044119427e-33</c:v>
                </c:pt>
                <c:pt idx="1">
                  <c:v>1.61324371333255e-28</c:v>
                </c:pt>
                <c:pt idx="2">
                  <c:v>2.79067901470458e-23</c:v>
                </c:pt>
                <c:pt idx="3">
                  <c:v>6.96657028882979e-17</c:v>
                </c:pt>
                <c:pt idx="4">
                  <c:v>8.72407481738541e-11</c:v>
                </c:pt>
                <c:pt idx="5">
                  <c:v>1.37999864337601e-5</c:v>
                </c:pt>
                <c:pt idx="6">
                  <c:v>0.152234837092984</c:v>
                </c:pt>
                <c:pt idx="7">
                  <c:v>6.30446791711705</c:v>
                </c:pt>
                <c:pt idx="8">
                  <c:v>40.7867945762412</c:v>
                </c:pt>
                <c:pt idx="9">
                  <c:v>91.3705177444495</c:v>
                </c:pt>
                <c:pt idx="10">
                  <c:v>99.9123509073318</c:v>
                </c:pt>
                <c:pt idx="11">
                  <c:v>99.9158649402644</c:v>
                </c:pt>
                <c:pt idx="12">
                  <c:v>99.9164798960276</c:v>
                </c:pt>
                <c:pt idx="13">
                  <c:v>99.914400759876</c:v>
                </c:pt>
                <c:pt idx="14">
                  <c:v>99.9164564691416</c:v>
                </c:pt>
                <c:pt idx="15">
                  <c:v>99.9129912422217</c:v>
                </c:pt>
                <c:pt idx="16">
                  <c:v>99.9134002366103</c:v>
                </c:pt>
                <c:pt idx="17">
                  <c:v>99.9166067916613</c:v>
                </c:pt>
              </c:numCache>
            </c:numRef>
          </c:yVal>
          <c:smooth val="1"/>
        </c:ser>
        <c:ser>
          <c:idx val="2"/>
          <c:order val="2"/>
          <c:tx>
            <c:strRef>
              <c:f>'Si slav'!$E$42</c:f>
              <c:strCache>
                <c:ptCount val="1"/>
                <c:pt idx="0">
                  <c:v>47</c:v>
                </c:pt>
              </c:strCache>
            </c:strRef>
          </c:tx>
          <c:spPr>
            <a:ln w="19050" cap="rnd" cmpd="sng" algn="ctr">
              <a:solidFill>
                <a:schemeClr val="tx1"/>
              </a:solidFill>
              <a:prstDash val="solid"/>
              <a:round/>
            </a:ln>
          </c:spPr>
          <c:marker>
            <c:symbol val="triangle"/>
            <c:size val="3"/>
            <c:spPr>
              <a:solidFill>
                <a:schemeClr val="tx1"/>
              </a:solidFill>
            </c:spPr>
          </c:marker>
          <c:dLbls>
            <c:dLbl>
              <c:idx val="0"/>
              <c:layout/>
              <c:dLblPos val="r"/>
              <c:showLegendKey val="0"/>
              <c:showVal val="1"/>
              <c:showCatName val="0"/>
              <c:showSerName val="0"/>
              <c:showPercent val="0"/>
              <c:showBubbleSize val="0"/>
              <c:extLst>
                <c:ext xmlns:c15="http://schemas.microsoft.com/office/drawing/2012/chart" uri="{CE6537A1-D6FC-4f65-9D91-7224C49458BB}"/>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674441559609872"/>
                  <c:y val="0.205250026629085"/>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'Si slav'!$B$43:$B$60</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'Si slav'!$E$43:$E$60</c:f>
              <c:numCache>
                <c:formatCode>General</c:formatCode>
                <c:ptCount val="18"/>
                <c:pt idx="0">
                  <c:v>3.83371235249428e-33</c:v>
                </c:pt>
                <c:pt idx="1">
                  <c:v>1.07636878577318e-27</c:v>
                </c:pt>
                <c:pt idx="2">
                  <c:v>8.82510326215593e-23</c:v>
                </c:pt>
                <c:pt idx="3">
                  <c:v>6.92362099743166e-17</c:v>
                </c:pt>
                <c:pt idx="4">
                  <c:v>7.21596901650739e-11</c:v>
                </c:pt>
                <c:pt idx="5">
                  <c:v>1.11400289678982e-5</c:v>
                </c:pt>
                <c:pt idx="6">
                  <c:v>0.0662969752174842</c:v>
                </c:pt>
                <c:pt idx="7">
                  <c:v>2.73875332130659</c:v>
                </c:pt>
                <c:pt idx="8">
                  <c:v>21.5680506466571</c:v>
                </c:pt>
                <c:pt idx="9">
                  <c:v>61.1381210811969</c:v>
                </c:pt>
                <c:pt idx="10">
                  <c:v>99.9138150877204</c:v>
                </c:pt>
                <c:pt idx="11">
                  <c:v>99.9153085517166</c:v>
                </c:pt>
                <c:pt idx="12">
                  <c:v>99.9129365794873</c:v>
                </c:pt>
                <c:pt idx="13">
                  <c:v>99.9130244303108</c:v>
                </c:pt>
                <c:pt idx="14">
                  <c:v>99.9150947813802</c:v>
                </c:pt>
                <c:pt idx="15">
                  <c:v>99.9133611917999</c:v>
                </c:pt>
                <c:pt idx="16">
                  <c:v>99.9132079409194</c:v>
                </c:pt>
                <c:pt idx="17">
                  <c:v>99.9164184004512</c:v>
                </c:pt>
              </c:numCache>
            </c:numRef>
          </c:yVal>
          <c:smooth val="1"/>
        </c:ser>
        <c:dLbls>
          <c:showLegendKey val="0"/>
          <c:showVal val="0"/>
          <c:showCatName val="0"/>
          <c:showSerName val="0"/>
          <c:showPercent val="0"/>
          <c:showBubbleSize val="0"/>
        </c:dLbls>
        <c:axId val="188404480"/>
        <c:axId val="188407168"/>
      </c:scatterChart>
      <c:valAx>
        <c:axId val="188404480"/>
        <c:scaling>
          <c:orientation val="minMax"/>
          <c:max val="2200"/>
          <c:min val="100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Т, </a:t>
                </a:r>
                <a:r>
                  <a:rPr lang="en-US" baseline="30000"/>
                  <a:t>о</a:t>
                </a:r>
                <a:r>
                  <a:rPr lang="en-US"/>
                  <a:t>С</a:t>
                </a:r>
                <a:endParaRPr lang="ru-RU"/>
              </a:p>
            </c:rich>
          </c:tx>
          <c:layout>
            <c:manualLayout>
              <c:xMode val="edge"/>
              <c:yMode val="edge"/>
              <c:x val="0.865389107611549"/>
              <c:y val="0.923935185185185"/>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88407168"/>
        <c:crosses val="autoZero"/>
        <c:crossBetween val="midCat"/>
        <c:majorUnit val="300"/>
        <c:minorUnit val="100"/>
      </c:valAx>
      <c:valAx>
        <c:axId val="188407168"/>
        <c:scaling>
          <c:orientation val="minMax"/>
          <c:max val="101"/>
          <c:min val="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Р(га</a:t>
                </a:r>
                <a:r>
                  <a:rPr lang="ru-RU"/>
                  <a:t>з</a:t>
                </a:r>
                <a:r>
                  <a:rPr lang="en-US"/>
                  <a:t>), %</a:t>
                </a:r>
                <a:endParaRPr lang="ru-RU"/>
              </a:p>
            </c:rich>
          </c:tx>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88404480"/>
        <c:crosses val="autoZero"/>
        <c:crossBetween val="midCat"/>
        <c:majorUnit val="20"/>
        <c:minorUnit val="4"/>
      </c:valAx>
    </c:plotArea>
    <c:plotVisOnly val="1"/>
    <c:dispBlanksAs val="gap"/>
    <c:showDLblsOverMax val="0"/>
    <c:extLst>
      <c:ext uri="{0b15fc19-7d7d-44ad-8c2d-2c3a37ce22c3}">
        <chartProps xmlns="https://web.wps.cn/et/2018/main" chartId="{19d788de-a1d6-4823-85b8-e5a01b25b511}"/>
      </c:ext>
    </c:extLst>
  </c:chart>
  <c:spPr>
    <a:ln w="6350" cap="flat" cmpd="sng" algn="ctr">
      <a:noFill/>
      <a:prstDash val="solid"/>
      <a:round/>
    </a:ln>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7006546188472"/>
          <c:y val="0.0539863565441418"/>
          <c:w val="0.657129386604454"/>
          <c:h val="0.825153157728653"/>
        </c:manualLayout>
      </c:layout>
      <c:scatterChart>
        <c:scatterStyle val="smoothMarker"/>
        <c:varyColors val="0"/>
        <c:ser>
          <c:idx val="0"/>
          <c:order val="0"/>
          <c:tx>
            <c:strRef>
              <c:f>Celemen!$C$78:$C$79</c:f>
              <c:strCache>
                <c:ptCount val="1"/>
                <c:pt idx="0">
                  <c:v>Ғе-17 Скремния</c:v>
                </c:pt>
              </c:strCache>
            </c:strRef>
          </c:tx>
          <c:spPr>
            <a:ln w="19050" cap="rnd" cmpd="sng" algn="ctr">
              <a:solidFill>
                <a:schemeClr val="accent1"/>
              </a:solidFill>
              <a:prstDash val="solid"/>
              <a:round/>
            </a:ln>
          </c:spPr>
          <c:marker>
            <c:symbol val="diamond"/>
            <c:size val="3"/>
          </c:marker>
          <c:dLbls>
            <c:dLbl>
              <c:idx val="0"/>
              <c:layout/>
              <c:dLblPos val="r"/>
              <c:showLegendKey val="0"/>
              <c:showVal val="1"/>
              <c:showCatName val="0"/>
              <c:showSerName val="0"/>
              <c:showPercent val="0"/>
              <c:showBubbleSize val="0"/>
              <c:extLst>
                <c:ext xmlns:c15="http://schemas.microsoft.com/office/drawing/2012/chart" uri="{CE6537A1-D6FC-4f65-9D91-7224C49458BB}"/>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05555555555556"/>
                  <c:y val="-0.0276497695852536"/>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Celemen!$B$80:$B$97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Celemen!$C$80:$C$97</c:f>
              <c:numCache>
                <c:formatCode>General</c:formatCode>
                <c:ptCount val="18"/>
                <c:pt idx="0">
                  <c:v>0</c:v>
                </c:pt>
                <c:pt idx="1">
                  <c:v>0</c:v>
                </c:pt>
                <c:pt idx="2">
                  <c:v>0</c:v>
                </c:pt>
                <c:pt idx="3">
                  <c:v>0</c:v>
                </c:pt>
                <c:pt idx="4">
                  <c:v>0</c:v>
                </c:pt>
                <c:pt idx="5">
                  <c:v>0</c:v>
                </c:pt>
                <c:pt idx="6">
                  <c:v>0.000813</c:v>
                </c:pt>
                <c:pt idx="7">
                  <c:v>0.00491800000000001</c:v>
                </c:pt>
                <c:pt idx="8">
                  <c:v>0.0403660000000001</c:v>
                </c:pt>
                <c:pt idx="9">
                  <c:v>0.372472000000001</c:v>
                </c:pt>
                <c:pt idx="10">
                  <c:v>3.864389</c:v>
                </c:pt>
                <c:pt idx="11">
                  <c:v>7.33478599999999</c:v>
                </c:pt>
                <c:pt idx="12">
                  <c:v>20.69732</c:v>
                </c:pt>
                <c:pt idx="13">
                  <c:v>35.7082</c:v>
                </c:pt>
                <c:pt idx="14">
                  <c:v>25.73898</c:v>
                </c:pt>
                <c:pt idx="15">
                  <c:v>28.6427</c:v>
                </c:pt>
                <c:pt idx="16">
                  <c:v>32.94269</c:v>
                </c:pt>
                <c:pt idx="17">
                  <c:v>37.98542</c:v>
                </c:pt>
              </c:numCache>
            </c:numRef>
          </c:yVal>
          <c:smooth val="1"/>
        </c:ser>
        <c:ser>
          <c:idx val="1"/>
          <c:order val="1"/>
          <c:tx>
            <c:strRef>
              <c:f>Celemen!$D$78:$D$79</c:f>
              <c:strCache>
                <c:ptCount val="1"/>
                <c:pt idx="0">
                  <c:v>Ғе-32 Скремния</c:v>
                </c:pt>
              </c:strCache>
            </c:strRef>
          </c:tx>
          <c:spPr>
            <a:ln w="19050" cap="rnd" cmpd="sng" algn="ctr">
              <a:solidFill>
                <a:schemeClr val="accent2"/>
              </a:solidFill>
              <a:prstDash val="solid"/>
              <a:round/>
            </a:ln>
          </c:spPr>
          <c:marker>
            <c:symbol val="square"/>
            <c:size val="3"/>
          </c:marker>
          <c:dLbls>
            <c:dLbl>
              <c:idx val="0"/>
              <c:layout/>
              <c:dLblPos val="r"/>
              <c:showLegendKey val="0"/>
              <c:showVal val="1"/>
              <c:showCatName val="0"/>
              <c:showSerName val="0"/>
              <c:showPercent val="0"/>
              <c:showBubbleSize val="0"/>
              <c:extLst>
                <c:ext xmlns:c15="http://schemas.microsoft.com/office/drawing/2012/chart" uri="{CE6537A1-D6FC-4f65-9D91-7224C49458BB}"/>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38888888888889"/>
                  <c:y val="-0.0460829493087558"/>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Celemen!$B$80:$B$97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Celemen!$D$80:$D$97</c:f>
              <c:numCache>
                <c:formatCode>General</c:formatCode>
                <c:ptCount val="18"/>
                <c:pt idx="0">
                  <c:v>0</c:v>
                </c:pt>
                <c:pt idx="1">
                  <c:v>0</c:v>
                </c:pt>
                <c:pt idx="2">
                  <c:v>0</c:v>
                </c:pt>
                <c:pt idx="3">
                  <c:v>0</c:v>
                </c:pt>
                <c:pt idx="4">
                  <c:v>0</c:v>
                </c:pt>
                <c:pt idx="5">
                  <c:v>0</c:v>
                </c:pt>
                <c:pt idx="6">
                  <c:v>0.000597000000000002</c:v>
                </c:pt>
                <c:pt idx="7">
                  <c:v>0.003804</c:v>
                </c:pt>
                <c:pt idx="8">
                  <c:v>0.024438</c:v>
                </c:pt>
                <c:pt idx="9">
                  <c:v>0.318395</c:v>
                </c:pt>
                <c:pt idx="10">
                  <c:v>3.154011</c:v>
                </c:pt>
                <c:pt idx="11">
                  <c:v>4.93265800000001</c:v>
                </c:pt>
                <c:pt idx="12">
                  <c:v>14.04138</c:v>
                </c:pt>
                <c:pt idx="13">
                  <c:v>25.41097</c:v>
                </c:pt>
                <c:pt idx="14">
                  <c:v>24.9325</c:v>
                </c:pt>
                <c:pt idx="15">
                  <c:v>26.08161</c:v>
                </c:pt>
                <c:pt idx="16">
                  <c:v>28.8981</c:v>
                </c:pt>
                <c:pt idx="17">
                  <c:v>32.2843</c:v>
                </c:pt>
              </c:numCache>
            </c:numRef>
          </c:yVal>
          <c:smooth val="1"/>
        </c:ser>
        <c:ser>
          <c:idx val="2"/>
          <c:order val="2"/>
          <c:tx>
            <c:strRef>
              <c:f>Celemen!$E$78:$E$79</c:f>
              <c:strCache>
                <c:ptCount val="1"/>
                <c:pt idx="0">
                  <c:v>Ғе47 Скремния</c:v>
                </c:pt>
              </c:strCache>
            </c:strRef>
          </c:tx>
          <c:spPr>
            <a:ln w="19050" cap="rnd" cmpd="sng" algn="ctr">
              <a:solidFill>
                <a:schemeClr val="accent3"/>
              </a:solidFill>
              <a:prstDash val="solid"/>
              <a:round/>
            </a:ln>
          </c:spPr>
          <c:marker>
            <c:symbol val="triangle"/>
            <c:size val="3"/>
          </c:marker>
          <c:dLbls>
            <c:dLbl>
              <c:idx val="0"/>
              <c:layout/>
              <c:dLblPos val="r"/>
              <c:showLegendKey val="0"/>
              <c:showVal val="1"/>
              <c:showCatName val="0"/>
              <c:showSerName val="0"/>
              <c:showPercent val="0"/>
              <c:showBubbleSize val="0"/>
              <c:extLst>
                <c:ext xmlns:c15="http://schemas.microsoft.com/office/drawing/2012/chart" uri="{CE6537A1-D6FC-4f65-9D91-7224C49458BB}"/>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166668853893264"/>
                  <c:y val="-0.0368663594470046"/>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Celemen!$B$80:$B$97</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Celemen!$E$80:$E$97</c:f>
              <c:numCache>
                <c:formatCode>General</c:formatCode>
                <c:ptCount val="18"/>
                <c:pt idx="0">
                  <c:v>0</c:v>
                </c:pt>
                <c:pt idx="1">
                  <c:v>0</c:v>
                </c:pt>
                <c:pt idx="2">
                  <c:v>0</c:v>
                </c:pt>
                <c:pt idx="3">
                  <c:v>0</c:v>
                </c:pt>
                <c:pt idx="4">
                  <c:v>0</c:v>
                </c:pt>
                <c:pt idx="5">
                  <c:v>0</c:v>
                </c:pt>
                <c:pt idx="6">
                  <c:v>0.000504039000000001</c:v>
                </c:pt>
                <c:pt idx="7">
                  <c:v>0.003401969</c:v>
                </c:pt>
                <c:pt idx="8">
                  <c:v>0.019957371</c:v>
                </c:pt>
                <c:pt idx="9">
                  <c:v>0.22796663</c:v>
                </c:pt>
                <c:pt idx="10">
                  <c:v>2.739242255</c:v>
                </c:pt>
                <c:pt idx="11">
                  <c:v>3.79916106</c:v>
                </c:pt>
                <c:pt idx="12">
                  <c:v>10.78616294</c:v>
                </c:pt>
                <c:pt idx="13">
                  <c:v>19.91422999</c:v>
                </c:pt>
                <c:pt idx="14">
                  <c:v>24.05468985</c:v>
                </c:pt>
                <c:pt idx="15">
                  <c:v>23.73942001</c:v>
                </c:pt>
                <c:pt idx="16">
                  <c:v>25.55191055</c:v>
                </c:pt>
                <c:pt idx="17">
                  <c:v>27.95119045</c:v>
                </c:pt>
              </c:numCache>
            </c:numRef>
          </c:yVal>
          <c:smooth val="1"/>
        </c:ser>
        <c:dLbls>
          <c:showLegendKey val="0"/>
          <c:showVal val="0"/>
          <c:showCatName val="0"/>
          <c:showSerName val="0"/>
          <c:showPercent val="0"/>
          <c:showBubbleSize val="0"/>
        </c:dLbls>
        <c:axId val="199701632"/>
        <c:axId val="199703552"/>
      </c:scatterChart>
      <c:valAx>
        <c:axId val="199701632"/>
        <c:scaling>
          <c:orientation val="minMax"/>
          <c:max val="2200"/>
          <c:min val="1400"/>
        </c:scaling>
        <c:delete val="0"/>
        <c:axPos val="b"/>
        <c:title>
          <c:tx>
            <c:rich>
              <a:bodyPr rot="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T, oC</a:t>
                </a:r>
                <a:endParaRPr lang="ru-RU"/>
              </a:p>
            </c:rich>
          </c:tx>
          <c:layout>
            <c:manualLayout>
              <c:xMode val="edge"/>
              <c:yMode val="edge"/>
              <c:x val="0.886426147162637"/>
              <c:y val="0.924285714285715"/>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crossAx val="199703552"/>
        <c:crosses val="autoZero"/>
        <c:crossBetween val="midCat"/>
        <c:majorUnit val="300"/>
        <c:minorUnit val="100"/>
      </c:valAx>
      <c:valAx>
        <c:axId val="199703552"/>
        <c:scaling>
          <c:orientation val="minMax"/>
          <c:max val="40"/>
          <c:min val="0"/>
        </c:scaling>
        <c:delete val="0"/>
        <c:axPos val="l"/>
        <c:title>
          <c:tx>
            <c:rich>
              <a:bodyPr rot="-54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CSi, %</a:t>
                </a:r>
                <a:endParaRPr lang="ru-RU"/>
              </a:p>
            </c:rich>
          </c:tx>
          <c:layout>
            <c:manualLayout>
              <c:xMode val="edge"/>
              <c:yMode val="edge"/>
              <c:x val="0.00804996597647516"/>
              <c:y val="0.318606913524"/>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crossAx val="199701632"/>
        <c:crosses val="autoZero"/>
        <c:crossBetween val="midCat"/>
        <c:majorUnit val="5"/>
        <c:minorUnit val="1"/>
      </c:valAx>
    </c:plotArea>
    <c:plotVisOnly val="1"/>
    <c:dispBlanksAs val="gap"/>
    <c:showDLblsOverMax val="0"/>
    <c:extLst>
      <c:ext uri="{0b15fc19-7d7d-44ad-8c2d-2c3a37ce22c3}">
        <chartProps xmlns="https://web.wps.cn/et/2018/main" chartId="{deb94c67-8705-4a04-9ce1-48e7624f6d0a}"/>
      </c:ext>
    </c:extLst>
  </c:chart>
  <c:spPr>
    <a:ln w="6350" cap="flat" cmpd="sng" algn="ctr">
      <a:noFill/>
      <a:prstDash val="solid"/>
      <a:round/>
    </a:ln>
  </c:spPr>
  <c:txPr>
    <a:bodyPr/>
    <a:lstStyle/>
    <a:p>
      <a:pPr>
        <a:defRPr lang="ru-RU" sz="1050" b="0">
          <a:latin typeface="Times New Roman" panose="02020603050405020304" charset="0"/>
          <a:cs typeface="Times New Roman" panose="02020603050405020304" charset="0"/>
        </a:defRPr>
      </a:pPr>
    </a:p>
  </c:tx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8362027266329"/>
          <c:y val="0.0412746308063165"/>
          <c:w val="0.617719876599587"/>
          <c:h val="0.833963743775404"/>
        </c:manualLayout>
      </c:layout>
      <c:scatterChart>
        <c:scatterStyle val="smoothMarker"/>
        <c:varyColors val="0"/>
        <c:ser>
          <c:idx val="0"/>
          <c:order val="0"/>
          <c:tx>
            <c:strRef>
              <c:f>Лист4!$B$3</c:f>
              <c:strCache>
                <c:ptCount val="1"/>
                <c:pt idx="0">
                  <c:v>CaC2 =</c:v>
                </c:pt>
              </c:strCache>
            </c:strRef>
          </c:tx>
          <c:spPr>
            <a:ln w="19050" cap="rnd" cmpd="sng" algn="ctr">
              <a:solidFill>
                <a:schemeClr val="accent1"/>
              </a:solidFill>
              <a:prstDash val="solid"/>
              <a:round/>
            </a:ln>
          </c:spPr>
          <c:marker>
            <c:symbol val="diamond"/>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583333333333335"/>
                  <c:y val="-0.0324074074074075"/>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Лист4!$C$2:$T$2</c:f>
              <c:numCache>
                <c:formatCode>0.00E+00</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Лист4!$C$3:$T$3</c:f>
              <c:numCache>
                <c:formatCode>General</c:formatCode>
                <c:ptCount val="18"/>
                <c:pt idx="0">
                  <c:v>4.11871534208101e-35</c:v>
                </c:pt>
                <c:pt idx="1">
                  <c:v>4.13412464500301e-35</c:v>
                </c:pt>
                <c:pt idx="2">
                  <c:v>4.24279826544802e-35</c:v>
                </c:pt>
                <c:pt idx="3">
                  <c:v>4.38949712459542e-35</c:v>
                </c:pt>
                <c:pt idx="4">
                  <c:v>4.43842645954218e-35</c:v>
                </c:pt>
                <c:pt idx="5">
                  <c:v>4.44971458018503e-35</c:v>
                </c:pt>
                <c:pt idx="6">
                  <c:v>4.45672201011786e-35</c:v>
                </c:pt>
                <c:pt idx="7">
                  <c:v>4.92890441977862e-35</c:v>
                </c:pt>
                <c:pt idx="8">
                  <c:v>5.42160099357633e-35</c:v>
                </c:pt>
                <c:pt idx="9">
                  <c:v>5.59116489263419e-35</c:v>
                </c:pt>
                <c:pt idx="10">
                  <c:v>5.67640790027792e-35</c:v>
                </c:pt>
                <c:pt idx="11">
                  <c:v>5.7731040930188e-35</c:v>
                </c:pt>
                <c:pt idx="12">
                  <c:v>6.26932209642787e-35</c:v>
                </c:pt>
                <c:pt idx="13">
                  <c:v>7.39331170957705e-35</c:v>
                </c:pt>
                <c:pt idx="14">
                  <c:v>37.5134820290114</c:v>
                </c:pt>
                <c:pt idx="15">
                  <c:v>57.7523916947566</c:v>
                </c:pt>
                <c:pt idx="16">
                  <c:v>72.0857703491993</c:v>
                </c:pt>
                <c:pt idx="17">
                  <c:v>71.0606819479252</c:v>
                </c:pt>
              </c:numCache>
            </c:numRef>
          </c:yVal>
          <c:smooth val="1"/>
        </c:ser>
        <c:ser>
          <c:idx val="1"/>
          <c:order val="1"/>
          <c:tx>
            <c:strRef>
              <c:f>Лист4!$B$4</c:f>
              <c:strCache>
                <c:ptCount val="1"/>
                <c:pt idx="0">
                  <c:v>СаС2=</c:v>
                </c:pt>
              </c:strCache>
            </c:strRef>
          </c:tx>
          <c:spPr>
            <a:ln w="19050" cap="rnd" cmpd="sng" algn="ctr">
              <a:solidFill>
                <a:schemeClr val="accent2"/>
              </a:solidFill>
              <a:prstDash val="solid"/>
              <a:round/>
            </a:ln>
          </c:spPr>
          <c:marker>
            <c:symbol val="square"/>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694444444444444"/>
                  <c:y val="-0.0416666666666667"/>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Лист4!$C$2:$T$2</c:f>
              <c:numCache>
                <c:formatCode>0.00E+00</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Лист4!$C$4:$T$4</c:f>
              <c:numCache>
                <c:formatCode>General</c:formatCode>
                <c:ptCount val="18"/>
                <c:pt idx="0">
                  <c:v>4.11109820880618e-35</c:v>
                </c:pt>
                <c:pt idx="1">
                  <c:v>4.11804986157604e-35</c:v>
                </c:pt>
                <c:pt idx="2">
                  <c:v>4.18216998045075e-35</c:v>
                </c:pt>
                <c:pt idx="3">
                  <c:v>4.34410843246404e-35</c:v>
                </c:pt>
                <c:pt idx="4">
                  <c:v>4.41973510919171e-35</c:v>
                </c:pt>
                <c:pt idx="5">
                  <c:v>4.43853898325385e-35</c:v>
                </c:pt>
                <c:pt idx="6">
                  <c:v>4.4931334007939e-35</c:v>
                </c:pt>
                <c:pt idx="7">
                  <c:v>4.97925194919593e-35</c:v>
                </c:pt>
                <c:pt idx="8">
                  <c:v>5.41693290765567e-35</c:v>
                </c:pt>
                <c:pt idx="9">
                  <c:v>5.5814849697447e-35</c:v>
                </c:pt>
                <c:pt idx="10">
                  <c:v>5.6983346486305e-35</c:v>
                </c:pt>
                <c:pt idx="11">
                  <c:v>5.78121641606474e-35</c:v>
                </c:pt>
                <c:pt idx="12">
                  <c:v>6.29957860598252e-35</c:v>
                </c:pt>
                <c:pt idx="13">
                  <c:v>7.44558258629413e-35</c:v>
                </c:pt>
                <c:pt idx="14">
                  <c:v>20.7781024151942</c:v>
                </c:pt>
                <c:pt idx="15">
                  <c:v>41.1207602874863</c:v>
                </c:pt>
                <c:pt idx="16">
                  <c:v>53.5571423829814</c:v>
                </c:pt>
                <c:pt idx="17">
                  <c:v>51.3997430890875</c:v>
                </c:pt>
              </c:numCache>
            </c:numRef>
          </c:yVal>
          <c:smooth val="1"/>
        </c:ser>
        <c:ser>
          <c:idx val="2"/>
          <c:order val="2"/>
          <c:tx>
            <c:strRef>
              <c:f>Лист4!$B$5</c:f>
              <c:strCache>
                <c:ptCount val="1"/>
                <c:pt idx="0">
                  <c:v>СаС2</c:v>
                </c:pt>
              </c:strCache>
            </c:strRef>
          </c:tx>
          <c:spPr>
            <a:ln w="19050" cap="rnd" cmpd="sng" algn="ctr">
              <a:solidFill>
                <a:schemeClr val="accent3"/>
              </a:solidFill>
              <a:prstDash val="solid"/>
              <a:round/>
            </a:ln>
          </c:spPr>
          <c:marker>
            <c:symbol val="triangle"/>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583333333333334"/>
                  <c:y val="-0.0416666666666667"/>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Лист4!$C$2:$T$2</c:f>
              <c:numCache>
                <c:formatCode>0.00E+00</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Лист4!$C$5:$T$5</c:f>
              <c:numCache>
                <c:formatCode>General</c:formatCode>
                <c:ptCount val="18"/>
                <c:pt idx="0">
                  <c:v>4.11093842429184e-35</c:v>
                </c:pt>
                <c:pt idx="1">
                  <c:v>4.115423598972e-35</c:v>
                </c:pt>
                <c:pt idx="2">
                  <c:v>4.15867908641911e-35</c:v>
                </c:pt>
                <c:pt idx="3">
                  <c:v>4.31270816401209e-35</c:v>
                </c:pt>
                <c:pt idx="4">
                  <c:v>4.40952027123576e-35</c:v>
                </c:pt>
                <c:pt idx="5">
                  <c:v>4.43556643837724e-35</c:v>
                </c:pt>
                <c:pt idx="6">
                  <c:v>4.53386079769293e-35</c:v>
                </c:pt>
                <c:pt idx="7">
                  <c:v>5.03428984238996e-35</c:v>
                </c:pt>
                <c:pt idx="8">
                  <c:v>5.43029876329448e-35</c:v>
                </c:pt>
                <c:pt idx="9">
                  <c:v>5.58250885123065e-35</c:v>
                </c:pt>
                <c:pt idx="10">
                  <c:v>5.72699038440592e-35</c:v>
                </c:pt>
                <c:pt idx="11">
                  <c:v>5.79690017677193e-35</c:v>
                </c:pt>
                <c:pt idx="12">
                  <c:v>6.33376453820915e-35</c:v>
                </c:pt>
                <c:pt idx="13">
                  <c:v>7.5014927723606e-35</c:v>
                </c:pt>
                <c:pt idx="14">
                  <c:v>9.35308682029262</c:v>
                </c:pt>
                <c:pt idx="15">
                  <c:v>26.9215957321945</c:v>
                </c:pt>
                <c:pt idx="16">
                  <c:v>34.1402441698582</c:v>
                </c:pt>
                <c:pt idx="17">
                  <c:v>30.8482953226783</c:v>
                </c:pt>
              </c:numCache>
            </c:numRef>
          </c:yVal>
          <c:smooth val="1"/>
        </c:ser>
        <c:dLbls>
          <c:showLegendKey val="0"/>
          <c:showVal val="0"/>
          <c:showCatName val="0"/>
          <c:showSerName val="0"/>
          <c:showPercent val="0"/>
          <c:showBubbleSize val="0"/>
        </c:dLbls>
        <c:axId val="218930176"/>
        <c:axId val="248560256"/>
      </c:scatterChart>
      <c:valAx>
        <c:axId val="218930176"/>
        <c:scaling>
          <c:orientation val="minMax"/>
          <c:max val="2200"/>
          <c:min val="1700"/>
        </c:scaling>
        <c:delete val="0"/>
        <c:axPos val="b"/>
        <c:title>
          <c:tx>
            <c:rich>
              <a:bodyPr rot="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T, oC</a:t>
                </a:r>
                <a:endParaRPr lang="ru-RU"/>
              </a:p>
            </c:rich>
          </c:tx>
          <c:layout>
            <c:manualLayout>
              <c:xMode val="edge"/>
              <c:yMode val="edge"/>
              <c:x val="0.896134340350313"/>
              <c:y val="0.946648984666392"/>
            </c:manualLayout>
          </c:layout>
          <c:overlay val="0"/>
        </c:title>
        <c:numFmt formatCode="General" sourceLinked="0"/>
        <c:majorTickMark val="in"/>
        <c:minorTickMark val="none"/>
        <c:tickLblPos val="nextTo"/>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crossAx val="248560256"/>
        <c:crosses val="autoZero"/>
        <c:crossBetween val="midCat"/>
        <c:majorUnit val="200"/>
        <c:minorUnit val="20"/>
      </c:valAx>
      <c:valAx>
        <c:axId val="248560256"/>
        <c:scaling>
          <c:orientation val="minMax"/>
          <c:max val="80"/>
          <c:min val="0"/>
        </c:scaling>
        <c:delete val="0"/>
        <c:axPos val="l"/>
        <c:title>
          <c:tx>
            <c:rich>
              <a:bodyPr rot="-54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CCaC2, %</a:t>
                </a:r>
                <a:endParaRPr lang="ru-RU"/>
              </a:p>
            </c:rich>
          </c:tx>
          <c:layout>
            <c:manualLayout>
              <c:xMode val="edge"/>
              <c:yMode val="edge"/>
              <c:x val="0.000957650563949781"/>
              <c:y val="0.343758577486327"/>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crossAx val="218930176"/>
        <c:crosses val="autoZero"/>
        <c:crossBetween val="midCat"/>
        <c:majorUnit val="10"/>
        <c:minorUnit val="2"/>
      </c:valAx>
    </c:plotArea>
    <c:plotVisOnly val="1"/>
    <c:dispBlanksAs val="gap"/>
    <c:showDLblsOverMax val="0"/>
    <c:extLst>
      <c:ext uri="{0b15fc19-7d7d-44ad-8c2d-2c3a37ce22c3}">
        <chartProps xmlns="https://web.wps.cn/et/2018/main" chartId="{6caecea9-4315-43a8-97ef-42cd4284e148}"/>
      </c:ext>
    </c:extLst>
  </c:chart>
  <c:spPr>
    <a:ln w="6350" cap="flat" cmpd="sng" algn="ctr">
      <a:noFill/>
      <a:prstDash val="solid"/>
      <a:round/>
    </a:ln>
  </c:spPr>
  <c:txPr>
    <a:bodyPr/>
    <a:lstStyle/>
    <a:p>
      <a:pPr>
        <a:defRPr lang="ru-RU" sz="1050" b="0">
          <a:latin typeface="Times New Roman" panose="02020603050405020304" charset="0"/>
          <a:cs typeface="Times New Roman" panose="02020603050405020304" charset="0"/>
        </a:defRPr>
      </a:pPr>
    </a:p>
  </c:txPr>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81617144084"/>
          <c:y val="0.0396518560179978"/>
          <c:w val="0.669491969679043"/>
          <c:h val="0.838737787823801"/>
        </c:manualLayout>
      </c:layout>
      <c:scatterChart>
        <c:scatterStyle val="smoothMarker"/>
        <c:varyColors val="0"/>
        <c:ser>
          <c:idx val="0"/>
          <c:order val="0"/>
          <c:tx>
            <c:strRef>
              <c:f>Лист4!$B$9</c:f>
              <c:strCache>
                <c:ptCount val="1"/>
                <c:pt idx="0">
                  <c:v>L=</c:v>
                </c:pt>
              </c:strCache>
            </c:strRef>
          </c:tx>
          <c:spPr>
            <a:ln w="19050" cap="rnd" cmpd="sng" algn="ctr">
              <a:solidFill>
                <a:schemeClr val="accent1"/>
              </a:solidFill>
              <a:prstDash val="solid"/>
              <a:round/>
            </a:ln>
          </c:spPr>
          <c:marker>
            <c:symbol val="diamond"/>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139225322342"/>
                  <c:y val="-0.0416666666666667"/>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17%</a:t>
                    </a:r>
                    <a:endParaRPr lang="en-US"/>
                  </a:p>
                </c:rich>
              </c:tx>
              <c:dLblPos val="r"/>
              <c:showLegendKey val="0"/>
              <c:showVal val="1"/>
              <c:showCatName val="0"/>
              <c:showSerName val="0"/>
              <c:showPercent val="0"/>
              <c:showBubbleSize val="0"/>
              <c:extLst>
                <c:ext xmlns:c15="http://schemas.microsoft.com/office/drawing/2012/chart" uri="{CE6537A1-D6FC-4f65-9D91-7224C49458BB}">
                  <c15:layout>
                    <c:manualLayout>
                      <c:w val="0.0591629676601141"/>
                      <c:h val="0.0674105067410507"/>
                    </c:manualLayout>
                  </c15:layout>
                </c:ext>
              </c:extLst>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Лист4!$C$8:$T$8</c:f>
              <c:numCache>
                <c:formatCode>0.00E+00</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Лист4!$C$9:$T$9</c:f>
              <c:numCache>
                <c:formatCode>General</c:formatCode>
                <c:ptCount val="18"/>
                <c:pt idx="0">
                  <c:v>1.53216210725414e-34</c:v>
                </c:pt>
                <c:pt idx="1">
                  <c:v>1.53789436794112e-34</c:v>
                </c:pt>
                <c:pt idx="2">
                  <c:v>1.57832095474667e-34</c:v>
                </c:pt>
                <c:pt idx="3">
                  <c:v>1.63289293034949e-34</c:v>
                </c:pt>
                <c:pt idx="4">
                  <c:v>1.65109464294968e-34</c:v>
                </c:pt>
                <c:pt idx="5">
                  <c:v>1.65529382382883e-34</c:v>
                </c:pt>
                <c:pt idx="6">
                  <c:v>1.65790058776384e-34</c:v>
                </c:pt>
                <c:pt idx="7">
                  <c:v>1.83355244415765e-34</c:v>
                </c:pt>
                <c:pt idx="8">
                  <c:v>2.01683556961039e-34</c:v>
                </c:pt>
                <c:pt idx="9">
                  <c:v>2.07991334005991e-34</c:v>
                </c:pt>
                <c:pt idx="10">
                  <c:v>2.11162373890339e-34</c:v>
                </c:pt>
                <c:pt idx="11">
                  <c:v>2.14759472260301e-34</c:v>
                </c:pt>
                <c:pt idx="12">
                  <c:v>2.33218781987116e-34</c:v>
                </c:pt>
                <c:pt idx="13">
                  <c:v>2.75031195596267e-34</c:v>
                </c:pt>
                <c:pt idx="14">
                  <c:v>139.550153147923</c:v>
                </c:pt>
                <c:pt idx="15">
                  <c:v>214.838897104495</c:v>
                </c:pt>
                <c:pt idx="16">
                  <c:v>268.159065699023</c:v>
                </c:pt>
                <c:pt idx="17">
                  <c:v>264.345736846281</c:v>
                </c:pt>
              </c:numCache>
            </c:numRef>
          </c:yVal>
          <c:smooth val="1"/>
        </c:ser>
        <c:ser>
          <c:idx val="1"/>
          <c:order val="1"/>
          <c:tx>
            <c:strRef>
              <c:f>Лист4!$B$10</c:f>
              <c:strCache>
                <c:ptCount val="1"/>
                <c:pt idx="0">
                  <c:v>L=</c:v>
                </c:pt>
              </c:strCache>
            </c:strRef>
          </c:tx>
          <c:spPr>
            <a:ln w="19050" cap="rnd" cmpd="sng" algn="ctr">
              <a:solidFill>
                <a:schemeClr val="accent2"/>
              </a:solidFill>
              <a:prstDash val="solid"/>
              <a:round/>
            </a:ln>
          </c:spPr>
          <c:marker>
            <c:symbol val="square"/>
            <c:size val="2"/>
            <c:spPr>
              <a:no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694444444444445"/>
                  <c:y val="-0.0370370370370371"/>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Лист4!$C$8:$T$8</c:f>
              <c:numCache>
                <c:formatCode>0.00E+00</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Лист4!$C$10:$T$10</c:f>
              <c:numCache>
                <c:formatCode>General</c:formatCode>
                <c:ptCount val="18"/>
                <c:pt idx="0">
                  <c:v>1.5293285336759e-34</c:v>
                </c:pt>
                <c:pt idx="1">
                  <c:v>1.53191454850629e-34</c:v>
                </c:pt>
                <c:pt idx="2">
                  <c:v>1.55576723272767e-34</c:v>
                </c:pt>
                <c:pt idx="3">
                  <c:v>1.61600833687663e-34</c:v>
                </c:pt>
                <c:pt idx="4">
                  <c:v>1.64414146061931e-34</c:v>
                </c:pt>
                <c:pt idx="5">
                  <c:v>1.65113650177043e-34</c:v>
                </c:pt>
                <c:pt idx="6">
                  <c:v>1.67144562509533e-34</c:v>
                </c:pt>
                <c:pt idx="7">
                  <c:v>1.85228172510088e-34</c:v>
                </c:pt>
                <c:pt idx="8">
                  <c:v>2.01509904164791e-34</c:v>
                </c:pt>
                <c:pt idx="9">
                  <c:v>2.07631240874503e-34</c:v>
                </c:pt>
                <c:pt idx="10">
                  <c:v>2.11978048929055e-34</c:v>
                </c:pt>
                <c:pt idx="11">
                  <c:v>2.15061250677608e-34</c:v>
                </c:pt>
                <c:pt idx="12">
                  <c:v>2.3434432414255e-34</c:v>
                </c:pt>
                <c:pt idx="13">
                  <c:v>2.76975672210142e-34</c:v>
                </c:pt>
                <c:pt idx="14">
                  <c:v>77.2945409845225</c:v>
                </c:pt>
                <c:pt idx="15">
                  <c:v>152.969228269449</c:v>
                </c:pt>
                <c:pt idx="16">
                  <c:v>199.232569664691</c:v>
                </c:pt>
                <c:pt idx="17">
                  <c:v>191.207044291405</c:v>
                </c:pt>
              </c:numCache>
            </c:numRef>
          </c:yVal>
          <c:smooth val="1"/>
        </c:ser>
        <c:ser>
          <c:idx val="2"/>
          <c:order val="2"/>
          <c:tx>
            <c:strRef>
              <c:f>Лист4!$B$11</c:f>
              <c:strCache>
                <c:ptCount val="1"/>
                <c:pt idx="0">
                  <c:v>L</c:v>
                </c:pt>
              </c:strCache>
            </c:strRef>
          </c:tx>
          <c:spPr>
            <a:ln w="19050" cap="rnd" cmpd="sng" algn="ctr">
              <a:solidFill>
                <a:schemeClr val="accent3"/>
              </a:solidFill>
              <a:prstDash val="solid"/>
              <a:round/>
            </a:ln>
          </c:spPr>
          <c:marker>
            <c:symbol val="triangle"/>
            <c:size val="3"/>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416666666666666"/>
                  <c:y val="-0.0509259259259259"/>
                </c:manualLayout>
              </c:layout>
              <c:tx>
                <c:rich>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3</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Лист4!$C$8:$T$8</c:f>
              <c:numCache>
                <c:formatCode>0.00E+00</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Лист4!$C$11:$T$11</c:f>
              <c:numCache>
                <c:formatCode>General</c:formatCode>
                <c:ptCount val="18"/>
                <c:pt idx="0">
                  <c:v>1.52926909383656e-34</c:v>
                </c:pt>
                <c:pt idx="1">
                  <c:v>1.53093757881759e-34</c:v>
                </c:pt>
                <c:pt idx="2">
                  <c:v>1.54702862014791e-34</c:v>
                </c:pt>
                <c:pt idx="3">
                  <c:v>1.60432743701249e-34</c:v>
                </c:pt>
                <c:pt idx="4">
                  <c:v>1.6403415408997e-34</c:v>
                </c:pt>
                <c:pt idx="5">
                  <c:v>1.65003071507633e-34</c:v>
                </c:pt>
                <c:pt idx="6">
                  <c:v>1.68659621674176e-34</c:v>
                </c:pt>
                <c:pt idx="7">
                  <c:v>1.87275582136907e-34</c:v>
                </c:pt>
                <c:pt idx="8">
                  <c:v>2.02007113994554e-34</c:v>
                </c:pt>
                <c:pt idx="9">
                  <c:v>2.0766932926578e-34</c:v>
                </c:pt>
                <c:pt idx="10">
                  <c:v>2.130440422999e-34</c:v>
                </c:pt>
                <c:pt idx="11">
                  <c:v>2.15644686575915e-34</c:v>
                </c:pt>
                <c:pt idx="12">
                  <c:v>2.3561604082138e-34</c:v>
                </c:pt>
                <c:pt idx="13">
                  <c:v>2.79055531131814e-34</c:v>
                </c:pt>
                <c:pt idx="14">
                  <c:v>34.7934829714884</c:v>
                </c:pt>
                <c:pt idx="15">
                  <c:v>100.148336123763</c:v>
                </c:pt>
                <c:pt idx="16">
                  <c:v>127.001708311873</c:v>
                </c:pt>
                <c:pt idx="17">
                  <c:v>114.755658600363</c:v>
                </c:pt>
              </c:numCache>
            </c:numRef>
          </c:yVal>
          <c:smooth val="1"/>
        </c:ser>
        <c:dLbls>
          <c:showLegendKey val="0"/>
          <c:showVal val="0"/>
          <c:showCatName val="0"/>
          <c:showSerName val="0"/>
          <c:showPercent val="0"/>
          <c:showBubbleSize val="0"/>
        </c:dLbls>
        <c:axId val="29224320"/>
        <c:axId val="29386240"/>
      </c:scatterChart>
      <c:valAx>
        <c:axId val="29224320"/>
        <c:scaling>
          <c:orientation val="minMax"/>
          <c:max val="2200"/>
          <c:min val="1700"/>
        </c:scaling>
        <c:delete val="0"/>
        <c:axPos val="b"/>
        <c:title>
          <c:tx>
            <c:rich>
              <a:bodyPr rot="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ru-RU"/>
                  <a:t>Т, оС</a:t>
                </a:r>
                <a:endParaRPr lang="ru-RU"/>
              </a:p>
            </c:rich>
          </c:tx>
          <c:layout>
            <c:manualLayout>
              <c:xMode val="edge"/>
              <c:yMode val="edge"/>
              <c:x val="0.907965068002863"/>
              <c:y val="0.927839145106861"/>
            </c:manualLayout>
          </c:layout>
          <c:overlay val="0"/>
        </c:title>
        <c:numFmt formatCode="General" sourceLinked="0"/>
        <c:majorTickMark val="in"/>
        <c:minorTickMark val="none"/>
        <c:tickLblPos val="nextTo"/>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crossAx val="29386240"/>
        <c:crosses val="autoZero"/>
        <c:crossBetween val="midCat"/>
        <c:majorUnit val="200"/>
        <c:minorUnit val="100"/>
      </c:valAx>
      <c:valAx>
        <c:axId val="29386240"/>
        <c:scaling>
          <c:orientation val="minMax"/>
          <c:max val="300"/>
          <c:min val="0"/>
        </c:scaling>
        <c:delete val="0"/>
        <c:axPos val="l"/>
        <c:title>
          <c:tx>
            <c:rich>
              <a:bodyPr rot="-54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r>
                  <a:rPr lang="en-US"/>
                  <a:t>L, </a:t>
                </a:r>
                <a:r>
                  <a:rPr lang="ru-RU"/>
                  <a:t>кг/дм3</a:t>
                </a:r>
                <a:endParaRPr lang="ru-RU"/>
              </a:p>
            </c:rich>
          </c:tx>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50" b="0" i="0" u="none" strike="noStrike" kern="1200" baseline="0">
                <a:solidFill>
                  <a:schemeClr val="tx1"/>
                </a:solidFill>
                <a:latin typeface="Times New Roman" panose="02020603050405020304" charset="0"/>
                <a:ea typeface="+mn-ea"/>
                <a:cs typeface="Times New Roman" panose="02020603050405020304" charset="0"/>
              </a:defRPr>
            </a:pPr>
          </a:p>
        </c:txPr>
        <c:crossAx val="29224320"/>
        <c:crosses val="autoZero"/>
        <c:crossBetween val="midCat"/>
        <c:majorUnit val="50"/>
        <c:minorUnit val="10"/>
      </c:valAx>
    </c:plotArea>
    <c:plotVisOnly val="1"/>
    <c:dispBlanksAs val="gap"/>
    <c:showDLblsOverMax val="0"/>
    <c:extLst>
      <c:ext uri="{0b15fc19-7d7d-44ad-8c2d-2c3a37ce22c3}">
        <chartProps xmlns="https://web.wps.cn/et/2018/main" chartId="{ba4d8ec9-24e2-4d24-bdb2-3b9439b1cc45}"/>
      </c:ext>
    </c:extLst>
  </c:chart>
  <c:spPr>
    <a:ln w="6350" cap="flat" cmpd="sng" algn="ctr">
      <a:noFill/>
      <a:prstDash val="solid"/>
      <a:round/>
    </a:ln>
  </c:spPr>
  <c:txPr>
    <a:bodyPr/>
    <a:lstStyle/>
    <a:p>
      <a:pPr>
        <a:defRPr lang="ru-RU" sz="1050" b="0">
          <a:latin typeface="Times New Roman" panose="02020603050405020304" charset="0"/>
          <a:cs typeface="Times New Roman" panose="02020603050405020304" charset="0"/>
        </a:defRPr>
      </a:pPr>
    </a:p>
  </c:txPr>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2940155388943"/>
          <c:y val="0.037802808281252"/>
          <c:w val="0.537419347245272"/>
          <c:h val="0.78193357990644"/>
        </c:manualLayout>
      </c:layout>
      <c:scatterChart>
        <c:scatterStyle val="smoothMarker"/>
        <c:varyColors val="0"/>
        <c:ser>
          <c:idx val="0"/>
          <c:order val="0"/>
          <c:tx>
            <c:strRef>
              <c:f>Лист1!$K$2</c:f>
              <c:strCache>
                <c:ptCount val="1"/>
                <c:pt idx="0">
                  <c:v>1</c:v>
                </c:pt>
              </c:strCache>
            </c:strRef>
          </c:tx>
          <c:spPr>
            <a:ln w="19050" cap="rnd" cmpd="sng" algn="ctr">
              <a:solidFill>
                <a:sysClr val="windowText" lastClr="000000"/>
              </a:solidFill>
              <a:prstDash val="solid"/>
              <a:round/>
            </a:ln>
          </c:spPr>
          <c:marker>
            <c:symbol val="circle"/>
            <c:size val="4"/>
            <c:spPr>
              <a:solidFill>
                <a:srgbClr val="1F497D"/>
              </a:solidFill>
            </c:spPr>
          </c:marker>
          <c:dLbls>
            <c:dLbl>
              <c:idx val="0"/>
              <c:delete val="1"/>
            </c:dLbl>
            <c:dLbl>
              <c:idx val="1"/>
              <c:layout>
                <c:manualLayout>
                  <c:x val="-0.233040007379269"/>
                  <c:y val="-0.32620989540486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2"/>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Лист1!$J$3:$J$5</c:f>
              <c:numCache>
                <c:formatCode>General</c:formatCode>
                <c:ptCount val="3"/>
                <c:pt idx="0">
                  <c:v>42</c:v>
                </c:pt>
                <c:pt idx="1">
                  <c:v>50</c:v>
                </c:pt>
                <c:pt idx="2">
                  <c:v>60</c:v>
                </c:pt>
              </c:numCache>
            </c:numRef>
          </c:xVal>
          <c:yVal>
            <c:numRef>
              <c:f>Лист1!$K$3:$K$5</c:f>
              <c:numCache>
                <c:formatCode>General</c:formatCode>
                <c:ptCount val="3"/>
                <c:pt idx="0">
                  <c:v>81.3</c:v>
                </c:pt>
                <c:pt idx="1">
                  <c:v>76</c:v>
                </c:pt>
                <c:pt idx="2">
                  <c:v>71</c:v>
                </c:pt>
              </c:numCache>
            </c:numRef>
          </c:yVal>
          <c:smooth val="1"/>
        </c:ser>
        <c:dLbls>
          <c:showLegendKey val="0"/>
          <c:showVal val="0"/>
          <c:showCatName val="0"/>
          <c:showSerName val="0"/>
          <c:showPercent val="0"/>
          <c:showBubbleSize val="0"/>
        </c:dLbls>
        <c:axId val="73580544"/>
        <c:axId val="73583232"/>
      </c:scatterChart>
      <c:scatterChart>
        <c:scatterStyle val="smoothMarker"/>
        <c:varyColors val="0"/>
        <c:ser>
          <c:idx val="1"/>
          <c:order val="1"/>
          <c:tx>
            <c:strRef>
              <c:f>Лист1!$L$2</c:f>
              <c:strCache>
                <c:ptCount val="1"/>
                <c:pt idx="0">
                  <c:v>2</c:v>
                </c:pt>
              </c:strCache>
            </c:strRef>
          </c:tx>
          <c:spPr>
            <a:ln w="19050" cap="rnd" cmpd="sng" algn="ctr">
              <a:solidFill>
                <a:schemeClr val="accent1"/>
              </a:solidFill>
              <a:prstDash val="solid"/>
              <a:round/>
            </a:ln>
          </c:spPr>
          <c:marker>
            <c:symbol val="circle"/>
            <c:size val="4"/>
            <c:spPr>
              <a:solidFill>
                <a:schemeClr val="accent1"/>
              </a:solidFill>
            </c:spPr>
          </c:marker>
          <c:dPt>
            <c:idx val="1"/>
            <c:marker>
              <c:symbol val="circle"/>
              <c:size val="4"/>
              <c:spPr>
                <a:solidFill>
                  <a:schemeClr val="accent1"/>
                </a:solidFill>
              </c:spPr>
            </c:marker>
            <c:bubble3D val="0"/>
            <c:spPr>
              <a:ln w="19050" cap="rnd" cmpd="sng" algn="ctr">
                <a:solidFill>
                  <a:schemeClr val="tx1"/>
                </a:solidFill>
                <a:prstDash val="solid"/>
                <a:round/>
              </a:ln>
            </c:spPr>
          </c:dPt>
          <c:dPt>
            <c:idx val="2"/>
            <c:marker>
              <c:symbol val="circle"/>
              <c:size val="4"/>
              <c:spPr>
                <a:solidFill>
                  <a:schemeClr val="accent1"/>
                </a:solidFill>
              </c:spPr>
            </c:marker>
            <c:bubble3D val="0"/>
            <c:spPr>
              <a:ln w="19050" cap="rnd" cmpd="sng" algn="ctr">
                <a:solidFill>
                  <a:schemeClr val="tx1"/>
                </a:solidFill>
                <a:prstDash val="solid"/>
                <a:round/>
              </a:ln>
            </c:spPr>
          </c:dPt>
          <c:dLbls>
            <c:dLbl>
              <c:idx val="0"/>
              <c:delete val="1"/>
            </c:dLbl>
            <c:dLbl>
              <c:idx val="1"/>
              <c:layout>
                <c:manualLayout>
                  <c:x val="0.0943506662306196"/>
                  <c:y val="-0.130143926039096"/>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2"/>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Лист1!$J$3:$J$5</c:f>
              <c:numCache>
                <c:formatCode>General</c:formatCode>
                <c:ptCount val="3"/>
                <c:pt idx="0">
                  <c:v>42</c:v>
                </c:pt>
                <c:pt idx="1">
                  <c:v>50</c:v>
                </c:pt>
                <c:pt idx="2">
                  <c:v>60</c:v>
                </c:pt>
              </c:numCache>
            </c:numRef>
          </c:xVal>
          <c:yVal>
            <c:numRef>
              <c:f>Лист1!$L$3:$L$5</c:f>
              <c:numCache>
                <c:formatCode>General</c:formatCode>
                <c:ptCount val="3"/>
                <c:pt idx="0">
                  <c:v>42</c:v>
                </c:pt>
                <c:pt idx="1">
                  <c:v>58</c:v>
                </c:pt>
                <c:pt idx="2">
                  <c:v>66</c:v>
                </c:pt>
              </c:numCache>
            </c:numRef>
          </c:yVal>
          <c:smooth val="1"/>
        </c:ser>
        <c:dLbls>
          <c:showLegendKey val="0"/>
          <c:showVal val="0"/>
          <c:showCatName val="0"/>
          <c:showSerName val="0"/>
          <c:showPercent val="0"/>
          <c:showBubbleSize val="0"/>
        </c:dLbls>
        <c:axId val="74224768"/>
        <c:axId val="73585792"/>
      </c:scatterChart>
      <c:valAx>
        <c:axId val="73580544"/>
        <c:scaling>
          <c:orientation val="minMax"/>
          <c:max val="60"/>
          <c:min val="4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Кокс, %</a:t>
                </a:r>
                <a:endParaRPr lang="ru-RU"/>
              </a:p>
            </c:rich>
          </c:tx>
          <c:layout>
            <c:manualLayout>
              <c:xMode val="edge"/>
              <c:yMode val="edge"/>
              <c:x val="0.619180113696553"/>
              <c:y val="0.897707231040566"/>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3583232"/>
        <c:crosses val="autoZero"/>
        <c:crossBetween val="midCat"/>
        <c:majorUnit val="10"/>
        <c:minorUnit val="2"/>
      </c:valAx>
      <c:valAx>
        <c:axId val="73583232"/>
        <c:scaling>
          <c:orientation val="minMax"/>
          <c:max val="82"/>
          <c:min val="7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Si(спл), %</a:t>
                </a:r>
                <a:endParaRPr lang="ru-RU"/>
              </a:p>
            </c:rich>
          </c:tx>
          <c:layout>
            <c:manualLayout>
              <c:xMode val="edge"/>
              <c:yMode val="edge"/>
              <c:x val="0.0193307675105634"/>
              <c:y val="0.204906053409991"/>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3580544"/>
        <c:crosses val="autoZero"/>
        <c:crossBetween val="midCat"/>
        <c:majorUnit val="2"/>
        <c:minorUnit val="1"/>
      </c:valAx>
      <c:valAx>
        <c:axId val="74224768"/>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3585792"/>
        <c:crosses val="autoZero"/>
        <c:crossBetween val="midCat"/>
      </c:valAx>
      <c:valAx>
        <c:axId val="73585792"/>
        <c:scaling>
          <c:orientation val="minMax"/>
          <c:max val="82"/>
          <c:min val="40"/>
        </c:scaling>
        <c:delete val="0"/>
        <c:axPos val="r"/>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Са(карб),%</a:t>
                </a:r>
                <a:endParaRPr lang="ru-RU"/>
              </a:p>
            </c:rich>
          </c:tx>
          <c:layout>
            <c:manualLayout>
              <c:xMode val="edge"/>
              <c:yMode val="edge"/>
              <c:x val="0.913303437967115"/>
              <c:y val="0.158477968031774"/>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74224768"/>
        <c:crosses val="max"/>
        <c:crossBetween val="midCat"/>
        <c:majorUnit val="10"/>
        <c:minorUnit val="0.4"/>
      </c:valAx>
    </c:plotArea>
    <c:plotVisOnly val="1"/>
    <c:dispBlanksAs val="gap"/>
    <c:showDLblsOverMax val="0"/>
    <c:extLst>
      <c:ext uri="{0b15fc19-7d7d-44ad-8c2d-2c3a37ce22c3}">
        <chartProps xmlns="https://web.wps.cn/et/2018/main" chartId="{d832381a-b0fd-4718-9078-59bb43786825}"/>
      </c:ext>
    </c:extLst>
  </c:chart>
  <c:spPr>
    <a:ln w="6350" cap="flat" cmpd="sng" algn="ctr">
      <a:noFill/>
      <a:prstDash val="solid"/>
      <a:round/>
    </a:ln>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3643312101911"/>
          <c:y val="0.0471936752586779"/>
          <c:w val="0.553687145794674"/>
          <c:h val="0.776725818525353"/>
        </c:manualLayout>
      </c:layout>
      <c:scatterChart>
        <c:scatterStyle val="smoothMarker"/>
        <c:varyColors val="0"/>
        <c:ser>
          <c:idx val="0"/>
          <c:order val="0"/>
          <c:tx>
            <c:strRef>
              <c:f>Лист1!$C$2</c:f>
              <c:strCache>
                <c:ptCount val="1"/>
                <c:pt idx="0">
                  <c:v>1</c:v>
                </c:pt>
              </c:strCache>
            </c:strRef>
          </c:tx>
          <c:spPr>
            <a:ln w="19050" cap="rnd" cmpd="sng" algn="ctr">
              <a:solidFill>
                <a:schemeClr val="tx1"/>
              </a:solidFill>
              <a:prstDash val="solid"/>
              <a:round/>
            </a:ln>
          </c:spPr>
          <c:marker>
            <c:symbol val="circle"/>
            <c:size val="4"/>
          </c:marker>
          <c:dLbls>
            <c:dLbl>
              <c:idx val="0"/>
              <c:delete val="1"/>
            </c:dLbl>
            <c:dLbl>
              <c:idx val="1"/>
              <c:delete val="1"/>
            </c:dLbl>
            <c:dLbl>
              <c:idx val="2"/>
              <c:delete val="1"/>
            </c:dLbl>
            <c:dLbl>
              <c:idx val="3"/>
              <c:layout>
                <c:manualLayout>
                  <c:x val="-0.147492625368732"/>
                  <c:y val="0.122383252818036"/>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sz="1000"/>
                      <a:t>1</a:t>
                    </a:r>
                    <a:endParaRPr lang="en-US" sz="1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Лист1!$B$3:$B$7</c:f>
              <c:numCache>
                <c:formatCode>General</c:formatCode>
                <c:ptCount val="5"/>
                <c:pt idx="0">
                  <c:v>1</c:v>
                </c:pt>
                <c:pt idx="1">
                  <c:v>18</c:v>
                </c:pt>
                <c:pt idx="2">
                  <c:v>28</c:v>
                </c:pt>
                <c:pt idx="3">
                  <c:v>40</c:v>
                </c:pt>
                <c:pt idx="4">
                  <c:v>50</c:v>
                </c:pt>
              </c:numCache>
            </c:numRef>
          </c:xVal>
          <c:yVal>
            <c:numRef>
              <c:f>Лист1!$C$3:$C$7</c:f>
              <c:numCache>
                <c:formatCode>General</c:formatCode>
                <c:ptCount val="5"/>
                <c:pt idx="0">
                  <c:v>40</c:v>
                </c:pt>
                <c:pt idx="1">
                  <c:v>60.5</c:v>
                </c:pt>
                <c:pt idx="2">
                  <c:v>73</c:v>
                </c:pt>
                <c:pt idx="3">
                  <c:v>80.3</c:v>
                </c:pt>
                <c:pt idx="4">
                  <c:v>83.5</c:v>
                </c:pt>
              </c:numCache>
            </c:numRef>
          </c:yVal>
          <c:smooth val="1"/>
        </c:ser>
        <c:dLbls>
          <c:showLegendKey val="0"/>
          <c:showVal val="0"/>
          <c:showCatName val="0"/>
          <c:showSerName val="0"/>
          <c:showPercent val="0"/>
          <c:showBubbleSize val="0"/>
        </c:dLbls>
        <c:axId val="103903232"/>
        <c:axId val="104809600"/>
      </c:scatterChart>
      <c:scatterChart>
        <c:scatterStyle val="smoothMarker"/>
        <c:varyColors val="0"/>
        <c:ser>
          <c:idx val="1"/>
          <c:order val="1"/>
          <c:tx>
            <c:strRef>
              <c:f>Лист1!$D$2</c:f>
              <c:strCache>
                <c:ptCount val="1"/>
                <c:pt idx="0">
                  <c:v>2</c:v>
                </c:pt>
              </c:strCache>
            </c:strRef>
          </c:tx>
          <c:spPr>
            <a:ln w="19050" cap="rnd" cmpd="sng" algn="ctr">
              <a:solidFill>
                <a:schemeClr val="tx1"/>
              </a:solidFill>
              <a:prstDash val="solid"/>
              <a:round/>
            </a:ln>
          </c:spPr>
          <c:marker>
            <c:symbol val="circle"/>
            <c:size val="4"/>
          </c:marker>
          <c:dLbls>
            <c:dLbl>
              <c:idx val="0"/>
              <c:delete val="1"/>
            </c:dLbl>
            <c:dLbl>
              <c:idx val="1"/>
              <c:delete val="1"/>
            </c:dLbl>
            <c:dLbl>
              <c:idx val="2"/>
              <c:layout>
                <c:manualLayout>
                  <c:x val="-0.023598820058997"/>
                  <c:y val="-0.0386473429951693"/>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sz="1000"/>
                      <a:t>2</a:t>
                    </a:r>
                    <a:endParaRPr lang="en-US" sz="1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delete val="1"/>
            </c:dLbl>
            <c:dLbl>
              <c:idx val="4"/>
              <c:delete val="1"/>
            </c:dLbl>
            <c:spPr>
              <a:noFill/>
              <a:ln>
                <a:noFill/>
              </a:ln>
              <a:effectLst/>
            </c:spPr>
            <c:txPr>
              <a:bodyPr rot="0" spcFirstLastPara="0" vertOverflow="ellipsis" vert="horz" wrap="square" lIns="38100" tIns="19050" rIns="38100" bIns="19050"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Лист1!$B$3:$B$7</c:f>
              <c:numCache>
                <c:formatCode>General</c:formatCode>
                <c:ptCount val="5"/>
                <c:pt idx="0">
                  <c:v>1</c:v>
                </c:pt>
                <c:pt idx="1">
                  <c:v>18</c:v>
                </c:pt>
                <c:pt idx="2">
                  <c:v>28</c:v>
                </c:pt>
                <c:pt idx="3">
                  <c:v>40</c:v>
                </c:pt>
                <c:pt idx="4">
                  <c:v>50</c:v>
                </c:pt>
              </c:numCache>
            </c:numRef>
          </c:xVal>
          <c:yVal>
            <c:numRef>
              <c:f>Лист1!$D$3:$D$7</c:f>
              <c:numCache>
                <c:formatCode>General</c:formatCode>
                <c:ptCount val="5"/>
                <c:pt idx="0">
                  <c:v>68</c:v>
                </c:pt>
                <c:pt idx="1">
                  <c:v>57</c:v>
                </c:pt>
                <c:pt idx="2">
                  <c:v>53</c:v>
                </c:pt>
                <c:pt idx="3">
                  <c:v>50</c:v>
                </c:pt>
                <c:pt idx="4">
                  <c:v>48</c:v>
                </c:pt>
              </c:numCache>
            </c:numRef>
          </c:yVal>
          <c:smooth val="1"/>
        </c:ser>
        <c:dLbls>
          <c:showLegendKey val="0"/>
          <c:showVal val="0"/>
          <c:showCatName val="0"/>
          <c:showSerName val="0"/>
          <c:showPercent val="0"/>
          <c:showBubbleSize val="0"/>
        </c:dLbls>
        <c:axId val="105114240"/>
        <c:axId val="105112320"/>
      </c:scatterChart>
      <c:valAx>
        <c:axId val="103903232"/>
        <c:scaling>
          <c:orientation val="minMax"/>
          <c:max val="50"/>
          <c:min val="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sz="1000"/>
                  <a:t>Ст.стружка,</a:t>
                </a:r>
                <a:r>
                  <a:rPr lang="en-US" sz="1000"/>
                  <a:t>%</a:t>
                </a:r>
                <a:endParaRPr lang="ru-RU" sz="1000"/>
              </a:p>
            </c:rich>
          </c:tx>
          <c:layout>
            <c:manualLayout>
              <c:xMode val="edge"/>
              <c:yMode val="edge"/>
              <c:x val="0.513288521861597"/>
              <c:y val="0.931914893617022"/>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4809600"/>
        <c:crosses val="autoZero"/>
        <c:crossBetween val="midCat"/>
        <c:majorUnit val="10"/>
        <c:minorUnit val="2"/>
      </c:valAx>
      <c:valAx>
        <c:axId val="104809600"/>
        <c:scaling>
          <c:orientation val="minMax"/>
          <c:max val="90"/>
          <c:min val="40"/>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sz="1000"/>
                  <a:t>α</a:t>
                </a:r>
                <a:r>
                  <a:rPr lang="en-US" sz="1000"/>
                  <a:t>Si(спл), %</a:t>
                </a:r>
                <a:endParaRPr lang="ru-RU" sz="1000"/>
              </a:p>
            </c:rich>
          </c:tx>
          <c:layout>
            <c:manualLayout>
              <c:xMode val="edge"/>
              <c:yMode val="edge"/>
              <c:x val="0.0133250990684988"/>
              <c:y val="0.278976456301171"/>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3903232"/>
        <c:crosses val="autoZero"/>
        <c:crossBetween val="midCat"/>
        <c:majorUnit val="10"/>
        <c:minorUnit val="2"/>
      </c:valAx>
      <c:valAx>
        <c:axId val="105114240"/>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05112320"/>
        <c:crosses val="autoZero"/>
        <c:crossBetween val="midCat"/>
      </c:valAx>
      <c:valAx>
        <c:axId val="105112320"/>
        <c:scaling>
          <c:orientation val="minMax"/>
          <c:max val="70"/>
          <c:min val="45"/>
        </c:scaling>
        <c:delete val="0"/>
        <c:axPos val="r"/>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l-GR" sz="1000"/>
                  <a:t>α</a:t>
                </a:r>
                <a:r>
                  <a:rPr lang="en-US" sz="1000"/>
                  <a:t>Ca(карб),%</a:t>
                </a:r>
                <a:endParaRPr lang="ru-RU" sz="1000"/>
              </a:p>
            </c:rich>
          </c:tx>
          <c:layout>
            <c:manualLayout>
              <c:xMode val="edge"/>
              <c:yMode val="edge"/>
              <c:x val="0.921951219512199"/>
              <c:y val="0.291377833090015"/>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5114240"/>
        <c:crosses val="max"/>
        <c:crossBetween val="midCat"/>
        <c:majorUnit val="5"/>
        <c:minorUnit val="2"/>
      </c:valAx>
    </c:plotArea>
    <c:plotVisOnly val="1"/>
    <c:dispBlanksAs val="gap"/>
    <c:showDLblsOverMax val="0"/>
    <c:extLst>
      <c:ext uri="{0b15fc19-7d7d-44ad-8c2d-2c3a37ce22c3}">
        <chartProps xmlns="https://web.wps.cn/et/2018/main" chartId="{a207ea2c-eb4d-4eb2-b271-c7da4422a674}"/>
      </c:ext>
    </c:extLst>
  </c:chart>
  <c:spPr>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5754964591691"/>
          <c:y val="0.0486731008153761"/>
          <c:w val="0.535589560738867"/>
          <c:h val="0.784609749411576"/>
        </c:manualLayout>
      </c:layout>
      <c:scatterChart>
        <c:scatterStyle val="smoothMarker"/>
        <c:varyColors val="0"/>
        <c:ser>
          <c:idx val="0"/>
          <c:order val="0"/>
          <c:tx>
            <c:strRef>
              <c:f>Лист1!$Q$2</c:f>
              <c:strCache>
                <c:ptCount val="1"/>
                <c:pt idx="0">
                  <c:v>1</c:v>
                </c:pt>
              </c:strCache>
            </c:strRef>
          </c:tx>
          <c:spPr>
            <a:ln w="19050" cap="rnd" cmpd="sng" algn="ctr">
              <a:solidFill>
                <a:schemeClr val="tx1"/>
              </a:solidFill>
              <a:prstDash val="solid"/>
              <a:round/>
            </a:ln>
          </c:spPr>
          <c:marker>
            <c:symbol val="circle"/>
            <c:size val="4"/>
            <c:spPr>
              <a:solidFill>
                <a:schemeClr val="accent1"/>
              </a:solidFill>
            </c:spPr>
          </c:marker>
          <c:dLbls>
            <c:dLbl>
              <c:idx val="0"/>
              <c:delete val="1"/>
            </c:dLbl>
            <c:dLbl>
              <c:idx val="1"/>
              <c:layout>
                <c:manualLayout>
                  <c:x val="-0.264150943396226"/>
                  <c:y val="-0.0588235294117647"/>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1</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2"/>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Лист1!$P$3:$P$5</c:f>
              <c:numCache>
                <c:formatCode>General</c:formatCode>
                <c:ptCount val="3"/>
                <c:pt idx="0">
                  <c:v>42</c:v>
                </c:pt>
                <c:pt idx="1">
                  <c:v>50</c:v>
                </c:pt>
                <c:pt idx="2">
                  <c:v>60</c:v>
                </c:pt>
              </c:numCache>
            </c:numRef>
          </c:xVal>
          <c:yVal>
            <c:numRef>
              <c:f>Лист1!$Q$3:$Q$5</c:f>
              <c:numCache>
                <c:formatCode>General</c:formatCode>
                <c:ptCount val="3"/>
                <c:pt idx="0">
                  <c:v>28.6</c:v>
                </c:pt>
                <c:pt idx="1">
                  <c:v>26.5</c:v>
                </c:pt>
                <c:pt idx="2">
                  <c:v>19.5</c:v>
                </c:pt>
              </c:numCache>
            </c:numRef>
          </c:yVal>
          <c:smooth val="1"/>
        </c:ser>
        <c:dLbls>
          <c:showLegendKey val="0"/>
          <c:showVal val="0"/>
          <c:showCatName val="0"/>
          <c:showSerName val="0"/>
          <c:showPercent val="0"/>
          <c:showBubbleSize val="0"/>
        </c:dLbls>
        <c:axId val="106367616"/>
        <c:axId val="106439424"/>
      </c:scatterChart>
      <c:scatterChart>
        <c:scatterStyle val="smoothMarker"/>
        <c:varyColors val="0"/>
        <c:ser>
          <c:idx val="1"/>
          <c:order val="1"/>
          <c:tx>
            <c:strRef>
              <c:f>Лист1!$R$2</c:f>
              <c:strCache>
                <c:ptCount val="1"/>
                <c:pt idx="0">
                  <c:v>2</c:v>
                </c:pt>
              </c:strCache>
            </c:strRef>
          </c:tx>
          <c:spPr>
            <a:ln w="19050" cap="rnd" cmpd="sng" algn="ctr">
              <a:solidFill>
                <a:schemeClr val="tx1"/>
              </a:solidFill>
              <a:prstDash val="solid"/>
              <a:round/>
            </a:ln>
          </c:spPr>
          <c:marker>
            <c:symbol val="circle"/>
            <c:size val="4"/>
            <c:spPr>
              <a:solidFill>
                <a:schemeClr val="accent1"/>
              </a:solidFill>
            </c:spPr>
          </c:marker>
          <c:dLbls>
            <c:dLbl>
              <c:idx val="0"/>
              <c:layout>
                <c:manualLayout>
                  <c:x val="0.0440246620115882"/>
                  <c:y val="-0.163398692810458"/>
                </c:manualLayout>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en-US"/>
                      <a:t>2</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Лист1!$P$3:$P$5</c:f>
              <c:numCache>
                <c:formatCode>General</c:formatCode>
                <c:ptCount val="3"/>
                <c:pt idx="0">
                  <c:v>42</c:v>
                </c:pt>
                <c:pt idx="1">
                  <c:v>50</c:v>
                </c:pt>
                <c:pt idx="2">
                  <c:v>60</c:v>
                </c:pt>
              </c:numCache>
            </c:numRef>
          </c:xVal>
          <c:yVal>
            <c:numRef>
              <c:f>Лист1!$R$3:$R$5</c:f>
              <c:numCache>
                <c:formatCode>General</c:formatCode>
                <c:ptCount val="3"/>
                <c:pt idx="0">
                  <c:v>59</c:v>
                </c:pt>
                <c:pt idx="1">
                  <c:v>65.8</c:v>
                </c:pt>
                <c:pt idx="2">
                  <c:v>66.5</c:v>
                </c:pt>
              </c:numCache>
            </c:numRef>
          </c:yVal>
          <c:smooth val="1"/>
        </c:ser>
        <c:dLbls>
          <c:showLegendKey val="0"/>
          <c:showVal val="0"/>
          <c:showCatName val="0"/>
          <c:showSerName val="0"/>
          <c:showPercent val="0"/>
          <c:showBubbleSize val="0"/>
        </c:dLbls>
        <c:axId val="106530688"/>
        <c:axId val="106528768"/>
      </c:scatterChart>
      <c:valAx>
        <c:axId val="106367616"/>
        <c:scaling>
          <c:orientation val="minMax"/>
          <c:max val="60"/>
          <c:min val="40"/>
        </c:scaling>
        <c:delete val="0"/>
        <c:axPos val="b"/>
        <c:title>
          <c:tx>
            <c:rich>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Кокс, </a:t>
                </a:r>
                <a:r>
                  <a:rPr lang="en-US"/>
                  <a:t>%</a:t>
                </a:r>
                <a:endParaRPr lang="ru-RU"/>
              </a:p>
            </c:rich>
          </c:tx>
          <c:layout>
            <c:manualLayout>
              <c:xMode val="edge"/>
              <c:yMode val="edge"/>
              <c:x val="0.50537269763631"/>
              <c:y val="0.905228705655491"/>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6439424"/>
        <c:crosses val="autoZero"/>
        <c:crossBetween val="midCat"/>
        <c:majorUnit val="10"/>
        <c:minorUnit val="2"/>
      </c:valAx>
      <c:valAx>
        <c:axId val="106439424"/>
        <c:scaling>
          <c:orientation val="minMax"/>
          <c:max val="30"/>
          <c:min val="18"/>
        </c:scaling>
        <c:delete val="0"/>
        <c:axPos val="l"/>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С</a:t>
                </a:r>
                <a:r>
                  <a:rPr lang="en-US"/>
                  <a:t>Si</a:t>
                </a:r>
                <a:r>
                  <a:rPr lang="ru-RU"/>
                  <a:t>(спл),%</a:t>
                </a:r>
                <a:endParaRPr lang="ru-RU"/>
              </a:p>
            </c:rich>
          </c:tx>
          <c:layout>
            <c:manualLayout>
              <c:xMode val="edge"/>
              <c:yMode val="edge"/>
              <c:x val="0.000310998860991434"/>
              <c:y val="0.234128969172971"/>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6367616"/>
        <c:crosses val="autoZero"/>
        <c:crossBetween val="midCat"/>
        <c:majorUnit val="4"/>
        <c:minorUnit val="1"/>
      </c:valAx>
      <c:valAx>
        <c:axId val="106530688"/>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6528768"/>
        <c:crosses val="autoZero"/>
        <c:crossBetween val="midCat"/>
      </c:valAx>
      <c:valAx>
        <c:axId val="106528768"/>
        <c:scaling>
          <c:orientation val="minMax"/>
          <c:max val="68"/>
          <c:min val="58"/>
        </c:scaling>
        <c:delete val="0"/>
        <c:axPos val="r"/>
        <c:title>
          <c:tx>
            <c:rich>
              <a:bodyPr rot="-54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r>
                  <a:rPr lang="ru-RU"/>
                  <a:t>ССа(СаС2),%</a:t>
                </a:r>
                <a:endParaRPr lang="ru-RU"/>
              </a:p>
            </c:rich>
          </c:tx>
          <c:layout>
            <c:manualLayout>
              <c:xMode val="edge"/>
              <c:yMode val="edge"/>
              <c:x val="0.908805031446543"/>
              <c:y val="0.181533117183881"/>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p>
        </c:txPr>
        <c:crossAx val="106530688"/>
        <c:crosses val="max"/>
        <c:crossBetween val="midCat"/>
        <c:majorUnit val="2"/>
        <c:minorUnit val="0.2"/>
      </c:valAx>
    </c:plotArea>
    <c:plotVisOnly val="1"/>
    <c:dispBlanksAs val="gap"/>
    <c:showDLblsOverMax val="0"/>
    <c:extLst>
      <c:ext uri="{0b15fc19-7d7d-44ad-8c2d-2c3a37ce22c3}">
        <chartProps xmlns="https://web.wps.cn/et/2018/main" chartId="{2a28cb27-8878-4ac7-9351-cabb598d5dfd}"/>
      </c:ext>
    </c:extLst>
  </c:chart>
  <c:spPr>
    <a:ln w="6350" cap="flat" cmpd="sng" algn="ctr">
      <a:noFill/>
      <a:prstDash val="solid"/>
      <a:round/>
    </a:ln>
  </c:spPr>
  <c:txPr>
    <a:bodyPr/>
    <a:lstStyle/>
    <a:p>
      <a:pPr>
        <a:defRPr lang="ru-RU" sz="1000" b="0">
          <a:latin typeface="Times New Roman" panose="02020603050405020304" charset="0"/>
          <a:cs typeface="Times New Roman" panose="02020603050405020304" charset="0"/>
        </a:defRPr>
      </a:pPr>
    </a:p>
  </c:txPr>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6444708680143"/>
          <c:y val="0.0468290634187316"/>
          <c:w val="0.592231470471661"/>
          <c:h val="0.780806383872322"/>
        </c:manualLayout>
      </c:layout>
      <c:scatterChart>
        <c:scatterStyle val="smoothMarker"/>
        <c:varyColors val="0"/>
        <c:ser>
          <c:idx val="0"/>
          <c:order val="0"/>
          <c:tx>
            <c:strRef>
              <c:f>'[Смесь графики.xlsx]Sheet1'!$B$2</c:f>
              <c:strCache>
                <c:ptCount val="1"/>
                <c:pt idx="0">
                  <c:v>а</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'[Смесь графики.xlsx]Sheet1'!$A$3:$A$8</c:f>
              <c:numCache>
                <c:formatCode>General</c:formatCode>
                <c:ptCount val="6"/>
                <c:pt idx="0">
                  <c:v>0</c:v>
                </c:pt>
                <c:pt idx="1">
                  <c:v>15</c:v>
                </c:pt>
                <c:pt idx="2">
                  <c:v>25</c:v>
                </c:pt>
                <c:pt idx="3">
                  <c:v>50</c:v>
                </c:pt>
                <c:pt idx="4">
                  <c:v>60</c:v>
                </c:pt>
                <c:pt idx="5">
                  <c:v>100</c:v>
                </c:pt>
              </c:numCache>
            </c:numRef>
          </c:xVal>
          <c:yVal>
            <c:numRef>
              <c:f>'[Смесь графики.xlsx]Sheet1'!$B$3:$B$8</c:f>
              <c:numCache>
                <c:formatCode>General</c:formatCode>
                <c:ptCount val="6"/>
                <c:pt idx="0">
                  <c:v>56.4</c:v>
                </c:pt>
                <c:pt idx="1">
                  <c:v>63.6</c:v>
                </c:pt>
                <c:pt idx="2">
                  <c:v>73.8</c:v>
                </c:pt>
                <c:pt idx="3">
                  <c:v>80.1</c:v>
                </c:pt>
                <c:pt idx="4">
                  <c:v>82</c:v>
                </c:pt>
                <c:pt idx="5">
                  <c:v>83.9</c:v>
                </c:pt>
              </c:numCache>
            </c:numRef>
          </c:yVal>
          <c:smooth val="1"/>
        </c:ser>
        <c:dLbls>
          <c:showLegendKey val="0"/>
          <c:showVal val="0"/>
          <c:showCatName val="0"/>
          <c:showSerName val="0"/>
          <c:showPercent val="0"/>
          <c:showBubbleSize val="0"/>
        </c:dLbls>
        <c:axId val="680055010"/>
        <c:axId val="598634814"/>
      </c:scatterChart>
      <c:scatterChart>
        <c:scatterStyle val="smoothMarker"/>
        <c:varyColors val="0"/>
        <c:ser>
          <c:idx val="1"/>
          <c:order val="1"/>
          <c:tx>
            <c:strRef>
              <c:f>'[Смесь графики.xlsx]Sheet1'!$C$2</c:f>
              <c:strCache>
                <c:ptCount val="1"/>
                <c:pt idx="0">
                  <c:v>с</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delete val="1"/>
          </c:dLbls>
          <c:xVal>
            <c:numRef>
              <c:f>'[Смесь графики.xlsx]Sheet1'!$A$3:$A$8</c:f>
              <c:numCache>
                <c:formatCode>General</c:formatCode>
                <c:ptCount val="6"/>
                <c:pt idx="0">
                  <c:v>0</c:v>
                </c:pt>
                <c:pt idx="1">
                  <c:v>15</c:v>
                </c:pt>
                <c:pt idx="2">
                  <c:v>25</c:v>
                </c:pt>
                <c:pt idx="3">
                  <c:v>50</c:v>
                </c:pt>
                <c:pt idx="4">
                  <c:v>60</c:v>
                </c:pt>
                <c:pt idx="5">
                  <c:v>100</c:v>
                </c:pt>
              </c:numCache>
            </c:numRef>
          </c:xVal>
          <c:yVal>
            <c:numRef>
              <c:f>'[Смесь графики.xlsx]Sheet1'!$C$3:$C$8</c:f>
              <c:numCache>
                <c:formatCode>General</c:formatCode>
                <c:ptCount val="6"/>
                <c:pt idx="0">
                  <c:v>30.6</c:v>
                </c:pt>
                <c:pt idx="1">
                  <c:v>37.7</c:v>
                </c:pt>
                <c:pt idx="2">
                  <c:v>41.4</c:v>
                </c:pt>
                <c:pt idx="3">
                  <c:v>42.6</c:v>
                </c:pt>
                <c:pt idx="4">
                  <c:v>43.3</c:v>
                </c:pt>
                <c:pt idx="5">
                  <c:v>44.6</c:v>
                </c:pt>
              </c:numCache>
            </c:numRef>
          </c:yVal>
          <c:smooth val="1"/>
        </c:ser>
        <c:dLbls>
          <c:showLegendKey val="0"/>
          <c:showVal val="0"/>
          <c:showCatName val="0"/>
          <c:showSerName val="0"/>
          <c:showPercent val="0"/>
          <c:showBubbleSize val="0"/>
        </c:dLbls>
        <c:axId val="416335013"/>
        <c:axId val="863118920"/>
      </c:scatterChart>
      <c:valAx>
        <c:axId val="680055010"/>
        <c:scaling>
          <c:orientation val="minMax"/>
          <c:max val="110"/>
          <c:min val="0"/>
        </c:scaling>
        <c:delete val="0"/>
        <c:axPos val="b"/>
        <c:title>
          <c:tx>
            <c:rich>
              <a:bodyPr rot="0" spcFirstLastPara="0" vertOverflow="ellipsis" vert="horz" wrap="square" anchor="ctr" anchorCtr="1"/>
              <a:lstStyle/>
              <a:p>
                <a:pPr defTabSz="914400">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n-US"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rPr>
                  <a:t>Ө</a:t>
                </a:r>
                <a:endParaRPr lang="en-US"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435316352712935"/>
              <c:y val="0.921461570768585"/>
            </c:manualLayout>
          </c:layout>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598634814"/>
        <c:crosses val="autoZero"/>
        <c:crossBetween val="midCat"/>
        <c:majorUnit val="20"/>
      </c:valAx>
      <c:valAx>
        <c:axId val="598634814"/>
        <c:scaling>
          <c:orientation val="minMax"/>
          <c:min val="55"/>
        </c:scaling>
        <c:delete val="0"/>
        <c:axPos val="l"/>
        <c:title>
          <c:tx>
            <c:rich>
              <a:bodyPr rot="-5400000" spcFirstLastPara="0" vertOverflow="ellipsis" vert="horz" wrap="square" anchor="ctr" anchorCtr="1"/>
              <a:lstStyle/>
              <a:p>
                <a:pPr defTabSz="914400">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n-US"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rPr>
                  <a:t>aSi, %</a:t>
                </a:r>
                <a:endParaRPr lang="en-US"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in"/>
        <c:minorTickMark val="in"/>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680055010"/>
        <c:crosses val="autoZero"/>
        <c:crossBetween val="midCat"/>
      </c:valAx>
      <c:valAx>
        <c:axId val="416335013"/>
        <c:scaling>
          <c:orientation val="minMax"/>
        </c:scaling>
        <c:delete val="1"/>
        <c:axPos val="t"/>
        <c:numFmt formatCode="General" sourceLinked="1"/>
        <c:majorTickMark val="none"/>
        <c:minorTickMark val="none"/>
        <c:tickLblPos val="nextTo"/>
        <c:txPr>
          <a:bodyPr rot="-6000000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crossAx val="863118920"/>
        <c:crosses val="max"/>
        <c:crossBetween val="midCat"/>
      </c:valAx>
      <c:valAx>
        <c:axId val="863118920"/>
        <c:scaling>
          <c:orientation val="minMax"/>
          <c:max val="45"/>
          <c:min val="30"/>
        </c:scaling>
        <c:delete val="0"/>
        <c:axPos val="r"/>
        <c:title>
          <c:tx>
            <c:rich>
              <a:bodyPr rot="-5400000" spcFirstLastPara="0" vertOverflow="ellipsis" vert="horz" wrap="square" anchor="ctr" anchorCtr="1"/>
              <a:lstStyle/>
              <a:p>
                <a:pPr defTabSz="914400">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n-US"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rPr>
                  <a:t>C</a:t>
                </a:r>
                <a:r>
                  <a:rPr lang="en-US" altLang="ru-RU" sz="1200" baseline="-25000">
                    <a:latin typeface="Times New Roman" panose="02020603050405020304" charset="0"/>
                    <a:ea typeface="Times New Roman" panose="02020603050405020304" charset="0"/>
                    <a:cs typeface="Times New Roman" panose="02020603050405020304" charset="0"/>
                    <a:sym typeface="Times New Roman" panose="02020603050405020304" charset="0"/>
                  </a:rPr>
                  <a:t>Si</a:t>
                </a:r>
                <a:r>
                  <a:rPr lang="en-US"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rPr>
                  <a:t>, %</a:t>
                </a:r>
                <a:endParaRPr lang="en-US"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none"/>
        <c:minorTickMark val="in"/>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416335013"/>
        <c:crosses val="max"/>
        <c:crossBetween val="midCat"/>
      </c:valAx>
      <c:spPr>
        <a:noFill/>
        <a:ln w="9525" cap="flat" cmpd="sng" algn="ctr">
          <a:solidFill>
            <a:schemeClr val="tx1">
              <a:lumMod val="15000"/>
              <a:lumOff val="85000"/>
            </a:schemeClr>
          </a:solidFill>
          <a:round/>
        </a:ln>
        <a:effectLst/>
      </c:spPr>
    </c:plotArea>
    <c:plotVisOnly val="1"/>
    <c:dispBlanksAs val="gap"/>
    <c:showDLblsOverMax val="0"/>
    <c:extLst>
      <c:ext uri="{0b15fc19-7d7d-44ad-8c2d-2c3a37ce22c3}">
        <chartProps xmlns="https://web.wps.cn/et/2018/main" chartId="{5f54fc52-28fe-4447-ae29-420b2737b645}"/>
      </c:ext>
    </c:extLst>
  </c:chart>
  <c:spPr>
    <a:noFill/>
    <a:ln w="9525" cap="flat" cmpd="sng" algn="ctr">
      <a:noFill/>
      <a:round/>
    </a:ln>
    <a:effectLst/>
  </c:spPr>
  <c:txPr>
    <a:bodyPr/>
    <a:lstStyle/>
    <a:p>
      <a:pPr>
        <a:defRPr lang="ru-RU"/>
      </a:pPr>
    </a:p>
  </c:tx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41726618705"/>
          <c:y val="0.0638535387363251"/>
          <c:w val="0.622511023439313"/>
          <c:h val="0.77209198481804"/>
        </c:manualLayout>
      </c:layout>
      <c:scatterChart>
        <c:scatterStyle val="smoothMarker"/>
        <c:varyColors val="0"/>
        <c:ser>
          <c:idx val="0"/>
          <c:order val="0"/>
          <c:tx>
            <c:strRef>
              <c:f>'[Смесь графики.xlsx]Sheet1'!$B$19</c:f>
              <c:strCache>
                <c:ptCount val="1"/>
                <c:pt idx="0">
                  <c:v>αСа(карбид) ,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'[Смесь графики.xlsx]Sheet1'!$A$20:$A$25</c:f>
              <c:numCache>
                <c:formatCode>General</c:formatCode>
                <c:ptCount val="6"/>
                <c:pt idx="0">
                  <c:v>0</c:v>
                </c:pt>
                <c:pt idx="1">
                  <c:v>15</c:v>
                </c:pt>
                <c:pt idx="2">
                  <c:v>25</c:v>
                </c:pt>
                <c:pt idx="3">
                  <c:v>50</c:v>
                </c:pt>
                <c:pt idx="4">
                  <c:v>60</c:v>
                </c:pt>
                <c:pt idx="5">
                  <c:v>100</c:v>
                </c:pt>
              </c:numCache>
            </c:numRef>
          </c:xVal>
          <c:yVal>
            <c:numRef>
              <c:f>'[Смесь графики.xlsx]Sheet1'!$B$20:$B$25</c:f>
              <c:numCache>
                <c:formatCode>General</c:formatCode>
                <c:ptCount val="6"/>
                <c:pt idx="0">
                  <c:v>60.1</c:v>
                </c:pt>
                <c:pt idx="1">
                  <c:v>59</c:v>
                </c:pt>
                <c:pt idx="2">
                  <c:v>57.7</c:v>
                </c:pt>
                <c:pt idx="3">
                  <c:v>56.4</c:v>
                </c:pt>
                <c:pt idx="4">
                  <c:v>54.4</c:v>
                </c:pt>
                <c:pt idx="5">
                  <c:v>48.3</c:v>
                </c:pt>
              </c:numCache>
            </c:numRef>
          </c:yVal>
          <c:smooth val="1"/>
        </c:ser>
        <c:dLbls>
          <c:showLegendKey val="0"/>
          <c:showVal val="0"/>
          <c:showCatName val="0"/>
          <c:showSerName val="0"/>
          <c:showPercent val="0"/>
          <c:showBubbleSize val="0"/>
        </c:dLbls>
        <c:axId val="616791192"/>
        <c:axId val="696112536"/>
      </c:scatterChart>
      <c:scatterChart>
        <c:scatterStyle val="smoothMarker"/>
        <c:varyColors val="0"/>
        <c:ser>
          <c:idx val="1"/>
          <c:order val="1"/>
          <c:tx>
            <c:strRef>
              <c:f>'[Смесь графики.xlsx]Sheet1'!$C$19</c:f>
              <c:strCache>
                <c:ptCount val="1"/>
                <c:pt idx="0">
                  <c:v>L, дм3/кг</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delete val="1"/>
          </c:dLbls>
          <c:xVal>
            <c:numRef>
              <c:f>'[Смесь графики.xlsx]Sheet1'!$A$20:$A$25</c:f>
              <c:numCache>
                <c:formatCode>General</c:formatCode>
                <c:ptCount val="6"/>
                <c:pt idx="0">
                  <c:v>0</c:v>
                </c:pt>
                <c:pt idx="1">
                  <c:v>15</c:v>
                </c:pt>
                <c:pt idx="2">
                  <c:v>25</c:v>
                </c:pt>
                <c:pt idx="3">
                  <c:v>50</c:v>
                </c:pt>
                <c:pt idx="4">
                  <c:v>60</c:v>
                </c:pt>
                <c:pt idx="5">
                  <c:v>100</c:v>
                </c:pt>
              </c:numCache>
            </c:numRef>
          </c:xVal>
          <c:yVal>
            <c:numRef>
              <c:f>'[Смесь графики.xlsx]Sheet1'!$C$20:$C$25</c:f>
              <c:numCache>
                <c:formatCode>General</c:formatCode>
                <c:ptCount val="6"/>
                <c:pt idx="0">
                  <c:v>255</c:v>
                </c:pt>
                <c:pt idx="1">
                  <c:v>246</c:v>
                </c:pt>
                <c:pt idx="2">
                  <c:v>243</c:v>
                </c:pt>
                <c:pt idx="3">
                  <c:v>233</c:v>
                </c:pt>
                <c:pt idx="4">
                  <c:v>215</c:v>
                </c:pt>
                <c:pt idx="5">
                  <c:v>194</c:v>
                </c:pt>
              </c:numCache>
            </c:numRef>
          </c:yVal>
          <c:smooth val="1"/>
        </c:ser>
        <c:dLbls>
          <c:showLegendKey val="0"/>
          <c:showVal val="0"/>
          <c:showCatName val="0"/>
          <c:showSerName val="0"/>
          <c:showPercent val="0"/>
          <c:showBubbleSize val="0"/>
        </c:dLbls>
        <c:axId val="830197920"/>
        <c:axId val="742740613"/>
      </c:scatterChart>
      <c:valAx>
        <c:axId val="616791192"/>
        <c:scaling>
          <c:orientation val="minMax"/>
        </c:scaling>
        <c:delete val="0"/>
        <c:axPos val="b"/>
        <c:title>
          <c:tx>
            <c:rich>
              <a:bodyPr rot="0" spcFirstLastPara="0" vertOverflow="ellipsis" vert="horz" wrap="square" anchor="ctr" anchorCtr="1"/>
              <a:lstStyle/>
              <a:p>
                <a:pPr defTabSz="914400">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n-US"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rPr>
                  <a:t>Ө</a:t>
                </a:r>
                <a:endParaRPr lang="en-US"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44693606799489"/>
              <c:y val="0.928448440788215"/>
            </c:manualLayout>
          </c:layout>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696112536"/>
        <c:crosses val="autoZero"/>
        <c:crossBetween val="midCat"/>
        <c:majorUnit val="20"/>
      </c:valAx>
      <c:valAx>
        <c:axId val="696112536"/>
        <c:scaling>
          <c:orientation val="minMax"/>
          <c:max val="65"/>
          <c:min val="45"/>
        </c:scaling>
        <c:delete val="0"/>
        <c:axPos val="l"/>
        <c:title>
          <c:tx>
            <c:rich>
              <a:bodyPr rot="-5400000" spcFirstLastPara="0" vertOverflow="ellipsis" vert="horz" wrap="square" anchor="ctr" anchorCtr="1"/>
              <a:lstStyle/>
              <a:p>
                <a:pPr defTabSz="914400">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rPr>
                  <a:t>аСа(кар), %</a:t>
                </a:r>
                <a:endParaRPr lang="ru-RU"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616791192"/>
        <c:crosses val="autoZero"/>
        <c:crossBetween val="midCat"/>
        <c:majorUnit val="5"/>
      </c:valAx>
      <c:valAx>
        <c:axId val="830197920"/>
        <c:scaling>
          <c:orientation val="minMax"/>
        </c:scaling>
        <c:delete val="1"/>
        <c:axPos val="t"/>
        <c:numFmt formatCode="General" sourceLinked="1"/>
        <c:majorTickMark val="none"/>
        <c:minorTickMark val="none"/>
        <c:tickLblPos val="nextTo"/>
        <c:txPr>
          <a:bodyPr rot="-6000000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crossAx val="742740613"/>
        <c:crosses val="max"/>
        <c:crossBetween val="midCat"/>
      </c:valAx>
      <c:valAx>
        <c:axId val="742740613"/>
        <c:scaling>
          <c:orientation val="minMax"/>
          <c:max val="255"/>
          <c:min val="190"/>
        </c:scaling>
        <c:delete val="0"/>
        <c:axPos val="r"/>
        <c:title>
          <c:tx>
            <c:rich>
              <a:bodyPr rot="-5400000" spcFirstLastPara="0" vertOverflow="ellipsis" vert="horz" wrap="square" anchor="ctr" anchorCtr="1"/>
              <a:lstStyle/>
              <a:p>
                <a:pPr defTabSz="914400">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n-US" sz="1200">
                    <a:latin typeface="Times New Roman" panose="02020603050405020304" charset="0"/>
                    <a:ea typeface="Times New Roman" panose="02020603050405020304" charset="0"/>
                    <a:cs typeface="Times New Roman" panose="02020603050405020304" charset="0"/>
                    <a:sym typeface="Times New Roman" panose="02020603050405020304" charset="0"/>
                  </a:rPr>
                  <a:t>L, </a:t>
                </a:r>
                <a:r>
                  <a:rPr lang="ru-RU" sz="1200">
                    <a:latin typeface="Times New Roman" panose="02020603050405020304" charset="0"/>
                    <a:ea typeface="Times New Roman" panose="02020603050405020304" charset="0"/>
                    <a:cs typeface="Times New Roman" panose="02020603050405020304" charset="0"/>
                    <a:sym typeface="Times New Roman" panose="02020603050405020304" charset="0"/>
                  </a:rPr>
                  <a:t>дм</a:t>
                </a:r>
                <a:r>
                  <a:rPr lang="ru-RU" sz="1200" baseline="30000">
                    <a:latin typeface="Times New Roman" panose="02020603050405020304" charset="0"/>
                    <a:ea typeface="Times New Roman" panose="02020603050405020304" charset="0"/>
                    <a:cs typeface="Times New Roman" panose="02020603050405020304" charset="0"/>
                    <a:sym typeface="Times New Roman" panose="02020603050405020304" charset="0"/>
                  </a:rPr>
                  <a:t>3</a:t>
                </a:r>
                <a:r>
                  <a:rPr lang="ru-RU" sz="1200">
                    <a:latin typeface="Times New Roman" panose="02020603050405020304" charset="0"/>
                    <a:ea typeface="Times New Roman" panose="02020603050405020304" charset="0"/>
                    <a:cs typeface="Times New Roman" panose="02020603050405020304" charset="0"/>
                    <a:sym typeface="Times New Roman" panose="02020603050405020304" charset="0"/>
                  </a:rPr>
                  <a:t>/кг</a:t>
                </a:r>
                <a:endParaRPr lang="ru-RU" sz="1200">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none"/>
        <c:minorTickMark val="in"/>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830197920"/>
        <c:crosses val="max"/>
        <c:crossBetween val="midCat"/>
        <c:majorUnit val="10"/>
      </c:valAx>
      <c:spPr>
        <a:noFill/>
        <a:ln w="9525" cap="flat" cmpd="sng" algn="ctr">
          <a:solidFill>
            <a:schemeClr val="tx1">
              <a:lumMod val="15000"/>
              <a:lumOff val="85000"/>
            </a:schemeClr>
          </a:solidFill>
          <a:round/>
        </a:ln>
        <a:effectLst/>
      </c:spPr>
    </c:plotArea>
    <c:plotVisOnly val="1"/>
    <c:dispBlanksAs val="gap"/>
    <c:showDLblsOverMax val="0"/>
    <c:extLst>
      <c:ext uri="{0b15fc19-7d7d-44ad-8c2d-2c3a37ce22c3}">
        <chartProps xmlns="https://web.wps.cn/et/2018/main" chartId="{0ea34a0e-f845-4eb2-abbb-cb004470ae55}"/>
      </c:ext>
    </c:extLst>
  </c:chart>
  <c:spPr>
    <a:solidFill>
      <a:schemeClr val="bg1"/>
    </a:solidFill>
    <a:ln w="9525" cap="flat" cmpd="sng" algn="ctr">
      <a:noFill/>
      <a:round/>
    </a:ln>
    <a:effectLst/>
  </c:spPr>
  <c:txPr>
    <a:bodyPr/>
    <a:lstStyle/>
    <a:p>
      <a:pPr>
        <a:defRPr lang="ru-RU"/>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034206000382"/>
          <c:y val="0.0513425925925926"/>
          <c:w val="0.785387677104092"/>
          <c:h val="0.801165427238262"/>
        </c:manualLayout>
      </c:layout>
      <c:scatterChart>
        <c:scatterStyle val="smoothMarker"/>
        <c:varyColors val="0"/>
        <c:ser>
          <c:idx val="0"/>
          <c:order val="0"/>
          <c:spPr>
            <a:ln w="19050" cap="rnd" cmpd="sng" algn="ctr">
              <a:noFill/>
              <a:prstDash val="solid"/>
              <a:round/>
            </a:ln>
          </c:spPr>
          <c:dLbls>
            <c:delete val="1"/>
          </c:dLbls>
          <c:trendline>
            <c:spPr>
              <a:ln w="12700" cap="rnd" cmpd="sng" algn="ctr">
                <a:solidFill>
                  <a:schemeClr val="tx1"/>
                </a:solidFill>
                <a:prstDash val="solid"/>
                <a:round/>
              </a:ln>
            </c:spPr>
            <c:trendlineType val="poly"/>
            <c:order val="4"/>
            <c:dispRSqr val="0"/>
            <c:dispEq val="0"/>
          </c:trendline>
          <c:xVal>
            <c:numRef>
              <c:f>Лист1!$E$113:$N$113</c:f>
              <c:numCache>
                <c:formatCode>General</c:formatCode>
                <c:ptCount val="10"/>
                <c:pt idx="0">
                  <c:v>0.66</c:v>
                </c:pt>
                <c:pt idx="1">
                  <c:v>0.621</c:v>
                </c:pt>
                <c:pt idx="2">
                  <c:v>0.583</c:v>
                </c:pt>
                <c:pt idx="3">
                  <c:v>0.54</c:v>
                </c:pt>
                <c:pt idx="4">
                  <c:v>0.5</c:v>
                </c:pt>
                <c:pt idx="5">
                  <c:v>0.428</c:v>
                </c:pt>
                <c:pt idx="6">
                  <c:v>0.4</c:v>
                </c:pt>
                <c:pt idx="7">
                  <c:v>0.384</c:v>
                </c:pt>
                <c:pt idx="8">
                  <c:v>0.382</c:v>
                </c:pt>
                <c:pt idx="9">
                  <c:v>0.375</c:v>
                </c:pt>
              </c:numCache>
            </c:numRef>
          </c:xVal>
          <c:yVal>
            <c:numRef>
              <c:f>Лист1!$E$114:$N$114</c:f>
              <c:numCache>
                <c:formatCode>General</c:formatCode>
                <c:ptCount val="10"/>
                <c:pt idx="0">
                  <c:v>1631.2</c:v>
                </c:pt>
                <c:pt idx="1">
                  <c:v>1625.7</c:v>
                </c:pt>
                <c:pt idx="2">
                  <c:v>1619.8</c:v>
                </c:pt>
                <c:pt idx="3">
                  <c:v>1613.4</c:v>
                </c:pt>
                <c:pt idx="4">
                  <c:v>1606.7</c:v>
                </c:pt>
                <c:pt idx="5">
                  <c:v>1591.1</c:v>
                </c:pt>
                <c:pt idx="6">
                  <c:v>1577.7</c:v>
                </c:pt>
                <c:pt idx="7">
                  <c:v>1566.1</c:v>
                </c:pt>
                <c:pt idx="8">
                  <c:v>1560.8</c:v>
                </c:pt>
                <c:pt idx="9">
                  <c:v>1555.8</c:v>
                </c:pt>
              </c:numCache>
            </c:numRef>
          </c:yVal>
          <c:smooth val="1"/>
        </c:ser>
        <c:dLbls>
          <c:showLegendKey val="0"/>
          <c:showVal val="0"/>
          <c:showCatName val="0"/>
          <c:showSerName val="0"/>
          <c:showPercent val="0"/>
          <c:showBubbleSize val="0"/>
        </c:dLbls>
        <c:axId val="172242048"/>
        <c:axId val="172243968"/>
      </c:scatterChart>
      <c:valAx>
        <c:axId val="172242048"/>
        <c:scaling>
          <c:orientation val="minMax"/>
          <c:min val="0.3"/>
        </c:scaling>
        <c:delete val="0"/>
        <c:axPos val="b"/>
        <c:title>
          <c:tx>
            <c:rich>
              <a:bodyPr rot="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β</a:t>
                </a:r>
                <a:endParaRPr lang="ru-RU"/>
              </a:p>
            </c:rich>
          </c:tx>
          <c:layout>
            <c:manualLayout>
              <c:xMode val="edge"/>
              <c:yMode val="edge"/>
              <c:x val="0.884273975594442"/>
              <c:y val="0.924976669582969"/>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72243968"/>
        <c:crosses val="autoZero"/>
        <c:crossBetween val="midCat"/>
      </c:valAx>
      <c:valAx>
        <c:axId val="172243968"/>
        <c:scaling>
          <c:orientation val="minMax"/>
        </c:scaling>
        <c:delete val="0"/>
        <c:axPos val="l"/>
        <c:title>
          <c:tx>
            <c:rich>
              <a:bodyPr rot="-54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r>
                  <a:rPr lang="ru-RU"/>
                  <a:t>Тн, </a:t>
                </a:r>
                <a:r>
                  <a:rPr lang="ru-RU" baseline="30000"/>
                  <a:t>0</a:t>
                </a:r>
                <a:r>
                  <a:rPr lang="ru-RU"/>
                  <a:t>С</a:t>
                </a:r>
                <a:endParaRPr lang="ru-RU"/>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ru-RU" sz="1100" b="0" i="0" u="none" strike="noStrike" kern="1200" baseline="0">
                <a:solidFill>
                  <a:schemeClr val="tx1"/>
                </a:solidFill>
                <a:latin typeface="Times New Roman" panose="02020603050405020304" charset="0"/>
                <a:ea typeface="+mn-ea"/>
                <a:cs typeface="Times New Roman" panose="02020603050405020304" charset="0"/>
              </a:defRPr>
            </a:pPr>
          </a:p>
        </c:txPr>
        <c:crossAx val="172242048"/>
        <c:crosses val="autoZero"/>
        <c:crossBetween val="midCat"/>
      </c:valAx>
    </c:plotArea>
    <c:plotVisOnly val="1"/>
    <c:dispBlanksAs val="gap"/>
    <c:showDLblsOverMax val="0"/>
    <c:extLst>
      <c:ext uri="{0b15fc19-7d7d-44ad-8c2d-2c3a37ce22c3}">
        <chartProps xmlns="https://web.wps.cn/et/2018/main" chartId="{fe2eb29c-909a-4a69-8c2f-5b1697ea1d6c}"/>
      </c:ext>
    </c:extLst>
  </c:chart>
  <c:spPr>
    <a:ln w="6350" cap="flat" cmpd="sng" algn="ctr">
      <a:noFill/>
      <a:prstDash val="solid"/>
      <a:round/>
    </a:ln>
  </c:spPr>
  <c:txPr>
    <a:bodyPr/>
    <a:lstStyle/>
    <a:p>
      <a:pPr>
        <a:defRPr lang="ru-RU" sz="1100" b="0">
          <a:latin typeface="Times New Roman" panose="02020603050405020304" charset="0"/>
          <a:cs typeface="Times New Roman" panose="02020603050405020304" charset="0"/>
        </a:defRPr>
      </a:pPr>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782780227431"/>
          <c:y val="0.0544764456351864"/>
          <c:w val="0.711116268275702"/>
          <c:h val="0.791515963384684"/>
        </c:manualLayout>
      </c:layout>
      <c:scatterChart>
        <c:scatterStyle val="smoothMarker"/>
        <c:varyColors val="0"/>
        <c:ser>
          <c:idx val="0"/>
          <c:order val="0"/>
          <c:tx>
            <c:strRef>
              <c:f>'[Смесь графики.xlsx]Sheet1'!$B$34</c:f>
              <c:strCache>
                <c:ptCount val="1"/>
                <c:pt idx="0">
                  <c:v>γ,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'[Смесь графики.xlsx]Sheet1'!$A$35:$A$40</c:f>
              <c:numCache>
                <c:formatCode>General</c:formatCode>
                <c:ptCount val="6"/>
                <c:pt idx="0">
                  <c:v>0</c:v>
                </c:pt>
                <c:pt idx="1">
                  <c:v>15</c:v>
                </c:pt>
                <c:pt idx="2">
                  <c:v>25</c:v>
                </c:pt>
                <c:pt idx="3">
                  <c:v>50</c:v>
                </c:pt>
                <c:pt idx="4">
                  <c:v>60</c:v>
                </c:pt>
                <c:pt idx="5">
                  <c:v>100</c:v>
                </c:pt>
              </c:numCache>
            </c:numRef>
          </c:xVal>
          <c:yVal>
            <c:numRef>
              <c:f>'[Смесь графики.xlsx]Sheet1'!$B$35:$B$40</c:f>
              <c:numCache>
                <c:formatCode>General</c:formatCode>
                <c:ptCount val="6"/>
                <c:pt idx="0">
                  <c:v>75.4</c:v>
                </c:pt>
                <c:pt idx="1">
                  <c:v>77</c:v>
                </c:pt>
                <c:pt idx="2">
                  <c:v>79.2</c:v>
                </c:pt>
                <c:pt idx="3">
                  <c:v>80.5</c:v>
                </c:pt>
                <c:pt idx="4">
                  <c:v>80.4</c:v>
                </c:pt>
                <c:pt idx="5">
                  <c:v>79.4</c:v>
                </c:pt>
              </c:numCache>
            </c:numRef>
          </c:yVal>
          <c:smooth val="1"/>
        </c:ser>
        <c:dLbls>
          <c:showLegendKey val="0"/>
          <c:showVal val="0"/>
          <c:showCatName val="0"/>
          <c:showSerName val="0"/>
          <c:showPercent val="0"/>
          <c:showBubbleSize val="0"/>
        </c:dLbls>
        <c:axId val="295529595"/>
        <c:axId val="182984020"/>
      </c:scatterChart>
      <c:valAx>
        <c:axId val="295529595"/>
        <c:scaling>
          <c:orientation val="minMax"/>
          <c:max val="100"/>
          <c:min val="0"/>
        </c:scaling>
        <c:delete val="0"/>
        <c:axPos val="b"/>
        <c:title>
          <c:tx>
            <c:rich>
              <a:bodyPr rot="0" spcFirstLastPara="0" vertOverflow="ellipsis" vert="horz" wrap="square" anchor="ctr" anchorCtr="1"/>
              <a:lstStyle/>
              <a:p>
                <a:pPr defTabSz="914400">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n-US"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rPr>
                  <a:t>Ө</a:t>
                </a:r>
                <a:endParaRPr lang="en-US" altLang="ru-RU" sz="1200">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563796704571826"/>
              <c:y val="0.916499218575575"/>
            </c:manualLayout>
          </c:layout>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182984020"/>
        <c:crosses val="autoZero"/>
        <c:crossBetween val="midCat"/>
        <c:majorUnit val="20"/>
      </c:valAx>
      <c:valAx>
        <c:axId val="182984020"/>
        <c:scaling>
          <c:orientation val="minMax"/>
        </c:scaling>
        <c:delete val="0"/>
        <c:axPos val="l"/>
        <c:title>
          <c:tx>
            <c:rich>
              <a:bodyPr rot="-5400000" spcFirstLastPara="0" vertOverflow="ellipsis" vert="horz" wrap="square" anchor="ctr" anchorCtr="1"/>
              <a:lstStyle/>
              <a:p>
                <a:pPr defTabSz="914400">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l-GR" sz="1200">
                    <a:latin typeface="Times New Roman" panose="02020603050405020304" charset="0"/>
                    <a:ea typeface="Times New Roman" panose="02020603050405020304" charset="0"/>
                    <a:cs typeface="Times New Roman" panose="02020603050405020304" charset="0"/>
                    <a:sym typeface="Times New Roman" panose="02020603050405020304" charset="0"/>
                  </a:rPr>
                  <a:t>γ, %</a:t>
                </a:r>
                <a:endParaRPr lang="el-GR" sz="1200">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00931232091690544"/>
              <c:y val="0.387995618838992"/>
            </c:manualLayout>
          </c:layout>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295529595"/>
        <c:crosses val="autoZero"/>
        <c:crossBetween val="midCat"/>
      </c:valAx>
      <c:spPr>
        <a:noFill/>
        <a:ln w="9525" cap="flat" cmpd="sng" algn="ctr">
          <a:noFill/>
          <a:round/>
        </a:ln>
        <a:effectLst/>
      </c:spPr>
    </c:plotArea>
    <c:plotVisOnly val="1"/>
    <c:dispBlanksAs val="gap"/>
    <c:showDLblsOverMax val="0"/>
    <c:extLst>
      <c:ext uri="{0b15fc19-7d7d-44ad-8c2d-2c3a37ce22c3}">
        <chartProps xmlns="https://web.wps.cn/et/2018/main" chartId="{813f1658-aeb9-49f4-80d8-1b19d9559073}"/>
      </c:ext>
    </c:extLst>
  </c:chart>
  <c:spPr>
    <a:noFill/>
    <a:ln w="9525" cap="flat" cmpd="sng" algn="ctr">
      <a:noFill/>
      <a:round/>
    </a:ln>
    <a:effectLst/>
  </c:spPr>
  <c:txPr>
    <a:bodyPr/>
    <a:lstStyle/>
    <a:p>
      <a:pPr>
        <a:defRPr lang="ru-RU" sz="1200">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86524237787812"/>
          <c:y val="0.03171875"/>
          <c:w val="0.703119686084666"/>
          <c:h val="0.807152230971129"/>
        </c:manualLayout>
      </c:layout>
      <c:scatterChart>
        <c:scatterStyle val="lineMarker"/>
        <c:varyColors val="0"/>
        <c:ser>
          <c:idx val="0"/>
          <c:order val="0"/>
          <c:tx>
            <c:strRef>
              <c:f>Feрасч!$C$65</c:f>
              <c:strCache>
                <c:ptCount val="1"/>
                <c:pt idx="0">
                  <c:v>SiO2</c:v>
                </c:pt>
              </c:strCache>
            </c:strRef>
          </c:tx>
          <c:spPr>
            <a:ln w="19050" cap="rnd" cmpd="sng" algn="ctr">
              <a:solidFill>
                <a:schemeClr val="tx1"/>
              </a:solidFill>
              <a:prstDash val="solid"/>
              <a:round/>
            </a:ln>
          </c:spPr>
          <c:marker>
            <c:symbol val="circle"/>
            <c:size val="4"/>
            <c:spPr>
              <a:solidFill>
                <a:schemeClr val="tx1"/>
              </a:solidFill>
            </c:spPr>
          </c:marker>
          <c:dLbls>
            <c:dLbl>
              <c:idx val="0"/>
              <c:delete val="1"/>
            </c:dLbl>
            <c:dLbl>
              <c:idx val="1"/>
              <c:delete val="1"/>
            </c:dLbl>
            <c:dLbl>
              <c:idx val="2"/>
              <c:delete val="1"/>
            </c:dLbl>
            <c:dLbl>
              <c:idx val="3"/>
              <c:layout>
                <c:manualLayout>
                  <c:x val="-0.0555555555555555"/>
                  <c:y val="-0.0416666666666667"/>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SiO</a:t>
                    </a:r>
                    <a:r>
                      <a:rPr lang="en-US" baseline="-25000"/>
                      <a:t>2</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Feрасч!$B$66:$B$84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Feрасч!$C$66:$C$84</c:f>
              <c:numCache>
                <c:formatCode>General</c:formatCode>
                <c:ptCount val="19"/>
                <c:pt idx="0">
                  <c:v>86.6396603444551</c:v>
                </c:pt>
                <c:pt idx="1">
                  <c:v>85.790706446701</c:v>
                </c:pt>
                <c:pt idx="2">
                  <c:v>85.7670099180016</c:v>
                </c:pt>
                <c:pt idx="3">
                  <c:v>85.7793733242795</c:v>
                </c:pt>
                <c:pt idx="4">
                  <c:v>85.7958578659835</c:v>
                </c:pt>
                <c:pt idx="5">
                  <c:v>85.8154332592569</c:v>
                </c:pt>
                <c:pt idx="6">
                  <c:v>73.0873064960852</c:v>
                </c:pt>
                <c:pt idx="7">
                  <c:v>62.5145335607065</c:v>
                </c:pt>
                <c:pt idx="8">
                  <c:v>62.0107247548793</c:v>
                </c:pt>
                <c:pt idx="9">
                  <c:v>55.9835641943681</c:v>
                </c:pt>
                <c:pt idx="10">
                  <c:v>33.8046436155436</c:v>
                </c:pt>
                <c:pt idx="11">
                  <c:v>9.66849279453069</c:v>
                </c:pt>
                <c:pt idx="12">
                  <c:v>1.69728962519419</c:v>
                </c:pt>
                <c:pt idx="13">
                  <c:v>0.392775114612591</c:v>
                </c:pt>
                <c:pt idx="14">
                  <c:v>0.110817331604885</c:v>
                </c:pt>
                <c:pt idx="15">
                  <c:v>0.0195032734035001</c:v>
                </c:pt>
                <c:pt idx="16">
                  <c:v>0.00164845417039621</c:v>
                </c:pt>
                <c:pt idx="17">
                  <c:v>0.000316369263814727</c:v>
                </c:pt>
                <c:pt idx="18">
                  <c:v>8.76050363179936e-5</c:v>
                </c:pt>
              </c:numCache>
            </c:numRef>
          </c:yVal>
          <c:smooth val="1"/>
        </c:ser>
        <c:ser>
          <c:idx val="1"/>
          <c:order val="1"/>
          <c:tx>
            <c:strRef>
              <c:f>Feрасч!$D$65</c:f>
              <c:strCache>
                <c:ptCount val="1"/>
                <c:pt idx="0">
                  <c:v>FeSi</c:v>
                </c:pt>
              </c:strCache>
            </c:strRef>
          </c:tx>
          <c:spPr>
            <a:ln w="22225" cap="rnd" cmpd="sng" algn="ctr">
              <a:solidFill>
                <a:schemeClr val="tx1"/>
              </a:solidFill>
              <a:prstDash val="solid"/>
              <a:round/>
            </a:ln>
          </c:spPr>
          <c:marker>
            <c:symbol val="square"/>
            <c:size val="4"/>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305555555555556"/>
                  <c:y val="-0.0324074074074074"/>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FeSi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Feрасч!$B$66:$B$84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Feрасч!$D$66:$D$84</c:f>
              <c:numCache>
                <c:formatCode>General</c:formatCode>
                <c:ptCount val="19"/>
                <c:pt idx="6">
                  <c:v>0.000737320755233482</c:v>
                </c:pt>
                <c:pt idx="7">
                  <c:v>0.0149791569294467</c:v>
                </c:pt>
                <c:pt idx="8">
                  <c:v>0.333651442798793</c:v>
                </c:pt>
                <c:pt idx="9">
                  <c:v>4.83700014991644</c:v>
                </c:pt>
                <c:pt idx="10">
                  <c:v>24.4687319493988</c:v>
                </c:pt>
                <c:pt idx="11">
                  <c:v>44.4717815364671</c:v>
                </c:pt>
                <c:pt idx="12">
                  <c:v>50.0487444314124</c:v>
                </c:pt>
                <c:pt idx="13">
                  <c:v>53.1358632468081</c:v>
                </c:pt>
                <c:pt idx="14">
                  <c:v>55.4807576916689</c:v>
                </c:pt>
                <c:pt idx="15">
                  <c:v>55.8672900508393</c:v>
                </c:pt>
                <c:pt idx="16">
                  <c:v>55.7644888914855</c:v>
                </c:pt>
                <c:pt idx="17">
                  <c:v>54.9883401383641</c:v>
                </c:pt>
                <c:pt idx="18">
                  <c:v>54.1309784693531</c:v>
                </c:pt>
              </c:numCache>
            </c:numRef>
          </c:yVal>
          <c:smooth val="1"/>
        </c:ser>
        <c:ser>
          <c:idx val="2"/>
          <c:order val="2"/>
          <c:tx>
            <c:strRef>
              <c:f>Feрасч!$E$65</c:f>
              <c:strCache>
                <c:ptCount val="1"/>
                <c:pt idx="0">
                  <c:v>CaSiO3</c:v>
                </c:pt>
              </c:strCache>
            </c:strRef>
          </c:tx>
          <c:spPr>
            <a:ln w="19050" cap="rnd" cmpd="sng" algn="ctr">
              <a:solidFill>
                <a:schemeClr val="tx1"/>
              </a:solidFill>
              <a:prstDash val="solid"/>
              <a:round/>
            </a:ln>
          </c:spPr>
          <c:marker>
            <c:symbol val="triangle"/>
            <c:size val="4"/>
            <c:spPr>
              <a:solidFill>
                <a:schemeClr val="tx1"/>
              </a:solidFill>
            </c:spPr>
          </c:marker>
          <c:dLbls>
            <c:dLbl>
              <c:idx val="0"/>
              <c:delete val="1"/>
            </c:dLbl>
            <c:dLbl>
              <c:idx val="1"/>
              <c:delete val="1"/>
            </c:dLbl>
            <c:dLbl>
              <c:idx val="2"/>
              <c:layout>
                <c:manualLayout>
                  <c:x val="-0.0833333333333335"/>
                  <c:y val="-0.0509259259259261"/>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Feрасч!$B$66:$B$84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Feрасч!$E$66:$E$84</c:f>
              <c:numCache>
                <c:formatCode>General</c:formatCode>
                <c:ptCount val="19"/>
                <c:pt idx="0">
                  <c:v>10.9540458570986</c:v>
                </c:pt>
                <c:pt idx="1">
                  <c:v>11.8102170485253</c:v>
                </c:pt>
                <c:pt idx="2">
                  <c:v>11.8442166265242</c:v>
                </c:pt>
                <c:pt idx="3">
                  <c:v>11.8452469167666</c:v>
                </c:pt>
                <c:pt idx="4">
                  <c:v>11.8442166265242</c:v>
                </c:pt>
                <c:pt idx="5">
                  <c:v>11.8431863362819</c:v>
                </c:pt>
                <c:pt idx="6">
                  <c:v>24.6023006980491</c:v>
                </c:pt>
                <c:pt idx="7">
                  <c:v>35.1967752605534</c:v>
                </c:pt>
                <c:pt idx="8">
                  <c:v>35.3059860262467</c:v>
                </c:pt>
                <c:pt idx="9">
                  <c:v>35.2740470287325</c:v>
                </c:pt>
                <c:pt idx="10">
                  <c:v>35.2029570020076</c:v>
                </c:pt>
                <c:pt idx="11">
                  <c:v>34.8516280293523</c:v>
                </c:pt>
                <c:pt idx="12">
                  <c:v>32.3562650622819</c:v>
                </c:pt>
                <c:pt idx="13">
                  <c:v>23.3185590560302</c:v>
                </c:pt>
                <c:pt idx="14">
                  <c:v>10.3441140336033</c:v>
                </c:pt>
                <c:pt idx="15">
                  <c:v>1.6133314905597</c:v>
                </c:pt>
                <c:pt idx="16">
                  <c:v>0.0477601344762664</c:v>
                </c:pt>
                <c:pt idx="17">
                  <c:v>0.0021047799361801</c:v>
                </c:pt>
                <c:pt idx="18">
                  <c:v>0.000143333978521403</c:v>
                </c:pt>
              </c:numCache>
            </c:numRef>
          </c:yVal>
          <c:smooth val="1"/>
        </c:ser>
        <c:ser>
          <c:idx val="3"/>
          <c:order val="3"/>
          <c:tx>
            <c:strRef>
              <c:f>Feрасч!$F$65</c:f>
              <c:strCache>
                <c:ptCount val="1"/>
                <c:pt idx="0">
                  <c:v>Si</c:v>
                </c:pt>
              </c:strCache>
            </c:strRef>
          </c:tx>
          <c:spPr>
            <a:ln w="19050" cap="rnd" cmpd="sng" algn="ctr">
              <a:solidFill>
                <a:schemeClr val="tx1"/>
              </a:solidFill>
              <a:prstDash val="solid"/>
              <a:round/>
            </a:ln>
          </c:spPr>
          <c:marker>
            <c:symbol val="x"/>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
                  <c:y val="-0.0740740740740741"/>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Feрасч!$B$66:$B$84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Feрасч!$F$66:$F$84</c:f>
              <c:numCache>
                <c:formatCode>General</c:formatCode>
                <c:ptCount val="19"/>
                <c:pt idx="7">
                  <c:v>0.000336755703806262</c:v>
                </c:pt>
                <c:pt idx="8">
                  <c:v>0.0108977084830661</c:v>
                </c:pt>
                <c:pt idx="9">
                  <c:v>0.211648772044699</c:v>
                </c:pt>
                <c:pt idx="10">
                  <c:v>1.94652061939007</c:v>
                </c:pt>
                <c:pt idx="11">
                  <c:v>7.29269285390937</c:v>
                </c:pt>
                <c:pt idx="12">
                  <c:v>12.5994434535751</c:v>
                </c:pt>
                <c:pt idx="13">
                  <c:v>19.2195949610438</c:v>
                </c:pt>
                <c:pt idx="14">
                  <c:v>27.740653573229</c:v>
                </c:pt>
                <c:pt idx="15">
                  <c:v>26.4135273318253</c:v>
                </c:pt>
                <c:pt idx="16">
                  <c:v>31.2112022122964</c:v>
                </c:pt>
                <c:pt idx="17">
                  <c:v>33.9521410125827</c:v>
                </c:pt>
                <c:pt idx="18">
                  <c:v>35.2163164758171</c:v>
                </c:pt>
              </c:numCache>
            </c:numRef>
          </c:yVal>
          <c:smooth val="1"/>
        </c:ser>
        <c:ser>
          <c:idx val="4"/>
          <c:order val="4"/>
          <c:tx>
            <c:strRef>
              <c:f>Feрасч!$G$65</c:f>
              <c:strCache>
                <c:ptCount val="1"/>
                <c:pt idx="0">
                  <c:v>SiO(g)</c:v>
                </c:pt>
              </c:strCache>
            </c:strRef>
          </c:tx>
          <c:spPr>
            <a:ln w="19050" cap="rnd" cmpd="sng" algn="ctr">
              <a:solidFill>
                <a:schemeClr val="tx1"/>
              </a:solidFill>
              <a:prstDash val="solid"/>
              <a:round/>
            </a:ln>
          </c:spPr>
          <c:marker>
            <c:symbol val="star"/>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277777777777779"/>
                  <c:y val="-0.0370370370370371"/>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SiOg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Feрасч!$B$66:$B$84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Feрасч!$G$66:$G$84</c:f>
              <c:numCache>
                <c:formatCode>General</c:formatCode>
                <c:ptCount val="19"/>
                <c:pt idx="7">
                  <c:v>1.29646675238761e-5</c:v>
                </c:pt>
                <c:pt idx="8">
                  <c:v>0.000446707376279852</c:v>
                </c:pt>
                <c:pt idx="9">
                  <c:v>0.0116039804656335</c:v>
                </c:pt>
                <c:pt idx="10">
                  <c:v>0.186053338744088</c:v>
                </c:pt>
                <c:pt idx="11">
                  <c:v>1.0822616230673</c:v>
                </c:pt>
                <c:pt idx="12">
                  <c:v>2.07556317558436</c:v>
                </c:pt>
                <c:pt idx="13">
                  <c:v>3.52613804555322</c:v>
                </c:pt>
                <c:pt idx="14">
                  <c:v>6.2182367738155</c:v>
                </c:pt>
                <c:pt idx="15">
                  <c:v>10.2086577368175</c:v>
                </c:pt>
                <c:pt idx="16">
                  <c:v>11.6173811715101</c:v>
                </c:pt>
                <c:pt idx="17">
                  <c:v>11.1205242305458</c:v>
                </c:pt>
                <c:pt idx="18">
                  <c:v>10.7267496424787</c:v>
                </c:pt>
              </c:numCache>
            </c:numRef>
          </c:yVal>
          <c:smooth val="0"/>
        </c:ser>
        <c:ser>
          <c:idx val="6"/>
          <c:order val="5"/>
          <c:tx>
            <c:strRef>
              <c:f>Feрасч!$I$65</c:f>
              <c:strCache>
                <c:ptCount val="1"/>
                <c:pt idx="0">
                  <c:v>MgSiO3</c:v>
                </c:pt>
              </c:strCache>
            </c:strRef>
          </c:tx>
          <c:spPr>
            <a:ln w="22225" cap="rnd" cmpd="sng" algn="ctr">
              <a:solidFill>
                <a:schemeClr val="tx1"/>
              </a:solidFill>
              <a:prstDash val="solid"/>
              <a:round/>
            </a:ln>
          </c:spPr>
          <c:marker>
            <c:symbol val="plus"/>
            <c:size val="3"/>
            <c:spPr>
              <a:solidFill>
                <a:schemeClr val="tx1"/>
              </a:solidFill>
            </c:spPr>
          </c:marker>
          <c:dLbls>
            <c:dLbl>
              <c:idx val="0"/>
              <c:delete val="1"/>
            </c:dLbl>
            <c:dLbl>
              <c:idx val="1"/>
              <c:layout>
                <c:manualLayout>
                  <c:x val="-0.0387116899687351"/>
                  <c:y val="-0.00115731627296588"/>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MgSiO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Feрасч!$B$66:$B$84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Feрасч!$I$66:$I$84</c:f>
              <c:numCache>
                <c:formatCode>General</c:formatCode>
                <c:ptCount val="19"/>
                <c:pt idx="0">
                  <c:v>2.55338070249082</c:v>
                </c:pt>
                <c:pt idx="1">
                  <c:v>2.54584098922806</c:v>
                </c:pt>
                <c:pt idx="2">
                  <c:v>2.53530604740887</c:v>
                </c:pt>
                <c:pt idx="3">
                  <c:v>2.52229229574987</c:v>
                </c:pt>
                <c:pt idx="4">
                  <c:v>2.50587018056113</c:v>
                </c:pt>
                <c:pt idx="5">
                  <c:v>2.4870725392759</c:v>
                </c:pt>
                <c:pt idx="6">
                  <c:v>2.45526114633168</c:v>
                </c:pt>
                <c:pt idx="7">
                  <c:v>2.41508377017809</c:v>
                </c:pt>
                <c:pt idx="8">
                  <c:v>2.38616432204698</c:v>
                </c:pt>
                <c:pt idx="9">
                  <c:v>2.3488788907065</c:v>
                </c:pt>
                <c:pt idx="10">
                  <c:v>2.25860889904009</c:v>
                </c:pt>
                <c:pt idx="11">
                  <c:v>1.91064596777679</c:v>
                </c:pt>
                <c:pt idx="12">
                  <c:v>1.05122193956604</c:v>
                </c:pt>
                <c:pt idx="13">
                  <c:v>0.398220800765456</c:v>
                </c:pt>
                <c:pt idx="14">
                  <c:v>0.14632207916911</c:v>
                </c:pt>
                <c:pt idx="15">
                  <c:v>0.0576292302632797</c:v>
                </c:pt>
                <c:pt idx="16">
                  <c:v>0.0152684357757956</c:v>
                </c:pt>
                <c:pt idx="17">
                  <c:v>0.0041059419321584</c:v>
                </c:pt>
                <c:pt idx="18">
                  <c:v>0.00128505633445477</c:v>
                </c:pt>
              </c:numCache>
            </c:numRef>
          </c:yVal>
          <c:smooth val="1"/>
        </c:ser>
        <c:ser>
          <c:idx val="7"/>
          <c:order val="6"/>
          <c:tx>
            <c:strRef>
              <c:f>Feрасч!$J$65</c:f>
              <c:strCache>
                <c:ptCount val="1"/>
                <c:pt idx="0">
                  <c:v>SiC</c:v>
                </c:pt>
              </c:strCache>
            </c:strRef>
          </c:tx>
          <c:spPr>
            <a:ln w="22225" cap="rnd" cmpd="sng" algn="ctr">
              <a:solidFill>
                <a:schemeClr val="tx1"/>
              </a:solidFill>
              <a:prstDash val="solid"/>
              <a:round/>
            </a:ln>
          </c:spPr>
          <c:marker>
            <c:symbol val="dot"/>
            <c:size val="5"/>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SiC</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Feрасч!$B$66:$B$84</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Feрасч!$J$66:$J$84</c:f>
              <c:numCache>
                <c:formatCode>General</c:formatCode>
                <c:ptCount val="19"/>
                <c:pt idx="14">
                  <c:v>0</c:v>
                </c:pt>
                <c:pt idx="15">
                  <c:v>5.85315586129201</c:v>
                </c:pt>
                <c:pt idx="16">
                  <c:v>1.39682036482608</c:v>
                </c:pt>
              </c:numCache>
            </c:numRef>
          </c:yVal>
          <c:smooth val="1"/>
        </c:ser>
        <c:dLbls>
          <c:showLegendKey val="0"/>
          <c:showVal val="0"/>
          <c:showCatName val="0"/>
          <c:showSerName val="0"/>
          <c:showPercent val="0"/>
          <c:showBubbleSize val="0"/>
        </c:dLbls>
        <c:axId val="115808128"/>
        <c:axId val="115822592"/>
      </c:scatterChart>
      <c:valAx>
        <c:axId val="115808128"/>
        <c:scaling>
          <c:orientation val="minMax"/>
          <c:max val="2300"/>
          <c:min val="4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T, </a:t>
                </a:r>
                <a:r>
                  <a:rPr lang="en-US" baseline="30000"/>
                  <a:t>o</a:t>
                </a:r>
                <a:r>
                  <a:rPr lang="en-US"/>
                  <a:t>C</a:t>
                </a:r>
                <a:endParaRPr lang="en-US"/>
              </a:p>
            </c:rich>
          </c:tx>
          <c:layout>
            <c:manualLayout>
              <c:xMode val="edge"/>
              <c:yMode val="edge"/>
              <c:x val="0.851168543419404"/>
              <c:y val="0.918515419947507"/>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15822592"/>
        <c:crosses val="autoZero"/>
        <c:crossBetween val="midCat"/>
        <c:majorUnit val="400"/>
        <c:minorUnit val="100"/>
      </c:valAx>
      <c:valAx>
        <c:axId val="115822592"/>
        <c:scaling>
          <c:orientation val="minMax"/>
          <c:max val="10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Si, %</a:t>
                </a:r>
                <a:endParaRPr lang="ru-RU"/>
              </a:p>
            </c:rich>
          </c:tx>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15808128"/>
        <c:crosses val="autoZero"/>
        <c:crossBetween val="midCat"/>
        <c:majorUnit val="20"/>
        <c:minorUnit val="5"/>
      </c:valAx>
    </c:plotArea>
    <c:plotVisOnly val="1"/>
    <c:dispBlanksAs val="gap"/>
    <c:showDLblsOverMax val="0"/>
    <c:extLst>
      <c:ext uri="{0b15fc19-7d7d-44ad-8c2d-2c3a37ce22c3}">
        <chartProps xmlns="https://web.wps.cn/et/2018/main" chartId="{1da44a21-5179-45b2-92cf-156244cdc3f7}"/>
      </c:ext>
    </c:extLst>
  </c:chart>
  <c:spPr>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8475266621531"/>
          <c:y val="0.0513425925925926"/>
          <c:w val="0.70752418043404"/>
          <c:h val="0.779700946472601"/>
        </c:manualLayout>
      </c:layout>
      <c:scatterChart>
        <c:scatterStyle val="lineMarker"/>
        <c:varyColors val="0"/>
        <c:ser>
          <c:idx val="0"/>
          <c:order val="0"/>
          <c:tx>
            <c:strRef>
              <c:f>Feрасч!$C$109</c:f>
              <c:strCache>
                <c:ptCount val="1"/>
                <c:pt idx="0">
                  <c:v>Fe2P</c:v>
                </c:pt>
              </c:strCache>
            </c:strRef>
          </c:tx>
          <c:spPr>
            <a:ln w="22225" cap="rnd" cmpd="sng" algn="ctr">
              <a:solidFill>
                <a:schemeClr val="tx1"/>
              </a:solidFill>
              <a:prstDash val="solid"/>
              <a:round/>
            </a:ln>
          </c:spPr>
          <c:marker>
            <c:symbol val="diamond"/>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21513260469307"/>
                  <c:y val="-0.099326731885787"/>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Ғе</a:t>
                    </a:r>
                    <a:r>
                      <a:rPr lang="ru-RU" baseline="-25000"/>
                      <a:t>2</a:t>
                    </a:r>
                    <a:r>
                      <a:rPr lang="ru-RU"/>
                      <a:t>Р</a:t>
                    </a:r>
                    <a:endParaRPr 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Feрасч!$B$110:$B$128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Feрасч!$C$110:$C$128</c:f>
              <c:numCache>
                <c:formatCode>General</c:formatCode>
                <c:ptCount val="19"/>
                <c:pt idx="4">
                  <c:v>0</c:v>
                </c:pt>
                <c:pt idx="5">
                  <c:v>0</c:v>
                </c:pt>
                <c:pt idx="6">
                  <c:v>26.3637887687451</c:v>
                </c:pt>
                <c:pt idx="7">
                  <c:v>34.850937420361</c:v>
                </c:pt>
                <c:pt idx="8">
                  <c:v>23.9084699393787</c:v>
                </c:pt>
                <c:pt idx="9">
                  <c:v>2.16739720753944</c:v>
                </c:pt>
              </c:numCache>
            </c:numRef>
          </c:yVal>
          <c:smooth val="1"/>
        </c:ser>
        <c:ser>
          <c:idx val="1"/>
          <c:order val="1"/>
          <c:tx>
            <c:strRef>
              <c:f>Feрасч!$D$109</c:f>
              <c:strCache>
                <c:ptCount val="1"/>
                <c:pt idx="0">
                  <c:v>FeP</c:v>
                </c:pt>
              </c:strCache>
            </c:strRef>
          </c:tx>
          <c:spPr>
            <a:ln w="22225" cap="rnd" cmpd="sng" algn="ctr">
              <a:solidFill>
                <a:schemeClr val="tx1"/>
              </a:solidFill>
              <a:prstDash val="solid"/>
              <a:round/>
            </a:ln>
          </c:spPr>
          <c:marker>
            <c:symbol val="square"/>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0637646413601285"/>
                  <c:y val="-0.061027201145311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ҒеР</a:t>
                    </a:r>
                    <a:endParaRPr 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Feрасч!$B$110:$B$128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Feрасч!$D$110:$D$128</c:f>
              <c:numCache>
                <c:formatCode>General</c:formatCode>
                <c:ptCount val="19"/>
                <c:pt idx="5">
                  <c:v>0</c:v>
                </c:pt>
                <c:pt idx="6">
                  <c:v>22.172943667551</c:v>
                </c:pt>
                <c:pt idx="7">
                  <c:v>43.7674398541508</c:v>
                </c:pt>
                <c:pt idx="8">
                  <c:v>38.0335791992223</c:v>
                </c:pt>
                <c:pt idx="9">
                  <c:v>4.17553628777968</c:v>
                </c:pt>
              </c:numCache>
            </c:numRef>
          </c:yVal>
          <c:smooth val="1"/>
        </c:ser>
        <c:ser>
          <c:idx val="2"/>
          <c:order val="2"/>
          <c:tx>
            <c:strRef>
              <c:f>Feрасч!$E$109</c:f>
              <c:strCache>
                <c:ptCount val="1"/>
                <c:pt idx="0">
                  <c:v>FeP2</c:v>
                </c:pt>
              </c:strCache>
            </c:strRef>
          </c:tx>
          <c:spPr>
            <a:ln w="22225" cap="rnd" cmpd="sng" algn="ctr">
              <a:solidFill>
                <a:schemeClr val="tx1"/>
              </a:solidFill>
              <a:prstDash val="solid"/>
              <a:round/>
            </a:ln>
          </c:spPr>
          <c:marker>
            <c:symbol val="triangle"/>
            <c:size val="4"/>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0997512437810947"/>
                  <c:y val="-0.137626660303826"/>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ҒеР</a:t>
                    </a:r>
                    <a:endParaRPr 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Feрасч!$B$110:$B$128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Feрасч!$E$110:$E$128</c:f>
              <c:numCache>
                <c:formatCode>General</c:formatCode>
                <c:ptCount val="19"/>
                <c:pt idx="5">
                  <c:v>0</c:v>
                </c:pt>
                <c:pt idx="6">
                  <c:v>5.45293889193857</c:v>
                </c:pt>
                <c:pt idx="7">
                  <c:v>16.5217871319739</c:v>
                </c:pt>
                <c:pt idx="8">
                  <c:v>16.9817843872592</c:v>
                </c:pt>
                <c:pt idx="9">
                  <c:v>2.04133639116871</c:v>
                </c:pt>
              </c:numCache>
            </c:numRef>
          </c:yVal>
          <c:smooth val="1"/>
        </c:ser>
        <c:ser>
          <c:idx val="3"/>
          <c:order val="3"/>
          <c:tx>
            <c:strRef>
              <c:f>Feрасч!$F$109</c:f>
              <c:strCache>
                <c:ptCount val="1"/>
                <c:pt idx="0">
                  <c:v>Ca3(PO4)2</c:v>
                </c:pt>
              </c:strCache>
            </c:strRef>
          </c:tx>
          <c:spPr>
            <a:ln w="19050" cap="rnd" cmpd="sng" algn="ctr">
              <a:solidFill>
                <a:schemeClr val="tx1"/>
              </a:solidFill>
              <a:prstDash val="solid"/>
              <a:round/>
            </a:ln>
          </c:spPr>
          <c:marker>
            <c:symbol val="x"/>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layout>
                <c:manualLayout>
                  <c:x val="-0.26144083292906"/>
                  <c:y val="-0.34764296508391"/>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a:t>
                    </a:r>
                    <a:r>
                      <a:rPr lang="en-US" baseline="-25000"/>
                      <a:t>3</a:t>
                    </a:r>
                    <a:r>
                      <a:rPr lang="en-US"/>
                      <a:t>(</a:t>
                    </a:r>
                    <a:r>
                      <a:rPr lang="ru-RU"/>
                      <a:t>РО</a:t>
                    </a:r>
                    <a:r>
                      <a:rPr lang="ru-RU" baseline="-25000"/>
                      <a:t>4</a:t>
                    </a:r>
                    <a:r>
                      <a:rPr lang="ru-RU"/>
                      <a:t>)</a:t>
                    </a:r>
                    <a:r>
                      <a:rPr lang="ru-RU" baseline="-25000"/>
                      <a:t>2</a:t>
                    </a:r>
                    <a:endParaRPr 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Feрасч!$B$110:$B$128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Feрасч!$F$110:$F$128</c:f>
              <c:numCache>
                <c:formatCode>General</c:formatCode>
                <c:ptCount val="19"/>
                <c:pt idx="0">
                  <c:v>100</c:v>
                </c:pt>
                <c:pt idx="1">
                  <c:v>100</c:v>
                </c:pt>
                <c:pt idx="2">
                  <c:v>100</c:v>
                </c:pt>
                <c:pt idx="3">
                  <c:v>100</c:v>
                </c:pt>
                <c:pt idx="4">
                  <c:v>100</c:v>
                </c:pt>
                <c:pt idx="5">
                  <c:v>100</c:v>
                </c:pt>
                <c:pt idx="6">
                  <c:v>45.726503749682</c:v>
                </c:pt>
                <c:pt idx="7">
                  <c:v>0.553899593019589</c:v>
                </c:pt>
                <c:pt idx="8">
                  <c:v>0.00148581547127957</c:v>
                </c:pt>
              </c:numCache>
            </c:numRef>
          </c:yVal>
          <c:smooth val="1"/>
        </c:ser>
        <c:ser>
          <c:idx val="4"/>
          <c:order val="4"/>
          <c:tx>
            <c:strRef>
              <c:f>Feрасч!$G$109</c:f>
              <c:strCache>
                <c:ptCount val="1"/>
                <c:pt idx="0">
                  <c:v>P2(g)</c:v>
                </c:pt>
              </c:strCache>
            </c:strRef>
          </c:tx>
          <c:spPr>
            <a:ln w="22225" cap="rnd" cmpd="sng" algn="ctr">
              <a:solidFill>
                <a:schemeClr val="tx1"/>
              </a:solidFill>
              <a:prstDash val="solid"/>
              <a:round/>
            </a:ln>
          </c:spPr>
          <c:marker>
            <c:symbol val="star"/>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136111111111111"/>
                  <c:y val="-0.0138888888888889"/>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Р</a:t>
                    </a:r>
                    <a:r>
                      <a:rPr lang="ru-RU" baseline="-25000"/>
                      <a:t>2</a:t>
                    </a:r>
                    <a:r>
                      <a:rPr lang="ru-RU"/>
                      <a:t>(</a:t>
                    </a:r>
                    <a:r>
                      <a:rPr lang="en-US"/>
                      <a:t>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Feрасч!$B$110:$B$128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Feрасч!$G$110:$G$128</c:f>
              <c:numCache>
                <c:formatCode>General</c:formatCode>
                <c:ptCount val="19"/>
                <c:pt idx="5">
                  <c:v>0.00209564683320614</c:v>
                </c:pt>
                <c:pt idx="6">
                  <c:v>0.314649067073688</c:v>
                </c:pt>
                <c:pt idx="7">
                  <c:v>4.2392264333079</c:v>
                </c:pt>
                <c:pt idx="8">
                  <c:v>20.5191639107946</c:v>
                </c:pt>
                <c:pt idx="9">
                  <c:v>88.5955119409819</c:v>
                </c:pt>
                <c:pt idx="10">
                  <c:v>98.9292911930806</c:v>
                </c:pt>
                <c:pt idx="11">
                  <c:v>99.5570134554397</c:v>
                </c:pt>
                <c:pt idx="12">
                  <c:v>99.6883361044685</c:v>
                </c:pt>
                <c:pt idx="13">
                  <c:v>99.6594451216822</c:v>
                </c:pt>
                <c:pt idx="14">
                  <c:v>99.4913521309251</c:v>
                </c:pt>
                <c:pt idx="15">
                  <c:v>99.1170825811922</c:v>
                </c:pt>
                <c:pt idx="16">
                  <c:v>98.4762280539303</c:v>
                </c:pt>
                <c:pt idx="17">
                  <c:v>97.5162594895278</c:v>
                </c:pt>
                <c:pt idx="18">
                  <c:v>96.095348427033</c:v>
                </c:pt>
              </c:numCache>
            </c:numRef>
          </c:yVal>
          <c:smooth val="1"/>
        </c:ser>
        <c:ser>
          <c:idx val="5"/>
          <c:order val="5"/>
          <c:tx>
            <c:strRef>
              <c:f>Feрасч!$H$109</c:f>
              <c:strCache>
                <c:ptCount val="1"/>
                <c:pt idx="0">
                  <c:v>P(g)</c:v>
                </c:pt>
              </c:strCache>
            </c:strRef>
          </c:tx>
          <c:spPr>
            <a:ln w="22225" cap="rnd" cmpd="sng" algn="ctr">
              <a:solidFill>
                <a:schemeClr val="tx1"/>
              </a:solidFill>
              <a:prstDash val="solid"/>
              <a:round/>
            </a:ln>
          </c:spPr>
          <c:marker>
            <c:symbol val="circle"/>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138888888888889"/>
                  <c:y val="-0.0509259259259259"/>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Р(</a:t>
                    </a:r>
                    <a:r>
                      <a:rPr lang="en-US"/>
                      <a:t>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Feрасч!$B$110:$B$128</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Feрасч!$H$110:$H$128</c:f>
              <c:numCache>
                <c:formatCode>General</c:formatCode>
                <c:ptCount val="19"/>
                <c:pt idx="5">
                  <c:v>3.30637599592979e-8</c:v>
                </c:pt>
                <c:pt idx="6">
                  <c:v>3.07846553853981e-6</c:v>
                </c:pt>
                <c:pt idx="7">
                  <c:v>5.83899894378022e-5</c:v>
                </c:pt>
                <c:pt idx="8">
                  <c:v>0.000473444414279658</c:v>
                </c:pt>
                <c:pt idx="9">
                  <c:v>0.00344492139065548</c:v>
                </c:pt>
                <c:pt idx="10">
                  <c:v>0.0123975146815908</c:v>
                </c:pt>
                <c:pt idx="11">
                  <c:v>0.036026398921394</c:v>
                </c:pt>
                <c:pt idx="12">
                  <c:v>0.0859703721868907</c:v>
                </c:pt>
                <c:pt idx="13">
                  <c:v>0.188402038429577</c:v>
                </c:pt>
                <c:pt idx="14">
                  <c:v>0.39141372156364</c:v>
                </c:pt>
                <c:pt idx="15">
                  <c:v>0.78215769761723</c:v>
                </c:pt>
                <c:pt idx="16">
                  <c:v>1.43023497057577</c:v>
                </c:pt>
                <c:pt idx="17">
                  <c:v>2.39381490782668</c:v>
                </c:pt>
                <c:pt idx="18">
                  <c:v>3.81689279403036</c:v>
                </c:pt>
              </c:numCache>
            </c:numRef>
          </c:yVal>
          <c:smooth val="1"/>
        </c:ser>
        <c:dLbls>
          <c:showLegendKey val="0"/>
          <c:showVal val="0"/>
          <c:showCatName val="0"/>
          <c:showSerName val="0"/>
          <c:showPercent val="0"/>
          <c:showBubbleSize val="0"/>
        </c:dLbls>
        <c:axId val="107127552"/>
        <c:axId val="107129472"/>
      </c:scatterChart>
      <c:valAx>
        <c:axId val="107127552"/>
        <c:scaling>
          <c:orientation val="minMax"/>
          <c:max val="2300"/>
          <c:min val="4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 </a:t>
                </a:r>
                <a:r>
                  <a:rPr lang="ru-RU" baseline="30000"/>
                  <a:t>о</a:t>
                </a:r>
                <a:r>
                  <a:rPr lang="ru-RU"/>
                  <a:t>С</a:t>
                </a:r>
                <a:endParaRPr lang="ru-RU"/>
              </a:p>
            </c:rich>
          </c:tx>
          <c:layout>
            <c:manualLayout>
              <c:xMode val="edge"/>
              <c:yMode val="edge"/>
              <c:x val="0.876161636045496"/>
              <c:y val="0.913680373286673"/>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07129472"/>
        <c:crosses val="autoZero"/>
        <c:crossBetween val="midCat"/>
        <c:majorUnit val="400"/>
        <c:minorUnit val="100"/>
      </c:valAx>
      <c:valAx>
        <c:axId val="107129472"/>
        <c:scaling>
          <c:orientation val="minMax"/>
          <c:max val="10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ru-RU"/>
                  <a:t>Р, %</a:t>
                </a:r>
                <a:endParaRPr lang="ru-RU"/>
              </a:p>
            </c:rich>
          </c:tx>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07127552"/>
        <c:crosses val="autoZero"/>
        <c:crossBetween val="midCat"/>
        <c:majorUnit val="20"/>
        <c:minorUnit val="4"/>
      </c:valAx>
    </c:plotArea>
    <c:plotVisOnly val="1"/>
    <c:dispBlanksAs val="gap"/>
    <c:showDLblsOverMax val="0"/>
    <c:extLst>
      <c:ext uri="{0b15fc19-7d7d-44ad-8c2d-2c3a37ce22c3}">
        <chartProps xmlns="https://web.wps.cn/et/2018/main" chartId="{913f43bd-20f8-4468-bb6c-0a4168cc808b}"/>
      </c:ext>
    </c:extLst>
  </c:chart>
  <c:spPr>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userShapes r:id="rId2"/>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2054525124863"/>
          <c:y val="0.0513425925925926"/>
          <c:w val="0.732817730532808"/>
          <c:h val="0.815054316127151"/>
        </c:manualLayout>
      </c:layout>
      <c:scatterChart>
        <c:scatterStyle val="smoothMarker"/>
        <c:varyColors val="0"/>
        <c:ser>
          <c:idx val="0"/>
          <c:order val="0"/>
          <c:tx>
            <c:strRef>
              <c:f>Feрасч!$C$152</c:f>
              <c:strCache>
                <c:ptCount val="1"/>
                <c:pt idx="0">
                  <c:v>Ca3(PO4)2</c:v>
                </c:pt>
              </c:strCache>
            </c:strRef>
          </c:tx>
          <c:spPr>
            <a:ln w="22225" cap="rnd" cmpd="sng" algn="ctr">
              <a:solidFill>
                <a:schemeClr val="tx1"/>
              </a:solidFill>
              <a:prstDash val="solid"/>
              <a:round/>
            </a:ln>
          </c:spPr>
          <c:marker>
            <c:symbol val="diamond"/>
            <c:size val="4"/>
            <c:spPr>
              <a:solidFill>
                <a:schemeClr val="tx1"/>
              </a:solidFill>
            </c:spPr>
          </c:marker>
          <c:dLbls>
            <c:dLbl>
              <c:idx val="0"/>
              <c:layout>
                <c:manualLayout>
                  <c:x val="-0.0678161780681316"/>
                  <c:y val="-0.051492458965017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a:t>
                    </a:r>
                    <a:r>
                      <a:rPr lang="en-US" baseline="-25000"/>
                      <a:t>3</a:t>
                    </a:r>
                    <a:r>
                      <a:rPr lang="en-US"/>
                      <a:t>(</a:t>
                    </a:r>
                    <a:r>
                      <a:rPr lang="ru-RU"/>
                      <a:t>РО</a:t>
                    </a:r>
                    <a:r>
                      <a:rPr lang="ru-RU" baseline="-25000"/>
                      <a:t>4</a:t>
                    </a:r>
                    <a:r>
                      <a:rPr lang="ru-RU"/>
                      <a:t>)</a:t>
                    </a:r>
                    <a:r>
                      <a:rPr lang="ru-RU" baseline="-25000"/>
                      <a:t>2</a:t>
                    </a:r>
                    <a:endParaRPr lang="ru-RU" baseline="-25000"/>
                  </a:p>
                </c:rich>
              </c:tx>
              <c:dLblPos val="r"/>
              <c:showLegendKey val="0"/>
              <c:showVal val="1"/>
              <c:showCatName val="0"/>
              <c:showSerName val="0"/>
              <c:showPercent val="0"/>
              <c:showBubbleSize val="0"/>
              <c:extLst>
                <c:ext xmlns:c15="http://schemas.microsoft.com/office/drawing/2012/chart" uri="{CE6537A1-D6FC-4f65-9D91-7224C49458BB}">
                  <c15:layout>
                    <c:manualLayout>
                      <c:w val="0.294957183634634"/>
                      <c:h val="0.121791044776119"/>
                    </c:manualLayout>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Feрасч!$B$153:$B$171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Feрасч!$C$153:$C$171</c:f>
              <c:numCache>
                <c:formatCode>General</c:formatCode>
                <c:ptCount val="19"/>
                <c:pt idx="0">
                  <c:v>60.4504235343298</c:v>
                </c:pt>
                <c:pt idx="1">
                  <c:v>60.4504235343298</c:v>
                </c:pt>
                <c:pt idx="2">
                  <c:v>60.4504235343298</c:v>
                </c:pt>
                <c:pt idx="3">
                  <c:v>60.4504235343298</c:v>
                </c:pt>
                <c:pt idx="4">
                  <c:v>60.4504235343298</c:v>
                </c:pt>
                <c:pt idx="5">
                  <c:v>60.4496290121762</c:v>
                </c:pt>
                <c:pt idx="6">
                  <c:v>27.6255352805931</c:v>
                </c:pt>
                <c:pt idx="7">
                  <c:v>0.334636840652293</c:v>
                </c:pt>
                <c:pt idx="8">
                  <c:v>0.000897651129134719</c:v>
                </c:pt>
              </c:numCache>
            </c:numRef>
          </c:yVal>
          <c:smooth val="1"/>
        </c:ser>
        <c:ser>
          <c:idx val="1"/>
          <c:order val="1"/>
          <c:tx>
            <c:strRef>
              <c:f>Feрасч!$D$152</c:f>
              <c:strCache>
                <c:ptCount val="1"/>
                <c:pt idx="0">
                  <c:v>CaSiO3</c:v>
                </c:pt>
              </c:strCache>
            </c:strRef>
          </c:tx>
          <c:spPr>
            <a:ln w="22225" cap="rnd" cmpd="sng" algn="ctr">
              <a:solidFill>
                <a:schemeClr val="tx1"/>
              </a:solidFill>
              <a:prstDash val="solid"/>
              <a:round/>
            </a:ln>
          </c:spPr>
          <c:marker>
            <c:symbol val="square"/>
            <c:size val="3"/>
            <c:spPr>
              <a:solidFill>
                <a:schemeClr val="tx1"/>
              </a:solidFill>
              <a:ln w="6350" cap="flat" cmpd="sng" algn="ctr">
                <a:solidFill>
                  <a:schemeClr val="accent2">
                    <a:shade val="76667"/>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722222222222223"/>
                  <c:y val="-0.0462962962962964"/>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CaSiO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Feрасч!$B$153:$B$171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Feрасч!$D$153:$D$171</c:f>
              <c:numCache>
                <c:formatCode>General</c:formatCode>
                <c:ptCount val="19"/>
                <c:pt idx="0">
                  <c:v>28.1809912752618</c:v>
                </c:pt>
                <c:pt idx="1">
                  <c:v>30.3836251870134</c:v>
                </c:pt>
                <c:pt idx="2">
                  <c:v>30.4710944037256</c:v>
                </c:pt>
                <c:pt idx="3">
                  <c:v>30.4737449860502</c:v>
                </c:pt>
                <c:pt idx="4">
                  <c:v>30.4710944037256</c:v>
                </c:pt>
                <c:pt idx="5">
                  <c:v>30.4684438214009</c:v>
                </c:pt>
                <c:pt idx="6">
                  <c:v>63.293255329381</c:v>
                </c:pt>
                <c:pt idx="7">
                  <c:v>90.5491933733537</c:v>
                </c:pt>
                <c:pt idx="8">
                  <c:v>90.8301550997624</c:v>
                </c:pt>
                <c:pt idx="9">
                  <c:v>90.7479870476995</c:v>
                </c:pt>
                <c:pt idx="10">
                  <c:v>90.5650968673013</c:v>
                </c:pt>
                <c:pt idx="11">
                  <c:v>89.661248294609</c:v>
                </c:pt>
                <c:pt idx="12">
                  <c:v>83.2415379044017</c:v>
                </c:pt>
                <c:pt idx="13">
                  <c:v>59.9906297529159</c:v>
                </c:pt>
                <c:pt idx="14">
                  <c:v>26.6118465390923</c:v>
                </c:pt>
                <c:pt idx="15">
                  <c:v>4.15054686210802</c:v>
                </c:pt>
                <c:pt idx="16">
                  <c:v>0.122870394239658</c:v>
                </c:pt>
                <c:pt idx="17">
                  <c:v>0.00541487463094737</c:v>
                </c:pt>
                <c:pt idx="18">
                  <c:v>0.000368749012999853</c:v>
                </c:pt>
              </c:numCache>
            </c:numRef>
          </c:yVal>
          <c:smooth val="1"/>
        </c:ser>
        <c:ser>
          <c:idx val="2"/>
          <c:order val="2"/>
          <c:tx>
            <c:strRef>
              <c:f>Feрасч!$E$152</c:f>
              <c:strCache>
                <c:ptCount val="1"/>
                <c:pt idx="0">
                  <c:v>Ca(g)</c:v>
                </c:pt>
              </c:strCache>
            </c:strRef>
          </c:tx>
          <c:spPr>
            <a:ln w="22225" cap="rnd" cmpd="sng" algn="ctr">
              <a:solidFill>
                <a:schemeClr val="tx1"/>
              </a:solidFill>
              <a:prstDash val="solid"/>
              <a:round/>
            </a:ln>
          </c:spPr>
          <c:marker>
            <c:symbol val="triangle"/>
            <c:size val="4"/>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333333333333333"/>
                  <c:y val="-0.0509259259259259"/>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Ca(g)</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Feрасч!$B$153:$B$171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Feрасч!$E$153:$E$171</c:f>
              <c:numCache>
                <c:formatCode>General</c:formatCode>
                <c:ptCount val="19"/>
                <c:pt idx="11">
                  <c:v>0.000278527823656461</c:v>
                </c:pt>
                <c:pt idx="12">
                  <c:v>0.018349896772964</c:v>
                </c:pt>
                <c:pt idx="13">
                  <c:v>0.55647217634354</c:v>
                </c:pt>
                <c:pt idx="14">
                  <c:v>6.91386577309109</c:v>
                </c:pt>
                <c:pt idx="15">
                  <c:v>37.8778744759242</c:v>
                </c:pt>
                <c:pt idx="16">
                  <c:v>80.6834265023504</c:v>
                </c:pt>
                <c:pt idx="17">
                  <c:v>89.9897884639816</c:v>
                </c:pt>
                <c:pt idx="18">
                  <c:v>90.7429964426375</c:v>
                </c:pt>
              </c:numCache>
            </c:numRef>
          </c:yVal>
          <c:smooth val="1"/>
        </c:ser>
        <c:ser>
          <c:idx val="3"/>
          <c:order val="3"/>
          <c:tx>
            <c:strRef>
              <c:f>Feрасч!$F$152</c:f>
              <c:strCache>
                <c:ptCount val="1"/>
                <c:pt idx="0">
                  <c:v>CaO</c:v>
                </c:pt>
              </c:strCache>
            </c:strRef>
          </c:tx>
          <c:spPr>
            <a:ln w="22225" cap="rnd" cmpd="sng" algn="ctr">
              <a:solidFill>
                <a:schemeClr val="tx1"/>
              </a:solidFill>
              <a:prstDash val="solid"/>
              <a:round/>
            </a:ln>
          </c:spPr>
          <c:marker>
            <c:symbol val="x"/>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layout>
                <c:manualLayout>
                  <c:x val="-0.0721472653756118"/>
                  <c:y val="-0.032407407407407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СаО</a:t>
                    </a:r>
                    <a:endParaRPr 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Feрасч!$B$153:$B$171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Feрасч!$F$153:$F$171</c:f>
              <c:numCache>
                <c:formatCode>General</c:formatCode>
                <c:ptCount val="19"/>
                <c:pt idx="0">
                  <c:v>2.70626252525849e-5</c:v>
                </c:pt>
                <c:pt idx="1">
                  <c:v>0.000143397456039651</c:v>
                </c:pt>
                <c:pt idx="2">
                  <c:v>0.000519040477665148</c:v>
                </c:pt>
                <c:pt idx="3">
                  <c:v>0.00147092392337605</c:v>
                </c:pt>
                <c:pt idx="4">
                  <c:v>0.00353961114224308</c:v>
                </c:pt>
                <c:pt idx="5">
                  <c:v>0.00740206535556989</c:v>
                </c:pt>
                <c:pt idx="6">
                  <c:v>0.032499005702443</c:v>
                </c:pt>
                <c:pt idx="7">
                  <c:v>0.0900355783133988</c:v>
                </c:pt>
                <c:pt idx="8">
                  <c:v>0.1445398646081</c:v>
                </c:pt>
                <c:pt idx="9">
                  <c:v>0.226109426755313</c:v>
                </c:pt>
                <c:pt idx="10">
                  <c:v>0.410842988653345</c:v>
                </c:pt>
                <c:pt idx="11">
                  <c:v>1.31257708374927</c:v>
                </c:pt>
                <c:pt idx="12">
                  <c:v>7.71536626691713</c:v>
                </c:pt>
                <c:pt idx="13">
                  <c:v>30.4288871596155</c:v>
                </c:pt>
                <c:pt idx="14">
                  <c:v>57.4544040132251</c:v>
                </c:pt>
                <c:pt idx="15">
                  <c:v>32.0961145135701</c:v>
                </c:pt>
                <c:pt idx="16">
                  <c:v>4.83760992639496</c:v>
                </c:pt>
                <c:pt idx="17">
                  <c:v>1.03224963549135</c:v>
                </c:pt>
                <c:pt idx="18">
                  <c:v>0.285549130113709</c:v>
                </c:pt>
              </c:numCache>
            </c:numRef>
          </c:yVal>
          <c:smooth val="1"/>
        </c:ser>
        <c:ser>
          <c:idx val="4"/>
          <c:order val="4"/>
          <c:tx>
            <c:strRef>
              <c:f>Feрасч!$G$152</c:f>
              <c:strCache>
                <c:ptCount val="1"/>
                <c:pt idx="0">
                  <c:v>CaC2</c:v>
                </c:pt>
              </c:strCache>
            </c:strRef>
          </c:tx>
          <c:spPr>
            <a:ln w="22225" cap="rnd" cmpd="sng" algn="ctr">
              <a:solidFill>
                <a:schemeClr val="tx1"/>
              </a:solidFill>
              <a:prstDash val="solid"/>
              <a:round/>
            </a:ln>
          </c:spPr>
          <c:marker>
            <c:symbol val="star"/>
            <c:size val="4"/>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0467754729984404"/>
                  <c:y val="-0.0590332998591576"/>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СаС</a:t>
                    </a:r>
                    <a:r>
                      <a:rPr lang="ru-RU" baseline="-25000"/>
                      <a:t>2</a:t>
                    </a:r>
                    <a:endParaRPr 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Feрасч!$B$153:$B$171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Feрасч!$G$153:$G$171</c:f>
              <c:numCache>
                <c:formatCode>General</c:formatCode>
                <c:ptCount val="19"/>
                <c:pt idx="14">
                  <c:v>0</c:v>
                </c:pt>
                <c:pt idx="15">
                  <c:v>16.8745620460657</c:v>
                </c:pt>
                <c:pt idx="16">
                  <c:v>5.38086762158292</c:v>
                </c:pt>
                <c:pt idx="17">
                  <c:v>0</c:v>
                </c:pt>
              </c:numCache>
            </c:numRef>
          </c:yVal>
          <c:smooth val="1"/>
        </c:ser>
        <c:ser>
          <c:idx val="5"/>
          <c:order val="5"/>
          <c:tx>
            <c:strRef>
              <c:f>Feрасч!$H$152</c:f>
              <c:strCache>
                <c:ptCount val="1"/>
                <c:pt idx="0">
                  <c:v>CaF2</c:v>
                </c:pt>
              </c:strCache>
            </c:strRef>
          </c:tx>
          <c:spPr>
            <a:ln w="22225" cap="rnd" cmpd="sng" algn="ctr">
              <a:solidFill>
                <a:schemeClr val="tx1"/>
              </a:solidFill>
              <a:prstDash val="solid"/>
              <a:round/>
            </a:ln>
          </c:spPr>
          <c:marker>
            <c:symbol val="circle"/>
            <c:size val="4"/>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0.308108108108108"/>
                  <c:y val="-0.0416666666666667"/>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СаҒ</a:t>
                    </a:r>
                    <a:r>
                      <a:rPr lang="ru-RU" baseline="-25000"/>
                      <a:t>2</a:t>
                    </a:r>
                    <a:endParaRPr lang="ru-RU"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Feрасч!$B$153:$B$171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Feрасч!$H$153:$H$171</c:f>
              <c:numCache>
                <c:formatCode>General</c:formatCode>
                <c:ptCount val="19"/>
                <c:pt idx="0">
                  <c:v>9.16207482231512</c:v>
                </c:pt>
                <c:pt idx="1">
                  <c:v>9.16207482231512</c:v>
                </c:pt>
                <c:pt idx="2">
                  <c:v>9.16207482231512</c:v>
                </c:pt>
                <c:pt idx="3">
                  <c:v>9.16207482231512</c:v>
                </c:pt>
                <c:pt idx="4">
                  <c:v>9.16207482231512</c:v>
                </c:pt>
                <c:pt idx="5">
                  <c:v>9.16207482231512</c:v>
                </c:pt>
                <c:pt idx="6">
                  <c:v>9.16207482231512</c:v>
                </c:pt>
                <c:pt idx="7">
                  <c:v>9.16207482231512</c:v>
                </c:pt>
                <c:pt idx="8">
                  <c:v>9.16207482231512</c:v>
                </c:pt>
                <c:pt idx="9">
                  <c:v>9.16207482231512</c:v>
                </c:pt>
                <c:pt idx="10">
                  <c:v>9.16207482231512</c:v>
                </c:pt>
                <c:pt idx="11">
                  <c:v>9.16207482231512</c:v>
                </c:pt>
                <c:pt idx="12">
                  <c:v>9.16207482231512</c:v>
                </c:pt>
                <c:pt idx="13">
                  <c:v>9.16207482231512</c:v>
                </c:pt>
                <c:pt idx="14">
                  <c:v>9.16207482231512</c:v>
                </c:pt>
                <c:pt idx="15">
                  <c:v>9.16207482231512</c:v>
                </c:pt>
                <c:pt idx="16">
                  <c:v>9.16207482231512</c:v>
                </c:pt>
                <c:pt idx="17">
                  <c:v>9.16207482231512</c:v>
                </c:pt>
                <c:pt idx="18">
                  <c:v>9.16127998629339</c:v>
                </c:pt>
              </c:numCache>
            </c:numRef>
          </c:yVal>
          <c:smooth val="1"/>
        </c:ser>
        <c:dLbls>
          <c:showLegendKey val="0"/>
          <c:showVal val="0"/>
          <c:showCatName val="0"/>
          <c:showSerName val="0"/>
          <c:showPercent val="0"/>
          <c:showBubbleSize val="0"/>
        </c:dLbls>
        <c:axId val="111026944"/>
        <c:axId val="115699072"/>
      </c:scatterChart>
      <c:valAx>
        <c:axId val="111026944"/>
        <c:scaling>
          <c:orientation val="minMax"/>
          <c:max val="2300"/>
          <c:min val="4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T, </a:t>
                </a:r>
                <a:r>
                  <a:rPr lang="en-US" baseline="30000"/>
                  <a:t>o</a:t>
                </a:r>
                <a:r>
                  <a:rPr lang="en-US"/>
                  <a:t>C</a:t>
                </a:r>
                <a:endParaRPr lang="ru-RU"/>
              </a:p>
            </c:rich>
          </c:tx>
          <c:layout>
            <c:manualLayout>
              <c:xMode val="edge"/>
              <c:yMode val="edge"/>
              <c:x val="0.892828302712161"/>
              <c:y val="0.927569262175561"/>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15699072"/>
        <c:crosses val="autoZero"/>
        <c:crossBetween val="midCat"/>
        <c:majorUnit val="400"/>
        <c:minorUnit val="100"/>
      </c:valAx>
      <c:valAx>
        <c:axId val="115699072"/>
        <c:scaling>
          <c:orientation val="minMax"/>
          <c:max val="10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Ca, %</a:t>
                </a:r>
                <a:endParaRPr lang="ru-RU"/>
              </a:p>
            </c:rich>
          </c:tx>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11026944"/>
        <c:crosses val="autoZero"/>
        <c:crossBetween val="midCat"/>
        <c:majorUnit val="20"/>
        <c:minorUnit val="4"/>
      </c:valAx>
    </c:plotArea>
    <c:plotVisOnly val="1"/>
    <c:dispBlanksAs val="gap"/>
    <c:showDLblsOverMax val="0"/>
    <c:extLst>
      <c:ext uri="{0b15fc19-7d7d-44ad-8c2d-2c3a37ce22c3}">
        <chartProps xmlns="https://web.wps.cn/et/2018/main" chartId="{b39ac6f0-cbaa-4083-a2bd-8cd0da72db16}"/>
      </c:ext>
    </c:extLst>
  </c:chart>
  <c:spPr>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userShapes r:id="rId2"/>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12897901538645"/>
          <c:y val="0.0488546255506608"/>
          <c:w val="0.695259756884875"/>
          <c:h val="0.81011793679975"/>
        </c:manualLayout>
      </c:layout>
      <c:scatterChart>
        <c:scatterStyle val="smoothMarker"/>
        <c:varyColors val="0"/>
        <c:ser>
          <c:idx val="0"/>
          <c:order val="0"/>
          <c:tx>
            <c:strRef>
              <c:f>Feрасч!$C$22</c:f>
              <c:strCache>
                <c:ptCount val="1"/>
                <c:pt idx="0">
                  <c:v>FeSi</c:v>
                </c:pt>
              </c:strCache>
            </c:strRef>
          </c:tx>
          <c:spPr>
            <a:ln w="22225" cap="rnd" cmpd="sng" algn="ctr">
              <a:solidFill>
                <a:schemeClr val="tx1"/>
              </a:solidFill>
              <a:prstDash val="solid"/>
              <a:round/>
            </a:ln>
          </c:spPr>
          <c:marker>
            <c:symbol val="diamond"/>
            <c:size val="4"/>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555555555555555"/>
                  <c:y val="-0.0484581497797357"/>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FeSi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Feрасч!$B$23:$B$41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Feрасч!$C$23:$C$41</c:f>
              <c:numCache>
                <c:formatCode>General</c:formatCode>
                <c:ptCount val="19"/>
                <c:pt idx="7">
                  <c:v>0.0229572759979625</c:v>
                </c:pt>
                <c:pt idx="8">
                  <c:v>0.511359103554918</c:v>
                </c:pt>
                <c:pt idx="9">
                  <c:v>7.41325749952737</c:v>
                </c:pt>
                <c:pt idx="10">
                  <c:v>37.501138103322</c:v>
                </c:pt>
                <c:pt idx="11">
                  <c:v>68.1581058041216</c:v>
                </c:pt>
                <c:pt idx="12">
                  <c:v>76.7054410789105</c:v>
                </c:pt>
                <c:pt idx="13">
                  <c:v>81.4368047342452</c:v>
                </c:pt>
                <c:pt idx="14">
                  <c:v>85.0306244138384</c:v>
                </c:pt>
                <c:pt idx="15">
                  <c:v>85.6230295868006</c:v>
                </c:pt>
                <c:pt idx="16">
                  <c:v>85.4654750195233</c:v>
                </c:pt>
                <c:pt idx="17">
                  <c:v>84.2759380365802</c:v>
                </c:pt>
                <c:pt idx="18">
                  <c:v>82.9619329454886</c:v>
                </c:pt>
              </c:numCache>
            </c:numRef>
          </c:yVal>
          <c:smooth val="1"/>
        </c:ser>
        <c:ser>
          <c:idx val="1"/>
          <c:order val="1"/>
          <c:tx>
            <c:strRef>
              <c:f>Feрасч!$D$22</c:f>
              <c:strCache>
                <c:ptCount val="1"/>
                <c:pt idx="0">
                  <c:v>Fe</c:v>
                </c:pt>
              </c:strCache>
            </c:strRef>
          </c:tx>
          <c:spPr>
            <a:ln w="22225" cap="rnd" cmpd="sng" algn="ctr">
              <a:solidFill>
                <a:schemeClr val="tx1"/>
              </a:solidFill>
              <a:prstDash val="solid"/>
              <a:round/>
            </a:ln>
          </c:spPr>
          <c:marker>
            <c:symbol val="square"/>
            <c:size val="3"/>
            <c:spPr>
              <a:solidFill>
                <a:schemeClr val="tx1"/>
              </a:solidFill>
            </c:spPr>
          </c:marker>
          <c:dLbls>
            <c:dLbl>
              <c:idx val="0"/>
              <c:delete val="1"/>
            </c:dLbl>
            <c:dLbl>
              <c:idx val="1"/>
              <c:delete val="1"/>
            </c:dLbl>
            <c:dLbl>
              <c:idx val="2"/>
              <c:delete val="1"/>
            </c:dLbl>
            <c:dLbl>
              <c:idx val="3"/>
              <c:delete val="1"/>
            </c:dLbl>
            <c:dLbl>
              <c:idx val="4"/>
              <c:delete val="1"/>
            </c:dLbl>
            <c:dLbl>
              <c:idx val="5"/>
              <c:delete val="1"/>
            </c:dLbl>
            <c:dLbl>
              <c:idx val="6"/>
              <c:layout>
                <c:manualLayout>
                  <c:x val="-0.033333552055993"/>
                  <c:y val="-0.0837004405286346"/>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Ғе</a:t>
                    </a:r>
                    <a:endParaRPr 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7"/>
              <c:delete val="1"/>
            </c:dLbl>
            <c:dLbl>
              <c:idx val="8"/>
              <c:delete val="1"/>
            </c:dLbl>
            <c:dLbl>
              <c:idx val="9"/>
              <c:delete val="1"/>
            </c:dLbl>
            <c:dLbl>
              <c:idx val="10"/>
              <c:delete val="1"/>
            </c:dLbl>
            <c:dLbl>
              <c:idx val="11"/>
              <c:layout>
                <c:manualLayout>
                  <c:x val="-0.0548820787015261"/>
                  <c:y val="0.143178788892491"/>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Ғе</a:t>
                    </a:r>
                    <a:r>
                      <a:rPr lang="ru-RU" baseline="-25000"/>
                      <a:t>3</a:t>
                    </a:r>
                    <a:r>
                      <a:rPr lang="en-US"/>
                      <a:t>Si</a:t>
                    </a:r>
                    <a:endParaRPr lang="en-US"/>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Feрасч!$B$23:$B$41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Feрасч!$D$23:$D$41</c:f>
              <c:numCache>
                <c:formatCode>General</c:formatCode>
                <c:ptCount val="19"/>
                <c:pt idx="0">
                  <c:v>92.9911320521153</c:v>
                </c:pt>
                <c:pt idx="1">
                  <c:v>99.1423575650667</c:v>
                </c:pt>
                <c:pt idx="2">
                  <c:v>99.7189858570853</c:v>
                </c:pt>
                <c:pt idx="3">
                  <c:v>99.7284130226224</c:v>
                </c:pt>
                <c:pt idx="4">
                  <c:v>99.7284130226224</c:v>
                </c:pt>
                <c:pt idx="5">
                  <c:v>99.7284130226224</c:v>
                </c:pt>
                <c:pt idx="6">
                  <c:v>81.169466468604</c:v>
                </c:pt>
                <c:pt idx="7">
                  <c:v>70.58747315322</c:v>
                </c:pt>
                <c:pt idx="8">
                  <c:v>76.2186333673755</c:v>
                </c:pt>
                <c:pt idx="9">
                  <c:v>83.3455705134155</c:v>
                </c:pt>
                <c:pt idx="10">
                  <c:v>52.3977572494043</c:v>
                </c:pt>
                <c:pt idx="11">
                  <c:v>28.5344588865163</c:v>
                </c:pt>
                <c:pt idx="12">
                  <c:v>22.3800909850525</c:v>
                </c:pt>
                <c:pt idx="13">
                  <c:v>18.3044130845171</c:v>
                </c:pt>
                <c:pt idx="14">
                  <c:v>14.8623978274998</c:v>
                </c:pt>
                <c:pt idx="15">
                  <c:v>14.2442900071179</c:v>
                </c:pt>
                <c:pt idx="16">
                  <c:v>14.4461884690372</c:v>
                </c:pt>
                <c:pt idx="17">
                  <c:v>15.6539654937641</c:v>
                </c:pt>
                <c:pt idx="18">
                  <c:v>16.9736115495311</c:v>
                </c:pt>
              </c:numCache>
            </c:numRef>
          </c:yVal>
          <c:smooth val="1"/>
        </c:ser>
        <c:ser>
          <c:idx val="2"/>
          <c:order val="2"/>
          <c:tx>
            <c:strRef>
              <c:f>Feрасч!$E$22</c:f>
              <c:strCache>
                <c:ptCount val="1"/>
                <c:pt idx="0">
                  <c:v>Fe2P</c:v>
                </c:pt>
              </c:strCache>
            </c:strRef>
          </c:tx>
          <c:spPr>
            <a:ln w="22225" cap="rnd" cmpd="sng" algn="ctr">
              <a:solidFill>
                <a:schemeClr val="tx1"/>
              </a:solidFill>
              <a:prstDash val="solid"/>
              <a:round/>
            </a:ln>
          </c:spPr>
          <c:marker>
            <c:symbol val="triangle"/>
            <c:size val="4"/>
            <c:spPr>
              <a:solidFill>
                <a:schemeClr val="tx1"/>
              </a:solidFill>
            </c:spPr>
          </c:marker>
          <c:dLbls>
            <c:dLbl>
              <c:idx val="0"/>
              <c:layout/>
              <c:dLblPos val="r"/>
              <c:showLegendKey val="0"/>
              <c:showVal val="1"/>
              <c:showCatName val="0"/>
              <c:showSerName val="0"/>
              <c:showPercent val="0"/>
              <c:showBubbleSize val="0"/>
              <c:extLst>
                <c:ext xmlns:c15="http://schemas.microsoft.com/office/drawing/2012/chart" uri="{CE6537A1-D6FC-4f65-9D91-7224C49458BB}"/>
              </c:extLst>
            </c:dLbl>
            <c:dLbl>
              <c:idx val="1"/>
              <c:delete val="1"/>
            </c:dLbl>
            <c:dLbl>
              <c:idx val="2"/>
              <c:delete val="1"/>
            </c:dLbl>
            <c:dLbl>
              <c:idx val="3"/>
              <c:delete val="1"/>
            </c:dLbl>
            <c:dLbl>
              <c:idx val="4"/>
              <c:delete val="1"/>
            </c:dLbl>
            <c:dLbl>
              <c:idx val="5"/>
              <c:delete val="1"/>
            </c:dLbl>
            <c:dLbl>
              <c:idx val="6"/>
              <c:delete val="1"/>
            </c:dLbl>
            <c:dLbl>
              <c:idx val="7"/>
              <c:layout>
                <c:manualLayout>
                  <c:x val="-0.0735211507652452"/>
                  <c:y val="-0.0416742664173258"/>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Fe</a:t>
                    </a:r>
                    <a:r>
                      <a:rPr lang="en-US" baseline="-25000"/>
                      <a:t>2</a:t>
                    </a:r>
                    <a:r>
                      <a:rPr lang="ru-RU"/>
                      <a:t>Р</a:t>
                    </a:r>
                    <a:endParaRPr lang="ru-RU"/>
                  </a:p>
                </c:rich>
              </c:tx>
              <c:dLblPos val="r"/>
              <c:showLegendKey val="0"/>
              <c:showVal val="1"/>
              <c:showCatName val="0"/>
              <c:showSerName val="0"/>
              <c:showPercent val="0"/>
              <c:showBubbleSize val="0"/>
              <c:extLst>
                <c:ext xmlns:c15="http://schemas.microsoft.com/office/drawing/2012/chart" uri="{CE6537A1-D6FC-4f65-9D91-7224C49458BB}">
                  <c15:layout>
                    <c:manualLayout>
                      <c:w val="0.150922315522368"/>
                      <c:h val="0.06403242147923"/>
                    </c:manualLayout>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Feрасч!$B$23:$B$41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Feрасч!$E$23:$E$41</c:f>
              <c:numCache>
                <c:formatCode>General</c:formatCode>
                <c:ptCount val="19"/>
                <c:pt idx="4">
                  <c:v>0</c:v>
                </c:pt>
                <c:pt idx="5">
                  <c:v>0</c:v>
                </c:pt>
                <c:pt idx="6">
                  <c:v>12.6409139876168</c:v>
                </c:pt>
                <c:pt idx="7">
                  <c:v>16.7103334874569</c:v>
                </c:pt>
                <c:pt idx="8">
                  <c:v>11.4636372916743</c:v>
                </c:pt>
                <c:pt idx="9">
                  <c:v>1.03922398703132</c:v>
                </c:pt>
              </c:numCache>
            </c:numRef>
          </c:yVal>
          <c:smooth val="1"/>
        </c:ser>
        <c:ser>
          <c:idx val="3"/>
          <c:order val="3"/>
          <c:tx>
            <c:strRef>
              <c:f>Feрасч!$F$22</c:f>
              <c:strCache>
                <c:ptCount val="1"/>
                <c:pt idx="0">
                  <c:v>FeP</c:v>
                </c:pt>
              </c:strCache>
            </c:strRef>
          </c:tx>
          <c:spPr>
            <a:ln w="22225" cap="rnd" cmpd="sng" algn="ctr">
              <a:solidFill>
                <a:schemeClr val="tx1"/>
              </a:solidFill>
              <a:prstDash val="solid"/>
              <a:round/>
            </a:ln>
          </c:spPr>
          <c:marker>
            <c:symbol val="x"/>
            <c:size val="5"/>
          </c:marker>
          <c:dLbls>
            <c:delete val="1"/>
          </c:dLbls>
          <c:xVal>
            <c:numRef>
              <c:f>Feрасч!$B$23:$B$41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Feрасч!$F$23:$F$41</c:f>
              <c:numCache>
                <c:formatCode>General</c:formatCode>
                <c:ptCount val="19"/>
                <c:pt idx="3">
                  <c:v>0</c:v>
                </c:pt>
                <c:pt idx="4">
                  <c:v>0</c:v>
                </c:pt>
                <c:pt idx="5">
                  <c:v>0</c:v>
                </c:pt>
                <c:pt idx="6">
                  <c:v>5.31574342770625</c:v>
                </c:pt>
                <c:pt idx="7">
                  <c:v>10.492809806427</c:v>
                </c:pt>
                <c:pt idx="8">
                  <c:v>9.11817355835738</c:v>
                </c:pt>
                <c:pt idx="9">
                  <c:v>1.00104342985351</c:v>
                </c:pt>
              </c:numCache>
            </c:numRef>
          </c:yVal>
          <c:smooth val="1"/>
        </c:ser>
        <c:ser>
          <c:idx val="4"/>
          <c:order val="4"/>
          <c:tx>
            <c:strRef>
              <c:f>Feрасч!$G$22</c:f>
              <c:strCache>
                <c:ptCount val="1"/>
                <c:pt idx="0">
                  <c:v>Fe3Si</c:v>
                </c:pt>
              </c:strCache>
            </c:strRef>
          </c:tx>
          <c:spPr>
            <a:ln w="22225" cap="rnd" cmpd="sng" algn="ctr">
              <a:solidFill>
                <a:schemeClr val="tx1"/>
              </a:solidFill>
              <a:prstDash val="solid"/>
              <a:round/>
            </a:ln>
          </c:spPr>
          <c:marker>
            <c:symbol val="star"/>
            <c:size val="5"/>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layout>
                <c:manualLayout>
                  <c:x val="-0.295972804993294"/>
                  <c:y val="-0.164083800306096"/>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ҒеР</a:t>
                    </a:r>
                    <a:endParaRPr lang="ru-RU"/>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Feрасч!$B$23:$B$41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Feрасч!$G$23:$G$41</c:f>
              <c:numCache>
                <c:formatCode>General</c:formatCode>
                <c:ptCount val="19"/>
                <c:pt idx="6">
                  <c:v>0.00106242394632783</c:v>
                </c:pt>
                <c:pt idx="7">
                  <c:v>0.0185157212697284</c:v>
                </c:pt>
                <c:pt idx="8">
                  <c:v>0.449007068039815</c:v>
                </c:pt>
                <c:pt idx="9">
                  <c:v>6.72340635756203</c:v>
                </c:pt>
                <c:pt idx="10">
                  <c:v>9.6409950546634</c:v>
                </c:pt>
                <c:pt idx="11">
                  <c:v>2.79458860329292</c:v>
                </c:pt>
                <c:pt idx="12">
                  <c:v>0.635279884969951</c:v>
                </c:pt>
                <c:pt idx="13">
                  <c:v>0.101973790301152</c:v>
                </c:pt>
                <c:pt idx="14">
                  <c:v>0.0106502387144676</c:v>
                </c:pt>
                <c:pt idx="15">
                  <c:v>0.00131305672779302</c:v>
                </c:pt>
              </c:numCache>
            </c:numRef>
          </c:yVal>
          <c:smooth val="1"/>
        </c:ser>
        <c:ser>
          <c:idx val="5"/>
          <c:order val="5"/>
          <c:tx>
            <c:strRef>
              <c:f>Feрасч!$H$22</c:f>
              <c:strCache>
                <c:ptCount val="1"/>
                <c:pt idx="0">
                  <c:v>Fe2O3</c:v>
                </c:pt>
              </c:strCache>
            </c:strRef>
          </c:tx>
          <c:spPr>
            <a:ln w="22225" cap="rnd" cmpd="sng" algn="ctr">
              <a:solidFill>
                <a:schemeClr val="tx1"/>
              </a:solidFill>
              <a:prstDash val="solid"/>
              <a:round/>
            </a:ln>
          </c:spPr>
          <c:marker>
            <c:symbol val="circle"/>
            <c:size val="4"/>
            <c:spPr>
              <a:solidFill>
                <a:schemeClr val="tx1"/>
              </a:solidFill>
            </c:spPr>
          </c:marker>
          <c:dLbls>
            <c:dLbl>
              <c:idx val="0"/>
              <c:layout>
                <c:manualLayout>
                  <c:x val="-0.0388888888888889"/>
                  <c:y val="-0.044052863436123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Fe</a:t>
                    </a:r>
                    <a:r>
                      <a:rPr lang="en-US" baseline="-25000"/>
                      <a:t>2</a:t>
                    </a:r>
                    <a:r>
                      <a:rPr lang="en-US"/>
                      <a:t>O</a:t>
                    </a:r>
                    <a:r>
                      <a:rPr lang="en-US" baseline="-25000"/>
                      <a:t>3</a:t>
                    </a:r>
                    <a:endParaRPr lang="en-US" baseline="-25000"/>
                  </a:p>
                </c:rich>
              </c:tx>
              <c:dLblPos val="r"/>
              <c:showLegendKey val="0"/>
              <c:showVal val="1"/>
              <c:showCatName val="0"/>
              <c:showSerName val="0"/>
              <c:showPercent val="0"/>
              <c:showBubbleSize val="0"/>
              <c:extLst>
                <c:ext xmlns:c15="http://schemas.microsoft.com/office/drawing/2012/chart" uri="{CE6537A1-D6FC-4f65-9D91-7224C49458BB}">
                  <c15:layout/>
                </c:ext>
              </c:extLst>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dLbl>
              <c:idx val="18"/>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Feрасч!$B$23:$B$41</c:f>
              <c:numCache>
                <c:formatCode>General</c:formatCode>
                <c:ptCount val="19"/>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pt idx="18">
                  <c:v>2300</c:v>
                </c:pt>
              </c:numCache>
            </c:numRef>
          </c:xVal>
          <c:yVal>
            <c:numRef>
              <c:f>Feрасч!$H$23:$H$41</c:f>
              <c:numCache>
                <c:formatCode>General</c:formatCode>
                <c:ptCount val="19"/>
                <c:pt idx="0">
                  <c:v>6.76121777365937</c:v>
                </c:pt>
                <c:pt idx="1">
                  <c:v>0.587905935301592</c:v>
                </c:pt>
                <c:pt idx="2">
                  <c:v>0.0100565429389794</c:v>
                </c:pt>
                <c:pt idx="3">
                  <c:v>0.000118492351404729</c:v>
                </c:pt>
              </c:numCache>
            </c:numRef>
          </c:yVal>
          <c:smooth val="1"/>
        </c:ser>
        <c:dLbls>
          <c:showLegendKey val="0"/>
          <c:showVal val="0"/>
          <c:showCatName val="0"/>
          <c:showSerName val="0"/>
          <c:showPercent val="0"/>
          <c:showBubbleSize val="0"/>
        </c:dLbls>
        <c:axId val="130438272"/>
        <c:axId val="130440192"/>
      </c:scatterChart>
      <c:valAx>
        <c:axId val="130438272"/>
        <c:scaling>
          <c:orientation val="minMax"/>
          <c:max val="2300"/>
          <c:min val="4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 </a:t>
                </a:r>
                <a:r>
                  <a:rPr lang="ru-RU" baseline="30000"/>
                  <a:t>о</a:t>
                </a:r>
                <a:r>
                  <a:rPr lang="ru-RU"/>
                  <a:t>С</a:t>
                </a:r>
                <a:endParaRPr lang="ru-RU"/>
              </a:p>
            </c:rich>
          </c:tx>
          <c:layout>
            <c:manualLayout>
              <c:xMode val="edge"/>
              <c:yMode val="edge"/>
              <c:x val="0.840332685687016"/>
              <c:y val="0.930972631724999"/>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30440192"/>
        <c:crosses val="autoZero"/>
        <c:crossBetween val="midCat"/>
        <c:majorUnit val="400"/>
        <c:minorUnit val="100"/>
      </c:valAx>
      <c:valAx>
        <c:axId val="130440192"/>
        <c:scaling>
          <c:orientation val="minMax"/>
          <c:max val="10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l-GR"/>
                  <a:t>α</a:t>
                </a:r>
                <a:r>
                  <a:rPr lang="en-US"/>
                  <a:t>Ғе, </a:t>
                </a:r>
                <a:r>
                  <a:rPr lang="ru-RU"/>
                  <a:t>%</a:t>
                </a:r>
                <a:endParaRPr lang="ru-RU"/>
              </a:p>
            </c:rich>
          </c:tx>
          <c:layout>
            <c:manualLayout>
              <c:xMode val="edge"/>
              <c:yMode val="edge"/>
              <c:x val="0.00432900432900433"/>
              <c:y val="0.382228658642339"/>
            </c:manualLayout>
          </c:layout>
          <c:overlay val="0"/>
        </c:title>
        <c:numFmt formatCode="General" sourceLinked="1"/>
        <c:majorTickMark val="in"/>
        <c:minorTickMark val="none"/>
        <c:tickLblPos val="nextTo"/>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30438272"/>
        <c:crosses val="autoZero"/>
        <c:crossBetween val="midCat"/>
        <c:majorUnit val="20"/>
        <c:minorUnit val="4"/>
      </c:valAx>
    </c:plotArea>
    <c:plotVisOnly val="1"/>
    <c:dispBlanksAs val="gap"/>
    <c:showDLblsOverMax val="0"/>
    <c:extLst>
      <c:ext uri="{0b15fc19-7d7d-44ad-8c2d-2c3a37ce22c3}">
        <chartProps xmlns="https://web.wps.cn/et/2018/main" chartId="{ad6affe5-321b-46d2-b98b-96635bd4d2d7}"/>
      </c:ext>
    </c:extLst>
  </c:chart>
  <c:spPr>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userShapes r:id="rId2"/>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ru-RU"/>
              <a:t>А</a:t>
            </a:r>
            <a:endParaRPr lang="ru-RU"/>
          </a:p>
        </c:rich>
      </c:tx>
      <c:layout>
        <c:manualLayout>
          <c:xMode val="edge"/>
          <c:yMode val="edge"/>
          <c:x val="0.40849777517387"/>
          <c:y val="0"/>
        </c:manualLayout>
      </c:layout>
      <c:overlay val="0"/>
    </c:title>
    <c:autoTitleDeleted val="0"/>
    <c:plotArea>
      <c:layout>
        <c:manualLayout>
          <c:layoutTarget val="inner"/>
          <c:xMode val="edge"/>
          <c:yMode val="edge"/>
          <c:x val="0.192231818181818"/>
          <c:y val="0.0215034722222224"/>
          <c:w val="0.705141919191919"/>
          <c:h val="0.810857215276362"/>
        </c:manualLayout>
      </c:layout>
      <c:scatterChart>
        <c:scatterStyle val="smoothMarker"/>
        <c:varyColors val="0"/>
        <c:ser>
          <c:idx val="7"/>
          <c:order val="0"/>
          <c:tx>
            <c:strRef>
              <c:f>'Fe25'!$C$657</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'Fe25'!$D$657:$U$657</c:f>
            </c:numRef>
          </c:yVal>
          <c:smooth val="1"/>
        </c:ser>
        <c:ser>
          <c:idx val="8"/>
          <c:order val="1"/>
          <c:tx>
            <c:strRef>
              <c:f>'Fe25'!$C$658</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'Fe25'!$D$658:$U$658</c:f>
            </c:numRef>
          </c:yVal>
          <c:smooth val="1"/>
        </c:ser>
        <c:ser>
          <c:idx val="0"/>
          <c:order val="2"/>
          <c:tx>
            <c:strRef>
              <c:f>'Fe25'!$C$659</c:f>
              <c:strCache>
                <c:ptCount val="1"/>
                <c:pt idx="0">
                  <c:v>*2FeO*SiO2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'Fe25'!$D$659:$U$659</c:f>
            </c:numRef>
          </c:yVal>
          <c:smooth val="1"/>
        </c:ser>
        <c:ser>
          <c:idx val="9"/>
          <c:order val="3"/>
          <c:tx>
            <c:strRef>
              <c:f>'Fe25'!$C$660</c:f>
              <c:strCache>
                <c:ptCount val="1"/>
                <c:pt idx="0">
                  <c:v>*2FeO*SiO2(l)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'Fe25'!$D$660:$U$660</c:f>
            </c:numRef>
          </c:yVal>
          <c:smooth val="1"/>
        </c:ser>
        <c:ser>
          <c:idx val="13"/>
          <c:order val="4"/>
          <c:tx>
            <c:strRef>
              <c:f>'Fe25'!$C$661</c:f>
              <c:strCache>
                <c:ptCount val="1"/>
                <c:pt idx="0">
                  <c:v>*2Na2O*SiO2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'Fe25'!$D$661:$U$661</c:f>
            </c:numRef>
          </c:yVal>
          <c:smooth val="1"/>
        </c:ser>
        <c:ser>
          <c:idx val="14"/>
          <c:order val="5"/>
          <c:tx>
            <c:strRef>
              <c:f>'Fe25'!$C$662</c:f>
              <c:strCache>
                <c:ptCount val="1"/>
                <c:pt idx="0">
                  <c:v>*3Al2O3*2SiO2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'Fe25'!$D$662:$U$662</c:f>
            </c:numRef>
          </c:yVal>
          <c:smooth val="1"/>
        </c:ser>
        <c:ser>
          <c:idx val="15"/>
          <c:order val="6"/>
          <c:tx>
            <c:strRef>
              <c:f>'Fe25'!$C$663</c:f>
              <c:strCache>
                <c:ptCount val="1"/>
                <c:pt idx="0">
                  <c:v>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'Fe25'!$D$663:$U$663</c:f>
            </c:numRef>
          </c:yVal>
          <c:smooth val="1"/>
        </c:ser>
        <c:ser>
          <c:idx val="22"/>
          <c:order val="7"/>
          <c:tx>
            <c:strRef>
              <c:f>'Fe25'!$C$664</c:f>
              <c:strCache>
                <c:ptCount val="1"/>
                <c:pt idx="0">
                  <c:v>Al2O3*SiO2(D)</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'Fe25'!$D$664:$U$664</c:f>
            </c:numRef>
          </c:yVal>
          <c:smooth val="1"/>
        </c:ser>
        <c:ser>
          <c:idx val="2"/>
          <c:order val="8"/>
          <c:tx>
            <c:strRef>
              <c:f>'Fe25'!$C$666</c:f>
              <c:strCache>
                <c:ptCount val="1"/>
                <c:pt idx="0">
                  <c:v>BaSiO3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'Fe25'!$D$666:$U$666</c:f>
            </c:numRef>
          </c:yVal>
          <c:smooth val="1"/>
        </c:ser>
        <c:ser>
          <c:idx val="3"/>
          <c:order val="9"/>
          <c:tx>
            <c:strRef>
              <c:f>'Fe25'!$C$667</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'Fe25'!$D$667:$U$667</c:f>
            </c:numRef>
          </c:yVal>
          <c:smooth val="1"/>
        </c:ser>
        <c:ser>
          <c:idx val="4"/>
          <c:order val="10"/>
          <c:tx>
            <c:strRef>
              <c:f>'Fe25'!$C$668</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'Fe25'!$D$668:$U$668</c:f>
            </c:numRef>
          </c:yVal>
          <c:smooth val="1"/>
        </c:ser>
        <c:ser>
          <c:idx val="5"/>
          <c:order val="11"/>
          <c:tx>
            <c:strRef>
              <c:f>'Fe25'!$C$669</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'Fe25'!$D$669:$U$669</c:f>
            </c:numRef>
          </c:yVal>
          <c:smooth val="1"/>
        </c:ser>
        <c:ser>
          <c:idx val="6"/>
          <c:order val="12"/>
          <c:tx>
            <c:strRef>
              <c:f>'Fe25'!$C$670</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'Fe25'!$D$670:$U$670</c:f>
            </c:numRef>
          </c:yVal>
          <c:smooth val="1"/>
        </c:ser>
        <c:ser>
          <c:idx val="10"/>
          <c:order val="13"/>
          <c:tx>
            <c:strRef>
              <c:f>'Fe25'!$C$671</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'Fe25'!$D$671:$U$671</c:f>
            </c:numRef>
          </c:yVal>
          <c:smooth val="1"/>
        </c:ser>
        <c:ser>
          <c:idx val="11"/>
          <c:order val="14"/>
          <c:tx>
            <c:strRef>
              <c:f>'Fe25'!$C$672</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'Fe25'!$D$672:$U$672</c:f>
            </c:numRef>
          </c:yVal>
          <c:smooth val="1"/>
        </c:ser>
        <c:ser>
          <c:idx val="12"/>
          <c:order val="15"/>
          <c:tx>
            <c:strRef>
              <c:f>'Fe25'!$C$673</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'Fe25'!$D$673:$U$673</c:f>
            </c:numRef>
          </c:yVal>
          <c:smooth val="1"/>
        </c:ser>
        <c:ser>
          <c:idx val="16"/>
          <c:order val="16"/>
          <c:tx>
            <c:strRef>
              <c:f>'Fe25'!$C$674</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'Fe25'!$D$674:$U$674</c:f>
            </c:numRef>
          </c:yVal>
          <c:smooth val="1"/>
        </c:ser>
        <c:ser>
          <c:idx val="17"/>
          <c:order val="17"/>
          <c:tx>
            <c:strRef>
              <c:f>'Fe20'!$C$675</c:f>
              <c:strCache>
                <c:ptCount val="1"/>
                <c:pt idx="0">
                  <c:v>CaSiO3</c:v>
                </c:pt>
              </c:strCache>
            </c:strRef>
          </c:tx>
          <c:spPr>
            <a:ln w="19050" cap="rnd" cmpd="sng" algn="ctr">
              <a:solidFill>
                <a:srgbClr val="7030A0"/>
              </a:solidFill>
              <a:prstDash val="solid"/>
              <a:round/>
            </a:ln>
          </c:spPr>
          <c:marker>
            <c:symbol val="circle"/>
            <c:size val="3"/>
            <c:spPr>
              <a:solidFill>
                <a:srgbClr val="7030A0"/>
              </a:solidFill>
              <a:ln w="6350" cap="flat" cmpd="sng" algn="ctr">
                <a:solidFill>
                  <a:srgbClr val="7030A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0782386245978393"/>
                  <c:y val="-0.0252546922200763"/>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CaSiO</a:t>
                    </a:r>
                    <a:r>
                      <a:rPr lang="en-US" baseline="-25000"/>
                      <a:t>3</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manualLayout>
                      <c:w val="0.349262347658756"/>
                      <c:h val="0.130817610062893"/>
                    </c:manualLayout>
                  </c15:layout>
                </c:ext>
              </c:extLst>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'Fe20'!$D$675:$U$675</c:f>
              <c:numCache>
                <c:formatCode>0.00</c:formatCode>
                <c:ptCount val="18"/>
                <c:pt idx="0">
                  <c:v>21.4992395682978</c:v>
                </c:pt>
                <c:pt idx="1">
                  <c:v>21.4992395682978</c:v>
                </c:pt>
                <c:pt idx="2">
                  <c:v>21.4978257957215</c:v>
                </c:pt>
                <c:pt idx="3">
                  <c:v>21.4992395682978</c:v>
                </c:pt>
                <c:pt idx="4">
                  <c:v>21.4964120231451</c:v>
                </c:pt>
                <c:pt idx="5">
                  <c:v>21.4935844779925</c:v>
                </c:pt>
                <c:pt idx="6">
                  <c:v>28.3122096136471</c:v>
                </c:pt>
                <c:pt idx="7">
                  <c:v>58.3676008139129</c:v>
                </c:pt>
                <c:pt idx="8">
                  <c:v>72.4855337611757</c:v>
                </c:pt>
                <c:pt idx="9">
                  <c:v>72.14057325255</c:v>
                </c:pt>
                <c:pt idx="10">
                  <c:v>71.7956127439249</c:v>
                </c:pt>
                <c:pt idx="11">
                  <c:v>70.7027665424192</c:v>
                </c:pt>
                <c:pt idx="12">
                  <c:v>62.654159265355</c:v>
                </c:pt>
                <c:pt idx="13">
                  <c:v>42.524865323524</c:v>
                </c:pt>
                <c:pt idx="14">
                  <c:v>12.4021785486247</c:v>
                </c:pt>
                <c:pt idx="15">
                  <c:v>2.5914451324186</c:v>
                </c:pt>
                <c:pt idx="16">
                  <c:v>0.0938080517574317</c:v>
                </c:pt>
                <c:pt idx="17">
                  <c:v>0.00349230101805808</c:v>
                </c:pt>
              </c:numCache>
            </c:numRef>
          </c:yVal>
          <c:smooth val="1"/>
        </c:ser>
        <c:ser>
          <c:idx val="18"/>
          <c:order val="18"/>
          <c:tx>
            <c:strRef>
              <c:f>'Fe25'!$C$676</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'Fe25'!$D$676:$U$676</c:f>
            </c:numRef>
          </c:yVal>
          <c:smooth val="1"/>
        </c:ser>
        <c:ser>
          <c:idx val="19"/>
          <c:order val="19"/>
          <c:tx>
            <c:strRef>
              <c:f>'Fe25'!$C$677</c:f>
              <c:strCache>
                <c:ptCount val="1"/>
                <c:pt idx="0">
                  <c:v>Cr5Si3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'Fe25'!$D$677:$U$677</c:f>
            </c:numRef>
          </c:yVal>
          <c:smooth val="1"/>
        </c:ser>
        <c:ser>
          <c:idx val="20"/>
          <c:order val="20"/>
          <c:tx>
            <c:strRef>
              <c:f>'Fe25'!$C$678</c:f>
              <c:strCache>
                <c:ptCount val="1"/>
                <c:pt idx="0">
                  <c:v>CrSi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'Fe25'!$D$678:$U$678</c:f>
            </c:numRef>
          </c:yVal>
          <c:smooth val="1"/>
        </c:ser>
        <c:ser>
          <c:idx val="21"/>
          <c:order val="21"/>
          <c:tx>
            <c:strRef>
              <c:f>'Fe25'!$C$679</c:f>
              <c:strCache>
                <c:ptCount val="1"/>
                <c:pt idx="0">
                  <c:v>CrSi2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'Fe25'!$D$679:$U$679</c:f>
            </c:numRef>
          </c:yVal>
          <c:smooth val="1"/>
        </c:ser>
        <c:ser>
          <c:idx val="23"/>
          <c:order val="22"/>
          <c:tx>
            <c:strRef>
              <c:f>'Fe25'!$C$680</c:f>
              <c:strCache>
                <c:ptCount val="1"/>
                <c:pt idx="0">
                  <c:v>Fe2SiO3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'Fe25'!$D$680:$U$680</c:f>
            </c:numRef>
          </c:yVal>
          <c:smooth val="1"/>
        </c:ser>
        <c:ser>
          <c:idx val="24"/>
          <c:order val="23"/>
          <c:tx>
            <c:strRef>
              <c:f>'Fe20'!$C$681</c:f>
              <c:strCache>
                <c:ptCount val="1"/>
                <c:pt idx="0">
                  <c:v>Fe3Si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'Fe20'!$D$681:$U$681</c:f>
              <c:numCache>
                <c:formatCode>0.00</c:formatCode>
                <c:ptCount val="18"/>
                <c:pt idx="0">
                  <c:v>1.08220091603852e-17</c:v>
                </c:pt>
                <c:pt idx="1">
                  <c:v>1.45507431189982e-15</c:v>
                </c:pt>
                <c:pt idx="2">
                  <c:v>2.29995617042229e-13</c:v>
                </c:pt>
                <c:pt idx="3">
                  <c:v>1.09642365950694e-10</c:v>
                </c:pt>
                <c:pt idx="4">
                  <c:v>2.86688660092348e-8</c:v>
                </c:pt>
                <c:pt idx="5">
                  <c:v>3.10454496842286e-6</c:v>
                </c:pt>
                <c:pt idx="6">
                  <c:v>7.96926047543421e-5</c:v>
                </c:pt>
                <c:pt idx="7">
                  <c:v>0.000394999234358422</c:v>
                </c:pt>
                <c:pt idx="8">
                  <c:v>0.00872351829257227</c:v>
                </c:pt>
                <c:pt idx="9">
                  <c:v>0.326034692312828</c:v>
                </c:pt>
                <c:pt idx="10">
                  <c:v>0.643345866333085</c:v>
                </c:pt>
                <c:pt idx="11">
                  <c:v>0.00288653830412538</c:v>
                </c:pt>
                <c:pt idx="12">
                  <c:v>0.0011658408269324</c:v>
                </c:pt>
                <c:pt idx="13">
                  <c:v>0.000283394525670732</c:v>
                </c:pt>
                <c:pt idx="14">
                  <c:v>0.000126839726939762</c:v>
                </c:pt>
                <c:pt idx="15">
                  <c:v>1.70757749117041e-5</c:v>
                </c:pt>
                <c:pt idx="16">
                  <c:v>6.48831377730453e-7</c:v>
                </c:pt>
                <c:pt idx="17">
                  <c:v>9.53404501528139e-9</c:v>
                </c:pt>
              </c:numCache>
            </c:numRef>
          </c:yVal>
          <c:smooth val="1"/>
        </c:ser>
        <c:ser>
          <c:idx val="25"/>
          <c:order val="24"/>
          <c:tx>
            <c:strRef>
              <c:f>'Fe20'!$C$682</c:f>
              <c:strCache>
                <c:ptCount val="1"/>
                <c:pt idx="0">
                  <c:v>Fe5Si3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'Fe20'!$D$656:$U$656</c:f>
            </c:numRef>
          </c:xVal>
          <c:yVal>
            <c:numRef>
              <c:f>'Fe20'!$D$682:$U$682</c:f>
            </c:numRef>
          </c:yVal>
          <c:smooth val="1"/>
        </c:ser>
        <c:ser>
          <c:idx val="26"/>
          <c:order val="25"/>
          <c:tx>
            <c:strRef>
              <c:f>'Fe25'!$C$683</c:f>
              <c:strCache>
                <c:ptCount val="1"/>
                <c:pt idx="0">
                  <c:v>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'Fe25'!$D$683:$U$683</c:f>
            </c:numRef>
          </c:yVal>
          <c:smooth val="1"/>
        </c:ser>
        <c:ser>
          <c:idx val="27"/>
          <c:order val="26"/>
          <c:tx>
            <c:strRef>
              <c:f>'Fe20'!$C$684</c:f>
              <c:strCache>
                <c:ptCount val="1"/>
                <c:pt idx="0">
                  <c:v>FeSi</c:v>
                </c:pt>
              </c:strCache>
            </c:strRef>
          </c:tx>
          <c:spPr>
            <a:ln w="19050" cap="rnd" cmpd="sng" algn="ctr">
              <a:solidFill>
                <a:srgbClr val="FF0000"/>
              </a:solidFill>
              <a:prstDash val="solid"/>
              <a:round/>
            </a:ln>
          </c:spPr>
          <c:marker>
            <c:symbol val="circle"/>
            <c:size val="3"/>
            <c:spPr>
              <a:solidFill>
                <a:srgbClr val="FF0000"/>
              </a:solidFill>
              <a:ln w="6350" cap="flat" cmpd="sng" algn="ctr">
                <a:solidFill>
                  <a:srgbClr val="FF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1.19687940895919e-5"/>
                  <c:y val="-0.0387092805435612"/>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'Fe20'!$D$684:$U$684</c:f>
              <c:numCache>
                <c:formatCode>0.00</c:formatCode>
                <c:ptCount val="18"/>
                <c:pt idx="0">
                  <c:v>9.90538029299785e-17</c:v>
                </c:pt>
                <c:pt idx="1">
                  <c:v>1.49380198072898e-14</c:v>
                </c:pt>
                <c:pt idx="2">
                  <c:v>2.01435648508674e-12</c:v>
                </c:pt>
                <c:pt idx="3">
                  <c:v>7.33243856980198e-10</c:v>
                </c:pt>
                <c:pt idx="4">
                  <c:v>1.83056483498759e-7</c:v>
                </c:pt>
                <c:pt idx="5">
                  <c:v>2.03938042513869e-5</c:v>
                </c:pt>
                <c:pt idx="6">
                  <c:v>0.000637714612386352</c:v>
                </c:pt>
                <c:pt idx="7">
                  <c:v>0.00547840495487865</c:v>
                </c:pt>
                <c:pt idx="8">
                  <c:v>0.0842599888789192</c:v>
                </c:pt>
                <c:pt idx="9">
                  <c:v>5.10891234219218</c:v>
                </c:pt>
                <c:pt idx="10">
                  <c:v>10.1335646955055</c:v>
                </c:pt>
                <c:pt idx="11">
                  <c:v>8.12769090196175</c:v>
                </c:pt>
                <c:pt idx="12">
                  <c:v>13.0527416118496</c:v>
                </c:pt>
                <c:pt idx="13">
                  <c:v>18.0610640770515</c:v>
                </c:pt>
                <c:pt idx="14">
                  <c:v>18.7622999112759</c:v>
                </c:pt>
                <c:pt idx="15">
                  <c:v>21.6025877962698</c:v>
                </c:pt>
                <c:pt idx="16">
                  <c:v>22.3632024712955</c:v>
                </c:pt>
                <c:pt idx="17">
                  <c:v>21.7100352224816</c:v>
                </c:pt>
              </c:numCache>
            </c:numRef>
          </c:yVal>
          <c:smooth val="1"/>
        </c:ser>
        <c:ser>
          <c:idx val="28"/>
          <c:order val="27"/>
          <c:tx>
            <c:strRef>
              <c:f>'Fe20'!$C$685</c:f>
              <c:strCache>
                <c:ptCount val="1"/>
                <c:pt idx="0">
                  <c:v>FeSi2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'Fe20'!$D$685:$U$685</c:f>
              <c:numCache>
                <c:formatCode>0.00</c:formatCode>
                <c:ptCount val="18"/>
                <c:pt idx="0">
                  <c:v>2.82754705600431e-34</c:v>
                </c:pt>
                <c:pt idx="1">
                  <c:v>2.82754705600431e-34</c:v>
                </c:pt>
                <c:pt idx="2">
                  <c:v>7.27556106832733e-30</c:v>
                </c:pt>
                <c:pt idx="3">
                  <c:v>2.02859528695377e-24</c:v>
                </c:pt>
                <c:pt idx="4">
                  <c:v>2.57309600395962e-19</c:v>
                </c:pt>
                <c:pt idx="5">
                  <c:v>6.09025338504922e-15</c:v>
                </c:pt>
                <c:pt idx="6">
                  <c:v>1.17925673279568e-11</c:v>
                </c:pt>
                <c:pt idx="7">
                  <c:v>2.10861486576284e-9</c:v>
                </c:pt>
                <c:pt idx="8">
                  <c:v>6.40835241741745e-7</c:v>
                </c:pt>
                <c:pt idx="9">
                  <c:v>0.00492576583481125</c:v>
                </c:pt>
                <c:pt idx="10">
                  <c:v>0.0098508908343808</c:v>
                </c:pt>
                <c:pt idx="11">
                  <c:v>0.0443076607752078</c:v>
                </c:pt>
                <c:pt idx="12">
                  <c:v>0.109558961841543</c:v>
                </c:pt>
                <c:pt idx="13">
                  <c:v>0.207366638540663</c:v>
                </c:pt>
                <c:pt idx="14">
                  <c:v>0.199667228183873</c:v>
                </c:pt>
                <c:pt idx="15">
                  <c:v>0.255316179793118</c:v>
                </c:pt>
                <c:pt idx="16">
                  <c:v>0.250379282810762</c:v>
                </c:pt>
                <c:pt idx="17">
                  <c:v>0.208166834328754</c:v>
                </c:pt>
              </c:numCache>
            </c:numRef>
          </c:yVal>
          <c:smooth val="1"/>
        </c:ser>
        <c:ser>
          <c:idx val="29"/>
          <c:order val="28"/>
          <c:tx>
            <c:strRef>
              <c:f>'Fe25'!$C$686</c:f>
              <c:strCache>
                <c:ptCount val="1"/>
                <c:pt idx="0">
                  <c:v>FeSi2.33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'Fe25'!$D$686:$U$686</c:f>
              <c:numCache>
                <c:formatCode>0.00</c:formatCode>
                <c:ptCount val="18"/>
                <c:pt idx="0">
                  <c:v>3.29408782586526e-34</c:v>
                </c:pt>
                <c:pt idx="1">
                  <c:v>3.29408782586526e-34</c:v>
                </c:pt>
                <c:pt idx="2">
                  <c:v>3.29408782586526e-34</c:v>
                </c:pt>
                <c:pt idx="3">
                  <c:v>1.53326606432299e-29</c:v>
                </c:pt>
                <c:pt idx="4">
                  <c:v>1.79722131232324e-23</c:v>
                </c:pt>
                <c:pt idx="5">
                  <c:v>3.14064910206422e-18</c:v>
                </c:pt>
                <c:pt idx="6">
                  <c:v>2.41654274220628e-14</c:v>
                </c:pt>
                <c:pt idx="7">
                  <c:v>1.54845180865445e-11</c:v>
                </c:pt>
                <c:pt idx="8">
                  <c:v>1.51682856666265e-8</c:v>
                </c:pt>
                <c:pt idx="9">
                  <c:v>1.78308967605814e-5</c:v>
                </c:pt>
                <c:pt idx="10">
                  <c:v>0.00158327031572249</c:v>
                </c:pt>
                <c:pt idx="11">
                  <c:v>0.017423747519937</c:v>
                </c:pt>
                <c:pt idx="12">
                  <c:v>0.0616192046560936</c:v>
                </c:pt>
                <c:pt idx="13">
                  <c:v>0.160972184001354</c:v>
                </c:pt>
                <c:pt idx="14">
                  <c:v>0.20952374272188</c:v>
                </c:pt>
                <c:pt idx="15">
                  <c:v>0.299468807574583</c:v>
                </c:pt>
                <c:pt idx="16">
                  <c:v>0.328061488875496</c:v>
                </c:pt>
                <c:pt idx="17">
                  <c:v>0.296010015481729</c:v>
                </c:pt>
              </c:numCache>
            </c:numRef>
          </c:yVal>
          <c:smooth val="1"/>
        </c:ser>
        <c:ser>
          <c:idx val="30"/>
          <c:order val="29"/>
          <c:tx>
            <c:strRef>
              <c:f>'Fe25'!$C$687</c:f>
              <c:strCache>
                <c:ptCount val="1"/>
                <c:pt idx="0">
                  <c:v>FeSi2.43</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'Fe25'!$D$656:$U$656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'Fe25'!$D$687:$U$687</c:f>
              <c:numCache>
                <c:formatCode>0.00</c:formatCode>
                <c:ptCount val="18"/>
                <c:pt idx="0">
                  <c:v>3.43546370362086e-34</c:v>
                </c:pt>
                <c:pt idx="1">
                  <c:v>3.43546370362086e-34</c:v>
                </c:pt>
                <c:pt idx="2">
                  <c:v>3.43546370362086e-34</c:v>
                </c:pt>
                <c:pt idx="3">
                  <c:v>6.11959127532704e-31</c:v>
                </c:pt>
                <c:pt idx="4">
                  <c:v>1.06399742540927e-24</c:v>
                </c:pt>
                <c:pt idx="5">
                  <c:v>2.55189670197364e-19</c:v>
                </c:pt>
                <c:pt idx="6">
                  <c:v>2.37476419978093e-15</c:v>
                </c:pt>
                <c:pt idx="7">
                  <c:v>1.67324253671364e-12</c:v>
                </c:pt>
                <c:pt idx="8">
                  <c:v>1.79750325440777e-9</c:v>
                </c:pt>
                <c:pt idx="9">
                  <c:v>2.31251359970854e-6</c:v>
                </c:pt>
                <c:pt idx="10">
                  <c:v>0.000205238029741934</c:v>
                </c:pt>
                <c:pt idx="11">
                  <c:v>0.00225294266122868</c:v>
                </c:pt>
                <c:pt idx="12">
                  <c:v>0.00694169771005761</c:v>
                </c:pt>
                <c:pt idx="13">
                  <c:v>0.0156045626737719</c:v>
                </c:pt>
                <c:pt idx="14">
                  <c:v>0.0168959534335515</c:v>
                </c:pt>
                <c:pt idx="15">
                  <c:v>0.0201823178943262</c:v>
                </c:pt>
                <c:pt idx="16">
                  <c:v>0.0182223859218487</c:v>
                </c:pt>
                <c:pt idx="17">
                  <c:v>0.0134106756314861</c:v>
                </c:pt>
              </c:numCache>
            </c:numRef>
          </c:yVal>
          <c:smooth val="1"/>
        </c:ser>
        <c:ser>
          <c:idx val="31"/>
          <c:order val="30"/>
          <c:tx>
            <c:strRef>
              <c:f>'Fe25'!$C$688</c:f>
              <c:strCache>
                <c:ptCount val="1"/>
                <c:pt idx="0">
                  <c:v>FeSiO3</c:v>
                </c:pt>
              </c:strCache>
            </c:strRef>
          </c:tx>
          <c:spPr>
            <a:ln w="19050" cap="rnd" cmpd="sng" algn="ctr">
              <a:solidFill>
                <a:srgbClr val="0070C0"/>
              </a:solidFill>
              <a:prstDash val="solid"/>
              <a:round/>
            </a:ln>
          </c:spPr>
          <c:marker>
            <c:symbol val="circle"/>
            <c:size val="3"/>
            <c:spPr>
              <a:solidFill>
                <a:srgbClr val="0070C0"/>
              </a:solidFill>
              <a:ln w="6350" cap="flat" cmpd="sng" algn="ctr">
                <a:solidFill>
                  <a:srgbClr val="0070C0"/>
                </a:solidFill>
                <a:prstDash val="solid"/>
                <a:round/>
              </a:ln>
            </c:spPr>
          </c:marker>
          <c:dLbls>
            <c:dLbl>
              <c:idx val="0"/>
              <c:delete val="1"/>
            </c:dLbl>
            <c:dLbl>
              <c:idx val="1"/>
              <c:layout>
                <c:manualLayout>
                  <c:x val="-0.105018864303283"/>
                  <c:y val="-0.0402781161788738"/>
                </c:manualLayout>
              </c:layout>
              <c:tx>
                <c:rich>
                  <a:bodyPr rot="0" spcFirstLastPara="0" vertOverflow="ellipsis" vert="horz" wrap="square" lIns="38100" tIns="19050" rIns="38100" bIns="19050" anchor="ctr" anchorCtr="1"/>
                  <a:lstStyle/>
                  <a:p>
                    <a:pPr defTabSz="914400">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FeSiO</a:t>
                    </a:r>
                    <a:r>
                      <a:rPr lang="en-US" baseline="-25000"/>
                      <a:t>3</a:t>
                    </a:r>
                    <a:endParaRPr lang="en-US"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manualLayout>
                      <c:w val="0.290827453495831"/>
                      <c:h val="0.080503144654088"/>
                    </c:manualLayout>
                  </c15:layout>
                </c:ext>
              </c:extLst>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'Fe25'!$D$656:$U$656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'Fe25'!$D$688:$U$688</c:f>
              <c:numCache>
                <c:formatCode>0.00</c:formatCode>
                <c:ptCount val="18"/>
                <c:pt idx="0">
                  <c:v>13.4869384951271</c:v>
                </c:pt>
                <c:pt idx="1">
                  <c:v>12.2497486592742</c:v>
                </c:pt>
                <c:pt idx="2">
                  <c:v>9.11626956867389</c:v>
                </c:pt>
                <c:pt idx="3">
                  <c:v>3.42160534879572</c:v>
                </c:pt>
                <c:pt idx="4">
                  <c:v>0.83905815984496</c:v>
                </c:pt>
                <c:pt idx="5">
                  <c:v>0.220434966525175</c:v>
                </c:pt>
                <c:pt idx="6">
                  <c:v>0.0682638683855059</c:v>
                </c:pt>
                <c:pt idx="7">
                  <c:v>0.0122217560198617</c:v>
                </c:pt>
                <c:pt idx="8">
                  <c:v>0.0037634548543485</c:v>
                </c:pt>
                <c:pt idx="9">
                  <c:v>0.00216306759096665</c:v>
                </c:pt>
                <c:pt idx="10">
                  <c:v>0.000564871670569099</c:v>
                </c:pt>
                <c:pt idx="11">
                  <c:v>2.68743476056766e-5</c:v>
                </c:pt>
                <c:pt idx="12">
                  <c:v>3.81067476123627e-6</c:v>
                </c:pt>
                <c:pt idx="13">
                  <c:v>7.03958330437924e-7</c:v>
                </c:pt>
                <c:pt idx="14">
                  <c:v>1.99864617865984e-7</c:v>
                </c:pt>
                <c:pt idx="15">
                  <c:v>5.08462260843892e-8</c:v>
                </c:pt>
                <c:pt idx="16">
                  <c:v>3.1087381214226e-9</c:v>
                </c:pt>
                <c:pt idx="17">
                  <c:v>2.46745220033601e-10</c:v>
                </c:pt>
              </c:numCache>
            </c:numRef>
          </c:yVal>
          <c:smooth val="1"/>
        </c:ser>
        <c:ser>
          <c:idx val="32"/>
          <c:order val="31"/>
          <c:tx>
            <c:strRef>
              <c:f>'Fe25'!$C$689</c:f>
              <c:strCache>
                <c:ptCount val="1"/>
                <c:pt idx="0">
                  <c:v>K2O*2SiO2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'Fe25'!$D$689:$U$689</c:f>
            </c:numRef>
          </c:yVal>
          <c:smooth val="1"/>
        </c:ser>
        <c:ser>
          <c:idx val="33"/>
          <c:order val="32"/>
          <c:tx>
            <c:strRef>
              <c:f>'Fe25'!$C$690</c:f>
              <c:strCache>
                <c:ptCount val="1"/>
                <c:pt idx="0">
                  <c:v>K2O*Al2O3*2SiO2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'Fe25'!$D$690:$U$690</c:f>
            </c:numRef>
          </c:yVal>
          <c:smooth val="1"/>
        </c:ser>
        <c:ser>
          <c:idx val="34"/>
          <c:order val="33"/>
          <c:tx>
            <c:strRef>
              <c:f>'Fe25'!$C$691</c:f>
              <c:strCache>
                <c:ptCount val="1"/>
                <c:pt idx="0">
                  <c:v>K2O*SiO2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'Fe25'!$D$691:$U$691</c:f>
            </c:numRef>
          </c:yVal>
          <c:smooth val="1"/>
        </c:ser>
        <c:ser>
          <c:idx val="35"/>
          <c:order val="34"/>
          <c:tx>
            <c:strRef>
              <c:f>'Fe20'!$C$692</c:f>
              <c:strCache>
                <c:ptCount val="1"/>
                <c:pt idx="0">
                  <c:v>K2SiO3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'Fe20'!$D$656:$U$656</c:f>
            </c:numRef>
          </c:xVal>
          <c:yVal>
            <c:numRef>
              <c:f>'Fe20'!$D$692:$U$692</c:f>
            </c:numRef>
          </c:yVal>
          <c:smooth val="1"/>
        </c:ser>
        <c:ser>
          <c:idx val="36"/>
          <c:order val="35"/>
          <c:tx>
            <c:strRef>
              <c:f>'Fe25'!$C$693</c:f>
              <c:strCache>
                <c:ptCount val="1"/>
                <c:pt idx="0">
                  <c:v>KAlSiO4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'Fe25'!$D$693:$U$693</c:f>
            </c:numRef>
          </c:yVal>
          <c:smooth val="1"/>
        </c:ser>
        <c:ser>
          <c:idx val="37"/>
          <c:order val="36"/>
          <c:tx>
            <c:strRef>
              <c:f>'Fe25'!$C$694</c:f>
              <c:strCache>
                <c:ptCount val="1"/>
                <c:pt idx="0">
                  <c:v>Mg2SiO4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'Fe25'!$D$694:$U$694</c:f>
            </c:numRef>
          </c:yVal>
          <c:smooth val="1"/>
        </c:ser>
        <c:ser>
          <c:idx val="38"/>
          <c:order val="37"/>
          <c:tx>
            <c:strRef>
              <c:f>'Fe20'!$C$695</c:f>
              <c:strCache>
                <c:ptCount val="1"/>
                <c:pt idx="0">
                  <c:v>MgSiO3</c:v>
                </c:pt>
              </c:strCache>
            </c:strRef>
          </c:tx>
          <c:spPr>
            <a:ln w="19050" cap="rnd" cmpd="sng" algn="ctr">
              <a:solidFill>
                <a:schemeClr val="accent1">
                  <a:lumMod val="50000"/>
                </a:schemeClr>
              </a:solidFill>
              <a:prstDash val="solid"/>
              <a:round/>
            </a:ln>
          </c:spPr>
          <c:marker>
            <c:symbol val="circle"/>
            <c:size val="3"/>
            <c:spPr>
              <a:solidFill>
                <a:schemeClr val="accent1">
                  <a:lumMod val="50000"/>
                </a:schemeClr>
              </a:solidFill>
              <a:ln w="6350" cap="flat" cmpd="sng" algn="ctr">
                <a:solidFill>
                  <a:schemeClr val="accent1">
                    <a:lumMod val="50000"/>
                  </a:schemeClr>
                </a:solidFill>
                <a:prstDash val="solid"/>
                <a:round/>
              </a:ln>
            </c:spPr>
          </c:marker>
          <c:dLbls>
            <c:dLbl>
              <c:idx val="0"/>
              <c:delete val="1"/>
            </c:dLbl>
            <c:dLbl>
              <c:idx val="1"/>
              <c:delete val="1"/>
            </c:dLbl>
            <c:dLbl>
              <c:idx val="2"/>
              <c:layout>
                <c:manualLayout>
                  <c:x val="-0.0366780643760133"/>
                  <c:y val="-0.0478518298420244"/>
                </c:manualLayout>
              </c:layout>
              <c:tx>
                <c:rich>
                  <a:bodyPr rot="0" spcFirstLastPara="0" vertOverflow="ellipsis" vert="horz" wrap="square" lIns="38100" tIns="19050" rIns="38100" bIns="19050" anchor="ctr" anchorCtr="1"/>
                  <a:lstStyle/>
                  <a:p>
                    <a:pPr defTabSz="914400">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MgSiO</a:t>
                    </a:r>
                    <a:r>
                      <a:rPr lang="en-US" baseline="-25000"/>
                      <a:t>3</a:t>
                    </a:r>
                    <a:endParaRPr lang="en-US"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manualLayout>
                      <c:w val="0.347851186658114"/>
                      <c:h val="0.0855345911949685"/>
                    </c:manualLayout>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'Fe20'!$D$695:$U$695</c:f>
              <c:numCache>
                <c:formatCode>0.00</c:formatCode>
                <c:ptCount val="18"/>
                <c:pt idx="0">
                  <c:v>6.27605254094118</c:v>
                </c:pt>
                <c:pt idx="1">
                  <c:v>6.24551557905881</c:v>
                </c:pt>
                <c:pt idx="2">
                  <c:v>6.21003049835294</c:v>
                </c:pt>
                <c:pt idx="3">
                  <c:v>6.17595916588235</c:v>
                </c:pt>
                <c:pt idx="4">
                  <c:v>6.12817447552939</c:v>
                </c:pt>
                <c:pt idx="5">
                  <c:v>6.06964529858824</c:v>
                </c:pt>
                <c:pt idx="6">
                  <c:v>5.98156878352943</c:v>
                </c:pt>
                <c:pt idx="7">
                  <c:v>5.65258956917644</c:v>
                </c:pt>
                <c:pt idx="8">
                  <c:v>5.16498780282351</c:v>
                </c:pt>
                <c:pt idx="9">
                  <c:v>4.66218824294117</c:v>
                </c:pt>
                <c:pt idx="10">
                  <c:v>4.15938868305883</c:v>
                </c:pt>
                <c:pt idx="11">
                  <c:v>3.55953530682353</c:v>
                </c:pt>
                <c:pt idx="12">
                  <c:v>1.76874041717647</c:v>
                </c:pt>
                <c:pt idx="13">
                  <c:v>0.734258420964706</c:v>
                </c:pt>
                <c:pt idx="14">
                  <c:v>0.2891256516</c:v>
                </c:pt>
                <c:pt idx="15">
                  <c:v>0.153716845623529</c:v>
                </c:pt>
                <c:pt idx="16">
                  <c:v>0.0457969603341179</c:v>
                </c:pt>
                <c:pt idx="17">
                  <c:v>0.0102091001315294</c:v>
                </c:pt>
              </c:numCache>
            </c:numRef>
          </c:yVal>
          <c:smooth val="1"/>
        </c:ser>
        <c:ser>
          <c:idx val="39"/>
          <c:order val="38"/>
          <c:tx>
            <c:strRef>
              <c:f>'Fe25'!$C$696</c:f>
              <c:strCache>
                <c:ptCount val="1"/>
                <c:pt idx="0">
                  <c:v>Mn3Si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'Fe25'!$D$696:$U$696</c:f>
            </c:numRef>
          </c:yVal>
          <c:smooth val="1"/>
        </c:ser>
        <c:ser>
          <c:idx val="40"/>
          <c:order val="39"/>
          <c:tx>
            <c:strRef>
              <c:f>'Fe25'!$C$697</c:f>
              <c:strCache>
                <c:ptCount val="1"/>
                <c:pt idx="0">
                  <c:v>Mn5Si3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'Fe25'!$D$697:$U$697</c:f>
            </c:numRef>
          </c:yVal>
          <c:smooth val="1"/>
        </c:ser>
        <c:ser>
          <c:idx val="41"/>
          <c:order val="40"/>
          <c:tx>
            <c:strRef>
              <c:f>'Fe25'!$C$698</c:f>
              <c:strCache>
                <c:ptCount val="1"/>
                <c:pt idx="0">
                  <c:v>MnSi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'Fe25'!$D$698:$U$698</c:f>
            </c:numRef>
          </c:yVal>
          <c:smooth val="1"/>
        </c:ser>
        <c:ser>
          <c:idx val="42"/>
          <c:order val="41"/>
          <c:tx>
            <c:strRef>
              <c:f>'Fe25'!$C$699</c:f>
              <c:strCache>
                <c:ptCount val="1"/>
                <c:pt idx="0">
                  <c:v>MnSi1.7</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'Fe25'!$D$656:$U$656</c:f>
            </c:numRef>
          </c:xVal>
          <c:yVal>
            <c:numRef>
              <c:f>'Fe25'!$D$699:$U$699</c:f>
            </c:numRef>
          </c:yVal>
          <c:smooth val="1"/>
        </c:ser>
        <c:ser>
          <c:idx val="43"/>
          <c:order val="42"/>
          <c:tx>
            <c:strRef>
              <c:f>'Fe25'!$C$700</c:f>
              <c:strCache>
                <c:ptCount val="1"/>
                <c:pt idx="0">
                  <c:v>MnSi1.727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'Fe25'!$D$700:$U$700</c:f>
            </c:numRef>
          </c:yVal>
          <c:smooth val="1"/>
        </c:ser>
        <c:ser>
          <c:idx val="44"/>
          <c:order val="43"/>
          <c:tx>
            <c:strRef>
              <c:f>'Fe25'!$C$701</c:f>
              <c:strCache>
                <c:ptCount val="1"/>
                <c:pt idx="0">
                  <c:v>MnSiO3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'Fe25'!$D$701:$U$701</c:f>
              <c:numCache>
                <c:formatCode>0.00</c:formatCode>
                <c:ptCount val="18"/>
                <c:pt idx="0">
                  <c:v>0.166383973936327</c:v>
                </c:pt>
                <c:pt idx="1">
                  <c:v>0.15226063380867</c:v>
                </c:pt>
                <c:pt idx="2">
                  <c:v>0.139775827335464</c:v>
                </c:pt>
                <c:pt idx="3">
                  <c:v>0.131212757149956</c:v>
                </c:pt>
                <c:pt idx="4">
                  <c:v>0.12082312485785</c:v>
                </c:pt>
                <c:pt idx="5">
                  <c:v>0.109685620000424</c:v>
                </c:pt>
                <c:pt idx="6">
                  <c:v>0.0922767300773045</c:v>
                </c:pt>
                <c:pt idx="7">
                  <c:v>0.0516654119084295</c:v>
                </c:pt>
                <c:pt idx="8">
                  <c:v>1.41374781133508e-34</c:v>
                </c:pt>
                <c:pt idx="9">
                  <c:v>1.41374781133508e-34</c:v>
                </c:pt>
                <c:pt idx="10">
                  <c:v>1.41374781133508e-34</c:v>
                </c:pt>
                <c:pt idx="11">
                  <c:v>1.41374781133508e-34</c:v>
                </c:pt>
                <c:pt idx="12">
                  <c:v>1.41374781133508e-34</c:v>
                </c:pt>
                <c:pt idx="13">
                  <c:v>1.41374781133508e-34</c:v>
                </c:pt>
                <c:pt idx="14">
                  <c:v>1.41374781133508e-34</c:v>
                </c:pt>
                <c:pt idx="15">
                  <c:v>1.41374781133508e-34</c:v>
                </c:pt>
                <c:pt idx="16">
                  <c:v>1.41374781133508e-34</c:v>
                </c:pt>
                <c:pt idx="17">
                  <c:v>1.41374781133508e-34</c:v>
                </c:pt>
              </c:numCache>
            </c:numRef>
          </c:yVal>
          <c:smooth val="1"/>
        </c:ser>
        <c:ser>
          <c:idx val="45"/>
          <c:order val="44"/>
          <c:tx>
            <c:strRef>
              <c:f>'Fe25'!$C$702</c:f>
              <c:strCache>
                <c:ptCount val="1"/>
                <c:pt idx="0">
                  <c:v>Na2O*2SiO2</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'Fe25'!$D$656:$U$656</c:f>
            </c:numRef>
          </c:xVal>
          <c:yVal>
            <c:numRef>
              <c:f>'Fe25'!$D$702:$U$702</c:f>
            </c:numRef>
          </c:yVal>
          <c:smooth val="1"/>
        </c:ser>
        <c:ser>
          <c:idx val="46"/>
          <c:order val="45"/>
          <c:tx>
            <c:strRef>
              <c:f>'Fe25'!$C$703</c:f>
              <c:strCache>
                <c:ptCount val="1"/>
                <c:pt idx="0">
                  <c:v>Na2O*SiO2(l)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'Fe25'!$D$703:$U$703</c:f>
            </c:numRef>
          </c:yVal>
          <c:smooth val="1"/>
        </c:ser>
        <c:ser>
          <c:idx val="48"/>
          <c:order val="46"/>
          <c:tx>
            <c:strRef>
              <c:f>'Fe25'!$C$705</c:f>
              <c:strCache>
                <c:ptCount val="1"/>
                <c:pt idx="0">
                  <c:v>PbSiO3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'Fe25'!$D$705:$U$705</c:f>
            </c:numRef>
          </c:yVal>
          <c:smooth val="1"/>
        </c:ser>
        <c:ser>
          <c:idx val="49"/>
          <c:order val="47"/>
          <c:tx>
            <c:strRef>
              <c:f>'Fe20'!$C$706</c:f>
              <c:strCache>
                <c:ptCount val="1"/>
                <c:pt idx="0">
                  <c:v>Si</c:v>
                </c:pt>
              </c:strCache>
            </c:strRef>
          </c:tx>
          <c:spPr>
            <a:ln w="19050" cap="rnd" cmpd="sng" algn="ctr">
              <a:solidFill>
                <a:srgbClr val="00B0F0"/>
              </a:solidFill>
              <a:prstDash val="solid"/>
              <a:round/>
            </a:ln>
          </c:spPr>
          <c:marker>
            <c:symbol val="circle"/>
            <c:size val="3"/>
            <c:spPr>
              <a:solidFill>
                <a:srgbClr val="00B0F0"/>
              </a:solidFill>
              <a:ln w="6350" cap="flat" cmpd="sng" algn="ctr">
                <a:solidFill>
                  <a:srgbClr val="00B0F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0757350007323503"/>
                  <c:y val="-0.177070073787946"/>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'Fe20'!$D$706:$U$706</c:f>
              <c:numCache>
                <c:formatCode>0.00</c:formatCode>
                <c:ptCount val="18"/>
                <c:pt idx="0">
                  <c:v>8.97079805223543e-21</c:v>
                </c:pt>
                <c:pt idx="1">
                  <c:v>5.64665182658829e-18</c:v>
                </c:pt>
                <c:pt idx="2">
                  <c:v>2.1821204011765e-15</c:v>
                </c:pt>
                <c:pt idx="3">
                  <c:v>1.75304781176472e-12</c:v>
                </c:pt>
                <c:pt idx="4">
                  <c:v>9.28380191152947e-10</c:v>
                </c:pt>
                <c:pt idx="5">
                  <c:v>2.04526957200001e-7</c:v>
                </c:pt>
                <c:pt idx="6">
                  <c:v>1.26506433338824e-5</c:v>
                </c:pt>
                <c:pt idx="7">
                  <c:v>0.000236901791788236</c:v>
                </c:pt>
                <c:pt idx="8">
                  <c:v>0.00460924337152943</c:v>
                </c:pt>
                <c:pt idx="9">
                  <c:v>0.468749645697529</c:v>
                </c:pt>
                <c:pt idx="10">
                  <c:v>0.932890048023531</c:v>
                </c:pt>
                <c:pt idx="11">
                  <c:v>8.23579034470588</c:v>
                </c:pt>
                <c:pt idx="12">
                  <c:v>18.1963535364706</c:v>
                </c:pt>
                <c:pt idx="13">
                  <c:v>33.5609693576469</c:v>
                </c:pt>
                <c:pt idx="14">
                  <c:v>23.2208147647059</c:v>
                </c:pt>
                <c:pt idx="15">
                  <c:v>25.8701789576471</c:v>
                </c:pt>
                <c:pt idx="16">
                  <c:v>33.8847177035294</c:v>
                </c:pt>
                <c:pt idx="17">
                  <c:v>46.0401250305883</c:v>
                </c:pt>
              </c:numCache>
            </c:numRef>
          </c:yVal>
          <c:smooth val="1"/>
        </c:ser>
        <c:ser>
          <c:idx val="50"/>
          <c:order val="48"/>
          <c:tx>
            <c:strRef>
              <c:f>'Fe25'!$C$707</c:f>
              <c:strCache>
                <c:ptCount val="1"/>
                <c:pt idx="0">
                  <c:v>Si(g)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'Fe25'!$D$707:$U$707</c:f>
              <c:numCache>
                <c:formatCode>0.00</c:formatCode>
                <c:ptCount val="18"/>
                <c:pt idx="0">
                  <c:v>1.41374828610303e-34</c:v>
                </c:pt>
                <c:pt idx="1">
                  <c:v>1.41374828610303e-34</c:v>
                </c:pt>
                <c:pt idx="2">
                  <c:v>3.85599831176478e-33</c:v>
                </c:pt>
                <c:pt idx="3">
                  <c:v>6.01875036211775e-28</c:v>
                </c:pt>
                <c:pt idx="4">
                  <c:v>2.48989339200004e-23</c:v>
                </c:pt>
                <c:pt idx="5">
                  <c:v>2.04640057058826e-19</c:v>
                </c:pt>
                <c:pt idx="6">
                  <c:v>3.81217211647062e-16</c:v>
                </c:pt>
                <c:pt idx="7">
                  <c:v>2.52382334964709e-13</c:v>
                </c:pt>
                <c:pt idx="8">
                  <c:v>6.79362576988241e-11</c:v>
                </c:pt>
                <c:pt idx="9">
                  <c:v>1.1437081848706e-8</c:v>
                </c:pt>
                <c:pt idx="10">
                  <c:v>6.43580609152945e-7</c:v>
                </c:pt>
                <c:pt idx="11">
                  <c:v>2.60341737529413e-5</c:v>
                </c:pt>
                <c:pt idx="12">
                  <c:v>0.000257231491411765</c:v>
                </c:pt>
                <c:pt idx="13">
                  <c:v>0.00200639149552942</c:v>
                </c:pt>
                <c:pt idx="14">
                  <c:v>0.0106858160364706</c:v>
                </c:pt>
                <c:pt idx="15">
                  <c:v>0.0479557538894118</c:v>
                </c:pt>
                <c:pt idx="16">
                  <c:v>0.158877026682353</c:v>
                </c:pt>
                <c:pt idx="17">
                  <c:v>0.40164587364706</c:v>
                </c:pt>
              </c:numCache>
            </c:numRef>
          </c:yVal>
          <c:smooth val="1"/>
        </c:ser>
        <c:ser>
          <c:idx val="51"/>
          <c:order val="49"/>
          <c:tx>
            <c:strRef>
              <c:f>'Fe25'!$C$708</c:f>
              <c:strCache>
                <c:ptCount val="1"/>
                <c:pt idx="0">
                  <c:v>Si2(g)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'Fe25'!$D$708:$U$708</c:f>
            </c:numRef>
          </c:yVal>
          <c:smooth val="1"/>
        </c:ser>
        <c:ser>
          <c:idx val="52"/>
          <c:order val="50"/>
          <c:tx>
            <c:strRef>
              <c:f>'Fe20'!$C$709</c:f>
              <c:strCache>
                <c:ptCount val="1"/>
                <c:pt idx="0">
                  <c:v>SiC</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105941962229388"/>
                  <c:y val="-0.0856854838709677"/>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'Fe20'!$D$709:$U$709</c:f>
              <c:numCache>
                <c:formatCode>0.00</c:formatCode>
                <c:ptCount val="18"/>
                <c:pt idx="0">
                  <c:v>1.41375886377587e-34</c:v>
                </c:pt>
                <c:pt idx="1">
                  <c:v>1.41375886377587e-34</c:v>
                </c:pt>
                <c:pt idx="2">
                  <c:v>1.41375886377587e-34</c:v>
                </c:pt>
                <c:pt idx="3">
                  <c:v>1.41375886377587e-34</c:v>
                </c:pt>
                <c:pt idx="4">
                  <c:v>1.41375886377587e-34</c:v>
                </c:pt>
                <c:pt idx="5">
                  <c:v>1.41375886377587e-34</c:v>
                </c:pt>
                <c:pt idx="6">
                  <c:v>1.41375886377587e-34</c:v>
                </c:pt>
                <c:pt idx="7">
                  <c:v>1.41375886377587e-34</c:v>
                </c:pt>
                <c:pt idx="8">
                  <c:v>1.41375886377587e-34</c:v>
                </c:pt>
                <c:pt idx="9">
                  <c:v>1.41375886377587e-34</c:v>
                </c:pt>
                <c:pt idx="10">
                  <c:v>1.41375886377587e-34</c:v>
                </c:pt>
                <c:pt idx="11">
                  <c:v>1.41375886377587e-34</c:v>
                </c:pt>
                <c:pt idx="12">
                  <c:v>1.41375886377587e-34</c:v>
                </c:pt>
                <c:pt idx="13">
                  <c:v>1.41375886377587e-34</c:v>
                </c:pt>
                <c:pt idx="14">
                  <c:v>37.053204729041</c:v>
                </c:pt>
                <c:pt idx="15">
                  <c:v>33.6587698191083</c:v>
                </c:pt>
                <c:pt idx="16">
                  <c:v>23.4217422544173</c:v>
                </c:pt>
                <c:pt idx="17">
                  <c:v>13.7407460308661</c:v>
                </c:pt>
              </c:numCache>
            </c:numRef>
          </c:yVal>
          <c:smooth val="1"/>
        </c:ser>
        <c:ser>
          <c:idx val="53"/>
          <c:order val="51"/>
          <c:tx>
            <c:strRef>
              <c:f>'Fe25'!$C$710</c:f>
              <c:strCache>
                <c:ptCount val="1"/>
                <c:pt idx="0">
                  <c:v>SiC(g)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'Fe25'!$D$656:$U$656</c:f>
            </c:numRef>
          </c:xVal>
          <c:yVal>
            <c:numRef>
              <c:f>'Fe25'!$D$710:$U$710</c:f>
            </c:numRef>
          </c:yVal>
          <c:smooth val="1"/>
        </c:ser>
        <c:ser>
          <c:idx val="54"/>
          <c:order val="52"/>
          <c:tx>
            <c:strRef>
              <c:f>'Fe25'!$C$711</c:f>
              <c:strCache>
                <c:ptCount val="1"/>
                <c:pt idx="0">
                  <c:v>SiCl(g)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'Fe25'!$D$711:$U$711</c:f>
            </c:numRef>
          </c:yVal>
          <c:smooth val="1"/>
        </c:ser>
        <c:ser>
          <c:idx val="55"/>
          <c:order val="53"/>
          <c:tx>
            <c:strRef>
              <c:f>'Fe25'!$C$712</c:f>
              <c:strCache>
                <c:ptCount val="1"/>
                <c:pt idx="0">
                  <c:v>SiCl2(g)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'Fe25'!$D$712:$U$712</c:f>
            </c:numRef>
          </c:yVal>
          <c:smooth val="1"/>
        </c:ser>
        <c:ser>
          <c:idx val="56"/>
          <c:order val="54"/>
          <c:tx>
            <c:strRef>
              <c:f>'Fe25'!$C$713</c:f>
              <c:strCache>
                <c:ptCount val="1"/>
                <c:pt idx="0">
                  <c:v>SiCl3(g)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'Fe25'!$D$713:$U$713</c:f>
            </c:numRef>
          </c:yVal>
          <c:smooth val="1"/>
        </c:ser>
        <c:ser>
          <c:idx val="57"/>
          <c:order val="55"/>
          <c:tx>
            <c:strRef>
              <c:f>'Fe25'!$C$714</c:f>
              <c:strCache>
                <c:ptCount val="1"/>
                <c:pt idx="0">
                  <c:v>SiCl4(g)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'Fe25'!$D$714:$U$714</c:f>
            </c:numRef>
          </c:yVal>
          <c:smooth val="1"/>
        </c:ser>
        <c:ser>
          <c:idx val="58"/>
          <c:order val="56"/>
          <c:tx>
            <c:strRef>
              <c:f>'Fe25'!$C$715</c:f>
              <c:strCache>
                <c:ptCount val="1"/>
                <c:pt idx="0">
                  <c:v>SiF4(g)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'Fe25'!$D$715:$U$715</c:f>
            </c:numRef>
          </c:yVal>
          <c:smooth val="1"/>
        </c:ser>
        <c:ser>
          <c:idx val="59"/>
          <c:order val="57"/>
          <c:tx>
            <c:strRef>
              <c:f>'Fe20'!$C$716</c:f>
              <c:strCache>
                <c:ptCount val="1"/>
                <c:pt idx="0">
                  <c:v>SiO(g)</c:v>
                </c:pt>
              </c:strCache>
            </c:strRef>
          </c:tx>
          <c:spPr>
            <a:ln w="19050" cap="rnd" cmpd="sng" algn="ctr">
              <a:solidFill>
                <a:schemeClr val="accent2"/>
              </a:solidFill>
              <a:prstDash val="solid"/>
              <a:round/>
            </a:ln>
          </c:spPr>
          <c:marker>
            <c:symbol val="circle"/>
            <c:size val="3"/>
            <c:spPr>
              <a:solidFill>
                <a:schemeClr val="accent2"/>
              </a:solidFill>
              <a:ln w="6350" cap="flat" cmpd="sng" algn="ctr">
                <a:solidFill>
                  <a:schemeClr val="accent2"/>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0.00436833625431202"/>
                  <c:y val="0.085641162779181"/>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23797305965362"/>
                      <c:h val="0.130817610062893"/>
                    </c:manualLayout>
                  </c15:layout>
                </c:ext>
              </c:extLst>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'Fe20'!$D$656:$U$656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'Fe20'!$D$716:$U$716</c:f>
              <c:numCache>
                <c:formatCode>0.00</c:formatCode>
                <c:ptCount val="18"/>
                <c:pt idx="0">
                  <c:v>7.16148306070599e-26</c:v>
                </c:pt>
                <c:pt idx="1">
                  <c:v>9.8539665748237e-22</c:v>
                </c:pt>
                <c:pt idx="2">
                  <c:v>3.66867667058827e-18</c:v>
                </c:pt>
                <c:pt idx="3">
                  <c:v>8.61538174588243e-15</c:v>
                </c:pt>
                <c:pt idx="4">
                  <c:v>6.20536512917652e-12</c:v>
                </c:pt>
                <c:pt idx="5">
                  <c:v>1.52953421576471e-9</c:v>
                </c:pt>
                <c:pt idx="6">
                  <c:v>1.72180397576471e-7</c:v>
                </c:pt>
                <c:pt idx="7">
                  <c:v>1.04221519905883e-5</c:v>
                </c:pt>
                <c:pt idx="8">
                  <c:v>0.000291670398423529</c:v>
                </c:pt>
                <c:pt idx="9">
                  <c:v>0.0343090613050941</c:v>
                </c:pt>
                <c:pt idx="10">
                  <c:v>0.0683264522117647</c:v>
                </c:pt>
                <c:pt idx="11">
                  <c:v>0.569896051129413</c:v>
                </c:pt>
                <c:pt idx="12">
                  <c:v>1.46294667388235</c:v>
                </c:pt>
                <c:pt idx="13">
                  <c:v>3.45887643247058</c:v>
                </c:pt>
                <c:pt idx="14">
                  <c:v>7.05728981576471</c:v>
                </c:pt>
                <c:pt idx="15">
                  <c:v>14.8146677576471</c:v>
                </c:pt>
                <c:pt idx="16">
                  <c:v>18.7971965364706</c:v>
                </c:pt>
                <c:pt idx="17">
                  <c:v>17.1049398988235</c:v>
                </c:pt>
              </c:numCache>
            </c:numRef>
          </c:yVal>
          <c:smooth val="1"/>
        </c:ser>
        <c:ser>
          <c:idx val="60"/>
          <c:order val="58"/>
          <c:tx>
            <c:strRef>
              <c:f>'Fe20'!$C$717</c:f>
              <c:strCache>
                <c:ptCount val="1"/>
                <c:pt idx="0">
                  <c:v>SiO2</c:v>
                </c:pt>
              </c:strCache>
            </c:strRef>
          </c:tx>
          <c:spPr>
            <a:ln w="19050" cap="rnd" cmpd="sng" algn="ctr">
              <a:solidFill>
                <a:schemeClr val="accent6"/>
              </a:solidFill>
              <a:prstDash val="solid"/>
              <a:round/>
            </a:ln>
          </c:spPr>
          <c:marker>
            <c:symbol val="circle"/>
            <c:size val="3"/>
            <c:spPr>
              <a:solidFill>
                <a:schemeClr val="accent6"/>
              </a:solidFill>
              <a:ln w="6350" cap="flat" cmpd="sng" algn="ctr">
                <a:solidFill>
                  <a:schemeClr val="accent6"/>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layout>
                <c:manualLayout>
                  <c:x val="-0.251835670958064"/>
                  <c:y val="0.0704667954241569"/>
                </c:manualLayout>
              </c:layout>
              <c:tx>
                <c:rich>
                  <a:bodyPr rot="0" spcFirstLastPara="0" vertOverflow="ellipsis" vert="horz" wrap="square" lIns="38100" tIns="19050" rIns="38100" bIns="19050" anchor="ctr" anchorCtr="1"/>
                  <a:lstStyle/>
                  <a:p>
                    <a:fld id="{6c55235c-249d-4d11-95bf-90449f5daae9}" type="SERIESNAME">
                      <a:t>[SERIES NAME]</a:t>
                    </a:fld>
                    <a:endParaRPr b="0" i="0" u="none" strike="noStrike" baseline="0">
                      <a:latin typeface="Times New Roman" panose="02020603050405020304" charset="0"/>
                      <a:ea typeface="Times New Roman" panose="02020603050405020304" charset="0"/>
                      <a:cs typeface="+mn-ea"/>
                    </a:endParaRPr>
                  </a:p>
                </c:rich>
              </c:tx>
              <c:dLblPos val="r"/>
              <c:showLegendKey val="0"/>
              <c:showVal val="0"/>
              <c:showCatName val="0"/>
              <c:showSerName val="1"/>
              <c:showPercent val="0"/>
              <c:showBubbleSize val="0"/>
              <c:extLst>
                <c:ext xmlns:c15="http://schemas.microsoft.com/office/drawing/2012/chart" uri="{CE6537A1-D6FC-4f65-9D91-7224C49458BB}">
                  <c15:layout>
                    <c:manualLayout>
                      <c:w val="0.142376238709312"/>
                      <c:h val="0.0783764870538838"/>
                    </c:manualLayout>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2500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'Fe20'!$D$717:$U$717</c:f>
              <c:numCache>
                <c:formatCode>0.00</c:formatCode>
                <c:ptCount val="18"/>
                <c:pt idx="0">
                  <c:v>56.4580357764706</c:v>
                </c:pt>
                <c:pt idx="1">
                  <c:v>57.9043002211765</c:v>
                </c:pt>
                <c:pt idx="2">
                  <c:v>61.6394230588235</c:v>
                </c:pt>
                <c:pt idx="3">
                  <c:v>67.2746235247061</c:v>
                </c:pt>
                <c:pt idx="4">
                  <c:v>69.5691369105881</c:v>
                </c:pt>
                <c:pt idx="5">
                  <c:v>70.1940136305882</c:v>
                </c:pt>
                <c:pt idx="6">
                  <c:v>63.6978404894117</c:v>
                </c:pt>
                <c:pt idx="7">
                  <c:v>34.4134595435294</c:v>
                </c:pt>
                <c:pt idx="8">
                  <c:v>21.0040575317647</c:v>
                </c:pt>
                <c:pt idx="9">
                  <c:v>16.1157402585882</c:v>
                </c:pt>
                <c:pt idx="10">
                  <c:v>11.2274229854117</c:v>
                </c:pt>
                <c:pt idx="11">
                  <c:v>7.80700050494118</c:v>
                </c:pt>
                <c:pt idx="12">
                  <c:v>1.93542133411765</c:v>
                </c:pt>
                <c:pt idx="13">
                  <c:v>0.579127827105884</c:v>
                </c:pt>
                <c:pt idx="14">
                  <c:v>0.129463994647059</c:v>
                </c:pt>
                <c:pt idx="15">
                  <c:v>0.0326123442917648</c:v>
                </c:pt>
                <c:pt idx="16">
                  <c:v>0.00323819033294119</c:v>
                </c:pt>
                <c:pt idx="17">
                  <c:v>0.000513826796117648</c:v>
                </c:pt>
              </c:numCache>
            </c:numRef>
          </c:yVal>
          <c:smooth val="1"/>
        </c:ser>
        <c:ser>
          <c:idx val="61"/>
          <c:order val="59"/>
          <c:tx>
            <c:strRef>
              <c:f>'Fe25'!$C$718</c:f>
              <c:strCache>
                <c:ptCount val="1"/>
                <c:pt idx="0">
                  <c:v>SiO2(g)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'Fe25'!$D$718:$U$718</c:f>
            </c:numRef>
          </c:yVal>
          <c:smooth val="1"/>
        </c:ser>
        <c:ser>
          <c:idx val="63"/>
          <c:order val="60"/>
          <c:tx>
            <c:strRef>
              <c:f>'Fe25'!$C$719</c:f>
              <c:strCache>
                <c:ptCount val="1"/>
                <c:pt idx="0">
                  <c:v>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'Fe25'!$D$719:$U$719</c:f>
            </c:numRef>
          </c:yVal>
          <c:smooth val="1"/>
        </c:ser>
        <c:ser>
          <c:idx val="64"/>
          <c:order val="61"/>
          <c:tx>
            <c:strRef>
              <c:f>'Fe25'!$C$720</c:f>
              <c:strCache>
                <c:ptCount val="1"/>
                <c:pt idx="0">
                  <c:v>TiSi</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'Fe25'!$D$720:$U$720</c:f>
            </c:numRef>
          </c:yVal>
          <c:smooth val="1"/>
        </c:ser>
        <c:ser>
          <c:idx val="65"/>
          <c:order val="62"/>
          <c:tx>
            <c:strRef>
              <c:f>'Fe25'!$C$721</c:f>
              <c:strCache>
                <c:ptCount val="1"/>
                <c:pt idx="0">
                  <c:v>Zn2SiO4</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'Fe25'!$D$721:$U$721</c:f>
            </c:numRef>
          </c:yVal>
          <c:smooth val="1"/>
        </c:ser>
        <c:ser>
          <c:idx val="66"/>
          <c:order val="63"/>
          <c:tx>
            <c:strRef>
              <c:f>'Fe25'!$C$722</c:f>
              <c:strCache>
                <c:ptCount val="1"/>
                <c:pt idx="0">
                  <c:v>ZnSiO3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'Fe25'!$D$656:$U$656</c:f>
            </c:numRef>
          </c:xVal>
          <c:yVal>
            <c:numRef>
              <c:f>'Fe25'!$D$722:$U$722</c:f>
            </c:numRef>
          </c:yVal>
          <c:smooth val="1"/>
        </c:ser>
        <c:dLbls>
          <c:showLegendKey val="0"/>
          <c:showVal val="0"/>
          <c:showCatName val="0"/>
          <c:showSerName val="0"/>
          <c:showPercent val="0"/>
          <c:showBubbleSize val="0"/>
        </c:dLbls>
        <c:axId val="175495808"/>
        <c:axId val="175584000"/>
      </c:scatterChart>
      <c:valAx>
        <c:axId val="175495808"/>
        <c:scaling>
          <c:orientation val="minMax"/>
          <c:max val="2200"/>
          <c:min val="5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75584000"/>
        <c:crosses val="autoZero"/>
        <c:crossBetween val="midCat"/>
        <c:majorUnit val="600"/>
      </c:valAx>
      <c:valAx>
        <c:axId val="175584000"/>
        <c:scaling>
          <c:orientation val="minMax"/>
          <c:max val="8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Si, %</a:t>
                </a:r>
                <a:endParaRPr lang="ru-RU"/>
              </a:p>
            </c:rich>
          </c:tx>
          <c:layout>
            <c:manualLayout>
              <c:xMode val="edge"/>
              <c:yMode val="edge"/>
              <c:x val="0.00220469808590699"/>
              <c:y val="0.384411419031503"/>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75495808"/>
        <c:crosses val="autoZero"/>
        <c:crossBetween val="midCat"/>
      </c:valAx>
      <c:spPr>
        <a:noFill/>
        <a:ln>
          <a:noFill/>
        </a:ln>
      </c:spPr>
    </c:plotArea>
    <c:plotVisOnly val="1"/>
    <c:dispBlanksAs val="gap"/>
    <c:showDLblsOverMax val="0"/>
    <c:extLst>
      <c:ext uri="{0b15fc19-7d7d-44ad-8c2d-2c3a37ce22c3}">
        <chartProps xmlns="https://web.wps.cn/et/2018/main" chartId="{af2e941e-5367-4b2b-ae74-06cf3ea724d7}"/>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ru-RU"/>
              <a:t>А</a:t>
            </a:r>
            <a:endParaRPr lang="ru-RU"/>
          </a:p>
        </c:rich>
      </c:tx>
      <c:layout>
        <c:manualLayout>
          <c:xMode val="edge"/>
          <c:yMode val="edge"/>
          <c:x val="0.427309046279414"/>
          <c:y val="0"/>
        </c:manualLayout>
      </c:layout>
      <c:overlay val="0"/>
    </c:title>
    <c:autoTitleDeleted val="0"/>
    <c:plotArea>
      <c:layout>
        <c:manualLayout>
          <c:layoutTarget val="inner"/>
          <c:xMode val="edge"/>
          <c:yMode val="edge"/>
          <c:x val="0.186483360522847"/>
          <c:y val="0.0215034722222223"/>
          <c:w val="0.710553908471512"/>
          <c:h val="0.81010746644773"/>
        </c:manualLayout>
      </c:layout>
      <c:scatterChart>
        <c:scatterStyle val="smoothMarker"/>
        <c:varyColors val="0"/>
        <c:ser>
          <c:idx val="7"/>
          <c:order val="0"/>
          <c:tx>
            <c:strRef>
              <c:f>'Fe30'!$C$657</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'Fe30'!$D$657:$U$657</c:f>
            </c:numRef>
          </c:yVal>
          <c:smooth val="1"/>
        </c:ser>
        <c:ser>
          <c:idx val="8"/>
          <c:order val="1"/>
          <c:tx>
            <c:strRef>
              <c:f>'Fe30'!$C$658</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'Fe30'!$D$656:$U$656</c:f>
            </c:numRef>
          </c:xVal>
          <c:yVal>
            <c:numRef>
              <c:f>'Fe30'!$D$658:$U$658</c:f>
            </c:numRef>
          </c:yVal>
          <c:smooth val="1"/>
        </c:ser>
        <c:ser>
          <c:idx val="0"/>
          <c:order val="2"/>
          <c:tx>
            <c:strRef>
              <c:f>'Fe30'!$C$659</c:f>
              <c:strCache>
                <c:ptCount val="1"/>
                <c:pt idx="0">
                  <c:v>*2FeO*SiO2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'Fe30'!$D$659:$U$659</c:f>
            </c:numRef>
          </c:yVal>
          <c:smooth val="1"/>
        </c:ser>
        <c:ser>
          <c:idx val="9"/>
          <c:order val="3"/>
          <c:tx>
            <c:strRef>
              <c:f>'Fe30'!$C$660</c:f>
              <c:strCache>
                <c:ptCount val="1"/>
                <c:pt idx="0">
                  <c:v>*2FeO*SiO2(l)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'Fe30'!$D$660:$U$660</c:f>
            </c:numRef>
          </c:yVal>
          <c:smooth val="1"/>
        </c:ser>
        <c:ser>
          <c:idx val="13"/>
          <c:order val="4"/>
          <c:tx>
            <c:strRef>
              <c:f>'Fe30'!$C$661</c:f>
              <c:strCache>
                <c:ptCount val="1"/>
                <c:pt idx="0">
                  <c:v>*2Na2O*SiO2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'Fe30'!$D$661:$U$661</c:f>
            </c:numRef>
          </c:yVal>
          <c:smooth val="1"/>
        </c:ser>
        <c:ser>
          <c:idx val="14"/>
          <c:order val="5"/>
          <c:tx>
            <c:strRef>
              <c:f>'Fe30'!$C$662</c:f>
              <c:strCache>
                <c:ptCount val="1"/>
                <c:pt idx="0">
                  <c:v>*3Al2O3*2SiO2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'Fe30'!$D$662:$U$662</c:f>
            </c:numRef>
          </c:yVal>
          <c:smooth val="1"/>
        </c:ser>
        <c:ser>
          <c:idx val="15"/>
          <c:order val="6"/>
          <c:tx>
            <c:strRef>
              <c:f>'Fe30'!$C$663</c:f>
              <c:strCache>
                <c:ptCount val="1"/>
                <c:pt idx="0">
                  <c:v>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'Fe30'!$D$663:$U$663</c:f>
            </c:numRef>
          </c:yVal>
          <c:smooth val="1"/>
        </c:ser>
        <c:ser>
          <c:idx val="22"/>
          <c:order val="7"/>
          <c:tx>
            <c:strRef>
              <c:f>'Fe30'!$C$664</c:f>
              <c:strCache>
                <c:ptCount val="1"/>
                <c:pt idx="0">
                  <c:v>Al2O3*SiO2(D)</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'Fe30'!$D$664:$U$664</c:f>
            </c:numRef>
          </c:yVal>
          <c:smooth val="1"/>
        </c:ser>
        <c:ser>
          <c:idx val="2"/>
          <c:order val="8"/>
          <c:tx>
            <c:strRef>
              <c:f>'Fe30'!$C$666</c:f>
              <c:strCache>
                <c:ptCount val="1"/>
                <c:pt idx="0">
                  <c:v>BaSiO3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'Fe30'!$D$666:$U$666</c:f>
            </c:numRef>
          </c:yVal>
          <c:smooth val="1"/>
        </c:ser>
        <c:ser>
          <c:idx val="3"/>
          <c:order val="9"/>
          <c:tx>
            <c:strRef>
              <c:f>'Fe30'!$C$667</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'Fe30'!$D$667:$U$667</c:f>
            </c:numRef>
          </c:yVal>
          <c:smooth val="1"/>
        </c:ser>
        <c:ser>
          <c:idx val="4"/>
          <c:order val="10"/>
          <c:tx>
            <c:strRef>
              <c:f>'Fe30'!$C$668</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'Fe30'!$D$668:$U$668</c:f>
            </c:numRef>
          </c:yVal>
          <c:smooth val="1"/>
        </c:ser>
        <c:ser>
          <c:idx val="5"/>
          <c:order val="11"/>
          <c:tx>
            <c:strRef>
              <c:f>'Fe30'!$C$669</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'Fe30'!$D$669:$U$669</c:f>
            </c:numRef>
          </c:yVal>
          <c:smooth val="1"/>
        </c:ser>
        <c:ser>
          <c:idx val="6"/>
          <c:order val="12"/>
          <c:tx>
            <c:strRef>
              <c:f>'Fe30'!$C$670</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'Fe30'!$D$670:$U$670</c:f>
            </c:numRef>
          </c:yVal>
          <c:smooth val="1"/>
        </c:ser>
        <c:ser>
          <c:idx val="10"/>
          <c:order val="13"/>
          <c:tx>
            <c:strRef>
              <c:f>'Fe30'!$C$671</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'Fe30'!$D$671:$U$671</c:f>
            </c:numRef>
          </c:yVal>
          <c:smooth val="1"/>
        </c:ser>
        <c:ser>
          <c:idx val="11"/>
          <c:order val="14"/>
          <c:tx>
            <c:strRef>
              <c:f>'Fe30'!$C$672</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'Fe30'!$D$672:$U$672</c:f>
            </c:numRef>
          </c:yVal>
          <c:smooth val="1"/>
        </c:ser>
        <c:ser>
          <c:idx val="12"/>
          <c:order val="15"/>
          <c:tx>
            <c:strRef>
              <c:f>'Fe30'!$C$673</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'Fe30'!$D$673:$U$673</c:f>
            </c:numRef>
          </c:yVal>
          <c:smooth val="1"/>
        </c:ser>
        <c:ser>
          <c:idx val="16"/>
          <c:order val="16"/>
          <c:tx>
            <c:strRef>
              <c:f>'Fe30'!$C$674</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'Fe30'!$D$674:$U$674</c:f>
            </c:numRef>
          </c:yVal>
          <c:smooth val="1"/>
        </c:ser>
        <c:ser>
          <c:idx val="17"/>
          <c:order val="17"/>
          <c:tx>
            <c:strRef>
              <c:f>'Fe30'!$C$675</c:f>
              <c:strCache>
                <c:ptCount val="1"/>
                <c:pt idx="0">
                  <c:v>CaSiO3</c:v>
                </c:pt>
              </c:strCache>
            </c:strRef>
          </c:tx>
          <c:spPr>
            <a:ln w="19050" cap="rnd" cmpd="sng" algn="ctr">
              <a:solidFill>
                <a:srgbClr val="7030A0"/>
              </a:solidFill>
              <a:prstDash val="solid"/>
              <a:round/>
            </a:ln>
          </c:spPr>
          <c:marker>
            <c:symbol val="circle"/>
            <c:size val="3"/>
            <c:spPr>
              <a:solidFill>
                <a:srgbClr val="7030A0"/>
              </a:solidFill>
              <a:ln w="6350" cap="flat" cmpd="sng" algn="ctr">
                <a:solidFill>
                  <a:srgbClr val="7030A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0.0805783537801842"/>
                  <c:y val="-0.015127275757197"/>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CaSiO</a:t>
                    </a:r>
                    <a:r>
                      <a:rPr lang="en-US" baseline="-25000"/>
                      <a:t>3</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manualLayout>
                      <c:w val="0.361819862318365"/>
                      <c:h val="0.154233895366254"/>
                    </c:manualLayout>
                  </c15:layout>
                </c:ext>
              </c:extLst>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'Fe30'!$D$675:$U$675</c:f>
              <c:numCache>
                <c:formatCode>0.00</c:formatCode>
                <c:ptCount val="18"/>
                <c:pt idx="0">
                  <c:v>21.5006533408741</c:v>
                </c:pt>
                <c:pt idx="1">
                  <c:v>21.4992395682978</c:v>
                </c:pt>
                <c:pt idx="2">
                  <c:v>21.4992395682978</c:v>
                </c:pt>
                <c:pt idx="3">
                  <c:v>21.4992395682978</c:v>
                </c:pt>
                <c:pt idx="4">
                  <c:v>21.4964120231451</c:v>
                </c:pt>
                <c:pt idx="5">
                  <c:v>21.4935844779925</c:v>
                </c:pt>
                <c:pt idx="6">
                  <c:v>31.5893344455872</c:v>
                </c:pt>
                <c:pt idx="7">
                  <c:v>61.1838357859685</c:v>
                </c:pt>
                <c:pt idx="8">
                  <c:v>72.5336020287708</c:v>
                </c:pt>
                <c:pt idx="9">
                  <c:v>72.4869475337516</c:v>
                </c:pt>
                <c:pt idx="10">
                  <c:v>71.5976845832385</c:v>
                </c:pt>
                <c:pt idx="11">
                  <c:v>70.5317000606831</c:v>
                </c:pt>
                <c:pt idx="12">
                  <c:v>61.967065793257</c:v>
                </c:pt>
                <c:pt idx="13">
                  <c:v>41.4942251153771</c:v>
                </c:pt>
                <c:pt idx="14">
                  <c:v>14.7993713290551</c:v>
                </c:pt>
                <c:pt idx="15">
                  <c:v>2.79615940147165</c:v>
                </c:pt>
                <c:pt idx="16">
                  <c:v>0.096092708240786</c:v>
                </c:pt>
                <c:pt idx="17">
                  <c:v>0.00340690915444756</c:v>
                </c:pt>
              </c:numCache>
            </c:numRef>
          </c:yVal>
          <c:smooth val="1"/>
        </c:ser>
        <c:ser>
          <c:idx val="18"/>
          <c:order val="18"/>
          <c:tx>
            <c:strRef>
              <c:f>'Fe30'!$C$676</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'Fe30'!$D$676:$U$676</c:f>
            </c:numRef>
          </c:yVal>
          <c:smooth val="1"/>
        </c:ser>
        <c:ser>
          <c:idx val="19"/>
          <c:order val="19"/>
          <c:tx>
            <c:strRef>
              <c:f>'Fe30'!$C$677</c:f>
              <c:strCache>
                <c:ptCount val="1"/>
                <c:pt idx="0">
                  <c:v>Cr5Si3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'Fe30'!$D$677:$U$677</c:f>
            </c:numRef>
          </c:yVal>
          <c:smooth val="1"/>
        </c:ser>
        <c:ser>
          <c:idx val="20"/>
          <c:order val="20"/>
          <c:tx>
            <c:strRef>
              <c:f>'Fe30'!$C$678</c:f>
              <c:strCache>
                <c:ptCount val="1"/>
                <c:pt idx="0">
                  <c:v>CrSi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'Fe30'!$D$678:$U$678</c:f>
            </c:numRef>
          </c:yVal>
          <c:smooth val="1"/>
        </c:ser>
        <c:ser>
          <c:idx val="21"/>
          <c:order val="21"/>
          <c:tx>
            <c:strRef>
              <c:f>'Fe30'!$C$679</c:f>
              <c:strCache>
                <c:ptCount val="1"/>
                <c:pt idx="0">
                  <c:v>CrSi2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'Fe30'!$D$679:$U$679</c:f>
            </c:numRef>
          </c:yVal>
          <c:smooth val="1"/>
        </c:ser>
        <c:ser>
          <c:idx val="23"/>
          <c:order val="22"/>
          <c:tx>
            <c:strRef>
              <c:f>'Fe30'!$C$680</c:f>
              <c:strCache>
                <c:ptCount val="1"/>
                <c:pt idx="0">
                  <c:v>Fe2SiO3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'Fe30'!$D$680:$U$680</c:f>
            </c:numRef>
          </c:yVal>
          <c:smooth val="1"/>
        </c:ser>
        <c:ser>
          <c:idx val="24"/>
          <c:order val="23"/>
          <c:tx>
            <c:strRef>
              <c:f>'Fe30'!$C$681</c:f>
              <c:strCache>
                <c:ptCount val="1"/>
                <c:pt idx="0">
                  <c:v>Fe3Si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'Fe30'!$D$681:$U$681</c:f>
              <c:numCache>
                <c:formatCode>0.00</c:formatCode>
                <c:ptCount val="18"/>
                <c:pt idx="0">
                  <c:v>1.24023454078022e-16</c:v>
                </c:pt>
                <c:pt idx="1">
                  <c:v>1.53721560370062e-14</c:v>
                </c:pt>
                <c:pt idx="2">
                  <c:v>1.36473302883492e-12</c:v>
                </c:pt>
                <c:pt idx="3">
                  <c:v>3.36128952248524e-10</c:v>
                </c:pt>
                <c:pt idx="4">
                  <c:v>7.79734341720741e-8</c:v>
                </c:pt>
                <c:pt idx="5">
                  <c:v>8.28298083086617e-6</c:v>
                </c:pt>
                <c:pt idx="6">
                  <c:v>0.000174391193521999</c:v>
                </c:pt>
                <c:pt idx="7">
                  <c:v>0.000992821011259736</c:v>
                </c:pt>
                <c:pt idx="8">
                  <c:v>0.0166403270997481</c:v>
                </c:pt>
                <c:pt idx="9">
                  <c:v>0.419019553595866</c:v>
                </c:pt>
                <c:pt idx="10">
                  <c:v>1.53820525781868</c:v>
                </c:pt>
                <c:pt idx="11">
                  <c:v>0.007433292080913</c:v>
                </c:pt>
                <c:pt idx="12">
                  <c:v>0.00316081387399378</c:v>
                </c:pt>
                <c:pt idx="13">
                  <c:v>0.000814372235853602</c:v>
                </c:pt>
                <c:pt idx="14">
                  <c:v>0.000194862895850322</c:v>
                </c:pt>
                <c:pt idx="15">
                  <c:v>2.88950726647963e-5</c:v>
                </c:pt>
                <c:pt idx="16">
                  <c:v>1.21987594177967e-6</c:v>
                </c:pt>
                <c:pt idx="17">
                  <c:v>1.9278462220235e-8</c:v>
                </c:pt>
              </c:numCache>
            </c:numRef>
          </c:yVal>
          <c:smooth val="1"/>
        </c:ser>
        <c:ser>
          <c:idx val="25"/>
          <c:order val="24"/>
          <c:tx>
            <c:strRef>
              <c:f>'Fe30'!$C$682</c:f>
              <c:strCache>
                <c:ptCount val="1"/>
                <c:pt idx="0">
                  <c:v>Fe5Si3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'Fe30'!$D$682:$U$682</c:f>
            </c:numRef>
          </c:yVal>
          <c:smooth val="1"/>
        </c:ser>
        <c:ser>
          <c:idx val="26"/>
          <c:order val="25"/>
          <c:tx>
            <c:strRef>
              <c:f>'Fe30'!$C$683</c:f>
              <c:strCache>
                <c:ptCount val="1"/>
                <c:pt idx="0">
                  <c:v>FeO*SiO2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'Fe30'!$D$683:$U$683</c:f>
            </c:numRef>
          </c:yVal>
          <c:smooth val="1"/>
        </c:ser>
        <c:ser>
          <c:idx val="27"/>
          <c:order val="26"/>
          <c:tx>
            <c:strRef>
              <c:f>'Fe30'!$C$684</c:f>
              <c:strCache>
                <c:ptCount val="1"/>
                <c:pt idx="0">
                  <c:v>FeSi</c:v>
                </c:pt>
              </c:strCache>
            </c:strRef>
          </c:tx>
          <c:spPr>
            <a:ln w="19050" cap="rnd" cmpd="sng" algn="ctr">
              <a:solidFill>
                <a:srgbClr val="FF0000"/>
              </a:solidFill>
              <a:prstDash val="solid"/>
              <a:round/>
            </a:ln>
          </c:spPr>
          <c:marker>
            <c:symbol val="circle"/>
            <c:size val="3"/>
            <c:spPr>
              <a:solidFill>
                <a:srgbClr val="FF0000"/>
              </a:solidFill>
              <a:ln w="6350" cap="flat" cmpd="sng" algn="ctr">
                <a:solidFill>
                  <a:srgbClr val="FF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0461784655670927"/>
                  <c:y val="-0.0336689579629159"/>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'Fe30'!$D$684:$U$684</c:f>
              <c:numCache>
                <c:formatCode>0.00</c:formatCode>
                <c:ptCount val="18"/>
                <c:pt idx="0">
                  <c:v>4.35345867807946e-16</c:v>
                </c:pt>
                <c:pt idx="1">
                  <c:v>6.17016845021344e-14</c:v>
                </c:pt>
                <c:pt idx="2">
                  <c:v>5.31157868786559e-12</c:v>
                </c:pt>
                <c:pt idx="3">
                  <c:v>1.12436662621044e-9</c:v>
                </c:pt>
                <c:pt idx="4">
                  <c:v>2.52006627924418e-7</c:v>
                </c:pt>
                <c:pt idx="5">
                  <c:v>2.75602648233301e-5</c:v>
                </c:pt>
                <c:pt idx="6">
                  <c:v>0.000721933601589481</c:v>
                </c:pt>
                <c:pt idx="7">
                  <c:v>0.00668110923748902</c:v>
                </c:pt>
                <c:pt idx="8">
                  <c:v>0.0978167437466175</c:v>
                </c:pt>
                <c:pt idx="9">
                  <c:v>1.74799997063534</c:v>
                </c:pt>
                <c:pt idx="10">
                  <c:v>11.632739047545</c:v>
                </c:pt>
                <c:pt idx="11">
                  <c:v>10.1539231552087</c:v>
                </c:pt>
                <c:pt idx="12">
                  <c:v>16.5568001100862</c:v>
                </c:pt>
                <c:pt idx="13">
                  <c:v>23.5592619788639</c:v>
                </c:pt>
                <c:pt idx="14">
                  <c:v>26.9594075056982</c:v>
                </c:pt>
                <c:pt idx="15">
                  <c:v>29.4222156170269</c:v>
                </c:pt>
                <c:pt idx="16">
                  <c:v>30.0315556262018</c:v>
                </c:pt>
                <c:pt idx="17">
                  <c:v>28.9203230340637</c:v>
                </c:pt>
              </c:numCache>
            </c:numRef>
          </c:yVal>
          <c:smooth val="1"/>
        </c:ser>
        <c:ser>
          <c:idx val="28"/>
          <c:order val="27"/>
          <c:tx>
            <c:strRef>
              <c:f>'Fe30'!$C$685</c:f>
              <c:strCache>
                <c:ptCount val="1"/>
                <c:pt idx="0">
                  <c:v>FeSi2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'Fe30'!$D$685:$U$685</c:f>
              <c:numCache>
                <c:formatCode>0.00</c:formatCode>
                <c:ptCount val="18"/>
                <c:pt idx="0">
                  <c:v>2.82754705600431e-34</c:v>
                </c:pt>
                <c:pt idx="1">
                  <c:v>1.50425497973268e-33</c:v>
                </c:pt>
                <c:pt idx="2">
                  <c:v>3.22255526391227e-29</c:v>
                </c:pt>
                <c:pt idx="3">
                  <c:v>3.22368628269402e-24</c:v>
                </c:pt>
                <c:pt idx="4">
                  <c:v>3.31529880401606e-19</c:v>
                </c:pt>
                <c:pt idx="5">
                  <c:v>7.56368810297907e-15</c:v>
                </c:pt>
                <c:pt idx="6">
                  <c:v>1.05707842889672e-11</c:v>
                </c:pt>
                <c:pt idx="7">
                  <c:v>2.13782342580163e-9</c:v>
                </c:pt>
                <c:pt idx="8">
                  <c:v>6.56415025460402e-7</c:v>
                </c:pt>
                <c:pt idx="9">
                  <c:v>0.000228443173538648</c:v>
                </c:pt>
                <c:pt idx="10">
                  <c:v>0.00861949413574628</c:v>
                </c:pt>
                <c:pt idx="11">
                  <c:v>0.0458006055671228</c:v>
                </c:pt>
                <c:pt idx="12">
                  <c:v>0.114758820690656</c:v>
                </c:pt>
                <c:pt idx="13">
                  <c:v>0.226684439333019</c:v>
                </c:pt>
                <c:pt idx="14">
                  <c:v>0.276884707961165</c:v>
                </c:pt>
                <c:pt idx="15">
                  <c:v>0.30636471250758</c:v>
                </c:pt>
                <c:pt idx="16">
                  <c:v>0.288579442164499</c:v>
                </c:pt>
                <c:pt idx="17">
                  <c:v>0.235690176382734</c:v>
                </c:pt>
              </c:numCache>
            </c:numRef>
          </c:yVal>
          <c:smooth val="1"/>
        </c:ser>
        <c:ser>
          <c:idx val="29"/>
          <c:order val="28"/>
          <c:tx>
            <c:strRef>
              <c:f>'Fe30'!$C$686</c:f>
              <c:strCache>
                <c:ptCount val="1"/>
                <c:pt idx="0">
                  <c:v>FeSi2.33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'Fe30'!$D$686:$U$686</c:f>
              <c:numCache>
                <c:formatCode>0.00</c:formatCode>
                <c:ptCount val="18"/>
                <c:pt idx="0">
                  <c:v>3.29408782586526e-34</c:v>
                </c:pt>
                <c:pt idx="1">
                  <c:v>3.29408782586526e-34</c:v>
                </c:pt>
                <c:pt idx="2">
                  <c:v>3.29408782586526e-34</c:v>
                </c:pt>
                <c:pt idx="3">
                  <c:v>1.91360143102847e-29</c:v>
                </c:pt>
                <c:pt idx="4">
                  <c:v>1.98360079481238e-23</c:v>
                </c:pt>
                <c:pt idx="5">
                  <c:v>3.39258092993218e-18</c:v>
                </c:pt>
                <c:pt idx="6">
                  <c:v>2.20265762735969e-14</c:v>
                </c:pt>
                <c:pt idx="7">
                  <c:v>1.50635336775287e-11</c:v>
                </c:pt>
                <c:pt idx="8">
                  <c:v>1.51392976948007e-8</c:v>
                </c:pt>
                <c:pt idx="9">
                  <c:v>1.65643200370559e-5</c:v>
                </c:pt>
                <c:pt idx="10">
                  <c:v>0.00140456605759178</c:v>
                </c:pt>
                <c:pt idx="11">
                  <c:v>0.0169820103583642</c:v>
                </c:pt>
                <c:pt idx="12">
                  <c:v>0.0603740395026667</c:v>
                </c:pt>
                <c:pt idx="13">
                  <c:v>0.161054536194041</c:v>
                </c:pt>
                <c:pt idx="14">
                  <c:v>0.240227934243287</c:v>
                </c:pt>
                <c:pt idx="15">
                  <c:v>0.315194782290085</c:v>
                </c:pt>
                <c:pt idx="16">
                  <c:v>0.337545167385327</c:v>
                </c:pt>
                <c:pt idx="17">
                  <c:v>0.301768080794403</c:v>
                </c:pt>
              </c:numCache>
            </c:numRef>
          </c:yVal>
          <c:smooth val="1"/>
        </c:ser>
        <c:ser>
          <c:idx val="30"/>
          <c:order val="29"/>
          <c:tx>
            <c:strRef>
              <c:f>'Fe30'!$C$687</c:f>
              <c:strCache>
                <c:ptCount val="1"/>
                <c:pt idx="0">
                  <c:v>FeSi2.43</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'Fe30'!$D$687:$U$687</c:f>
              <c:numCache>
                <c:formatCode>0.00</c:formatCode>
                <c:ptCount val="18"/>
                <c:pt idx="0">
                  <c:v>3.43546370362086e-34</c:v>
                </c:pt>
                <c:pt idx="1">
                  <c:v>3.43546370362086e-34</c:v>
                </c:pt>
                <c:pt idx="2">
                  <c:v>3.43546370362086e-34</c:v>
                </c:pt>
                <c:pt idx="3">
                  <c:v>7.65215157843341e-31</c:v>
                </c:pt>
                <c:pt idx="4">
                  <c:v>1.17049679639402e-24</c:v>
                </c:pt>
                <c:pt idx="5">
                  <c:v>2.74510717372146e-19</c:v>
                </c:pt>
                <c:pt idx="6">
                  <c:v>2.14094654851571e-15</c:v>
                </c:pt>
                <c:pt idx="7">
                  <c:v>1.61339676114737e-12</c:v>
                </c:pt>
                <c:pt idx="8">
                  <c:v>1.78345220836495e-9</c:v>
                </c:pt>
                <c:pt idx="9">
                  <c:v>2.13393820281219e-6</c:v>
                </c:pt>
                <c:pt idx="10">
                  <c:v>0.000179712535341395</c:v>
                </c:pt>
                <c:pt idx="11">
                  <c:v>0.00217591956776165</c:v>
                </c:pt>
                <c:pt idx="12">
                  <c:v>0.00673900535882854</c:v>
                </c:pt>
                <c:pt idx="13">
                  <c:v>0.0154784811603803</c:v>
                </c:pt>
                <c:pt idx="14">
                  <c:v>0.0193351325754603</c:v>
                </c:pt>
                <c:pt idx="15">
                  <c:v>0.0211078317828195</c:v>
                </c:pt>
                <c:pt idx="16">
                  <c:v>0.0186078449355419</c:v>
                </c:pt>
                <c:pt idx="17">
                  <c:v>0.0135632102144449</c:v>
                </c:pt>
              </c:numCache>
            </c:numRef>
          </c:yVal>
          <c:smooth val="1"/>
        </c:ser>
        <c:ser>
          <c:idx val="31"/>
          <c:order val="30"/>
          <c:tx>
            <c:strRef>
              <c:f>'Fe30'!$C$688</c:f>
              <c:strCache>
                <c:ptCount val="1"/>
                <c:pt idx="0">
                  <c:v>FeSiO3</c:v>
                </c:pt>
              </c:strCache>
            </c:strRef>
          </c:tx>
          <c:spPr>
            <a:ln w="19050" cap="rnd" cmpd="sng" algn="ctr">
              <a:solidFill>
                <a:srgbClr val="0070C0"/>
              </a:solidFill>
              <a:prstDash val="solid"/>
              <a:round/>
            </a:ln>
          </c:spPr>
          <c:marker>
            <c:symbol val="circle"/>
            <c:size val="3"/>
            <c:spPr>
              <a:solidFill>
                <a:schemeClr val="accent1">
                  <a:lumMod val="75000"/>
                </a:schemeClr>
              </a:solidFill>
              <a:ln w="6350" cap="flat" cmpd="sng" algn="ctr">
                <a:solidFill>
                  <a:schemeClr val="accent1">
                    <a:lumMod val="75000"/>
                  </a:schemeClr>
                </a:solidFill>
                <a:prstDash val="solid"/>
                <a:round/>
              </a:ln>
            </c:spPr>
          </c:marker>
          <c:dLbls>
            <c:dLbl>
              <c:idx val="0"/>
              <c:delete val="1"/>
            </c:dLbl>
            <c:dLbl>
              <c:idx val="1"/>
              <c:layout>
                <c:manualLayout>
                  <c:x val="-0.0878829049511851"/>
                  <c:y val="-0.0252028020306986"/>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FeSiO</a:t>
                    </a:r>
                    <a:r>
                      <a:rPr lang="en-US" baseline="-25000"/>
                      <a:t>3</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manualLayout>
                      <c:w val="0.252341244387428"/>
                      <c:h val="0.131015369110607"/>
                    </c:manualLayout>
                  </c15:layout>
                </c:ext>
              </c:extLst>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'Fe30'!$D$688:$U$688</c:f>
              <c:numCache>
                <c:formatCode>0.00</c:formatCode>
                <c:ptCount val="18"/>
                <c:pt idx="0">
                  <c:v>13.4917453119959</c:v>
                </c:pt>
                <c:pt idx="1">
                  <c:v>12.3112476398017</c:v>
                </c:pt>
                <c:pt idx="2">
                  <c:v>9.55326577283585</c:v>
                </c:pt>
                <c:pt idx="3">
                  <c:v>3.91020414581407</c:v>
                </c:pt>
                <c:pt idx="4">
                  <c:v>0.989285324692094</c:v>
                </c:pt>
                <c:pt idx="5">
                  <c:v>0.261731178506962</c:v>
                </c:pt>
                <c:pt idx="6">
                  <c:v>0.0806993863790635</c:v>
                </c:pt>
                <c:pt idx="7">
                  <c:v>0.0142380743193628</c:v>
                </c:pt>
                <c:pt idx="8">
                  <c:v>0.00437434472758815</c:v>
                </c:pt>
                <c:pt idx="9">
                  <c:v>0.00238715008323344</c:v>
                </c:pt>
                <c:pt idx="10">
                  <c:v>0.000632548824542675</c:v>
                </c:pt>
                <c:pt idx="11">
                  <c:v>3.1334790906003e-5</c:v>
                </c:pt>
                <c:pt idx="12">
                  <c:v>4.48645666220494e-6</c:v>
                </c:pt>
                <c:pt idx="13">
                  <c:v>8.42323967776426e-7</c:v>
                </c:pt>
                <c:pt idx="14">
                  <c:v>2.15020228699423e-7</c:v>
                </c:pt>
                <c:pt idx="15">
                  <c:v>5.34207006485397e-8</c:v>
                </c:pt>
                <c:pt idx="16">
                  <c:v>3.21010540656789e-9</c:v>
                </c:pt>
                <c:pt idx="17">
                  <c:v>2.52004443195951e-10</c:v>
                </c:pt>
              </c:numCache>
            </c:numRef>
          </c:yVal>
          <c:smooth val="1"/>
        </c:ser>
        <c:ser>
          <c:idx val="32"/>
          <c:order val="31"/>
          <c:tx>
            <c:strRef>
              <c:f>'Fe30'!$C$689</c:f>
              <c:strCache>
                <c:ptCount val="1"/>
                <c:pt idx="0">
                  <c:v>K2O*2SiO2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'Fe30'!$D$689:$U$689</c:f>
            </c:numRef>
          </c:yVal>
          <c:smooth val="1"/>
        </c:ser>
        <c:ser>
          <c:idx val="33"/>
          <c:order val="32"/>
          <c:tx>
            <c:strRef>
              <c:f>'Fe30'!$C$690</c:f>
              <c:strCache>
                <c:ptCount val="1"/>
                <c:pt idx="0">
                  <c:v>K2O*Al2O3*2SiO2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'Fe30'!$D$690:$U$690</c:f>
            </c:numRef>
          </c:yVal>
          <c:smooth val="1"/>
        </c:ser>
        <c:ser>
          <c:idx val="34"/>
          <c:order val="33"/>
          <c:tx>
            <c:strRef>
              <c:f>'Fe30'!$C$691</c:f>
              <c:strCache>
                <c:ptCount val="1"/>
                <c:pt idx="0">
                  <c:v>K2O*SiO2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'Fe30'!$D$691:$U$691</c:f>
            </c:numRef>
          </c:yVal>
          <c:smooth val="1"/>
        </c:ser>
        <c:ser>
          <c:idx val="35"/>
          <c:order val="34"/>
          <c:tx>
            <c:strRef>
              <c:f>'Fe30'!$C$692</c:f>
              <c:strCache>
                <c:ptCount val="1"/>
                <c:pt idx="0">
                  <c:v>K2SiO3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'Fe30'!$D$692:$U$692</c:f>
            </c:numRef>
          </c:yVal>
          <c:smooth val="1"/>
        </c:ser>
        <c:ser>
          <c:idx val="36"/>
          <c:order val="35"/>
          <c:tx>
            <c:strRef>
              <c:f>'Fe30'!$C$693</c:f>
              <c:strCache>
                <c:ptCount val="1"/>
                <c:pt idx="0">
                  <c:v>KAlSiO4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'Fe30'!$D$693:$U$693</c:f>
            </c:numRef>
          </c:yVal>
          <c:smooth val="1"/>
        </c:ser>
        <c:ser>
          <c:idx val="37"/>
          <c:order val="36"/>
          <c:tx>
            <c:strRef>
              <c:f>'Fe30'!$C$694</c:f>
              <c:strCache>
                <c:ptCount val="1"/>
                <c:pt idx="0">
                  <c:v>Mg2SiO4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'Fe30'!$D$694:$U$694</c:f>
            </c:numRef>
          </c:yVal>
          <c:smooth val="1"/>
        </c:ser>
        <c:ser>
          <c:idx val="38"/>
          <c:order val="37"/>
          <c:tx>
            <c:strRef>
              <c:f>'Fe30'!$C$695</c:f>
              <c:strCache>
                <c:ptCount val="1"/>
                <c:pt idx="0">
                  <c:v>MgSiO3</c:v>
                </c:pt>
              </c:strCache>
            </c:strRef>
          </c:tx>
          <c:spPr>
            <a:ln w="19050" cap="rnd" cmpd="sng" algn="ctr">
              <a:solidFill>
                <a:schemeClr val="accent1">
                  <a:lumMod val="50000"/>
                </a:schemeClr>
              </a:solidFill>
              <a:prstDash val="solid"/>
              <a:round/>
            </a:ln>
          </c:spPr>
          <c:marker>
            <c:symbol val="circle"/>
            <c:size val="3"/>
            <c:spPr>
              <a:solidFill>
                <a:schemeClr val="accent1">
                  <a:lumMod val="50000"/>
                </a:schemeClr>
              </a:solidFill>
              <a:ln w="6350" cap="flat" cmpd="sng" algn="ctr">
                <a:solidFill>
                  <a:schemeClr val="accent1">
                    <a:lumMod val="50000"/>
                  </a:schemeClr>
                </a:solidFill>
                <a:prstDash val="solid"/>
                <a:round/>
              </a:ln>
            </c:spPr>
          </c:marker>
          <c:dLbls>
            <c:dLbl>
              <c:idx val="0"/>
              <c:delete val="1"/>
            </c:dLbl>
            <c:dLbl>
              <c:idx val="1"/>
              <c:delete val="1"/>
            </c:dLbl>
            <c:dLbl>
              <c:idx val="2"/>
              <c:layout>
                <c:manualLayout>
                  <c:x val="-0.051315198012051"/>
                  <c:y val="-0.0252028020306986"/>
                </c:manualLayout>
              </c:layout>
              <c:tx>
                <c:rich>
                  <a:bodyPr rot="0" spcFirstLastPara="0" vertOverflow="ellipsis" vert="horz" wrap="square" lIns="38100" tIns="19050" rIns="38100" bIns="19050" anchor="ctr" anchorCtr="1"/>
                  <a:lstStyle/>
                  <a:p>
                    <a:pPr defTabSz="914400">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MgSiO</a:t>
                    </a:r>
                    <a:r>
                      <a:rPr lang="en-US" baseline="-25000"/>
                      <a:t>3</a:t>
                    </a:r>
                    <a:endParaRPr lang="en-US"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manualLayout>
                      <c:w val="0.304893607349755"/>
                      <c:h val="0.123999579417652"/>
                    </c:manualLayout>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'Fe30'!$D$695:$U$695</c:f>
              <c:numCache>
                <c:formatCode>0.00</c:formatCode>
                <c:ptCount val="18"/>
                <c:pt idx="0">
                  <c:v>6.27605254094118</c:v>
                </c:pt>
                <c:pt idx="1">
                  <c:v>6.24523282941177</c:v>
                </c:pt>
                <c:pt idx="2">
                  <c:v>6.20776850117647</c:v>
                </c:pt>
                <c:pt idx="3">
                  <c:v>6.1732730442353</c:v>
                </c:pt>
                <c:pt idx="4">
                  <c:v>6.12704347694118</c:v>
                </c:pt>
                <c:pt idx="5">
                  <c:v>6.06922117411765</c:v>
                </c:pt>
                <c:pt idx="6">
                  <c:v>5.96757267599999</c:v>
                </c:pt>
                <c:pt idx="7">
                  <c:v>5.60678412635293</c:v>
                </c:pt>
                <c:pt idx="8">
                  <c:v>5.16230168117647</c:v>
                </c:pt>
                <c:pt idx="9">
                  <c:v>4.91899560988235</c:v>
                </c:pt>
                <c:pt idx="10">
                  <c:v>3.94223695411765</c:v>
                </c:pt>
                <c:pt idx="11">
                  <c:v>3.44586994870588</c:v>
                </c:pt>
                <c:pt idx="12">
                  <c:v>1.67458478470588</c:v>
                </c:pt>
                <c:pt idx="13">
                  <c:v>0.697246492164707</c:v>
                </c:pt>
                <c:pt idx="14">
                  <c:v>0.276656392164707</c:v>
                </c:pt>
                <c:pt idx="15">
                  <c:v>0.132960194032942</c:v>
                </c:pt>
                <c:pt idx="16">
                  <c:v>0.0392739259764707</c:v>
                </c:pt>
                <c:pt idx="17">
                  <c:v>0.00863715346870588</c:v>
                </c:pt>
              </c:numCache>
            </c:numRef>
          </c:yVal>
          <c:smooth val="1"/>
        </c:ser>
        <c:ser>
          <c:idx val="39"/>
          <c:order val="38"/>
          <c:tx>
            <c:strRef>
              <c:f>'Fe30'!$C$696</c:f>
              <c:strCache>
                <c:ptCount val="1"/>
                <c:pt idx="0">
                  <c:v>Mn3Si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'Fe30'!$D$696:$U$696</c:f>
            </c:numRef>
          </c:yVal>
          <c:smooth val="1"/>
        </c:ser>
        <c:ser>
          <c:idx val="40"/>
          <c:order val="39"/>
          <c:tx>
            <c:strRef>
              <c:f>'Fe30'!$C$697</c:f>
              <c:strCache>
                <c:ptCount val="1"/>
                <c:pt idx="0">
                  <c:v>Mn5Si3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'Fe30'!$D$697:$U$697</c:f>
            </c:numRef>
          </c:yVal>
          <c:smooth val="1"/>
        </c:ser>
        <c:ser>
          <c:idx val="41"/>
          <c:order val="40"/>
          <c:tx>
            <c:strRef>
              <c:f>'Fe30'!$C$698</c:f>
              <c:strCache>
                <c:ptCount val="1"/>
                <c:pt idx="0">
                  <c:v>MnSi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'Fe30'!$D$698:$U$698</c:f>
            </c:numRef>
          </c:yVal>
          <c:smooth val="1"/>
        </c:ser>
        <c:ser>
          <c:idx val="42"/>
          <c:order val="41"/>
          <c:tx>
            <c:strRef>
              <c:f>'Fe30'!$C$699</c:f>
              <c:strCache>
                <c:ptCount val="1"/>
                <c:pt idx="0">
                  <c:v>MnSi1.7</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'Fe30'!$D$656:$U$656</c:f>
            </c:numRef>
          </c:xVal>
          <c:yVal>
            <c:numRef>
              <c:f>'Fe30'!$D$699:$U$699</c:f>
            </c:numRef>
          </c:yVal>
          <c:smooth val="1"/>
        </c:ser>
        <c:ser>
          <c:idx val="43"/>
          <c:order val="42"/>
          <c:tx>
            <c:strRef>
              <c:f>'Fe30'!$C$700</c:f>
              <c:strCache>
                <c:ptCount val="1"/>
                <c:pt idx="0">
                  <c:v>MnSi1.727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'Fe30'!$D$700:$U$700</c:f>
            </c:numRef>
          </c:yVal>
          <c:smooth val="1"/>
        </c:ser>
        <c:ser>
          <c:idx val="44"/>
          <c:order val="43"/>
          <c:tx>
            <c:strRef>
              <c:f>'Fe30'!$C$701</c:f>
              <c:strCache>
                <c:ptCount val="1"/>
                <c:pt idx="0">
                  <c:v>MnSiO3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'Fe30'!$D$701:$U$701</c:f>
              <c:numCache>
                <c:formatCode>0.00</c:formatCode>
                <c:ptCount val="18"/>
                <c:pt idx="0">
                  <c:v>0.166383973936327</c:v>
                </c:pt>
                <c:pt idx="1">
                  <c:v>0.152218221375855</c:v>
                </c:pt>
                <c:pt idx="2">
                  <c:v>0.139398356683403</c:v>
                </c:pt>
                <c:pt idx="3">
                  <c:v>0.130787219074038</c:v>
                </c:pt>
                <c:pt idx="4">
                  <c:v>0.120685991325078</c:v>
                </c:pt>
                <c:pt idx="5">
                  <c:v>0.109644621315369</c:v>
                </c:pt>
                <c:pt idx="6">
                  <c:v>0.0912998303747812</c:v>
                </c:pt>
                <c:pt idx="7">
                  <c:v>0.0503548677344218</c:v>
                </c:pt>
                <c:pt idx="8">
                  <c:v>1.41374781133508e-34</c:v>
                </c:pt>
                <c:pt idx="9">
                  <c:v>1.41374781133508e-34</c:v>
                </c:pt>
                <c:pt idx="10">
                  <c:v>1.41374781133508e-34</c:v>
                </c:pt>
                <c:pt idx="11">
                  <c:v>1.41374781133508e-34</c:v>
                </c:pt>
                <c:pt idx="12">
                  <c:v>1.41374781133508e-34</c:v>
                </c:pt>
                <c:pt idx="13">
                  <c:v>1.41374781133508e-34</c:v>
                </c:pt>
                <c:pt idx="14">
                  <c:v>1.41374781133508e-34</c:v>
                </c:pt>
                <c:pt idx="15">
                  <c:v>1.41374781133508e-34</c:v>
                </c:pt>
                <c:pt idx="16">
                  <c:v>1.41374781133508e-34</c:v>
                </c:pt>
                <c:pt idx="17">
                  <c:v>1.41374781133508e-34</c:v>
                </c:pt>
              </c:numCache>
            </c:numRef>
          </c:yVal>
          <c:smooth val="1"/>
        </c:ser>
        <c:ser>
          <c:idx val="45"/>
          <c:order val="44"/>
          <c:tx>
            <c:strRef>
              <c:f>'Fe30'!$C$702</c:f>
              <c:strCache>
                <c:ptCount val="1"/>
                <c:pt idx="0">
                  <c:v>Na2O*2SiO2</c:v>
                </c:pt>
              </c:strCache>
            </c:strRef>
          </c:tx>
          <c:spPr>
            <a:ln w="19050" cap="rnd" cmpd="sng" algn="ctr">
              <a:solidFill>
                <a:sysClr val="windowText" lastClr="000000"/>
              </a:solidFill>
              <a:prstDash val="solid"/>
              <a:round/>
            </a:ln>
          </c:spPr>
          <c:marker>
            <c:symbol val="circle"/>
            <c:size val="4"/>
            <c:spPr>
              <a:solidFill>
                <a:schemeClr val="tx1"/>
              </a:solidFill>
              <a:ln w="6350" cap="flat" cmpd="sng" algn="ctr">
                <a:solidFill>
                  <a:sysClr val="windowText" lastClr="000000"/>
                </a:solidFill>
                <a:prstDash val="solid"/>
                <a:round/>
              </a:ln>
            </c:spPr>
          </c:marker>
          <c:dLbls>
            <c:delete val="1"/>
          </c:dLbls>
          <c:xVal>
            <c:numRef>
              <c:f>'Fe30'!$D$656:$U$656</c:f>
            </c:numRef>
          </c:xVal>
          <c:yVal>
            <c:numRef>
              <c:f>'Fe30'!$D$702:$U$702</c:f>
            </c:numRef>
          </c:yVal>
          <c:smooth val="1"/>
        </c:ser>
        <c:ser>
          <c:idx val="46"/>
          <c:order val="45"/>
          <c:tx>
            <c:strRef>
              <c:f>'Fe30'!$C$703</c:f>
              <c:strCache>
                <c:ptCount val="1"/>
                <c:pt idx="0">
                  <c:v>Na2O*SiO2(l)</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'Fe30'!$D$656:$U$656</c:f>
            </c:numRef>
          </c:xVal>
          <c:yVal>
            <c:numRef>
              <c:f>'Fe30'!$D$703:$U$703</c:f>
            </c:numRef>
          </c:yVal>
          <c:smooth val="1"/>
        </c:ser>
        <c:ser>
          <c:idx val="48"/>
          <c:order val="46"/>
          <c:tx>
            <c:strRef>
              <c:f>'Fe30'!$C$705</c:f>
              <c:strCache>
                <c:ptCount val="1"/>
                <c:pt idx="0">
                  <c:v>PbSiO3</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'Fe30'!$D$656:$U$656</c:f>
            </c:numRef>
          </c:xVal>
          <c:yVal>
            <c:numRef>
              <c:f>'Fe30'!$D$705:$U$705</c:f>
            </c:numRef>
          </c:yVal>
          <c:smooth val="1"/>
        </c:ser>
        <c:ser>
          <c:idx val="49"/>
          <c:order val="47"/>
          <c:tx>
            <c:strRef>
              <c:f>'Fe30'!$C$706</c:f>
              <c:strCache>
                <c:ptCount val="1"/>
                <c:pt idx="0">
                  <c:v>Si</c:v>
                </c:pt>
              </c:strCache>
            </c:strRef>
          </c:tx>
          <c:spPr>
            <a:ln w="19050" cap="rnd" cmpd="sng" algn="ctr">
              <a:solidFill>
                <a:srgbClr val="00B0F0"/>
              </a:solidFill>
              <a:prstDash val="solid"/>
              <a:round/>
            </a:ln>
          </c:spPr>
          <c:marker>
            <c:symbol val="circle"/>
            <c:size val="3"/>
            <c:spPr>
              <a:solidFill>
                <a:srgbClr val="00B0F0"/>
              </a:solidFill>
              <a:ln w="6350" cap="flat" cmpd="sng" algn="ctr">
                <a:solidFill>
                  <a:srgbClr val="00B0F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100159601602077"/>
                  <c:y val="-0.0815132235454696"/>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'Fe30'!$D$706:$U$706</c:f>
              <c:numCache>
                <c:formatCode>0.00</c:formatCode>
                <c:ptCount val="18"/>
                <c:pt idx="0">
                  <c:v>2.44154320235298e-20</c:v>
                </c:pt>
                <c:pt idx="1">
                  <c:v>1.4582813047059e-17</c:v>
                </c:pt>
                <c:pt idx="2">
                  <c:v>3.83592308682357e-15</c:v>
                </c:pt>
                <c:pt idx="3">
                  <c:v>1.90120862682355e-12</c:v>
                </c:pt>
                <c:pt idx="4">
                  <c:v>9.09294589976479e-10</c:v>
                </c:pt>
                <c:pt idx="5">
                  <c:v>1.96708929458825e-7</c:v>
                </c:pt>
                <c:pt idx="6">
                  <c:v>1.03009937668235e-5</c:v>
                </c:pt>
                <c:pt idx="7">
                  <c:v>0.000201247061294118</c:v>
                </c:pt>
                <c:pt idx="8">
                  <c:v>0.00417437441435294</c:v>
                </c:pt>
                <c:pt idx="9">
                  <c:v>0.0855572157035295</c:v>
                </c:pt>
                <c:pt idx="10">
                  <c:v>0.742034036258827</c:v>
                </c:pt>
                <c:pt idx="11">
                  <c:v>7.16628980470588</c:v>
                </c:pt>
                <c:pt idx="12">
                  <c:v>15.7873265435294</c:v>
                </c:pt>
                <c:pt idx="13">
                  <c:v>29.4964431811764</c:v>
                </c:pt>
                <c:pt idx="14">
                  <c:v>32.2688034705882</c:v>
                </c:pt>
                <c:pt idx="15">
                  <c:v>31.6114105411765</c:v>
                </c:pt>
                <c:pt idx="16">
                  <c:v>38.4596069929412</c:v>
                </c:pt>
                <c:pt idx="17">
                  <c:v>49.7794891129412</c:v>
                </c:pt>
              </c:numCache>
            </c:numRef>
          </c:yVal>
          <c:smooth val="1"/>
        </c:ser>
        <c:ser>
          <c:idx val="50"/>
          <c:order val="48"/>
          <c:tx>
            <c:strRef>
              <c:f>'Fe30'!$C$707</c:f>
              <c:strCache>
                <c:ptCount val="1"/>
                <c:pt idx="0">
                  <c:v>Si(g)</c:v>
                </c:pt>
              </c:strCache>
            </c:strRef>
          </c:tx>
          <c:spPr>
            <a:ln w="19050" cap="rnd" cmpd="sng" algn="ctr">
              <a:solidFill>
                <a:prstClr val="black"/>
              </a:solidFill>
              <a:prstDash val="solid"/>
              <a:round/>
            </a:ln>
          </c:spPr>
          <c:marker>
            <c:symbol val="circle"/>
            <c:size val="3"/>
            <c:spPr>
              <a:solidFill>
                <a:sysClr val="windowText" lastClr="000000"/>
              </a:solidFill>
              <a:ln w="6350" cap="flat" cmpd="sng" algn="ctr">
                <a:solidFill>
                  <a:prstClr val="black"/>
                </a:solidFill>
                <a:prstDash val="solid"/>
                <a:round/>
              </a:ln>
            </c:spPr>
          </c:marker>
          <c:dLbls>
            <c:delete val="1"/>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'Fe30'!$D$707:$U$707</c:f>
              <c:numCache>
                <c:formatCode>0.00</c:formatCode>
                <c:ptCount val="18"/>
                <c:pt idx="0">
                  <c:v>1.41374828610303e-34</c:v>
                </c:pt>
                <c:pt idx="1">
                  <c:v>1.41374828610303e-34</c:v>
                </c:pt>
                <c:pt idx="2">
                  <c:v>4.73987370847071e-33</c:v>
                </c:pt>
                <c:pt idx="3">
                  <c:v>5.95852468729424e-28</c:v>
                </c:pt>
                <c:pt idx="4">
                  <c:v>2.39107239035297e-23</c:v>
                </c:pt>
                <c:pt idx="5">
                  <c:v>1.95846543035297e-19</c:v>
                </c:pt>
                <c:pt idx="6">
                  <c:v>3.61099574258828e-16</c:v>
                </c:pt>
                <c:pt idx="7">
                  <c:v>2.35261843835296e-13</c:v>
                </c:pt>
                <c:pt idx="8">
                  <c:v>6.30927562447064e-11</c:v>
                </c:pt>
                <c:pt idx="9">
                  <c:v>1.04979288960001e-8</c:v>
                </c:pt>
                <c:pt idx="10">
                  <c:v>5.7193184858824e-7</c:v>
                </c:pt>
                <c:pt idx="11">
                  <c:v>2.38838626870589e-5</c:v>
                </c:pt>
                <c:pt idx="12">
                  <c:v>0.000235558730964706</c:v>
                </c:pt>
                <c:pt idx="13">
                  <c:v>0.00184805169317647</c:v>
                </c:pt>
                <c:pt idx="14">
                  <c:v>0.0102493919562353</c:v>
                </c:pt>
                <c:pt idx="15">
                  <c:v>0.0447931990870589</c:v>
                </c:pt>
                <c:pt idx="16">
                  <c:v>0.148174952541176</c:v>
                </c:pt>
                <c:pt idx="17">
                  <c:v>0.3742050204</c:v>
                </c:pt>
              </c:numCache>
            </c:numRef>
          </c:yVal>
          <c:smooth val="1"/>
        </c:ser>
        <c:ser>
          <c:idx val="51"/>
          <c:order val="49"/>
          <c:tx>
            <c:strRef>
              <c:f>'Fe30'!$C$708</c:f>
              <c:strCache>
                <c:ptCount val="1"/>
                <c:pt idx="0">
                  <c:v>Si2(g)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'Fe30'!$D$656:$U$656</c:f>
            </c:numRef>
          </c:xVal>
          <c:yVal>
            <c:numRef>
              <c:f>'Fe30'!$D$708:$U$708</c:f>
            </c:numRef>
          </c:yVal>
          <c:smooth val="1"/>
        </c:ser>
        <c:ser>
          <c:idx val="52"/>
          <c:order val="50"/>
          <c:tx>
            <c:strRef>
              <c:f>'Fe30'!$C$709</c:f>
              <c:strCache>
                <c:ptCount val="1"/>
                <c:pt idx="0">
                  <c:v>SiC</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810846848120893"/>
                  <c:y val="-0.0403227374355984"/>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'Fe30'!$D$709:$U$709</c:f>
              <c:numCache>
                <c:formatCode>0.00</c:formatCode>
                <c:ptCount val="18"/>
                <c:pt idx="0">
                  <c:v>1.41375886377588e-34</c:v>
                </c:pt>
                <c:pt idx="1">
                  <c:v>1.41375886377588e-34</c:v>
                </c:pt>
                <c:pt idx="2">
                  <c:v>1.41375886377588e-34</c:v>
                </c:pt>
                <c:pt idx="3">
                  <c:v>1.41375886377588e-34</c:v>
                </c:pt>
                <c:pt idx="4">
                  <c:v>1.41375886377588e-34</c:v>
                </c:pt>
                <c:pt idx="5">
                  <c:v>1.41375886377588e-34</c:v>
                </c:pt>
                <c:pt idx="6">
                  <c:v>1.41375886377588e-34</c:v>
                </c:pt>
                <c:pt idx="7">
                  <c:v>1.41375886377588e-34</c:v>
                </c:pt>
                <c:pt idx="8">
                  <c:v>1.41375886377588e-34</c:v>
                </c:pt>
                <c:pt idx="9">
                  <c:v>1.41375886377588e-34</c:v>
                </c:pt>
                <c:pt idx="10">
                  <c:v>1.41375886377588e-34</c:v>
                </c:pt>
                <c:pt idx="11">
                  <c:v>1.41375886377588e-34</c:v>
                </c:pt>
                <c:pt idx="12">
                  <c:v>1.41375886377588e-34</c:v>
                </c:pt>
                <c:pt idx="13">
                  <c:v>1.41375886377588e-34</c:v>
                </c:pt>
                <c:pt idx="14">
                  <c:v>17.8373949431993</c:v>
                </c:pt>
                <c:pt idx="15">
                  <c:v>21.8411599015207</c:v>
                </c:pt>
                <c:pt idx="16">
                  <c:v>13.6345727440123</c:v>
                </c:pt>
                <c:pt idx="17">
                  <c:v>5.16969185137489</c:v>
                </c:pt>
              </c:numCache>
            </c:numRef>
          </c:yVal>
          <c:smooth val="1"/>
        </c:ser>
        <c:ser>
          <c:idx val="53"/>
          <c:order val="51"/>
          <c:tx>
            <c:strRef>
              <c:f>'Fe30'!$C$710</c:f>
              <c:strCache>
                <c:ptCount val="1"/>
                <c:pt idx="0">
                  <c:v>SiC(g)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'Fe30'!$D$656:$U$656</c:f>
            </c:numRef>
          </c:xVal>
          <c:yVal>
            <c:numRef>
              <c:f>'Fe30'!$D$710:$U$710</c:f>
            </c:numRef>
          </c:yVal>
          <c:smooth val="1"/>
        </c:ser>
        <c:ser>
          <c:idx val="54"/>
          <c:order val="52"/>
          <c:tx>
            <c:strRef>
              <c:f>'Fe30'!$C$711</c:f>
              <c:strCache>
                <c:ptCount val="1"/>
                <c:pt idx="0">
                  <c:v>SiCl(g)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'Fe30'!$D$656:$U$656</c:f>
            </c:numRef>
          </c:xVal>
          <c:yVal>
            <c:numRef>
              <c:f>'Fe30'!$D$711:$U$711</c:f>
            </c:numRef>
          </c:yVal>
          <c:smooth val="1"/>
        </c:ser>
        <c:ser>
          <c:idx val="55"/>
          <c:order val="53"/>
          <c:tx>
            <c:strRef>
              <c:f>'Fe30'!$C$712</c:f>
              <c:strCache>
                <c:ptCount val="1"/>
                <c:pt idx="0">
                  <c:v>SiCl2(g)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'Fe30'!$D$656:$U$656</c:f>
            </c:numRef>
          </c:xVal>
          <c:yVal>
            <c:numRef>
              <c:f>'Fe30'!$D$712:$U$712</c:f>
            </c:numRef>
          </c:yVal>
          <c:smooth val="1"/>
        </c:ser>
        <c:ser>
          <c:idx val="56"/>
          <c:order val="54"/>
          <c:tx>
            <c:strRef>
              <c:f>'Fe30'!$C$713</c:f>
              <c:strCache>
                <c:ptCount val="1"/>
                <c:pt idx="0">
                  <c:v>SiCl3(g)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'Fe30'!$D$656:$U$656</c:f>
            </c:numRef>
          </c:xVal>
          <c:yVal>
            <c:numRef>
              <c:f>'Fe30'!$D$713:$U$713</c:f>
            </c:numRef>
          </c:yVal>
          <c:smooth val="1"/>
        </c:ser>
        <c:ser>
          <c:idx val="57"/>
          <c:order val="55"/>
          <c:tx>
            <c:strRef>
              <c:f>'Fe30'!$C$714</c:f>
              <c:strCache>
                <c:ptCount val="1"/>
                <c:pt idx="0">
                  <c:v>SiCl4(g)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'Fe30'!$D$656:$U$656</c:f>
            </c:numRef>
          </c:xVal>
          <c:yVal>
            <c:numRef>
              <c:f>'Fe30'!$D$714:$U$714</c:f>
            </c:numRef>
          </c:yVal>
          <c:smooth val="1"/>
        </c:ser>
        <c:ser>
          <c:idx val="58"/>
          <c:order val="56"/>
          <c:tx>
            <c:strRef>
              <c:f>'Fe30'!$C$715</c:f>
              <c:strCache>
                <c:ptCount val="1"/>
                <c:pt idx="0">
                  <c:v>SiF4(g)</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'Fe30'!$D$656:$U$656</c:f>
            </c:numRef>
          </c:xVal>
          <c:yVal>
            <c:numRef>
              <c:f>'Fe30'!$D$715:$U$715</c:f>
            </c:numRef>
          </c:yVal>
          <c:smooth val="1"/>
        </c:ser>
        <c:ser>
          <c:idx val="59"/>
          <c:order val="57"/>
          <c:tx>
            <c:strRef>
              <c:f>'Fe30'!$C$716</c:f>
              <c:strCache>
                <c:ptCount val="1"/>
                <c:pt idx="0">
                  <c:v>SiO(g)</c:v>
                </c:pt>
              </c:strCache>
            </c:strRef>
          </c:tx>
          <c:spPr>
            <a:ln w="19050" cap="rnd" cmpd="sng" algn="ctr">
              <a:solidFill>
                <a:schemeClr val="accent2">
                  <a:lumMod val="75000"/>
                </a:schemeClr>
              </a:solidFill>
              <a:prstDash val="solid"/>
              <a:round/>
            </a:ln>
          </c:spPr>
          <c:marker>
            <c:symbol val="circle"/>
            <c:size val="3"/>
            <c:spPr>
              <a:solidFill>
                <a:schemeClr val="accent2">
                  <a:lumMod val="75000"/>
                </a:schemeClr>
              </a:solidFill>
              <a:ln w="6350" cap="flat" cmpd="sng" algn="ctr">
                <a:solidFill>
                  <a:schemeClr val="accent2">
                    <a:lumMod val="75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layout>
                <c:manualLayout>
                  <c:x val="-1.17595391581455e-16"/>
                  <c:y val="-0.041039314530128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17382937780629"/>
                      <c:h val="0.0453514739229025"/>
                    </c:manualLayout>
                  </c15:layout>
                </c:ext>
              </c:extLst>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'Fe30'!$D$716:$U$716</c:f>
              <c:numCache>
                <c:formatCode>0.00</c:formatCode>
                <c:ptCount val="18"/>
                <c:pt idx="0">
                  <c:v>1.15374579734119e-25</c:v>
                </c:pt>
                <c:pt idx="1">
                  <c:v>1.52076897670591e-21</c:v>
                </c:pt>
                <c:pt idx="2">
                  <c:v>4.30132900588242e-18</c:v>
                </c:pt>
                <c:pt idx="3">
                  <c:v>8.18107828800006e-15</c:v>
                </c:pt>
                <c:pt idx="4">
                  <c:v>5.89094752164709e-12</c:v>
                </c:pt>
                <c:pt idx="5">
                  <c:v>1.45856405435295e-9</c:v>
                </c:pt>
                <c:pt idx="6">
                  <c:v>1.68801539294119e-7</c:v>
                </c:pt>
                <c:pt idx="7">
                  <c:v>9.48667478329414e-6</c:v>
                </c:pt>
                <c:pt idx="8">
                  <c:v>0.000264540569788236</c:v>
                </c:pt>
                <c:pt idx="9">
                  <c:v>0.00590536775364708</c:v>
                </c:pt>
                <c:pt idx="10">
                  <c:v>0.0568906427364706</c:v>
                </c:pt>
                <c:pt idx="11">
                  <c:v>0.505160519435293</c:v>
                </c:pt>
                <c:pt idx="12">
                  <c:v>1.29216588705882</c:v>
                </c:pt>
                <c:pt idx="13">
                  <c:v>3.10176362823529</c:v>
                </c:pt>
                <c:pt idx="14">
                  <c:v>6.47963228682355</c:v>
                </c:pt>
                <c:pt idx="15">
                  <c:v>12.7978145251765</c:v>
                </c:pt>
                <c:pt idx="16">
                  <c:v>16.3047583976471</c:v>
                </c:pt>
                <c:pt idx="17">
                  <c:v>14.7651865694118</c:v>
                </c:pt>
              </c:numCache>
            </c:numRef>
          </c:yVal>
          <c:smooth val="1"/>
        </c:ser>
        <c:ser>
          <c:idx val="60"/>
          <c:order val="58"/>
          <c:tx>
            <c:strRef>
              <c:f>'Fe30'!$C$717</c:f>
              <c:strCache>
                <c:ptCount val="1"/>
                <c:pt idx="0">
                  <c:v>SiO2</c:v>
                </c:pt>
              </c:strCache>
            </c:strRef>
          </c:tx>
          <c:spPr>
            <a:ln w="19050" cap="rnd" cmpd="sng" algn="ctr">
              <a:solidFill>
                <a:schemeClr val="accent6"/>
              </a:solidFill>
              <a:prstDash val="solid"/>
              <a:round/>
            </a:ln>
          </c:spPr>
          <c:marker>
            <c:symbol val="circle"/>
            <c:size val="3"/>
            <c:spPr>
              <a:solidFill>
                <a:schemeClr val="accent6"/>
              </a:solidFill>
              <a:ln w="6350" cap="flat" cmpd="sng" algn="ctr">
                <a:solidFill>
                  <a:schemeClr val="accent6"/>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layout>
                <c:manualLayout>
                  <c:x val="-0.170900692840647"/>
                  <c:y val="0.00504032258064518"/>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SiO</a:t>
                    </a:r>
                    <a:r>
                      <a:rPr lang="en-US" baseline="-25000"/>
                      <a:t>2</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'Fe30'!$D$656:$U$656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'Fe30'!$D$717:$U$717</c:f>
              <c:numCache>
                <c:formatCode>0.00</c:formatCode>
                <c:ptCount val="18"/>
                <c:pt idx="0">
                  <c:v>56.4438982941176</c:v>
                </c:pt>
                <c:pt idx="1">
                  <c:v>57.7431329223531</c:v>
                </c:pt>
                <c:pt idx="2">
                  <c:v>60.5932493647059</c:v>
                </c:pt>
                <c:pt idx="3">
                  <c:v>66.2666210329412</c:v>
                </c:pt>
                <c:pt idx="4">
                  <c:v>69.2708360329409</c:v>
                </c:pt>
                <c:pt idx="5">
                  <c:v>70.1134299811768</c:v>
                </c:pt>
                <c:pt idx="6">
                  <c:v>60.4391508070589</c:v>
                </c:pt>
                <c:pt idx="7">
                  <c:v>31.6806842047058</c:v>
                </c:pt>
                <c:pt idx="8">
                  <c:v>20.9376113647059</c:v>
                </c:pt>
                <c:pt idx="9">
                  <c:v>19.1393236094118</c:v>
                </c:pt>
                <c:pt idx="10">
                  <c:v>9.48865403082353</c:v>
                </c:pt>
                <c:pt idx="11">
                  <c:v>7.21054012447059</c:v>
                </c:pt>
                <c:pt idx="12">
                  <c:v>1.79235001270588</c:v>
                </c:pt>
                <c:pt idx="13">
                  <c:v>0.546272318117645</c:v>
                </c:pt>
                <c:pt idx="14">
                  <c:v>0.147439803458824</c:v>
                </c:pt>
                <c:pt idx="15">
                  <c:v>0.0327438228776471</c:v>
                </c:pt>
                <c:pt idx="16">
                  <c:v>0.00293084146658823</c:v>
                </c:pt>
                <c:pt idx="17">
                  <c:v>0.000440071550682353</c:v>
                </c:pt>
              </c:numCache>
            </c:numRef>
          </c:yVal>
          <c:smooth val="1"/>
        </c:ser>
        <c:dLbls>
          <c:showLegendKey val="0"/>
          <c:showVal val="0"/>
          <c:showCatName val="0"/>
          <c:showSerName val="0"/>
          <c:showPercent val="0"/>
          <c:showBubbleSize val="0"/>
        </c:dLbls>
        <c:axId val="146616320"/>
        <c:axId val="146617856"/>
      </c:scatterChart>
      <c:valAx>
        <c:axId val="146616320"/>
        <c:scaling>
          <c:orientation val="minMax"/>
          <c:max val="2200"/>
          <c:min val="5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46617856"/>
        <c:crosses val="autoZero"/>
        <c:crossBetween val="midCat"/>
        <c:majorUnit val="600"/>
      </c:valAx>
      <c:valAx>
        <c:axId val="146617856"/>
        <c:scaling>
          <c:orientation val="minMax"/>
          <c:max val="8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Si, %</a:t>
                </a:r>
                <a:endParaRPr lang="ru-RU"/>
              </a:p>
            </c:rich>
          </c:tx>
          <c:layout>
            <c:manualLayout>
              <c:xMode val="edge"/>
              <c:yMode val="edge"/>
              <c:x val="0.00220469808590699"/>
              <c:y val="0.384411419031503"/>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46616320"/>
        <c:crosses val="autoZero"/>
        <c:crossBetween val="midCat"/>
      </c:valAx>
      <c:spPr>
        <a:noFill/>
        <a:ln>
          <a:noFill/>
        </a:ln>
      </c:spPr>
    </c:plotArea>
    <c:plotVisOnly val="1"/>
    <c:dispBlanksAs val="gap"/>
    <c:showDLblsOverMax val="0"/>
    <c:extLst>
      <c:ext uri="{0b15fc19-7d7d-44ad-8c2d-2c3a37ce22c3}">
        <chartProps xmlns="https://web.wps.cn/et/2018/main" chartId="{8b3182ed-e649-49f7-aea0-53d11629d26b}"/>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ru-RU"/>
              <a:t>В</a:t>
            </a:r>
            <a:endParaRPr lang="ru-RU"/>
          </a:p>
        </c:rich>
      </c:tx>
      <c:layout>
        <c:manualLayout>
          <c:xMode val="edge"/>
          <c:yMode val="edge"/>
          <c:x val="0.397015551054835"/>
          <c:y val="0"/>
        </c:manualLayout>
      </c:layout>
      <c:overlay val="0"/>
    </c:title>
    <c:autoTitleDeleted val="0"/>
    <c:plotArea>
      <c:layout>
        <c:manualLayout>
          <c:layoutTarget val="inner"/>
          <c:xMode val="edge"/>
          <c:yMode val="edge"/>
          <c:x val="0.19864595959596"/>
          <c:y val="0.0215034722222223"/>
          <c:w val="0.673070260059699"/>
          <c:h val="0.80490728981458"/>
        </c:manualLayout>
      </c:layout>
      <c:scatterChart>
        <c:scatterStyle val="smoothMarker"/>
        <c:varyColors val="0"/>
        <c:ser>
          <c:idx val="7"/>
          <c:order val="0"/>
          <c:tx>
            <c:strRef>
              <c:f>'Fe25'!$C$824</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'Fe25'!$D$824:$U$824</c:f>
            </c:numRef>
          </c:yVal>
          <c:smooth val="1"/>
        </c:ser>
        <c:ser>
          <c:idx val="8"/>
          <c:order val="1"/>
          <c:tx>
            <c:strRef>
              <c:f>'Fe25'!$C$825</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'Fe25'!$D$823:$U$823</c:f>
            </c:numRef>
          </c:xVal>
          <c:yVal>
            <c:numRef>
              <c:f>'Fe25'!$D$825:$U$825</c:f>
            </c:numRef>
          </c:yVal>
          <c:smooth val="1"/>
        </c:ser>
        <c:ser>
          <c:idx val="0"/>
          <c:order val="2"/>
          <c:tx>
            <c:strRef>
              <c:f>'Fe25'!$C$826</c:f>
              <c:strCache>
                <c:ptCount val="1"/>
                <c:pt idx="0">
                  <c:v>Ca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'Fe25'!$D$826:$U$826</c:f>
            </c:numRef>
          </c:yVal>
          <c:smooth val="1"/>
        </c:ser>
        <c:ser>
          <c:idx val="9"/>
          <c:order val="3"/>
          <c:tx>
            <c:strRef>
              <c:f>'Fe25'!$C$827</c:f>
              <c:strCache>
                <c:ptCount val="1"/>
                <c:pt idx="0">
                  <c:v>Ca(+2a)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'Fe25'!$D$827:$U$827</c:f>
            </c:numRef>
          </c:yVal>
          <c:smooth val="1"/>
        </c:ser>
        <c:ser>
          <c:idx val="13"/>
          <c:order val="4"/>
          <c:tx>
            <c:strRef>
              <c:f>'Fe20'!$C$828</c:f>
              <c:strCache>
                <c:ptCount val="1"/>
                <c:pt idx="0">
                  <c:v>Ca(g)</c:v>
                </c:pt>
              </c:strCache>
            </c:strRef>
          </c:tx>
          <c:spPr>
            <a:ln w="19050" cap="rnd" cmpd="sng" algn="ctr">
              <a:solidFill>
                <a:schemeClr val="accent1">
                  <a:lumMod val="60000"/>
                  <a:lumOff val="40000"/>
                </a:schemeClr>
              </a:solidFill>
              <a:prstDash val="solid"/>
              <a:round/>
            </a:ln>
          </c:spPr>
          <c:marker>
            <c:symbol val="circle"/>
            <c:size val="3"/>
            <c:spPr>
              <a:solidFill>
                <a:schemeClr val="accent1">
                  <a:lumMod val="60000"/>
                  <a:lumOff val="40000"/>
                </a:schemeClr>
              </a:solidFill>
              <a:ln w="6350" cap="flat" cmpd="sng" algn="ctr">
                <a:solidFill>
                  <a:schemeClr val="accent1">
                    <a:lumMod val="60000"/>
                    <a:lumOff val="40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10873970291879"/>
                  <c:y val="-0.0755517258455901"/>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'Fe20'!$D$828:$U$828</c:f>
              <c:numCache>
                <c:formatCode>0.00</c:formatCode>
                <c:ptCount val="18"/>
                <c:pt idx="0">
                  <c:v>1.77263900896167e-34</c:v>
                </c:pt>
                <c:pt idx="1">
                  <c:v>4.77548931851579e-30</c:v>
                </c:pt>
                <c:pt idx="2">
                  <c:v>5.83623646335612e-26</c:v>
                </c:pt>
                <c:pt idx="3">
                  <c:v>3.29781749375158e-22</c:v>
                </c:pt>
                <c:pt idx="4">
                  <c:v>5.55474139884967e-19</c:v>
                </c:pt>
                <c:pt idx="5">
                  <c:v>2.93300839881817e-16</c:v>
                </c:pt>
                <c:pt idx="6">
                  <c:v>1.01040419879509e-13</c:v>
                </c:pt>
                <c:pt idx="7">
                  <c:v>7.06963864146418e-11</c:v>
                </c:pt>
                <c:pt idx="8">
                  <c:v>1.04759416386653e-8</c:v>
                </c:pt>
                <c:pt idx="9">
                  <c:v>8.8233190359353e-6</c:v>
                </c:pt>
                <c:pt idx="10">
                  <c:v>1.76361621302318e-5</c:v>
                </c:pt>
                <c:pt idx="11">
                  <c:v>0.000407157439335515</c:v>
                </c:pt>
                <c:pt idx="12">
                  <c:v>0.0191320921361321</c:v>
                </c:pt>
                <c:pt idx="13">
                  <c:v>0.459999806293551</c:v>
                </c:pt>
                <c:pt idx="14">
                  <c:v>4.95204415746305</c:v>
                </c:pt>
                <c:pt idx="15">
                  <c:v>23.7249996432866</c:v>
                </c:pt>
                <c:pt idx="16">
                  <c:v>52.1811726314576</c:v>
                </c:pt>
                <c:pt idx="17">
                  <c:v>68.2838248101497</c:v>
                </c:pt>
              </c:numCache>
            </c:numRef>
          </c:yVal>
          <c:smooth val="1"/>
        </c:ser>
        <c:ser>
          <c:idx val="14"/>
          <c:order val="5"/>
          <c:tx>
            <c:strRef>
              <c:f>'Fe25'!$C$829</c:f>
              <c:strCache>
                <c:ptCount val="1"/>
                <c:pt idx="0">
                  <c:v>Ca(OH)2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'Fe25'!$D$829:$U$829</c:f>
            </c:numRef>
          </c:yVal>
          <c:smooth val="1"/>
        </c:ser>
        <c:ser>
          <c:idx val="15"/>
          <c:order val="6"/>
          <c:tx>
            <c:strRef>
              <c:f>'Fe25'!$C$830</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'Fe25'!$D$830:$U$830</c:f>
            </c:numRef>
          </c:yVal>
          <c:smooth val="1"/>
        </c:ser>
        <c:ser>
          <c:idx val="22"/>
          <c:order val="7"/>
          <c:tx>
            <c:strRef>
              <c:f>'Fe25'!$C$831</c:f>
              <c:strCache>
                <c:ptCount val="1"/>
                <c:pt idx="0">
                  <c:v>Ca2B2O5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'Fe25'!$D$831:$U$831</c:f>
            </c:numRef>
          </c:yVal>
          <c:smooth val="1"/>
        </c:ser>
        <c:ser>
          <c:idx val="1"/>
          <c:order val="8"/>
          <c:tx>
            <c:strRef>
              <c:f>'Fe25'!$C$832</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'Fe25'!$D$832:$U$832</c:f>
            </c:numRef>
          </c:yVal>
          <c:smooth val="1"/>
        </c:ser>
        <c:ser>
          <c:idx val="2"/>
          <c:order val="9"/>
          <c:tx>
            <c:strRef>
              <c:f>'Fe25'!$C$833</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'Fe25'!$D$833:$U$833</c:f>
            </c:numRef>
          </c:yVal>
          <c:smooth val="1"/>
        </c:ser>
        <c:ser>
          <c:idx val="3"/>
          <c:order val="10"/>
          <c:tx>
            <c:strRef>
              <c:f>'Fe20'!$C$834</c:f>
              <c:strCache>
                <c:ptCount val="1"/>
                <c:pt idx="0">
                  <c:v>Ca3(PO4)2</c:v>
                </c:pt>
              </c:strCache>
            </c:strRef>
          </c:tx>
          <c:spPr>
            <a:ln w="19050" cap="rnd" cmpd="sng" algn="ctr">
              <a:solidFill>
                <a:srgbClr val="C00000"/>
              </a:solidFill>
              <a:prstDash val="solid"/>
              <a:round/>
            </a:ln>
          </c:spPr>
          <c:marker>
            <c:symbol val="circle"/>
            <c:size val="3"/>
            <c:spPr>
              <a:solidFill>
                <a:srgbClr val="C00000"/>
              </a:solidFill>
              <a:ln w="6350" cap="flat" cmpd="sng" algn="ctr">
                <a:solidFill>
                  <a:srgbClr val="C00000"/>
                </a:solidFill>
                <a:prstDash val="solid"/>
                <a:round/>
              </a:ln>
            </c:spPr>
          </c:marker>
          <c:dLbls>
            <c:dLbl>
              <c:idx val="0"/>
              <c:delete val="1"/>
            </c:dLbl>
            <c:dLbl>
              <c:idx val="1"/>
              <c:delete val="1"/>
            </c:dLbl>
            <c:dLbl>
              <c:idx val="2"/>
              <c:delete val="1"/>
            </c:dLbl>
            <c:dLbl>
              <c:idx val="3"/>
              <c:delete val="1"/>
            </c:dLbl>
            <c:dLbl>
              <c:idx val="4"/>
              <c:layout>
                <c:manualLayout>
                  <c:x val="-0.234064840676186"/>
                  <c:y val="-0.0384311395037884"/>
                </c:manualLayout>
              </c:layout>
              <c:tx>
                <c:rich>
                  <a:bodyPr rot="0" spcFirstLastPara="0" vertOverflow="ellipsis" vert="horz" wrap="square" lIns="38100" tIns="19050" rIns="38100" bIns="19050" anchor="ctr" anchorCtr="1"/>
                  <a:lstStyle/>
                  <a:p>
                    <a:fld id="{4a4e7bbc-bba1-437c-805d-710067c8043d}" type="SERIESNAME">
                      <a:t>[SERIES NAME]</a:t>
                    </a:fld>
                    <a:endParaRPr b="0" i="0" u="none" strike="noStrike" baseline="0">
                      <a:latin typeface="Times New Roman" panose="02020603050405020304" charset="0"/>
                      <a:ea typeface="Times New Roman" panose="02020603050405020304" charset="0"/>
                      <a:cs typeface="+mn-ea"/>
                    </a:endParaRPr>
                  </a:p>
                </c:rich>
              </c:tx>
              <c:numFmt formatCode="General" sourceLinked="1"/>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manualLayout>
                      <c:w val="0.378447722899294"/>
                      <c:h val="0.130817610062893"/>
                    </c:manualLayout>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'Fe20'!$D$834:$U$834</c:f>
              <c:numCache>
                <c:formatCode>0.00</c:formatCode>
                <c:ptCount val="18"/>
                <c:pt idx="0">
                  <c:v>64.6319853464251</c:v>
                </c:pt>
                <c:pt idx="1">
                  <c:v>64.6319853464251</c:v>
                </c:pt>
                <c:pt idx="2">
                  <c:v>64.6319853464251</c:v>
                </c:pt>
                <c:pt idx="3">
                  <c:v>64.6319853464251</c:v>
                </c:pt>
                <c:pt idx="4">
                  <c:v>64.6319853464251</c:v>
                </c:pt>
                <c:pt idx="5">
                  <c:v>64.6319853464251</c:v>
                </c:pt>
                <c:pt idx="6">
                  <c:v>56.0704009785016</c:v>
                </c:pt>
                <c:pt idx="7">
                  <c:v>18.2696765555519</c:v>
                </c:pt>
                <c:pt idx="8">
                  <c:v>0.271891457855634</c:v>
                </c:pt>
                <c:pt idx="9">
                  <c:v>0.135951942191902</c:v>
                </c:pt>
                <c:pt idx="10">
                  <c:v>1.24265281683008e-5</c:v>
                </c:pt>
                <c:pt idx="11">
                  <c:v>2.30290666234351e-7</c:v>
                </c:pt>
                <c:pt idx="12">
                  <c:v>1.21765937178086e-7</c:v>
                </c:pt>
                <c:pt idx="13">
                  <c:v>3.20059675995173e-8</c:v>
                </c:pt>
                <c:pt idx="14">
                  <c:v>4.8120358351144e-9</c:v>
                </c:pt>
                <c:pt idx="15">
                  <c:v>2.6687149782873e-10</c:v>
                </c:pt>
                <c:pt idx="16">
                  <c:v>3.20931787694764e-13</c:v>
                </c:pt>
                <c:pt idx="17">
                  <c:v>1.46349915148839e-16</c:v>
                </c:pt>
              </c:numCache>
            </c:numRef>
          </c:yVal>
          <c:smooth val="1"/>
        </c:ser>
        <c:ser>
          <c:idx val="4"/>
          <c:order val="11"/>
          <c:tx>
            <c:strRef>
              <c:f>'Fe25'!$C$835</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'Fe25'!$D$835:$U$835</c:f>
            </c:numRef>
          </c:yVal>
          <c:smooth val="1"/>
        </c:ser>
        <c:ser>
          <c:idx val="5"/>
          <c:order val="12"/>
          <c:tx>
            <c:strRef>
              <c:f>'Fe25'!$C$836</c:f>
              <c:strCache>
                <c:ptCount val="1"/>
                <c:pt idx="0">
                  <c:v>Ca3B2O6</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'Fe25'!$D$836:$U$836</c:f>
            </c:numRef>
          </c:yVal>
          <c:smooth val="1"/>
        </c:ser>
        <c:ser>
          <c:idx val="6"/>
          <c:order val="13"/>
          <c:tx>
            <c:strRef>
              <c:f>'Fe25'!$C$837</c:f>
              <c:strCache>
                <c:ptCount val="1"/>
                <c:pt idx="0">
                  <c:v>Ca3P2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'Fe25'!$D$837:$U$837</c:f>
            </c:numRef>
          </c:yVal>
          <c:smooth val="1"/>
        </c:ser>
        <c:ser>
          <c:idx val="10"/>
          <c:order val="14"/>
          <c:tx>
            <c:strRef>
              <c:f>'Fe25'!$C$838</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'Fe25'!$D$838:$U$838</c:f>
            </c:numRef>
          </c:yVal>
          <c:smooth val="1"/>
        </c:ser>
        <c:ser>
          <c:idx val="11"/>
          <c:order val="15"/>
          <c:tx>
            <c:strRef>
              <c:f>'Fe25'!$C$839</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'Fe25'!$D$839:$U$839</c:f>
            </c:numRef>
          </c:yVal>
          <c:smooth val="1"/>
        </c:ser>
        <c:ser>
          <c:idx val="12"/>
          <c:order val="16"/>
          <c:tx>
            <c:strRef>
              <c:f>'Fe25'!$C$840</c:f>
              <c:strCache>
                <c:ptCount val="1"/>
                <c:pt idx="0">
                  <c:v>CaB2O4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'Fe25'!$D$840:$U$840</c:f>
            </c:numRef>
          </c:yVal>
          <c:smooth val="1"/>
        </c:ser>
        <c:ser>
          <c:idx val="16"/>
          <c:order val="17"/>
          <c:tx>
            <c:strRef>
              <c:f>'Fe20'!$C$841</c:f>
              <c:strCache>
                <c:ptCount val="1"/>
                <c:pt idx="0">
                  <c:v>CaC2</c:v>
                </c:pt>
              </c:strCache>
            </c:strRef>
          </c:tx>
          <c:spPr>
            <a:ln w="19050" cap="rnd" cmpd="sng" algn="ctr">
              <a:solidFill>
                <a:schemeClr val="bg1">
                  <a:lumMod val="50000"/>
                </a:schemeClr>
              </a:solidFill>
              <a:prstDash val="solid"/>
              <a:round/>
            </a:ln>
          </c:spPr>
          <c:marker>
            <c:symbol val="circle"/>
            <c:size val="3"/>
            <c:spPr>
              <a:solidFill>
                <a:schemeClr val="bg1">
                  <a:lumMod val="50000"/>
                </a:schemeClr>
              </a:solidFill>
              <a:ln w="6350" cap="flat" cmpd="sng" algn="ctr">
                <a:solidFill>
                  <a:schemeClr val="bg1">
                    <a:lumMod val="50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0035248720914377"/>
                  <c:y val="0.000631505967414358"/>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'Fe20'!$D$841:$U$841</c:f>
              <c:numCache>
                <c:formatCode>0.00</c:formatCode>
                <c:ptCount val="18"/>
                <c:pt idx="0">
                  <c:v>1.77262245212066e-34</c:v>
                </c:pt>
                <c:pt idx="1">
                  <c:v>1.77262245212066e-34</c:v>
                </c:pt>
                <c:pt idx="2">
                  <c:v>1.77262245212066e-34</c:v>
                </c:pt>
                <c:pt idx="3">
                  <c:v>1.77262245212066e-34</c:v>
                </c:pt>
                <c:pt idx="4">
                  <c:v>1.77262245212066e-34</c:v>
                </c:pt>
                <c:pt idx="5">
                  <c:v>1.77262245212066e-34</c:v>
                </c:pt>
                <c:pt idx="6">
                  <c:v>1.77262245212066e-34</c:v>
                </c:pt>
                <c:pt idx="7">
                  <c:v>1.77262245212066e-34</c:v>
                </c:pt>
                <c:pt idx="8">
                  <c:v>1.77262245212066e-34</c:v>
                </c:pt>
                <c:pt idx="9">
                  <c:v>1.77262245212066e-34</c:v>
                </c:pt>
                <c:pt idx="10">
                  <c:v>1.77262245212066e-34</c:v>
                </c:pt>
                <c:pt idx="11">
                  <c:v>1.77262245212066e-34</c:v>
                </c:pt>
                <c:pt idx="12">
                  <c:v>1.77262245212066e-34</c:v>
                </c:pt>
                <c:pt idx="13">
                  <c:v>1.77262245212066e-34</c:v>
                </c:pt>
                <c:pt idx="14">
                  <c:v>28.7288910490276</c:v>
                </c:pt>
                <c:pt idx="15">
                  <c:v>41.4510019306758</c:v>
                </c:pt>
                <c:pt idx="16">
                  <c:v>35.4932180832159</c:v>
                </c:pt>
                <c:pt idx="17">
                  <c:v>22.476851885091</c:v>
                </c:pt>
              </c:numCache>
            </c:numRef>
          </c:yVal>
          <c:smooth val="1"/>
        </c:ser>
        <c:ser>
          <c:idx val="17"/>
          <c:order val="18"/>
          <c:tx>
            <c:strRef>
              <c:f>'Fe25'!$C$842</c:f>
              <c:strCache>
                <c:ptCount val="1"/>
                <c:pt idx="0">
                  <c:v>CaCl(g)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'Fe25'!$D$842:$U$842</c:f>
            </c:numRef>
          </c:yVal>
          <c:smooth val="1"/>
        </c:ser>
        <c:ser>
          <c:idx val="18"/>
          <c:order val="19"/>
          <c:tx>
            <c:strRef>
              <c:f>'Fe25'!$C$843</c:f>
              <c:strCache>
                <c:ptCount val="1"/>
                <c:pt idx="0">
                  <c:v>CaCl2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'Fe25'!$D$843:$U$843</c:f>
            </c:numRef>
          </c:yVal>
          <c:smooth val="1"/>
        </c:ser>
        <c:ser>
          <c:idx val="19"/>
          <c:order val="20"/>
          <c:tx>
            <c:strRef>
              <c:f>'Fe25'!$C$844</c:f>
              <c:strCache>
                <c:ptCount val="1"/>
                <c:pt idx="0">
                  <c:v>CaCl2(g)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'Fe25'!$D$844:$U$844</c:f>
            </c:numRef>
          </c:yVal>
          <c:smooth val="1"/>
        </c:ser>
        <c:ser>
          <c:idx val="20"/>
          <c:order val="21"/>
          <c:tx>
            <c:strRef>
              <c:f>'Fe20'!$C$845</c:f>
              <c:strCache>
                <c:ptCount val="1"/>
                <c:pt idx="0">
                  <c:v>CaCO3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'Fe20'!$D$823:$U$823</c:f>
            </c:numRef>
          </c:xVal>
          <c:yVal>
            <c:numRef>
              <c:f>'Fe20'!$D$845:$U$845</c:f>
            </c:numRef>
          </c:yVal>
          <c:smooth val="1"/>
        </c:ser>
        <c:ser>
          <c:idx val="21"/>
          <c:order val="22"/>
          <c:tx>
            <c:strRef>
              <c:f>'Fe25'!$C$846</c:f>
              <c:strCache>
                <c:ptCount val="1"/>
                <c:pt idx="0">
                  <c:v>CaF(g)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'Fe25'!$D$846:$U$846</c:f>
            </c:numRef>
          </c:yVal>
          <c:smooth val="1"/>
        </c:ser>
        <c:ser>
          <c:idx val="23"/>
          <c:order val="23"/>
          <c:tx>
            <c:strRef>
              <c:f>'Fe20'!$C$847</c:f>
              <c:strCache>
                <c:ptCount val="1"/>
                <c:pt idx="0">
                  <c:v>CaF2</c:v>
                </c:pt>
              </c:strCache>
            </c:strRef>
          </c:tx>
          <c:spPr>
            <a:ln w="19050" cap="rnd" cmpd="sng" algn="ctr">
              <a:solidFill>
                <a:srgbClr val="92D050"/>
              </a:solidFill>
              <a:prstDash val="solid"/>
              <a:round/>
            </a:ln>
          </c:spPr>
          <c:marker>
            <c:symbol val="circle"/>
            <c:size val="3"/>
            <c:spPr>
              <a:solidFill>
                <a:srgbClr val="92D050"/>
              </a:solidFill>
              <a:ln w="6350" cap="flat" cmpd="sng" algn="ctr">
                <a:solidFill>
                  <a:srgbClr val="92D050"/>
                </a:solidFill>
                <a:prstDash val="solid"/>
                <a:round/>
              </a:ln>
            </c:spPr>
          </c:marker>
          <c:dLbls>
            <c:dLbl>
              <c:idx val="0"/>
              <c:delete val="1"/>
            </c:dLbl>
            <c:dLbl>
              <c:idx val="1"/>
              <c:delete val="1"/>
            </c:dLbl>
            <c:dLbl>
              <c:idx val="2"/>
              <c:delete val="1"/>
            </c:dLbl>
            <c:dLbl>
              <c:idx val="3"/>
              <c:delete val="1"/>
            </c:dLbl>
            <c:dLbl>
              <c:idx val="4"/>
              <c:layout>
                <c:manualLayout>
                  <c:x val="-0.0930839367908766"/>
                  <c:y val="-0.0333732688437981"/>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'Fe20'!$D$847:$U$847</c:f>
              <c:numCache>
                <c:formatCode>0.00</c:formatCode>
                <c:ptCount val="18"/>
                <c:pt idx="0">
                  <c:v>5.67585203747885</c:v>
                </c:pt>
                <c:pt idx="1">
                  <c:v>5.67585203747885</c:v>
                </c:pt>
                <c:pt idx="2">
                  <c:v>5.67585203747885</c:v>
                </c:pt>
                <c:pt idx="3">
                  <c:v>5.67585203747885</c:v>
                </c:pt>
                <c:pt idx="4">
                  <c:v>5.67585203747885</c:v>
                </c:pt>
                <c:pt idx="5">
                  <c:v>5.67585203747885</c:v>
                </c:pt>
                <c:pt idx="6">
                  <c:v>5.67585203747885</c:v>
                </c:pt>
                <c:pt idx="7">
                  <c:v>5.67585203747885</c:v>
                </c:pt>
                <c:pt idx="8">
                  <c:v>5.67585203747885</c:v>
                </c:pt>
                <c:pt idx="9">
                  <c:v>5.67585203747885</c:v>
                </c:pt>
                <c:pt idx="10">
                  <c:v>5.67585203747885</c:v>
                </c:pt>
                <c:pt idx="11">
                  <c:v>5.67585203747885</c:v>
                </c:pt>
                <c:pt idx="12">
                  <c:v>5.67585203747885</c:v>
                </c:pt>
                <c:pt idx="13">
                  <c:v>5.67585203747885</c:v>
                </c:pt>
                <c:pt idx="14">
                  <c:v>5.67585203747885</c:v>
                </c:pt>
                <c:pt idx="15">
                  <c:v>5.67585203747885</c:v>
                </c:pt>
                <c:pt idx="16">
                  <c:v>5.67585203747885</c:v>
                </c:pt>
                <c:pt idx="17">
                  <c:v>5.67567477788991</c:v>
                </c:pt>
              </c:numCache>
            </c:numRef>
          </c:yVal>
          <c:smooth val="1"/>
        </c:ser>
        <c:ser>
          <c:idx val="24"/>
          <c:order val="24"/>
          <c:tx>
            <c:strRef>
              <c:f>'Fe25'!$C$848</c:f>
              <c:strCache>
                <c:ptCount val="1"/>
                <c:pt idx="0">
                  <c:v>CaF2(g)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'Fe25'!$D$848:$U$848</c:f>
            </c:numRef>
          </c:yVal>
          <c:smooth val="1"/>
        </c:ser>
        <c:ser>
          <c:idx val="25"/>
          <c:order val="25"/>
          <c:tx>
            <c:strRef>
              <c:f>'Fe25'!$C$849</c:f>
              <c:strCache>
                <c:ptCount val="1"/>
                <c:pt idx="0">
                  <c:v>CaF2(l)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'Fe25'!$D$849:$U$849</c:f>
            </c:numRef>
          </c:yVal>
          <c:smooth val="1"/>
        </c:ser>
        <c:ser>
          <c:idx val="26"/>
          <c:order val="26"/>
          <c:tx>
            <c:strRef>
              <c:f>'Fe20'!$C$850</c:f>
              <c:strCache>
                <c:ptCount val="1"/>
                <c:pt idx="0">
                  <c:v>CaO</c:v>
                </c:pt>
              </c:strCache>
            </c:strRef>
          </c:tx>
          <c:spPr>
            <a:ln w="19050" cap="rnd" cmpd="sng" algn="ctr">
              <a:solidFill>
                <a:schemeClr val="accent4">
                  <a:lumMod val="75000"/>
                </a:schemeClr>
              </a:solidFill>
              <a:prstDash val="solid"/>
              <a:round/>
            </a:ln>
          </c:spPr>
          <c:marker>
            <c:symbol val="circle"/>
            <c:size val="3"/>
            <c:spPr>
              <a:solidFill>
                <a:schemeClr val="accent4">
                  <a:lumMod val="75000"/>
                </a:schemeClr>
              </a:solidFill>
              <a:ln w="6350" cap="flat" cmpd="sng" algn="ctr">
                <a:solidFill>
                  <a:schemeClr val="accent4">
                    <a:lumMod val="75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19393513912108"/>
                  <c:y val="0.0603151587183677"/>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'Fe20'!$D$850:$U$850</c:f>
              <c:numCache>
                <c:formatCode>0.00</c:formatCode>
                <c:ptCount val="18"/>
                <c:pt idx="0">
                  <c:v>4.30124716298539e-5</c:v>
                </c:pt>
                <c:pt idx="1">
                  <c:v>0.000210905579003503</c:v>
                </c:pt>
                <c:pt idx="2">
                  <c:v>0.000712732519799365</c:v>
                </c:pt>
                <c:pt idx="3">
                  <c:v>0.00181586548269615</c:v>
                </c:pt>
                <c:pt idx="4">
                  <c:v>0.00419294046541339</c:v>
                </c:pt>
                <c:pt idx="5">
                  <c:v>0.00867853945405318</c:v>
                </c:pt>
                <c:pt idx="6">
                  <c:v>0.0231556528704215</c:v>
                </c:pt>
                <c:pt idx="7">
                  <c:v>0.139359344512501</c:v>
                </c:pt>
                <c:pt idx="8">
                  <c:v>0.435158939229871</c:v>
                </c:pt>
                <c:pt idx="9">
                  <c:v>1.00344116794674</c:v>
                </c:pt>
                <c:pt idx="10">
                  <c:v>1.5717233966636</c:v>
                </c:pt>
                <c:pt idx="11">
                  <c:v>2.94253875563804</c:v>
                </c:pt>
                <c:pt idx="12">
                  <c:v>13.0145298457196</c:v>
                </c:pt>
                <c:pt idx="13">
                  <c:v>37.8116230099487</c:v>
                </c:pt>
                <c:pt idx="14">
                  <c:v>42.3601497852302</c:v>
                </c:pt>
                <c:pt idx="15">
                  <c:v>23.1662885526708</c:v>
                </c:pt>
                <c:pt idx="16">
                  <c:v>3.79871117670622</c:v>
                </c:pt>
                <c:pt idx="17">
                  <c:v>0.827101556253442</c:v>
                </c:pt>
              </c:numCache>
            </c:numRef>
          </c:yVal>
          <c:smooth val="1"/>
        </c:ser>
        <c:ser>
          <c:idx val="27"/>
          <c:order val="27"/>
          <c:tx>
            <c:strRef>
              <c:f>'Fe25'!$C$851</c:f>
              <c:strCache>
                <c:ptCount val="1"/>
                <c:pt idx="0">
                  <c:v>CaO(l)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'Fe25'!$D$851:$U$851</c:f>
            </c:numRef>
          </c:yVal>
          <c:smooth val="1"/>
        </c:ser>
        <c:ser>
          <c:idx val="28"/>
          <c:order val="28"/>
          <c:tx>
            <c:strRef>
              <c:f>'Fe25'!$C$852</c:f>
              <c:strCache>
                <c:ptCount val="1"/>
                <c:pt idx="0">
                  <c:v>CaO*Al2O3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'Fe25'!$D$852:$U$852</c:f>
            </c:numRef>
          </c:yVal>
          <c:smooth val="1"/>
        </c:ser>
        <c:ser>
          <c:idx val="29"/>
          <c:order val="29"/>
          <c:tx>
            <c:strRef>
              <c:f>'Fe25'!$C$853</c:f>
              <c:strCache>
                <c:ptCount val="1"/>
                <c:pt idx="0">
                  <c:v>CaOH(+a)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'Fe25'!$D$853:$U$853</c:f>
            </c:numRef>
          </c:yVal>
          <c:smooth val="1"/>
        </c:ser>
        <c:ser>
          <c:idx val="30"/>
          <c:order val="30"/>
          <c:tx>
            <c:strRef>
              <c:f>'Fe25'!$C$854</c:f>
              <c:strCache>
                <c:ptCount val="1"/>
                <c:pt idx="0">
                  <c:v>CaS</c:v>
                </c:pt>
              </c:strCache>
            </c:strRef>
          </c:tx>
          <c:spPr>
            <a:ln w="19050" cap="rnd" cmpd="sng" algn="ctr">
              <a:solidFill>
                <a:srgbClr val="0070C0"/>
              </a:solidFill>
              <a:prstDash val="solid"/>
              <a:round/>
            </a:ln>
          </c:spPr>
          <c:marker>
            <c:symbol val="circle"/>
            <c:size val="3"/>
            <c:spPr>
              <a:solidFill>
                <a:schemeClr val="accent1">
                  <a:lumMod val="60000"/>
                  <a:lumOff val="40000"/>
                </a:schemeClr>
              </a:solidFill>
              <a:ln w="6350" cap="flat" cmpd="sng" algn="ctr">
                <a:solidFill>
                  <a:prstClr val="black"/>
                </a:solidFill>
                <a:prstDash val="solid"/>
                <a:round/>
              </a:ln>
            </c:spPr>
          </c:marker>
          <c:dLbls>
            <c:dLbl>
              <c:idx val="0"/>
              <c:delete val="1"/>
            </c:dLbl>
            <c:dLbl>
              <c:idx val="1"/>
              <c:delete val="1"/>
            </c:dLbl>
            <c:dLbl>
              <c:idx val="2"/>
              <c:delete val="1"/>
            </c:dLbl>
            <c:dLbl>
              <c:idx val="3"/>
              <c:delete val="1"/>
            </c:dLbl>
            <c:dLbl>
              <c:idx val="4"/>
              <c:layout>
                <c:manualLayout>
                  <c:x val="-0.0783049286043298"/>
                  <c:y val="-0.0201612903225807"/>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'Fe25'!$D$823:$U$823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'Fe25'!$D$854:$U$854</c:f>
              <c:numCache>
                <c:formatCode>0.00</c:formatCode>
                <c:ptCount val="18"/>
                <c:pt idx="0">
                  <c:v>2.73422268135698</c:v>
                </c:pt>
                <c:pt idx="1">
                  <c:v>2.73422268135698</c:v>
                </c:pt>
                <c:pt idx="2">
                  <c:v>2.73422268135698</c:v>
                </c:pt>
                <c:pt idx="3">
                  <c:v>2.73422268135698</c:v>
                </c:pt>
                <c:pt idx="4">
                  <c:v>2.73422268135698</c:v>
                </c:pt>
                <c:pt idx="5">
                  <c:v>2.73422268135698</c:v>
                </c:pt>
                <c:pt idx="6">
                  <c:v>2.73422268135698</c:v>
                </c:pt>
                <c:pt idx="7">
                  <c:v>2.73422268135698</c:v>
                </c:pt>
                <c:pt idx="8">
                  <c:v>2.73422268135698</c:v>
                </c:pt>
                <c:pt idx="9">
                  <c:v>2.73422268135698</c:v>
                </c:pt>
                <c:pt idx="10">
                  <c:v>2.73422268135698</c:v>
                </c:pt>
                <c:pt idx="11">
                  <c:v>2.73422268135698</c:v>
                </c:pt>
                <c:pt idx="12">
                  <c:v>2.73422268135698</c:v>
                </c:pt>
                <c:pt idx="13">
                  <c:v>2.73404543367894</c:v>
                </c:pt>
                <c:pt idx="14">
                  <c:v>2.73369093832288</c:v>
                </c:pt>
                <c:pt idx="15">
                  <c:v>2.73209570922057</c:v>
                </c:pt>
                <c:pt idx="16">
                  <c:v>2.72553754513331</c:v>
                </c:pt>
                <c:pt idx="17">
                  <c:v>2.73007851565714</c:v>
                </c:pt>
              </c:numCache>
            </c:numRef>
          </c:yVal>
          <c:smooth val="1"/>
        </c:ser>
        <c:ser>
          <c:idx val="31"/>
          <c:order val="31"/>
          <c:tx>
            <c:strRef>
              <c:f>'Fe25'!$C$855</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'Fe25'!$D$855:$U$855</c:f>
            </c:numRef>
          </c:yVal>
          <c:smooth val="1"/>
        </c:ser>
        <c:ser>
          <c:idx val="32"/>
          <c:order val="32"/>
          <c:tx>
            <c:strRef>
              <c:f>'Fe25'!$C$856</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'Fe25'!$D$856:$U$856</c:f>
            </c:numRef>
          </c:yVal>
          <c:smooth val="1"/>
        </c:ser>
        <c:ser>
          <c:idx val="33"/>
          <c:order val="33"/>
          <c:tx>
            <c:strRef>
              <c:f>'Fe20'!$C$857</c:f>
              <c:strCache>
                <c:ptCount val="1"/>
                <c:pt idx="0">
                  <c:v>CaSiO3</c:v>
                </c:pt>
              </c:strCache>
            </c:strRef>
          </c:tx>
          <c:spPr>
            <a:ln w="19050" cap="rnd" cmpd="sng" algn="ctr">
              <a:solidFill>
                <a:srgbClr val="7030A0"/>
              </a:solidFill>
              <a:prstDash val="solid"/>
              <a:round/>
            </a:ln>
          </c:spPr>
          <c:marker>
            <c:symbol val="circle"/>
            <c:size val="3"/>
            <c:spPr>
              <a:solidFill>
                <a:srgbClr val="7030A0"/>
              </a:solidFill>
              <a:ln w="6350" cap="flat" cmpd="sng" algn="ctr">
                <a:solidFill>
                  <a:srgbClr val="7030A0"/>
                </a:solidFill>
                <a:prstDash val="solid"/>
                <a:round/>
              </a:ln>
            </c:spPr>
          </c:marker>
          <c:dLbls>
            <c:dLbl>
              <c:idx val="0"/>
              <c:delete val="1"/>
            </c:dLbl>
            <c:dLbl>
              <c:idx val="1"/>
              <c:delete val="1"/>
            </c:dLbl>
            <c:dLbl>
              <c:idx val="2"/>
              <c:delete val="1"/>
            </c:dLbl>
            <c:dLbl>
              <c:idx val="3"/>
              <c:layout>
                <c:manualLayout>
                  <c:x val="-0.190241069128707"/>
                  <c:y val="-0.0401507453077799"/>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78704297626684"/>
                      <c:h val="0.0905660377358491"/>
                    </c:manualLayout>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'Fe20'!$D$857:$U$857</c:f>
              <c:numCache>
                <c:formatCode>0.00</c:formatCode>
                <c:ptCount val="18"/>
                <c:pt idx="0">
                  <c:v>26.955639402201</c:v>
                </c:pt>
                <c:pt idx="1">
                  <c:v>26.955639402201</c:v>
                </c:pt>
                <c:pt idx="2">
                  <c:v>26.9538668211922</c:v>
                </c:pt>
                <c:pt idx="3">
                  <c:v>26.955639402201</c:v>
                </c:pt>
                <c:pt idx="4">
                  <c:v>26.9520942401832</c:v>
                </c:pt>
                <c:pt idx="5">
                  <c:v>26.9485490781653</c:v>
                </c:pt>
                <c:pt idx="6">
                  <c:v>35.4977072840454</c:v>
                </c:pt>
                <c:pt idx="7">
                  <c:v>73.1810069520528</c:v>
                </c:pt>
                <c:pt idx="8">
                  <c:v>90.8820009068355</c:v>
                </c:pt>
                <c:pt idx="9">
                  <c:v>90.4494911406664</c:v>
                </c:pt>
                <c:pt idx="10">
                  <c:v>90.0169813744967</c:v>
                </c:pt>
                <c:pt idx="11">
                  <c:v>88.6467762546241</c:v>
                </c:pt>
                <c:pt idx="12">
                  <c:v>78.5554725710094</c:v>
                </c:pt>
                <c:pt idx="13">
                  <c:v>53.3174641664235</c:v>
                </c:pt>
                <c:pt idx="14">
                  <c:v>15.5497896423929</c:v>
                </c:pt>
                <c:pt idx="15">
                  <c:v>3.24914098929667</c:v>
                </c:pt>
                <c:pt idx="16">
                  <c:v>0.117616067682925</c:v>
                </c:pt>
                <c:pt idx="17">
                  <c:v>0.00437862960816186</c:v>
                </c:pt>
              </c:numCache>
            </c:numRef>
          </c:yVal>
          <c:smooth val="1"/>
        </c:ser>
        <c:ser>
          <c:idx val="34"/>
          <c:order val="34"/>
          <c:tx>
            <c:strRef>
              <c:f>'Fe25'!$C$858</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'Fe25'!$D$858:$U$858</c:f>
            </c:numRef>
          </c:yVal>
          <c:smooth val="1"/>
        </c:ser>
        <c:ser>
          <c:idx val="35"/>
          <c:order val="35"/>
          <c:tx>
            <c:strRef>
              <c:f>'Fe25'!$C$859</c:f>
              <c:strCache>
                <c:ptCount val="1"/>
                <c:pt idx="0">
                  <c:v>CaSO4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'Fe25'!$D$859:$U$859</c:f>
            </c:numRef>
          </c:yVal>
          <c:smooth val="1"/>
        </c:ser>
        <c:dLbls>
          <c:showLegendKey val="0"/>
          <c:showVal val="0"/>
          <c:showCatName val="0"/>
          <c:showSerName val="0"/>
          <c:showPercent val="0"/>
          <c:showBubbleSize val="0"/>
        </c:dLbls>
        <c:axId val="177126784"/>
        <c:axId val="177161728"/>
      </c:scatterChart>
      <c:valAx>
        <c:axId val="177126784"/>
        <c:scaling>
          <c:orientation val="minMax"/>
          <c:max val="2200"/>
          <c:min val="5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77161728"/>
        <c:crosses val="autoZero"/>
        <c:crossBetween val="midCat"/>
        <c:majorUnit val="600"/>
      </c:valAx>
      <c:valAx>
        <c:axId val="177161728"/>
        <c:scaling>
          <c:orientation val="minMax"/>
          <c:max val="95"/>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Ca, %</a:t>
                </a:r>
                <a:endParaRPr lang="ru-RU"/>
              </a:p>
            </c:rich>
          </c:tx>
          <c:layout>
            <c:manualLayout>
              <c:xMode val="edge"/>
              <c:yMode val="edge"/>
              <c:x val="0.00220469808590699"/>
              <c:y val="0.384411419031503"/>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77126784"/>
        <c:crosses val="autoZero"/>
        <c:crossBetween val="midCat"/>
      </c:valAx>
      <c:spPr>
        <a:noFill/>
        <a:ln>
          <a:noFill/>
        </a:ln>
      </c:spPr>
    </c:plotArea>
    <c:plotVisOnly val="1"/>
    <c:dispBlanksAs val="gap"/>
    <c:showDLblsOverMax val="0"/>
    <c:extLst>
      <c:ext uri="{0b15fc19-7d7d-44ad-8c2d-2c3a37ce22c3}">
        <chartProps xmlns="https://web.wps.cn/et/2018/main" chartId="{aa53c241-6d10-4779-af6d-d45c56ddd1ba}"/>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ru-RU"/>
              <a:t>В</a:t>
            </a:r>
            <a:endParaRPr lang="ru-RU"/>
          </a:p>
        </c:rich>
      </c:tx>
      <c:layout>
        <c:manualLayout>
          <c:xMode val="edge"/>
          <c:yMode val="edge"/>
          <c:x val="0.481512611154554"/>
          <c:y val="0"/>
        </c:manualLayout>
      </c:layout>
      <c:overlay val="0"/>
    </c:title>
    <c:autoTitleDeleted val="0"/>
    <c:plotArea>
      <c:layout>
        <c:manualLayout>
          <c:layoutTarget val="inner"/>
          <c:xMode val="edge"/>
          <c:yMode val="edge"/>
          <c:x val="0.186064658851576"/>
          <c:y val="0.0215034722222223"/>
          <c:w val="0.711305450192684"/>
          <c:h val="0.795088194620834"/>
        </c:manualLayout>
      </c:layout>
      <c:scatterChart>
        <c:scatterStyle val="smoothMarker"/>
        <c:varyColors val="0"/>
        <c:ser>
          <c:idx val="7"/>
          <c:order val="0"/>
          <c:tx>
            <c:strRef>
              <c:f>'Fe25'!$C$824</c:f>
              <c:strCache>
                <c:ptCount val="1"/>
                <c:pt idx="0">
                  <c:v>*2CaO*Al2O3*SiO2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'Fe25'!$D$824:$U$824</c:f>
            </c:numRef>
          </c:yVal>
          <c:smooth val="1"/>
        </c:ser>
        <c:ser>
          <c:idx val="8"/>
          <c:order val="1"/>
          <c:tx>
            <c:strRef>
              <c:f>'Fe25'!$C$825</c:f>
              <c:strCache>
                <c:ptCount val="1"/>
                <c:pt idx="0">
                  <c:v>*2CaO*SiO2</c:v>
                </c:pt>
              </c:strCache>
            </c:strRef>
          </c:tx>
          <c:spPr>
            <a:ln w="19050" cap="rnd" cmpd="sng" algn="ctr">
              <a:solidFill>
                <a:prstClr val="black"/>
              </a:solidFill>
              <a:prstDash val="solid"/>
              <a:round/>
            </a:ln>
          </c:spPr>
          <c:marker>
            <c:symbol val="circle"/>
            <c:size val="4"/>
            <c:spPr>
              <a:solidFill>
                <a:sysClr val="windowText" lastClr="000000"/>
              </a:solidFill>
              <a:ln w="6350" cap="flat" cmpd="sng" algn="ctr">
                <a:solidFill>
                  <a:prstClr val="black"/>
                </a:solidFill>
                <a:prstDash val="solid"/>
                <a:round/>
              </a:ln>
            </c:spPr>
          </c:marker>
          <c:dLbls>
            <c:delete val="1"/>
          </c:dLbls>
          <c:xVal>
            <c:numRef>
              <c:f>'Fe25'!$D$823:$U$823</c:f>
            </c:numRef>
          </c:xVal>
          <c:yVal>
            <c:numRef>
              <c:f>'Fe25'!$D$825:$U$825</c:f>
            </c:numRef>
          </c:yVal>
          <c:smooth val="1"/>
        </c:ser>
        <c:ser>
          <c:idx val="0"/>
          <c:order val="2"/>
          <c:tx>
            <c:strRef>
              <c:f>'Fe25'!$C$826</c:f>
              <c:strCache>
                <c:ptCount val="1"/>
                <c:pt idx="0">
                  <c:v>Ca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'Fe25'!$D$826:$U$826</c:f>
            </c:numRef>
          </c:yVal>
          <c:smooth val="1"/>
        </c:ser>
        <c:ser>
          <c:idx val="9"/>
          <c:order val="3"/>
          <c:tx>
            <c:strRef>
              <c:f>'Fe25'!$C$827</c:f>
              <c:strCache>
                <c:ptCount val="1"/>
                <c:pt idx="0">
                  <c:v>Ca(+2a)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'Fe25'!$D$827:$U$827</c:f>
            </c:numRef>
          </c:yVal>
          <c:smooth val="1"/>
        </c:ser>
        <c:ser>
          <c:idx val="13"/>
          <c:order val="4"/>
          <c:tx>
            <c:strRef>
              <c:f>'Fe30'!$C$828</c:f>
              <c:strCache>
                <c:ptCount val="1"/>
                <c:pt idx="0">
                  <c:v>Ca(g)</c:v>
                </c:pt>
              </c:strCache>
            </c:strRef>
          </c:tx>
          <c:spPr>
            <a:ln w="19050" cap="rnd" cmpd="sng" algn="ctr">
              <a:solidFill>
                <a:schemeClr val="accent5">
                  <a:lumMod val="75000"/>
                </a:schemeClr>
              </a:solidFill>
              <a:prstDash val="solid"/>
              <a:round/>
            </a:ln>
          </c:spPr>
          <c:marker>
            <c:symbol val="circle"/>
            <c:size val="3"/>
            <c:spPr>
              <a:solidFill>
                <a:schemeClr val="accent5">
                  <a:lumMod val="75000"/>
                </a:schemeClr>
              </a:solidFill>
              <a:ln w="6350" cap="flat" cmpd="sng" algn="ctr">
                <a:solidFill>
                  <a:schemeClr val="accent5">
                    <a:lumMod val="75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0962155227710072"/>
                  <c:y val="-0.120937263794407"/>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'Fe30'!$D$828:$U$828</c:f>
              <c:numCache>
                <c:formatCode>0.00</c:formatCode>
                <c:ptCount val="18"/>
                <c:pt idx="0">
                  <c:v>1.77263900896167e-34</c:v>
                </c:pt>
                <c:pt idx="1">
                  <c:v>7.41636681915605e-30</c:v>
                </c:pt>
                <c:pt idx="2">
                  <c:v>7.11484093456822e-26</c:v>
                </c:pt>
                <c:pt idx="3">
                  <c:v>3.24233389476511e-22</c:v>
                </c:pt>
                <c:pt idx="4">
                  <c:v>5.32695729438446e-19</c:v>
                </c:pt>
                <c:pt idx="5">
                  <c:v>2.80484660307626e-16</c:v>
                </c:pt>
                <c:pt idx="6">
                  <c:v>1.21688118313834e-13</c:v>
                </c:pt>
                <c:pt idx="7">
                  <c:v>7.8979928205816e-11</c:v>
                </c:pt>
                <c:pt idx="8">
                  <c:v>9.56533701248807e-9</c:v>
                </c:pt>
                <c:pt idx="9">
                  <c:v>3.89679219335304e-7</c:v>
                </c:pt>
                <c:pt idx="10">
                  <c:v>2.01247699454747e-5</c:v>
                </c:pt>
                <c:pt idx="11">
                  <c:v>0.000419300016110507</c:v>
                </c:pt>
                <c:pt idx="12">
                  <c:v>0.0194564850631138</c:v>
                </c:pt>
                <c:pt idx="13">
                  <c:v>0.452359732439503</c:v>
                </c:pt>
                <c:pt idx="14">
                  <c:v>4.98909231141889</c:v>
                </c:pt>
                <c:pt idx="15">
                  <c:v>25.5490451179535</c:v>
                </c:pt>
                <c:pt idx="16">
                  <c:v>59.7999748181617</c:v>
                </c:pt>
                <c:pt idx="17">
                  <c:v>79.3787719684975</c:v>
                </c:pt>
              </c:numCache>
            </c:numRef>
          </c:yVal>
          <c:smooth val="1"/>
        </c:ser>
        <c:ser>
          <c:idx val="14"/>
          <c:order val="5"/>
          <c:tx>
            <c:strRef>
              <c:f>'Fe25'!$C$829</c:f>
              <c:strCache>
                <c:ptCount val="1"/>
                <c:pt idx="0">
                  <c:v>Ca(OH)2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'Fe25'!$D$829:$U$829</c:f>
            </c:numRef>
          </c:yVal>
          <c:smooth val="1"/>
        </c:ser>
        <c:ser>
          <c:idx val="15"/>
          <c:order val="6"/>
          <c:tx>
            <c:strRef>
              <c:f>'Fe25'!$C$830</c:f>
              <c:strCache>
                <c:ptCount val="1"/>
                <c:pt idx="0">
                  <c:v>Ca2Al2SiO7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'Fe25'!$D$830:$U$830</c:f>
            </c:numRef>
          </c:yVal>
          <c:smooth val="1"/>
        </c:ser>
        <c:ser>
          <c:idx val="22"/>
          <c:order val="7"/>
          <c:tx>
            <c:strRef>
              <c:f>'Fe25'!$C$831</c:f>
              <c:strCache>
                <c:ptCount val="1"/>
                <c:pt idx="0">
                  <c:v>Ca2B2O5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'Fe25'!$D$831:$U$831</c:f>
            </c:numRef>
          </c:yVal>
          <c:smooth val="1"/>
        </c:ser>
        <c:ser>
          <c:idx val="1"/>
          <c:order val="8"/>
          <c:tx>
            <c:strRef>
              <c:f>'Fe25'!$C$832</c:f>
              <c:strCache>
                <c:ptCount val="1"/>
                <c:pt idx="0">
                  <c:v>Ca2Si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'Fe25'!$D$832:$U$832</c:f>
            </c:numRef>
          </c:yVal>
          <c:smooth val="1"/>
        </c:ser>
        <c:ser>
          <c:idx val="2"/>
          <c:order val="9"/>
          <c:tx>
            <c:strRef>
              <c:f>'Fe25'!$C$833</c:f>
              <c:strCache>
                <c:ptCount val="1"/>
                <c:pt idx="0">
                  <c:v>Ca2SiO4(A)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'Fe25'!$D$833:$U$833</c:f>
            </c:numRef>
          </c:yVal>
          <c:smooth val="1"/>
        </c:ser>
        <c:ser>
          <c:idx val="3"/>
          <c:order val="10"/>
          <c:tx>
            <c:strRef>
              <c:f>'Fe30'!$C$834</c:f>
              <c:strCache>
                <c:ptCount val="1"/>
                <c:pt idx="0">
                  <c:v>Ca3(PO4)2</c:v>
                </c:pt>
              </c:strCache>
            </c:strRef>
          </c:tx>
          <c:spPr>
            <a:ln w="19050" cap="rnd" cmpd="sng" algn="ctr">
              <a:solidFill>
                <a:srgbClr val="C00000"/>
              </a:solidFill>
              <a:prstDash val="solid"/>
              <a:round/>
            </a:ln>
          </c:spPr>
          <c:marker>
            <c:symbol val="circle"/>
            <c:size val="3"/>
            <c:spPr>
              <a:solidFill>
                <a:srgbClr val="C00000"/>
              </a:solidFill>
              <a:ln w="6350" cap="flat" cmpd="sng" algn="ctr">
                <a:solidFill>
                  <a:srgbClr val="C00000"/>
                </a:solidFill>
                <a:prstDash val="solid"/>
                <a:round/>
              </a:ln>
            </c:spPr>
          </c:marker>
          <c:dLbls>
            <c:dLbl>
              <c:idx val="0"/>
              <c:delete val="1"/>
            </c:dLbl>
            <c:dLbl>
              <c:idx val="1"/>
              <c:delete val="1"/>
            </c:dLbl>
            <c:dLbl>
              <c:idx val="2"/>
              <c:delete val="1"/>
            </c:dLbl>
            <c:dLbl>
              <c:idx val="3"/>
              <c:delete val="1"/>
            </c:dLbl>
            <c:dLbl>
              <c:idx val="4"/>
              <c:layout>
                <c:manualLayout>
                  <c:x val="-0.243399514124237"/>
                  <c:y val="-0.0434550839875174"/>
                </c:manualLayout>
              </c:layout>
              <c:tx>
                <c:rich>
                  <a:bodyPr rot="0" spcFirstLastPara="0" vertOverflow="ellipsis" vert="horz" wrap="square" lIns="38100" tIns="19050" rIns="38100" bIns="19050" anchor="ctr" anchorCtr="1"/>
                  <a:lstStyle/>
                  <a:p>
                    <a:pPr defTabSz="914400">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a:t>
                    </a:r>
                    <a:r>
                      <a:rPr lang="en-US" baseline="-25000"/>
                      <a:t>3</a:t>
                    </a:r>
                    <a:r>
                      <a:rPr lang="en-US"/>
                      <a:t>(PO</a:t>
                    </a:r>
                    <a:r>
                      <a:rPr lang="en-US" baseline="-25000"/>
                      <a:t>4</a:t>
                    </a:r>
                    <a:r>
                      <a:rPr lang="en-US"/>
                      <a:t>)</a:t>
                    </a:r>
                    <a:r>
                      <a:rPr lang="en-US" baseline="-25000"/>
                      <a:t>2</a:t>
                    </a:r>
                    <a:endParaRPr lang="en-US" baseline="-25000"/>
                  </a:p>
                </c:rich>
              </c:tx>
              <c:numFmt formatCode="General" sourceLinked="1"/>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1"/>
              <c:showPercent val="0"/>
              <c:showBubbleSize val="0"/>
              <c:extLst>
                <c:ext xmlns:c15="http://schemas.microsoft.com/office/drawing/2012/chart" uri="{CE6537A1-D6FC-4f65-9D91-7224C49458BB}">
                  <c15:layout>
                    <c:manualLayout>
                      <c:w val="0.380521533589571"/>
                      <c:h val="0.100813985553393"/>
                    </c:manualLayout>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'Fe30'!$D$834:$U$834</c:f>
              <c:numCache>
                <c:formatCode>0.00</c:formatCode>
                <c:ptCount val="18"/>
                <c:pt idx="0">
                  <c:v>64.6319853464251</c:v>
                </c:pt>
                <c:pt idx="1">
                  <c:v>64.6319853464251</c:v>
                </c:pt>
                <c:pt idx="2">
                  <c:v>64.6319853464251</c:v>
                </c:pt>
                <c:pt idx="3">
                  <c:v>64.6319853464251</c:v>
                </c:pt>
                <c:pt idx="4">
                  <c:v>64.6319853464251</c:v>
                </c:pt>
                <c:pt idx="5">
                  <c:v>64.6319853464251</c:v>
                </c:pt>
                <c:pt idx="6">
                  <c:v>51.956054503059</c:v>
                </c:pt>
                <c:pt idx="7">
                  <c:v>14.7200755831364</c:v>
                </c:pt>
                <c:pt idx="8">
                  <c:v>0.209934302904902</c:v>
                </c:pt>
                <c:pt idx="9">
                  <c:v>0.000853180494403528</c:v>
                </c:pt>
                <c:pt idx="10">
                  <c:v>2.64526368197514e-5</c:v>
                </c:pt>
                <c:pt idx="11">
                  <c:v>3.81740307724083e-7</c:v>
                </c:pt>
                <c:pt idx="12">
                  <c:v>1.96214496899162e-7</c:v>
                </c:pt>
                <c:pt idx="13">
                  <c:v>4.72237849819319e-8</c:v>
                </c:pt>
                <c:pt idx="14">
                  <c:v>6.72217316738659e-9</c:v>
                </c:pt>
                <c:pt idx="15">
                  <c:v>3.68589501424783e-10</c:v>
                </c:pt>
                <c:pt idx="16">
                  <c:v>4.83676339245039e-13</c:v>
                </c:pt>
                <c:pt idx="17">
                  <c:v>2.12502778215282e-16</c:v>
                </c:pt>
              </c:numCache>
            </c:numRef>
          </c:yVal>
          <c:smooth val="1"/>
        </c:ser>
        <c:ser>
          <c:idx val="4"/>
          <c:order val="11"/>
          <c:tx>
            <c:strRef>
              <c:f>'Fe25'!$C$835</c:f>
              <c:strCache>
                <c:ptCount val="1"/>
                <c:pt idx="0">
                  <c:v>Ca3Al2Si3O12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'Fe25'!$D$835:$U$835</c:f>
            </c:numRef>
          </c:yVal>
          <c:smooth val="1"/>
        </c:ser>
        <c:ser>
          <c:idx val="5"/>
          <c:order val="12"/>
          <c:tx>
            <c:strRef>
              <c:f>'Fe25'!$C$836</c:f>
              <c:strCache>
                <c:ptCount val="1"/>
                <c:pt idx="0">
                  <c:v>Ca3B2O6</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'Fe25'!$D$836:$U$836</c:f>
            </c:numRef>
          </c:yVal>
          <c:smooth val="1"/>
        </c:ser>
        <c:ser>
          <c:idx val="6"/>
          <c:order val="13"/>
          <c:tx>
            <c:strRef>
              <c:f>'Fe25'!$C$837</c:f>
              <c:strCache>
                <c:ptCount val="1"/>
                <c:pt idx="0">
                  <c:v>Ca3P2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'Fe25'!$D$837:$U$837</c:f>
            </c:numRef>
          </c:yVal>
          <c:smooth val="1"/>
        </c:ser>
        <c:ser>
          <c:idx val="10"/>
          <c:order val="14"/>
          <c:tx>
            <c:strRef>
              <c:f>'Fe25'!$C$838</c:f>
              <c:strCache>
                <c:ptCount val="1"/>
                <c:pt idx="0">
                  <c:v>Ca3Si2O7</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'Fe25'!$D$838:$U$838</c:f>
            </c:numRef>
          </c:yVal>
          <c:smooth val="1"/>
        </c:ser>
        <c:ser>
          <c:idx val="11"/>
          <c:order val="15"/>
          <c:tx>
            <c:strRef>
              <c:f>'Fe25'!$C$839</c:f>
              <c:strCache>
                <c:ptCount val="1"/>
                <c:pt idx="0">
                  <c:v>Ca3SiO5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'Fe25'!$D$839:$U$839</c:f>
            </c:numRef>
          </c:yVal>
          <c:smooth val="1"/>
        </c:ser>
        <c:ser>
          <c:idx val="12"/>
          <c:order val="16"/>
          <c:tx>
            <c:strRef>
              <c:f>'Fe25'!$C$840</c:f>
              <c:strCache>
                <c:ptCount val="1"/>
                <c:pt idx="0">
                  <c:v>CaB2O4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'Fe25'!$D$840:$U$840</c:f>
            </c:numRef>
          </c:yVal>
          <c:smooth val="1"/>
        </c:ser>
        <c:ser>
          <c:idx val="16"/>
          <c:order val="17"/>
          <c:tx>
            <c:strRef>
              <c:f>'Fe30'!$C$841</c:f>
              <c:strCache>
                <c:ptCount val="1"/>
                <c:pt idx="0">
                  <c:v>CaC2</c:v>
                </c:pt>
              </c:strCache>
            </c:strRef>
          </c:tx>
          <c:spPr>
            <a:ln w="19050" cap="rnd" cmpd="sng" algn="ctr">
              <a:solidFill>
                <a:schemeClr val="bg1">
                  <a:lumMod val="50000"/>
                </a:schemeClr>
              </a:solidFill>
              <a:prstDash val="solid"/>
              <a:round/>
            </a:ln>
          </c:spPr>
          <c:marker>
            <c:symbol val="circle"/>
            <c:size val="3"/>
            <c:spPr>
              <a:solidFill>
                <a:schemeClr val="bg1">
                  <a:lumMod val="50000"/>
                </a:schemeClr>
              </a:solidFill>
              <a:ln w="6350" cap="flat" cmpd="sng" algn="ctr">
                <a:solidFill>
                  <a:schemeClr val="bg1">
                    <a:lumMod val="50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1.17595391581455e-16"/>
                  <c:y val="0.0208561231433372"/>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0"/>
                <c15:leaderLines/>
              </c:ext>
            </c:extLst>
          </c:dLbls>
          <c:xVal>
            <c:numRef>
              <c:f>'Fe30'!$D$823:$U$823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'Fe30'!$D$841:$U$841</c:f>
              <c:numCache>
                <c:formatCode>0.00</c:formatCode>
                <c:ptCount val="18"/>
                <c:pt idx="0">
                  <c:v>1.77262245212066e-34</c:v>
                </c:pt>
                <c:pt idx="1">
                  <c:v>1.77262245212066e-34</c:v>
                </c:pt>
                <c:pt idx="2">
                  <c:v>1.77262245212066e-34</c:v>
                </c:pt>
                <c:pt idx="3">
                  <c:v>1.77262245212066e-34</c:v>
                </c:pt>
                <c:pt idx="4">
                  <c:v>1.77262245212066e-34</c:v>
                </c:pt>
                <c:pt idx="5">
                  <c:v>1.77262245212066e-34</c:v>
                </c:pt>
                <c:pt idx="6">
                  <c:v>1.77262245212066e-34</c:v>
                </c:pt>
                <c:pt idx="7">
                  <c:v>1.77262245212066e-34</c:v>
                </c:pt>
                <c:pt idx="8">
                  <c:v>1.77262245212066e-34</c:v>
                </c:pt>
                <c:pt idx="9">
                  <c:v>1.77262245212066e-34</c:v>
                </c:pt>
                <c:pt idx="10">
                  <c:v>1.77262245212066e-34</c:v>
                </c:pt>
                <c:pt idx="11">
                  <c:v>1.77262245212066e-34</c:v>
                </c:pt>
                <c:pt idx="12">
                  <c:v>1.77262245212066e-34</c:v>
                </c:pt>
                <c:pt idx="13">
                  <c:v>1.77262245212066e-34</c:v>
                </c:pt>
                <c:pt idx="14">
                  <c:v>15.1077060919759</c:v>
                </c:pt>
                <c:pt idx="15">
                  <c:v>33.541560833572</c:v>
                </c:pt>
                <c:pt idx="16">
                  <c:v>27.1299856546782</c:v>
                </c:pt>
                <c:pt idx="17">
                  <c:v>11.2561521664297</c:v>
                </c:pt>
              </c:numCache>
            </c:numRef>
          </c:yVal>
          <c:smooth val="1"/>
        </c:ser>
        <c:ser>
          <c:idx val="17"/>
          <c:order val="18"/>
          <c:tx>
            <c:strRef>
              <c:f>'Fe25'!$C$842</c:f>
              <c:strCache>
                <c:ptCount val="1"/>
                <c:pt idx="0">
                  <c:v>CaCl(g)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'Fe25'!$D$842:$U$842</c:f>
            </c:numRef>
          </c:yVal>
          <c:smooth val="1"/>
        </c:ser>
        <c:ser>
          <c:idx val="18"/>
          <c:order val="19"/>
          <c:tx>
            <c:strRef>
              <c:f>'Fe25'!$C$843</c:f>
              <c:strCache>
                <c:ptCount val="1"/>
                <c:pt idx="0">
                  <c:v>CaCl2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'Fe25'!$D$843:$U$843</c:f>
            </c:numRef>
          </c:yVal>
          <c:smooth val="1"/>
        </c:ser>
        <c:ser>
          <c:idx val="19"/>
          <c:order val="20"/>
          <c:tx>
            <c:strRef>
              <c:f>'Fe25'!$C$844</c:f>
              <c:strCache>
                <c:ptCount val="1"/>
                <c:pt idx="0">
                  <c:v>CaCl2(g)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'Fe25'!$D$844:$U$844</c:f>
            </c:numRef>
          </c:yVal>
          <c:smooth val="1"/>
        </c:ser>
        <c:ser>
          <c:idx val="20"/>
          <c:order val="21"/>
          <c:tx>
            <c:strRef>
              <c:f>'Fe30'!$C$845</c:f>
              <c:strCache>
                <c:ptCount val="1"/>
                <c:pt idx="0">
                  <c:v>CaCO3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'Fe30'!$D$823:$U$823</c:f>
            </c:numRef>
          </c:xVal>
          <c:yVal>
            <c:numRef>
              <c:f>'Fe30'!$D$845:$U$845</c:f>
            </c:numRef>
          </c:yVal>
          <c:smooth val="1"/>
        </c:ser>
        <c:ser>
          <c:idx val="21"/>
          <c:order val="22"/>
          <c:tx>
            <c:strRef>
              <c:f>'Fe25'!$C$846</c:f>
              <c:strCache>
                <c:ptCount val="1"/>
                <c:pt idx="0">
                  <c:v>CaF(g)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'Fe25'!$D$846:$U$846</c:f>
            </c:numRef>
          </c:yVal>
          <c:smooth val="1"/>
        </c:ser>
        <c:ser>
          <c:idx val="23"/>
          <c:order val="23"/>
          <c:tx>
            <c:strRef>
              <c:f>'Fe30'!$C$847</c:f>
              <c:strCache>
                <c:ptCount val="1"/>
                <c:pt idx="0">
                  <c:v>CaF2</c:v>
                </c:pt>
              </c:strCache>
            </c:strRef>
          </c:tx>
          <c:spPr>
            <a:ln w="19050" cap="rnd" cmpd="sng" algn="ctr">
              <a:solidFill>
                <a:srgbClr val="92D050"/>
              </a:solidFill>
              <a:prstDash val="solid"/>
              <a:round/>
            </a:ln>
          </c:spPr>
          <c:marker>
            <c:symbol val="circle"/>
            <c:size val="3"/>
            <c:spPr>
              <a:solidFill>
                <a:srgbClr val="92D050"/>
              </a:solidFill>
              <a:ln w="6350" cap="flat" cmpd="sng" algn="ctr">
                <a:solidFill>
                  <a:srgbClr val="92D050"/>
                </a:solidFill>
                <a:prstDash val="solid"/>
                <a:round/>
              </a:ln>
            </c:spPr>
          </c:marker>
          <c:dLbls>
            <c:dLbl>
              <c:idx val="0"/>
              <c:delete val="1"/>
            </c:dLbl>
            <c:dLbl>
              <c:idx val="1"/>
              <c:delete val="1"/>
            </c:dLbl>
            <c:dLbl>
              <c:idx val="2"/>
              <c:delete val="1"/>
            </c:dLbl>
            <c:dLbl>
              <c:idx val="3"/>
              <c:delete val="1"/>
            </c:dLbl>
            <c:dLbl>
              <c:idx val="4"/>
              <c:layout>
                <c:manualLayout>
                  <c:x val="-0.0930839367908766"/>
                  <c:y val="-0.0333732688437981"/>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'Fe30'!$D$847:$U$847</c:f>
              <c:numCache>
                <c:formatCode>0.00</c:formatCode>
                <c:ptCount val="18"/>
                <c:pt idx="0">
                  <c:v>5.67585203747885</c:v>
                </c:pt>
                <c:pt idx="1">
                  <c:v>5.67585203747885</c:v>
                </c:pt>
                <c:pt idx="2">
                  <c:v>5.67585203747885</c:v>
                </c:pt>
                <c:pt idx="3">
                  <c:v>5.67585203747885</c:v>
                </c:pt>
                <c:pt idx="4">
                  <c:v>5.67585203747885</c:v>
                </c:pt>
                <c:pt idx="5">
                  <c:v>5.67585203747885</c:v>
                </c:pt>
                <c:pt idx="6">
                  <c:v>5.67585203747885</c:v>
                </c:pt>
                <c:pt idx="7">
                  <c:v>5.67585203747885</c:v>
                </c:pt>
                <c:pt idx="8">
                  <c:v>5.67585203747885</c:v>
                </c:pt>
                <c:pt idx="9">
                  <c:v>5.67585203747885</c:v>
                </c:pt>
                <c:pt idx="10">
                  <c:v>5.67585203747885</c:v>
                </c:pt>
                <c:pt idx="11">
                  <c:v>5.67585203747885</c:v>
                </c:pt>
                <c:pt idx="12">
                  <c:v>5.67585203747885</c:v>
                </c:pt>
                <c:pt idx="13">
                  <c:v>5.67585203747885</c:v>
                </c:pt>
                <c:pt idx="14">
                  <c:v>5.67585203747885</c:v>
                </c:pt>
                <c:pt idx="15">
                  <c:v>5.67585203747885</c:v>
                </c:pt>
                <c:pt idx="16">
                  <c:v>5.67585203747885</c:v>
                </c:pt>
                <c:pt idx="17">
                  <c:v>5.67567477788991</c:v>
                </c:pt>
              </c:numCache>
            </c:numRef>
          </c:yVal>
          <c:smooth val="1"/>
        </c:ser>
        <c:ser>
          <c:idx val="24"/>
          <c:order val="24"/>
          <c:tx>
            <c:strRef>
              <c:f>'Fe25'!$C$848</c:f>
              <c:strCache>
                <c:ptCount val="1"/>
                <c:pt idx="0">
                  <c:v>CaF2(g)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'Fe25'!$D$848:$U$848</c:f>
            </c:numRef>
          </c:yVal>
          <c:smooth val="1"/>
        </c:ser>
        <c:ser>
          <c:idx val="25"/>
          <c:order val="25"/>
          <c:tx>
            <c:strRef>
              <c:f>'Fe25'!$C$849</c:f>
              <c:strCache>
                <c:ptCount val="1"/>
                <c:pt idx="0">
                  <c:v>CaF2(l)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'Fe25'!$D$849:$U$849</c:f>
            </c:numRef>
          </c:yVal>
          <c:smooth val="1"/>
        </c:ser>
        <c:ser>
          <c:idx val="26"/>
          <c:order val="26"/>
          <c:tx>
            <c:strRef>
              <c:f>'Fe30'!$C$850</c:f>
              <c:strCache>
                <c:ptCount val="1"/>
                <c:pt idx="0">
                  <c:v>CaO</c:v>
                </c:pt>
              </c:strCache>
            </c:strRef>
          </c:tx>
          <c:spPr>
            <a:ln w="19050" cap="rnd" cmpd="sng" algn="ctr">
              <a:solidFill>
                <a:schemeClr val="accent2">
                  <a:lumMod val="75000"/>
                </a:schemeClr>
              </a:solidFill>
              <a:prstDash val="solid"/>
              <a:round/>
            </a:ln>
          </c:spPr>
          <c:marker>
            <c:symbol val="circle"/>
            <c:size val="3"/>
            <c:spPr>
              <a:solidFill>
                <a:schemeClr val="accent2">
                  <a:lumMod val="75000"/>
                </a:schemeClr>
              </a:solidFill>
              <a:ln w="6350" cap="flat" cmpd="sng" algn="ctr">
                <a:solidFill>
                  <a:schemeClr val="accent2">
                    <a:lumMod val="75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layout>
                <c:manualLayout>
                  <c:x val="-0.179878076497654"/>
                  <c:y val="0.0403227374355984"/>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'Fe30'!$D$850:$U$850</c:f>
              <c:numCache>
                <c:formatCode>0.00</c:formatCode>
                <c:ptCount val="18"/>
                <c:pt idx="0">
                  <c:v>4.3023107312103e-5</c:v>
                </c:pt>
                <c:pt idx="1">
                  <c:v>0.000211632350623871</c:v>
                </c:pt>
                <c:pt idx="2">
                  <c:v>0.000728508781802485</c:v>
                </c:pt>
                <c:pt idx="3">
                  <c:v>0.00185202680234375</c:v>
                </c:pt>
                <c:pt idx="4">
                  <c:v>0.00421740253458676</c:v>
                </c:pt>
                <c:pt idx="5">
                  <c:v>0.00869272036371892</c:v>
                </c:pt>
                <c:pt idx="6">
                  <c:v>0.0269915889350003</c:v>
                </c:pt>
                <c:pt idx="7">
                  <c:v>0.1574612757008</c:v>
                </c:pt>
                <c:pt idx="8">
                  <c:v>0.4367188392931</c:v>
                </c:pt>
                <c:pt idx="9">
                  <c:v>0.705606612692338</c:v>
                </c:pt>
                <c:pt idx="10">
                  <c:v>1.82047427833751</c:v>
                </c:pt>
                <c:pt idx="11">
                  <c:v>3.15737953707378</c:v>
                </c:pt>
                <c:pt idx="12">
                  <c:v>13.8765518920249</c:v>
                </c:pt>
                <c:pt idx="13">
                  <c:v>39.1127214717791</c:v>
                </c:pt>
                <c:pt idx="14">
                  <c:v>52.9373357821533</c:v>
                </c:pt>
                <c:pt idx="15">
                  <c:v>28.9946424252839</c:v>
                </c:pt>
                <c:pt idx="16">
                  <c:v>4.54249988867352</c:v>
                </c:pt>
                <c:pt idx="17">
                  <c:v>0.953967519350436</c:v>
                </c:pt>
              </c:numCache>
            </c:numRef>
          </c:yVal>
          <c:smooth val="1"/>
        </c:ser>
        <c:ser>
          <c:idx val="27"/>
          <c:order val="27"/>
          <c:tx>
            <c:strRef>
              <c:f>'Fe25'!$C$851</c:f>
              <c:strCache>
                <c:ptCount val="1"/>
                <c:pt idx="0">
                  <c:v>CaO(l)</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'Fe25'!$D$851:$U$851</c:f>
            </c:numRef>
          </c:yVal>
          <c:smooth val="1"/>
        </c:ser>
        <c:ser>
          <c:idx val="28"/>
          <c:order val="28"/>
          <c:tx>
            <c:strRef>
              <c:f>'Fe25'!$C$852</c:f>
              <c:strCache>
                <c:ptCount val="1"/>
                <c:pt idx="0">
                  <c:v>CaO*Al2O3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'Fe25'!$D$852:$U$852</c:f>
            </c:numRef>
          </c:yVal>
          <c:smooth val="1"/>
        </c:ser>
        <c:ser>
          <c:idx val="29"/>
          <c:order val="29"/>
          <c:tx>
            <c:strRef>
              <c:f>'Fe25'!$C$853</c:f>
              <c:strCache>
                <c:ptCount val="1"/>
                <c:pt idx="0">
                  <c:v>CaOH(+a)</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'Fe25'!$D$853:$U$853</c:f>
            </c:numRef>
          </c:yVal>
          <c:smooth val="1"/>
        </c:ser>
        <c:ser>
          <c:idx val="30"/>
          <c:order val="30"/>
          <c:tx>
            <c:strRef>
              <c:f>'Fe25'!$C$854</c:f>
              <c:strCache>
                <c:ptCount val="1"/>
                <c:pt idx="0">
                  <c:v>CaS</c:v>
                </c:pt>
              </c:strCache>
            </c:strRef>
          </c:tx>
          <c:spPr>
            <a:ln w="19050" cap="rnd" cmpd="sng" algn="ctr">
              <a:solidFill>
                <a:srgbClr val="00B0F0"/>
              </a:solidFill>
              <a:prstDash val="solid"/>
              <a:round/>
            </a:ln>
          </c:spPr>
          <c:marker>
            <c:symbol val="circle"/>
            <c:size val="3"/>
            <c:spPr>
              <a:solidFill>
                <a:srgbClr val="00B0F0"/>
              </a:solidFill>
              <a:ln w="6350" cap="flat" cmpd="sng" algn="ctr">
                <a:solidFill>
                  <a:srgbClr val="00B0F0"/>
                </a:solidFill>
                <a:prstDash val="solid"/>
                <a:round/>
              </a:ln>
            </c:spPr>
          </c:marker>
          <c:dLbls>
            <c:dLbl>
              <c:idx val="0"/>
              <c:delete val="1"/>
            </c:dLbl>
            <c:dLbl>
              <c:idx val="1"/>
              <c:delete val="1"/>
            </c:dLbl>
            <c:dLbl>
              <c:idx val="2"/>
              <c:layout>
                <c:manualLayout>
                  <c:x val="-0.092378752886836"/>
                  <c:y val="-0.0352822580645162"/>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'Fe25'!$D$823:$U$823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'Fe25'!$D$854:$U$854</c:f>
              <c:numCache>
                <c:formatCode>0.00</c:formatCode>
                <c:ptCount val="18"/>
                <c:pt idx="0">
                  <c:v>2.73422268135698</c:v>
                </c:pt>
                <c:pt idx="1">
                  <c:v>2.73422268135698</c:v>
                </c:pt>
                <c:pt idx="2">
                  <c:v>2.73422268135698</c:v>
                </c:pt>
                <c:pt idx="3">
                  <c:v>2.73422268135698</c:v>
                </c:pt>
                <c:pt idx="4">
                  <c:v>2.73422268135698</c:v>
                </c:pt>
                <c:pt idx="5">
                  <c:v>2.73422268135698</c:v>
                </c:pt>
                <c:pt idx="6">
                  <c:v>2.73422268135698</c:v>
                </c:pt>
                <c:pt idx="7">
                  <c:v>2.73422268135698</c:v>
                </c:pt>
                <c:pt idx="8">
                  <c:v>2.73422268135698</c:v>
                </c:pt>
                <c:pt idx="9">
                  <c:v>2.73422268135698</c:v>
                </c:pt>
                <c:pt idx="10">
                  <c:v>2.73422268135698</c:v>
                </c:pt>
                <c:pt idx="11">
                  <c:v>2.73422268135698</c:v>
                </c:pt>
                <c:pt idx="12">
                  <c:v>2.73422268135698</c:v>
                </c:pt>
                <c:pt idx="13">
                  <c:v>2.73404543367894</c:v>
                </c:pt>
                <c:pt idx="14">
                  <c:v>2.73369093832288</c:v>
                </c:pt>
                <c:pt idx="15">
                  <c:v>2.73209570922057</c:v>
                </c:pt>
                <c:pt idx="16">
                  <c:v>2.72553754513331</c:v>
                </c:pt>
                <c:pt idx="17">
                  <c:v>2.73007851565714</c:v>
                </c:pt>
              </c:numCache>
            </c:numRef>
          </c:yVal>
          <c:smooth val="1"/>
        </c:ser>
        <c:ser>
          <c:idx val="31"/>
          <c:order val="31"/>
          <c:tx>
            <c:strRef>
              <c:f>'Fe25'!$C$855</c:f>
              <c:strCache>
                <c:ptCount val="1"/>
                <c:pt idx="0">
                  <c:v>CaSi</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'Fe25'!$D$855:$U$855</c:f>
            </c:numRef>
          </c:yVal>
          <c:smooth val="1"/>
        </c:ser>
        <c:ser>
          <c:idx val="32"/>
          <c:order val="32"/>
          <c:tx>
            <c:strRef>
              <c:f>'Fe25'!$C$856</c:f>
              <c:strCache>
                <c:ptCount val="1"/>
                <c:pt idx="0">
                  <c:v>CaSi2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'Fe25'!$D$856:$U$856</c:f>
            </c:numRef>
          </c:yVal>
          <c:smooth val="1"/>
        </c:ser>
        <c:ser>
          <c:idx val="33"/>
          <c:order val="33"/>
          <c:tx>
            <c:strRef>
              <c:f>'Fe30'!$C$857</c:f>
              <c:strCache>
                <c:ptCount val="1"/>
                <c:pt idx="0">
                  <c:v>CaSiO3</c:v>
                </c:pt>
              </c:strCache>
            </c:strRef>
          </c:tx>
          <c:spPr>
            <a:ln w="19050" cap="rnd" cmpd="sng" algn="ctr">
              <a:solidFill>
                <a:srgbClr val="7030A0"/>
              </a:solidFill>
              <a:prstDash val="solid"/>
              <a:round/>
            </a:ln>
          </c:spPr>
          <c:marker>
            <c:symbol val="circle"/>
            <c:size val="3"/>
            <c:spPr>
              <a:solidFill>
                <a:srgbClr val="7030A0"/>
              </a:solidFill>
              <a:ln w="6350" cap="flat" cmpd="sng" algn="ctr">
                <a:solidFill>
                  <a:srgbClr val="7030A0"/>
                </a:solidFill>
                <a:prstDash val="solid"/>
                <a:round/>
              </a:ln>
            </c:spPr>
          </c:marker>
          <c:dLbls>
            <c:dLbl>
              <c:idx val="0"/>
              <c:delete val="1"/>
            </c:dLbl>
            <c:dLbl>
              <c:idx val="1"/>
              <c:delete val="1"/>
            </c:dLbl>
            <c:dLbl>
              <c:idx val="2"/>
              <c:delete val="1"/>
            </c:dLbl>
            <c:dLbl>
              <c:idx val="3"/>
              <c:layout>
                <c:manualLayout>
                  <c:x val="-0.182726662053709"/>
                  <c:y val="-0.0401505367384633"/>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310776138550353"/>
                      <c:h val="0.100781053162006"/>
                    </c:manualLayout>
                  </c15:layout>
                </c:ext>
              </c:extLst>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'Fe30'!$D$823:$U$823</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'Fe30'!$D$857:$U$857</c:f>
              <c:numCache>
                <c:formatCode>0.00</c:formatCode>
                <c:ptCount val="18"/>
                <c:pt idx="0">
                  <c:v>26.9574119832099</c:v>
                </c:pt>
                <c:pt idx="1">
                  <c:v>26.955639402201</c:v>
                </c:pt>
                <c:pt idx="2">
                  <c:v>26.955639402201</c:v>
                </c:pt>
                <c:pt idx="3">
                  <c:v>26.955639402201</c:v>
                </c:pt>
                <c:pt idx="4">
                  <c:v>26.9520942401832</c:v>
                </c:pt>
                <c:pt idx="5">
                  <c:v>26.9485490781653</c:v>
                </c:pt>
                <c:pt idx="6">
                  <c:v>39.6065500626541</c:v>
                </c:pt>
                <c:pt idx="7">
                  <c:v>76.7119883217633</c:v>
                </c:pt>
                <c:pt idx="8">
                  <c:v>90.9422686611383</c:v>
                </c:pt>
                <c:pt idx="9">
                  <c:v>90.8837734878446</c:v>
                </c:pt>
                <c:pt idx="10">
                  <c:v>89.7688200332523</c:v>
                </c:pt>
                <c:pt idx="11">
                  <c:v>88.4322939525487</c:v>
                </c:pt>
                <c:pt idx="12">
                  <c:v>77.6939982006885</c:v>
                </c:pt>
                <c:pt idx="13">
                  <c:v>52.0252526109424</c:v>
                </c:pt>
                <c:pt idx="14">
                  <c:v>18.5553780010679</c:v>
                </c:pt>
                <c:pt idx="15">
                  <c:v>3.50581071938405</c:v>
                </c:pt>
                <c:pt idx="16">
                  <c:v>0.120480558593293</c:v>
                </c:pt>
                <c:pt idx="17">
                  <c:v>0.00427156571522487</c:v>
                </c:pt>
              </c:numCache>
            </c:numRef>
          </c:yVal>
          <c:smooth val="1"/>
        </c:ser>
        <c:ser>
          <c:idx val="34"/>
          <c:order val="34"/>
          <c:tx>
            <c:strRef>
              <c:f>'Fe25'!$C$858</c:f>
              <c:strCache>
                <c:ptCount val="1"/>
                <c:pt idx="0">
                  <c:v>CaSiO3(P)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'Fe25'!$D$858:$U$858</c:f>
            </c:numRef>
          </c:yVal>
          <c:smooth val="1"/>
        </c:ser>
        <c:ser>
          <c:idx val="35"/>
          <c:order val="35"/>
          <c:tx>
            <c:strRef>
              <c:f>'Fe25'!$C$859</c:f>
              <c:strCache>
                <c:ptCount val="1"/>
                <c:pt idx="0">
                  <c:v>CaSO4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'Fe25'!$D$823:$U$823</c:f>
            </c:numRef>
          </c:xVal>
          <c:yVal>
            <c:numRef>
              <c:f>'Fe25'!$D$859:$U$859</c:f>
            </c:numRef>
          </c:yVal>
          <c:smooth val="1"/>
        </c:ser>
        <c:dLbls>
          <c:showLegendKey val="0"/>
          <c:showVal val="0"/>
          <c:showCatName val="0"/>
          <c:showSerName val="0"/>
          <c:showPercent val="0"/>
          <c:showBubbleSize val="0"/>
        </c:dLbls>
        <c:axId val="174555520"/>
        <c:axId val="174557440"/>
      </c:scatterChart>
      <c:valAx>
        <c:axId val="174555520"/>
        <c:scaling>
          <c:orientation val="minMax"/>
          <c:max val="2200"/>
          <c:min val="5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74557440"/>
        <c:crosses val="autoZero"/>
        <c:crossBetween val="midCat"/>
        <c:majorUnit val="600"/>
      </c:valAx>
      <c:valAx>
        <c:axId val="174557440"/>
        <c:scaling>
          <c:orientation val="minMax"/>
          <c:max val="100"/>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Ca, %</a:t>
                </a:r>
                <a:endParaRPr lang="ru-RU"/>
              </a:p>
            </c:rich>
          </c:tx>
          <c:layout>
            <c:manualLayout>
              <c:xMode val="edge"/>
              <c:yMode val="edge"/>
              <c:x val="0.00220469808590699"/>
              <c:y val="0.384411419031503"/>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74555520"/>
        <c:crosses val="autoZero"/>
        <c:crossBetween val="midCat"/>
      </c:valAx>
      <c:spPr>
        <a:noFill/>
        <a:ln>
          <a:noFill/>
        </a:ln>
      </c:spPr>
    </c:plotArea>
    <c:plotVisOnly val="1"/>
    <c:dispBlanksAs val="gap"/>
    <c:showDLblsOverMax val="0"/>
    <c:extLst>
      <c:ext uri="{0b15fc19-7d7d-44ad-8c2d-2c3a37ce22c3}">
        <chartProps xmlns="https://web.wps.cn/et/2018/main" chartId="{a2d28d28-f8bb-485f-908a-f08f6d8cb887}"/>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440" b="0" i="0" u="none" strike="noStrike" kern="1200" baseline="0">
                <a:solidFill>
                  <a:schemeClr val="tx1"/>
                </a:solidFill>
                <a:latin typeface="Times New Roman" panose="02020603050405020304" charset="0"/>
                <a:ea typeface="+mn-ea"/>
                <a:cs typeface="Times New Roman" panose="02020603050405020304" charset="0"/>
              </a:defRPr>
            </a:pPr>
            <a:r>
              <a:rPr lang="ru-RU"/>
              <a:t>С</a:t>
            </a:r>
            <a:endParaRPr lang="ru-RU"/>
          </a:p>
        </c:rich>
      </c:tx>
      <c:layout>
        <c:manualLayout>
          <c:xMode val="edge"/>
          <c:yMode val="edge"/>
          <c:x val="0.469900451026047"/>
          <c:y val="0"/>
        </c:manualLayout>
      </c:layout>
      <c:overlay val="0"/>
    </c:title>
    <c:autoTitleDeleted val="0"/>
    <c:plotArea>
      <c:layout>
        <c:manualLayout>
          <c:layoutTarget val="inner"/>
          <c:xMode val="edge"/>
          <c:yMode val="edge"/>
          <c:x val="0.173598913190466"/>
          <c:y val="0.0494473403088765"/>
          <c:w val="0.742625613988058"/>
          <c:h val="0.798377577802775"/>
        </c:manualLayout>
      </c:layout>
      <c:scatterChart>
        <c:scatterStyle val="smoothMarker"/>
        <c:varyColors val="0"/>
        <c:ser>
          <c:idx val="7"/>
          <c:order val="0"/>
          <c:tx>
            <c:strRef>
              <c:f>'Fe25'!$C$1767</c:f>
              <c:strCache>
                <c:ptCount val="1"/>
                <c:pt idx="0">
                  <c:v>AlP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'Fe25'!$D$1767:$U$1767</c:f>
            </c:numRef>
          </c:yVal>
          <c:smooth val="1"/>
        </c:ser>
        <c:ser>
          <c:idx val="8"/>
          <c:order val="1"/>
          <c:tx>
            <c:strRef>
              <c:f>'Fe20'!$C$1768</c:f>
              <c:strCache>
                <c:ptCount val="1"/>
                <c:pt idx="0">
                  <c:v>Ca3(PO4)2</c:v>
                </c:pt>
              </c:strCache>
            </c:strRef>
          </c:tx>
          <c:spPr>
            <a:ln w="19050" cap="rnd" cmpd="sng" algn="ctr">
              <a:solidFill>
                <a:srgbClr val="C00000"/>
              </a:solidFill>
              <a:prstDash val="solid"/>
              <a:round/>
            </a:ln>
          </c:spPr>
          <c:marker>
            <c:symbol val="circle"/>
            <c:size val="3"/>
            <c:spPr>
              <a:solidFill>
                <a:srgbClr val="C00000"/>
              </a:solidFill>
              <a:ln w="6350" cap="flat" cmpd="sng" algn="ctr">
                <a:solidFill>
                  <a:srgbClr val="C00000"/>
                </a:solidFill>
                <a:prstDash val="solid"/>
                <a:round/>
              </a:ln>
            </c:spPr>
          </c:marker>
          <c:dLbls>
            <c:dLbl>
              <c:idx val="0"/>
              <c:delete val="1"/>
            </c:dLbl>
            <c:dLbl>
              <c:idx val="1"/>
              <c:delete val="1"/>
            </c:dLbl>
            <c:dLbl>
              <c:idx val="2"/>
              <c:delete val="1"/>
            </c:dLbl>
            <c:dLbl>
              <c:idx val="3"/>
              <c:delete val="1"/>
            </c:dLbl>
            <c:dLbl>
              <c:idx val="4"/>
              <c:layout>
                <c:manualLayout>
                  <c:x val="-0.234846181430657"/>
                  <c:y val="0.066864953201604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Ca</a:t>
                    </a:r>
                    <a:r>
                      <a:rPr lang="en-US" baseline="-25000"/>
                      <a:t>3</a:t>
                    </a:r>
                    <a:r>
                      <a:rPr lang="en-US"/>
                      <a:t>(PO</a:t>
                    </a:r>
                    <a:r>
                      <a:rPr lang="en-US" baseline="-25000"/>
                      <a:t>4</a:t>
                    </a:r>
                    <a:r>
                      <a:rPr lang="en-US"/>
                      <a:t>)</a:t>
                    </a:r>
                    <a:r>
                      <a:rPr lang="en-US" baseline="-25000"/>
                      <a:t>2</a:t>
                    </a:r>
                    <a:endParaRPr lang="en-US" baseline="-25000"/>
                  </a:p>
                </c:rich>
              </c:tx>
              <c:dLblPos val="r"/>
              <c:showLegendKey val="0"/>
              <c:showVal val="0"/>
              <c:showCatName val="0"/>
              <c:showSerName val="1"/>
              <c:showPercent val="0"/>
              <c:showBubbleSize val="0"/>
              <c:extLst>
                <c:ext xmlns:c15="http://schemas.microsoft.com/office/drawing/2012/chart" uri="{CE6537A1-D6FC-4f65-9D91-7224C49458BB}">
                  <c15:layout>
                    <c:manualLayout>
                      <c:w val="0.371849509831156"/>
                      <c:h val="0.131048581191502"/>
                    </c:manualLayout>
                  </c15:layout>
                </c:ext>
              </c:extLst>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'Fe20'!$D$1768:$U$1768</c:f>
              <c:numCache>
                <c:formatCode>0.00</c:formatCode>
                <c:ptCount val="18"/>
                <c:pt idx="0">
                  <c:v>99.9989596519894</c:v>
                </c:pt>
                <c:pt idx="1">
                  <c:v>99.9989596519894</c:v>
                </c:pt>
                <c:pt idx="2">
                  <c:v>99.9989596519894</c:v>
                </c:pt>
                <c:pt idx="3">
                  <c:v>99.9989596519894</c:v>
                </c:pt>
                <c:pt idx="4">
                  <c:v>99.9989596519894</c:v>
                </c:pt>
                <c:pt idx="5">
                  <c:v>99.9989596519894</c:v>
                </c:pt>
                <c:pt idx="6">
                  <c:v>86.7524296997347</c:v>
                </c:pt>
                <c:pt idx="7">
                  <c:v>28.2669430459416</c:v>
                </c:pt>
                <c:pt idx="8">
                  <c:v>0.420671944055172</c:v>
                </c:pt>
                <c:pt idx="9">
                  <c:v>0.210345585223609</c:v>
                </c:pt>
                <c:pt idx="10">
                  <c:v>1.92263920449868e-5</c:v>
                </c:pt>
                <c:pt idx="11">
                  <c:v>3.56306972740585e-7</c:v>
                </c:pt>
                <c:pt idx="12">
                  <c:v>1.88396921022812e-7</c:v>
                </c:pt>
                <c:pt idx="13">
                  <c:v>4.95198073438729e-8</c:v>
                </c:pt>
                <c:pt idx="14">
                  <c:v>7.4452080458356e-9</c:v>
                </c:pt>
                <c:pt idx="15">
                  <c:v>4.12905034567641e-10</c:v>
                </c:pt>
                <c:pt idx="16">
                  <c:v>4.96547409409023e-13</c:v>
                </c:pt>
                <c:pt idx="17">
                  <c:v>2.26433385600004e-16</c:v>
                </c:pt>
              </c:numCache>
            </c:numRef>
          </c:yVal>
          <c:smooth val="1"/>
        </c:ser>
        <c:ser>
          <c:idx val="0"/>
          <c:order val="2"/>
          <c:tx>
            <c:strRef>
              <c:f>'Fe25'!$C$1769</c:f>
              <c:strCache>
                <c:ptCount val="1"/>
                <c:pt idx="0">
                  <c:v>Ca3P2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'Fe25'!$D$1769:$U$1769</c:f>
            </c:numRef>
          </c:yVal>
          <c:smooth val="1"/>
        </c:ser>
        <c:ser>
          <c:idx val="9"/>
          <c:order val="3"/>
          <c:tx>
            <c:strRef>
              <c:f>'Fe25'!$C$1770</c:f>
              <c:strCache>
                <c:ptCount val="1"/>
                <c:pt idx="0">
                  <c:v>Cu3(PO4)2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'Fe25'!$D$1770:$U$1770</c:f>
            </c:numRef>
          </c:yVal>
          <c:smooth val="1"/>
        </c:ser>
        <c:ser>
          <c:idx val="13"/>
          <c:order val="4"/>
          <c:tx>
            <c:strRef>
              <c:f>'Fe20'!$C$1771</c:f>
              <c:strCache>
                <c:ptCount val="1"/>
                <c:pt idx="0">
                  <c:v>Fe2P</c:v>
                </c:pt>
              </c:strCache>
            </c:strRef>
          </c:tx>
          <c:spPr>
            <a:ln w="19050" cap="rnd" cmpd="sng" algn="ctr">
              <a:solidFill>
                <a:schemeClr val="accent1">
                  <a:lumMod val="50000"/>
                </a:schemeClr>
              </a:solidFill>
              <a:prstDash val="solid"/>
              <a:round/>
            </a:ln>
          </c:spPr>
          <c:marker>
            <c:symbol val="circle"/>
            <c:size val="3"/>
            <c:spPr>
              <a:solidFill>
                <a:schemeClr val="accent1">
                  <a:lumMod val="75000"/>
                </a:schemeClr>
              </a:solidFill>
              <a:ln w="6350" cap="flat" cmpd="sng" algn="ctr">
                <a:solidFill>
                  <a:schemeClr val="accent1">
                    <a:lumMod val="75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181521992087503"/>
                  <c:y val="-0.0151209677419355"/>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'Fe20'!$D$1771:$U$1771</c:f>
              <c:numCache>
                <c:formatCode>0.00</c:formatCode>
                <c:ptCount val="18"/>
                <c:pt idx="0">
                  <c:v>4.11386508647899e-34</c:v>
                </c:pt>
                <c:pt idx="1">
                  <c:v>4.11386508647899e-34</c:v>
                </c:pt>
                <c:pt idx="2">
                  <c:v>4.11386508647899e-34</c:v>
                </c:pt>
                <c:pt idx="3">
                  <c:v>4.11386508647899e-34</c:v>
                </c:pt>
                <c:pt idx="4">
                  <c:v>4.11386508647899e-34</c:v>
                </c:pt>
                <c:pt idx="5">
                  <c:v>4.11386508647899e-34</c:v>
                </c:pt>
                <c:pt idx="6">
                  <c:v>4.00521776560095</c:v>
                </c:pt>
                <c:pt idx="7">
                  <c:v>10.6528532585829</c:v>
                </c:pt>
                <c:pt idx="8">
                  <c:v>7.35723605624619</c:v>
                </c:pt>
                <c:pt idx="9">
                  <c:v>3.6786180281231</c:v>
                </c:pt>
                <c:pt idx="10">
                  <c:v>4.11386508647899e-34</c:v>
                </c:pt>
                <c:pt idx="11">
                  <c:v>4.11386508647899e-34</c:v>
                </c:pt>
                <c:pt idx="12">
                  <c:v>4.11386508647899e-34</c:v>
                </c:pt>
                <c:pt idx="13">
                  <c:v>4.11386508647899e-34</c:v>
                </c:pt>
                <c:pt idx="14">
                  <c:v>4.11386508647899e-34</c:v>
                </c:pt>
                <c:pt idx="15">
                  <c:v>4.11386508647899e-34</c:v>
                </c:pt>
                <c:pt idx="16">
                  <c:v>4.11386508647899e-34</c:v>
                </c:pt>
                <c:pt idx="17">
                  <c:v>4.11386508647899e-34</c:v>
                </c:pt>
              </c:numCache>
            </c:numRef>
          </c:yVal>
          <c:smooth val="1"/>
        </c:ser>
        <c:ser>
          <c:idx val="14"/>
          <c:order val="5"/>
          <c:tx>
            <c:strRef>
              <c:f>'Fe25'!$C$1772</c:f>
              <c:strCache>
                <c:ptCount val="1"/>
                <c:pt idx="0">
                  <c:v>Fe3P</c:v>
                </c:pt>
              </c:strCache>
            </c:strRef>
          </c:tx>
          <c:spPr>
            <a:ln w="19050" cap="rnd" cmpd="sng" algn="ctr">
              <a:solidFill>
                <a:sysClr val="windowText" lastClr="000000"/>
              </a:solidFill>
              <a:prstDash val="solid"/>
              <a:round/>
            </a:ln>
          </c:spPr>
          <c:marker>
            <c:symbol val="circle"/>
            <c:size val="3"/>
            <c:spPr>
              <a:solidFill>
                <a:sysClr val="windowText" lastClr="000000"/>
              </a:solidFill>
              <a:ln w="6350" cap="flat" cmpd="sng" algn="ctr">
                <a:solidFill>
                  <a:sysClr val="windowText" lastClr="000000"/>
                </a:solidFill>
                <a:prstDash val="solid"/>
                <a:round/>
              </a:ln>
            </c:spPr>
          </c:marker>
          <c:dLbls>
            <c:delete val="1"/>
          </c:dLbls>
          <c:xVal>
            <c:numRef>
              <c:f>'Fe25'!$D$1766:$U$1766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'Fe25'!$D$1772:$U$1772</c:f>
              <c:numCache>
                <c:formatCode>0.00</c:formatCode>
                <c:ptCount val="18"/>
                <c:pt idx="0">
                  <c:v>4.11387410115268e-34</c:v>
                </c:pt>
                <c:pt idx="1">
                  <c:v>4.11387410115268e-34</c:v>
                </c:pt>
                <c:pt idx="2">
                  <c:v>4.11387410115268e-34</c:v>
                </c:pt>
                <c:pt idx="3">
                  <c:v>4.11387410115268e-34</c:v>
                </c:pt>
                <c:pt idx="4">
                  <c:v>4.11387410115268e-34</c:v>
                </c:pt>
                <c:pt idx="5">
                  <c:v>4.11387410115268e-34</c:v>
                </c:pt>
                <c:pt idx="6">
                  <c:v>2.29944984619901</c:v>
                </c:pt>
                <c:pt idx="7">
                  <c:v>4.16735431469646</c:v>
                </c:pt>
                <c:pt idx="8">
                  <c:v>3.37498105255069</c:v>
                </c:pt>
                <c:pt idx="9">
                  <c:v>0.691789043987523</c:v>
                </c:pt>
                <c:pt idx="10">
                  <c:v>4.11387410115268e-34</c:v>
                </c:pt>
                <c:pt idx="11">
                  <c:v>4.11387410115268e-34</c:v>
                </c:pt>
                <c:pt idx="12">
                  <c:v>4.11387410115268e-34</c:v>
                </c:pt>
                <c:pt idx="13">
                  <c:v>4.11387410115268e-34</c:v>
                </c:pt>
                <c:pt idx="14">
                  <c:v>4.11387410115268e-34</c:v>
                </c:pt>
                <c:pt idx="15">
                  <c:v>4.11387410115268e-34</c:v>
                </c:pt>
                <c:pt idx="16">
                  <c:v>4.11387410115268e-34</c:v>
                </c:pt>
                <c:pt idx="17">
                  <c:v>4.11387410115268e-34</c:v>
                </c:pt>
              </c:numCache>
            </c:numRef>
          </c:yVal>
          <c:smooth val="1"/>
        </c:ser>
        <c:ser>
          <c:idx val="15"/>
          <c:order val="6"/>
          <c:tx>
            <c:strRef>
              <c:f>'Fe20'!$C$1773</c:f>
              <c:strCache>
                <c:ptCount val="1"/>
                <c:pt idx="0">
                  <c:v>FeP</c:v>
                </c:pt>
              </c:strCache>
            </c:strRef>
          </c:tx>
          <c:spPr>
            <a:ln w="19050" cap="rnd" cmpd="sng" algn="ctr">
              <a:solidFill>
                <a:srgbClr val="92D050"/>
              </a:solidFill>
              <a:prstDash val="solid"/>
              <a:round/>
            </a:ln>
          </c:spPr>
          <c:marker>
            <c:symbol val="circle"/>
            <c:size val="3"/>
            <c:spPr>
              <a:solidFill>
                <a:srgbClr val="92D050"/>
              </a:solidFill>
              <a:ln w="6350" cap="flat" cmpd="sng" algn="ctr">
                <a:solidFill>
                  <a:srgbClr val="92D05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134977891552246"/>
                  <c:y val="-0.0151209677419355"/>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'Fe20'!$D$1773:$U$1773</c:f>
              <c:numCache>
                <c:formatCode>0.00</c:formatCode>
                <c:ptCount val="18"/>
                <c:pt idx="0">
                  <c:v>4.1138444746703e-34</c:v>
                </c:pt>
                <c:pt idx="1">
                  <c:v>4.1138444746703e-34</c:v>
                </c:pt>
                <c:pt idx="2">
                  <c:v>4.1138444746703e-34</c:v>
                </c:pt>
                <c:pt idx="3">
                  <c:v>4.1138444746703e-34</c:v>
                </c:pt>
                <c:pt idx="4">
                  <c:v>4.1138444746703e-34</c:v>
                </c:pt>
                <c:pt idx="5">
                  <c:v>4.1138444746703e-34</c:v>
                </c:pt>
                <c:pt idx="6">
                  <c:v>5.33318778529234</c:v>
                </c:pt>
                <c:pt idx="7">
                  <c:v>25.8275374526553</c:v>
                </c:pt>
                <c:pt idx="8">
                  <c:v>19.6736377241619</c:v>
                </c:pt>
                <c:pt idx="9">
                  <c:v>9.83681886208096</c:v>
                </c:pt>
                <c:pt idx="10">
                  <c:v>4.1138444746703e-34</c:v>
                </c:pt>
                <c:pt idx="11">
                  <c:v>4.1138444746703e-34</c:v>
                </c:pt>
                <c:pt idx="12">
                  <c:v>4.1138444746703e-34</c:v>
                </c:pt>
                <c:pt idx="13">
                  <c:v>4.1138444746703e-34</c:v>
                </c:pt>
                <c:pt idx="14">
                  <c:v>4.1138444746703e-34</c:v>
                </c:pt>
                <c:pt idx="15">
                  <c:v>4.1138444746703e-34</c:v>
                </c:pt>
                <c:pt idx="16">
                  <c:v>4.1138444746703e-34</c:v>
                </c:pt>
                <c:pt idx="17">
                  <c:v>4.1138444746703e-34</c:v>
                </c:pt>
              </c:numCache>
            </c:numRef>
          </c:yVal>
          <c:smooth val="1"/>
        </c:ser>
        <c:ser>
          <c:idx val="22"/>
          <c:order val="7"/>
          <c:tx>
            <c:strRef>
              <c:f>'Fe20'!$C$1774</c:f>
              <c:strCache>
                <c:ptCount val="1"/>
                <c:pt idx="0">
                  <c:v>FeP2</c:v>
                </c:pt>
              </c:strCache>
            </c:strRef>
          </c:tx>
          <c:spPr>
            <a:ln w="19050" cap="rnd" cmpd="sng" algn="ctr">
              <a:solidFill>
                <a:schemeClr val="accent2">
                  <a:lumMod val="75000"/>
                </a:schemeClr>
              </a:solidFill>
              <a:prstDash val="solid"/>
              <a:round/>
            </a:ln>
          </c:spPr>
          <c:marker>
            <c:symbol val="circle"/>
            <c:size val="3"/>
            <c:spPr>
              <a:solidFill>
                <a:schemeClr val="accent2">
                  <a:lumMod val="75000"/>
                </a:schemeClr>
              </a:solidFill>
              <a:ln w="6350" cap="flat" cmpd="sng" algn="ctr">
                <a:solidFill>
                  <a:schemeClr val="accent2">
                    <a:lumMod val="75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layout>
                <c:manualLayout>
                  <c:x val="-0.162904351873401"/>
                  <c:y val="-0.00504032258064518"/>
                </c:manualLayout>
              </c:layout>
              <c:dLblPos val="r"/>
              <c:showLegendKey val="0"/>
              <c:showVal val="0"/>
              <c:showCatName val="0"/>
              <c:showSerName val="1"/>
              <c:showPercent val="0"/>
              <c:showBubbleSize val="0"/>
              <c:extLst>
                <c:ext xmlns:c15="http://schemas.microsoft.com/office/drawing/2012/chart" uri="{CE6537A1-D6FC-4f65-9D91-7224C49458BB}">
                  <c15:layout/>
                </c:ext>
              </c:extLst>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'Fe20'!$D$1774:$U$1774</c:f>
              <c:numCache>
                <c:formatCode>0.00</c:formatCode>
                <c:ptCount val="18"/>
                <c:pt idx="0">
                  <c:v>8.2276390215851e-34</c:v>
                </c:pt>
                <c:pt idx="1">
                  <c:v>8.2276390215851e-34</c:v>
                </c:pt>
                <c:pt idx="2">
                  <c:v>8.2276390215851e-34</c:v>
                </c:pt>
                <c:pt idx="3">
                  <c:v>8.2276390215851e-34</c:v>
                </c:pt>
                <c:pt idx="4">
                  <c:v>8.2276390215851e-34</c:v>
                </c:pt>
                <c:pt idx="5">
                  <c:v>8.2276390215851e-34</c:v>
                </c:pt>
                <c:pt idx="6">
                  <c:v>2.1757990610618</c:v>
                </c:pt>
                <c:pt idx="7">
                  <c:v>19.7669020389525</c:v>
                </c:pt>
                <c:pt idx="8">
                  <c:v>14.8031675956226</c:v>
                </c:pt>
                <c:pt idx="9">
                  <c:v>7.40158379781129</c:v>
                </c:pt>
                <c:pt idx="10">
                  <c:v>8.2276390215851e-34</c:v>
                </c:pt>
                <c:pt idx="11">
                  <c:v>8.2276390215851e-34</c:v>
                </c:pt>
                <c:pt idx="12">
                  <c:v>8.2276390215851e-34</c:v>
                </c:pt>
                <c:pt idx="13">
                  <c:v>8.2276390215851e-34</c:v>
                </c:pt>
                <c:pt idx="14">
                  <c:v>8.2276390215851e-34</c:v>
                </c:pt>
                <c:pt idx="15">
                  <c:v>8.2276390215851e-34</c:v>
                </c:pt>
                <c:pt idx="16">
                  <c:v>8.2276390215851e-34</c:v>
                </c:pt>
                <c:pt idx="17">
                  <c:v>8.2276390215851e-34</c:v>
                </c:pt>
              </c:numCache>
            </c:numRef>
          </c:yVal>
          <c:smooth val="1"/>
        </c:ser>
        <c:ser>
          <c:idx val="1"/>
          <c:order val="8"/>
          <c:tx>
            <c:strRef>
              <c:f>'Fe25'!$C$1775</c:f>
              <c:strCache>
                <c:ptCount val="1"/>
                <c:pt idx="0">
                  <c:v>FePO4</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'Fe25'!$D$1775:$U$1775</c:f>
            </c:numRef>
          </c:yVal>
          <c:smooth val="1"/>
        </c:ser>
        <c:ser>
          <c:idx val="2"/>
          <c:order val="9"/>
          <c:tx>
            <c:strRef>
              <c:f>'Fe25'!$C$1776</c:f>
              <c:strCache>
                <c:ptCount val="1"/>
                <c:pt idx="0">
                  <c:v>MnP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'Fe25'!$D$1776:$U$1776</c:f>
            </c:numRef>
          </c:yVal>
          <c:smooth val="1"/>
        </c:ser>
        <c:ser>
          <c:idx val="3"/>
          <c:order val="10"/>
          <c:tx>
            <c:strRef>
              <c:f>'Fe25'!$C$1777</c:f>
              <c:strCache>
                <c:ptCount val="1"/>
                <c:pt idx="0">
                  <c:v>Ni2P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'Fe25'!$D$1777:$U$1777</c:f>
            </c:numRef>
          </c:yVal>
          <c:smooth val="1"/>
        </c:ser>
        <c:ser>
          <c:idx val="4"/>
          <c:order val="11"/>
          <c:tx>
            <c:strRef>
              <c:f>'Fe25'!$C$1778</c:f>
              <c:strCache>
                <c:ptCount val="1"/>
                <c:pt idx="0">
                  <c:v>Ni3P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'Fe25'!$D$1778:$U$1778</c:f>
            </c:numRef>
          </c:yVal>
          <c:smooth val="1"/>
        </c:ser>
        <c:ser>
          <c:idx val="5"/>
          <c:order val="12"/>
          <c:tx>
            <c:strRef>
              <c:f>'Fe25'!$C$1779</c:f>
              <c:strCache>
                <c:ptCount val="1"/>
                <c:pt idx="0">
                  <c:v>Ni5P2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'Fe25'!$D$1779:$U$1779</c:f>
            </c:numRef>
          </c:yVal>
          <c:smooth val="1"/>
        </c:ser>
        <c:ser>
          <c:idx val="6"/>
          <c:order val="13"/>
          <c:tx>
            <c:strRef>
              <c:f>'Fe25'!$C$1780</c:f>
              <c:strCache>
                <c:ptCount val="1"/>
                <c:pt idx="0">
                  <c:v>Ni6P5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'Fe25'!$D$1780:$U$1780</c:f>
            </c:numRef>
          </c:yVal>
          <c:smooth val="1"/>
        </c:ser>
        <c:ser>
          <c:idx val="10"/>
          <c:order val="14"/>
          <c:tx>
            <c:strRef>
              <c:f>'Fe25'!$C$1781</c:f>
              <c:strCache>
                <c:ptCount val="1"/>
                <c:pt idx="0">
                  <c:v>NiP2</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'Fe25'!$D$1781:$U$1781</c:f>
            </c:numRef>
          </c:yVal>
          <c:smooth val="1"/>
        </c:ser>
        <c:ser>
          <c:idx val="11"/>
          <c:order val="15"/>
          <c:tx>
            <c:strRef>
              <c:f>'Fe25'!$C$1782</c:f>
              <c:strCache>
                <c:ptCount val="1"/>
                <c:pt idx="0">
                  <c:v>NiP3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'Fe25'!$D$1782:$U$1782</c:f>
            </c:numRef>
          </c:yVal>
          <c:smooth val="1"/>
        </c:ser>
        <c:ser>
          <c:idx val="12"/>
          <c:order val="16"/>
          <c:tx>
            <c:strRef>
              <c:f>'Fe25'!$C$1783</c:f>
              <c:strCache>
                <c:ptCount val="1"/>
                <c:pt idx="0">
                  <c:v>P</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'Fe25'!$D$1783:$U$1783</c:f>
            </c:numRef>
          </c:yVal>
          <c:smooth val="1"/>
        </c:ser>
        <c:ser>
          <c:idx val="16"/>
          <c:order val="17"/>
          <c:tx>
            <c:strRef>
              <c:f>'Fe25'!$C$1784</c:f>
              <c:strCache>
                <c:ptCount val="1"/>
                <c:pt idx="0">
                  <c:v>P(g)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'Fe25'!$D$1784:$U$1784</c:f>
            </c:numRef>
          </c:yVal>
          <c:smooth val="1"/>
        </c:ser>
        <c:ser>
          <c:idx val="17"/>
          <c:order val="18"/>
          <c:tx>
            <c:strRef>
              <c:f>'Fe20'!$C$1785</c:f>
              <c:strCache>
                <c:ptCount val="1"/>
                <c:pt idx="0">
                  <c:v>P2(g)</c:v>
                </c:pt>
              </c:strCache>
            </c:strRef>
          </c:tx>
          <c:spPr>
            <a:ln w="19050" cap="rnd" cmpd="sng" algn="ctr">
              <a:solidFill>
                <a:schemeClr val="accent4">
                  <a:lumMod val="50000"/>
                </a:schemeClr>
              </a:solidFill>
              <a:prstDash val="solid"/>
              <a:round/>
            </a:ln>
          </c:spPr>
          <c:marker>
            <c:symbol val="circle"/>
            <c:size val="3"/>
            <c:spPr>
              <a:solidFill>
                <a:schemeClr val="accent4">
                  <a:lumMod val="50000"/>
                </a:schemeClr>
              </a:solidFill>
              <a:ln w="6350" cap="flat" cmpd="sng" algn="ctr">
                <a:solidFill>
                  <a:schemeClr val="accent4">
                    <a:lumMod val="50000"/>
                  </a:schemeClr>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layout>
                <c:manualLayout>
                  <c:x val="-0.108417974372831"/>
                  <c:y val="0.0384045956519586"/>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P</a:t>
                    </a:r>
                    <a:r>
                      <a:rPr lang="en-US" baseline="-25000"/>
                      <a:t>2</a:t>
                    </a:r>
                    <a:r>
                      <a:rPr lang="en-US"/>
                      <a:t>(g)</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'Fe20'!$D$1785:$U$1785</c:f>
              <c:numCache>
                <c:formatCode>0.00</c:formatCode>
                <c:ptCount val="18"/>
                <c:pt idx="0">
                  <c:v>1.39151686857922e-33</c:v>
                </c:pt>
                <c:pt idx="1">
                  <c:v>5.736705799004e-28</c:v>
                </c:pt>
                <c:pt idx="2">
                  <c:v>1.66022697871814e-22</c:v>
                </c:pt>
                <c:pt idx="3">
                  <c:v>5.14490181179348e-16</c:v>
                </c:pt>
                <c:pt idx="4">
                  <c:v>6.09509564583955e-10</c:v>
                </c:pt>
                <c:pt idx="5">
                  <c:v>9.46491459595286e-5</c:v>
                </c:pt>
                <c:pt idx="6">
                  <c:v>0.379888301146498</c:v>
                </c:pt>
                <c:pt idx="7">
                  <c:v>12.1125237032004</c:v>
                </c:pt>
                <c:pt idx="8">
                  <c:v>51.8875438028824</c:v>
                </c:pt>
                <c:pt idx="9">
                  <c:v>75.0907358608677</c:v>
                </c:pt>
                <c:pt idx="10">
                  <c:v>98.2939279188529</c:v>
                </c:pt>
                <c:pt idx="11">
                  <c:v>99.256545276056</c:v>
                </c:pt>
                <c:pt idx="12">
                  <c:v>99.6926027113702</c:v>
                </c:pt>
                <c:pt idx="13">
                  <c:v>99.86538018574</c:v>
                </c:pt>
                <c:pt idx="14">
                  <c:v>99.9476551735352</c:v>
                </c:pt>
                <c:pt idx="15">
                  <c:v>99.9723376698737</c:v>
                </c:pt>
                <c:pt idx="16">
                  <c:v>99.9805651686532</c:v>
                </c:pt>
                <c:pt idx="17">
                  <c:v>99.9887926674327</c:v>
                </c:pt>
              </c:numCache>
            </c:numRef>
          </c:yVal>
          <c:smooth val="1"/>
        </c:ser>
        <c:ser>
          <c:idx val="18"/>
          <c:order val="19"/>
          <c:tx>
            <c:strRef>
              <c:f>'Fe25'!$C$1786</c:f>
              <c:strCache>
                <c:ptCount val="1"/>
                <c:pt idx="0">
                  <c:v>P2O3(g)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'Fe25'!$D$1786:$U$1786</c:f>
            </c:numRef>
          </c:yVal>
          <c:smooth val="1"/>
        </c:ser>
        <c:ser>
          <c:idx val="19"/>
          <c:order val="20"/>
          <c:tx>
            <c:strRef>
              <c:f>'Fe25'!$C$1787</c:f>
              <c:strCache>
                <c:ptCount val="1"/>
                <c:pt idx="0">
                  <c:v>P2O4(g)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'Fe25'!$D$1787:$U$1787</c:f>
            </c:numRef>
          </c:yVal>
          <c:smooth val="1"/>
        </c:ser>
        <c:ser>
          <c:idx val="20"/>
          <c:order val="21"/>
          <c:tx>
            <c:strRef>
              <c:f>'Fe25'!$C$1788</c:f>
              <c:strCache>
                <c:ptCount val="1"/>
                <c:pt idx="0">
                  <c:v>P2O5</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'Fe25'!$D$1788:$U$1788</c:f>
            </c:numRef>
          </c:yVal>
          <c:smooth val="1"/>
        </c:ser>
        <c:ser>
          <c:idx val="21"/>
          <c:order val="22"/>
          <c:tx>
            <c:strRef>
              <c:f>'Fe25'!$C$1789</c:f>
              <c:strCache>
                <c:ptCount val="1"/>
                <c:pt idx="0">
                  <c:v>P2O5(g)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'Fe25'!$D$1789:$U$1789</c:f>
            </c:numRef>
          </c:yVal>
          <c:smooth val="1"/>
        </c:ser>
        <c:ser>
          <c:idx val="23"/>
          <c:order val="23"/>
          <c:tx>
            <c:strRef>
              <c:f>'Fe25'!$C$1790</c:f>
              <c:strCache>
                <c:ptCount val="1"/>
                <c:pt idx="0">
                  <c:v>P3(g)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'Fe25'!$D$1790:$U$1790</c:f>
            </c:numRef>
          </c:yVal>
          <c:smooth val="1"/>
        </c:ser>
        <c:ser>
          <c:idx val="24"/>
          <c:order val="24"/>
          <c:tx>
            <c:strRef>
              <c:f>'Fe25'!$C$1791</c:f>
              <c:strCache>
                <c:ptCount val="1"/>
                <c:pt idx="0">
                  <c:v>P3O6(g)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'Fe25'!$D$1791:$U$1791</c:f>
            </c:numRef>
          </c:yVal>
          <c:smooth val="1"/>
        </c:ser>
        <c:ser>
          <c:idx val="25"/>
          <c:order val="25"/>
          <c:tx>
            <c:strRef>
              <c:f>'Fe20'!$C$1792</c:f>
              <c:strCache>
                <c:ptCount val="1"/>
                <c:pt idx="0">
                  <c:v>P4(g)</c:v>
                </c:pt>
              </c:strCache>
            </c:strRef>
          </c:tx>
          <c:spPr>
            <a:ln w="19050" cap="rnd" cmpd="sng" algn="ctr">
              <a:solidFill>
                <a:srgbClr val="FF0000"/>
              </a:solidFill>
              <a:prstDash val="solid"/>
              <a:round/>
            </a:ln>
          </c:spPr>
          <c:marker>
            <c:symbol val="circle"/>
            <c:size val="3"/>
            <c:spPr>
              <a:solidFill>
                <a:srgbClr val="FF0000"/>
              </a:solidFill>
              <a:ln w="6350" cap="flat" cmpd="sng" algn="ctr">
                <a:solidFill>
                  <a:srgbClr val="FF0000"/>
                </a:solidFill>
                <a:prstDash val="solid"/>
                <a:roun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layout>
                <c:manualLayout>
                  <c:x val="-0.00930332277234265"/>
                  <c:y val="-0.0361541941833885"/>
                </c:manualLayout>
              </c:layout>
              <c:tx>
                <c:rich>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en-US"/>
                      <a:t>P</a:t>
                    </a:r>
                    <a:r>
                      <a:rPr lang="en-US" baseline="-25000"/>
                      <a:t>4</a:t>
                    </a:r>
                    <a:r>
                      <a:rPr lang="en-US"/>
                      <a:t>(g)</a:t>
                    </a:r>
                    <a:endParaRPr lang="en-US"/>
                  </a:p>
                </c:rich>
              </c:tx>
              <c:dLblPos val="r"/>
              <c:showLegendKey val="0"/>
              <c:showVal val="0"/>
              <c:showCatName val="0"/>
              <c:showSerName val="1"/>
              <c:showPercent val="0"/>
              <c:showBubbleSize val="0"/>
              <c:extLst>
                <c:ext xmlns:c15="http://schemas.microsoft.com/office/drawing/2012/chart" uri="{CE6537A1-D6FC-4f65-9D91-7224C49458BB}">
                  <c15:layout/>
                </c:ext>
              </c:extLst>
            </c:dLbl>
            <c:dLbl>
              <c:idx val="10"/>
              <c:delete val="1"/>
            </c:dLbl>
            <c:dLbl>
              <c:idx val="11"/>
              <c:delete val="1"/>
            </c:dLbl>
            <c:dLbl>
              <c:idx val="12"/>
              <c:delete val="1"/>
            </c:dLbl>
            <c:dLbl>
              <c:idx val="13"/>
              <c:delete val="1"/>
            </c:dLbl>
            <c:dLbl>
              <c:idx val="14"/>
              <c:delete val="1"/>
            </c:dLbl>
            <c:dLbl>
              <c:idx val="15"/>
              <c:delete val="1"/>
            </c:dLbl>
            <c:dLbl>
              <c:idx val="16"/>
              <c:delete val="1"/>
            </c:dLbl>
            <c:dLbl>
              <c:idx val="17"/>
              <c:delete val="1"/>
            </c:dLbl>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dLblPos val="r"/>
            <c:showLegendKey val="0"/>
            <c:showVal val="0"/>
            <c:showCatName val="0"/>
            <c:showSerName val="0"/>
            <c:showPercent val="0"/>
            <c:showBubbleSize val="0"/>
            <c:showLeaderLines val="0"/>
            <c:extLst>
              <c:ext xmlns:c15="http://schemas.microsoft.com/office/drawing/2012/chart" uri="{CE6537A1-D6FC-4f65-9D91-7224C49458BB}">
                <c15:layout/>
                <c15:showLeaderLines val="1"/>
                <c15:leaderLines/>
              </c:ext>
            </c:extLst>
          </c:dLbls>
          <c:xVal>
            <c:numRef>
              <c:f>'Fe20'!$D$1766:$U$1766</c:f>
              <c:numCache>
                <c:formatCode>General</c:formatCode>
                <c:ptCount val="18"/>
                <c:pt idx="0">
                  <c:v>500</c:v>
                </c:pt>
                <c:pt idx="1">
                  <c:v>600</c:v>
                </c:pt>
                <c:pt idx="2">
                  <c:v>700</c:v>
                </c:pt>
                <c:pt idx="3">
                  <c:v>800</c:v>
                </c:pt>
                <c:pt idx="4">
                  <c:v>900</c:v>
                </c:pt>
                <c:pt idx="5">
                  <c:v>1000</c:v>
                </c:pt>
                <c:pt idx="6">
                  <c:v>1100</c:v>
                </c:pt>
                <c:pt idx="7">
                  <c:v>1200</c:v>
                </c:pt>
                <c:pt idx="8">
                  <c:v>1300</c:v>
                </c:pt>
                <c:pt idx="9">
                  <c:v>1400</c:v>
                </c:pt>
                <c:pt idx="10">
                  <c:v>1500</c:v>
                </c:pt>
                <c:pt idx="11">
                  <c:v>1600</c:v>
                </c:pt>
                <c:pt idx="12">
                  <c:v>1700</c:v>
                </c:pt>
                <c:pt idx="13">
                  <c:v>1800</c:v>
                </c:pt>
                <c:pt idx="14">
                  <c:v>1900</c:v>
                </c:pt>
                <c:pt idx="15">
                  <c:v>2000</c:v>
                </c:pt>
                <c:pt idx="16">
                  <c:v>2100</c:v>
                </c:pt>
                <c:pt idx="17">
                  <c:v>2200</c:v>
                </c:pt>
              </c:numCache>
            </c:numRef>
          </c:xVal>
          <c:yVal>
            <c:numRef>
              <c:f>'Fe20'!$D$1792:$U$1792</c:f>
              <c:numCache>
                <c:formatCode>0.00</c:formatCode>
                <c:ptCount val="18"/>
                <c:pt idx="0">
                  <c:v>1.64549981504065e-33</c:v>
                </c:pt>
                <c:pt idx="1">
                  <c:v>1.64549981504065e-33</c:v>
                </c:pt>
                <c:pt idx="2">
                  <c:v>1.64549981504065e-33</c:v>
                </c:pt>
                <c:pt idx="3">
                  <c:v>4.9072093720534e-30</c:v>
                </c:pt>
                <c:pt idx="4">
                  <c:v>7.29022211855181e-19</c:v>
                </c:pt>
                <c:pt idx="5">
                  <c:v>2.85675212622283e-9</c:v>
                </c:pt>
                <c:pt idx="6">
                  <c:v>0.00727738722045567</c:v>
                </c:pt>
                <c:pt idx="7">
                  <c:v>0.892091237665138</c:v>
                </c:pt>
                <c:pt idx="8">
                  <c:v>3.92599786760846</c:v>
                </c:pt>
                <c:pt idx="9">
                  <c:v>2.81528553237407</c:v>
                </c:pt>
                <c:pt idx="10">
                  <c:v>1.70457319713969</c:v>
                </c:pt>
                <c:pt idx="11">
                  <c:v>0.74016224520263</c:v>
                </c:pt>
                <c:pt idx="12">
                  <c:v>0.309304589117049</c:v>
                </c:pt>
                <c:pt idx="13">
                  <c:v>0.132981062773284</c:v>
                </c:pt>
                <c:pt idx="14">
                  <c:v>0.054248835952603</c:v>
                </c:pt>
                <c:pt idx="15">
                  <c:v>0.0270997354799631</c:v>
                </c:pt>
                <c:pt idx="16">
                  <c:v>0.0150398677689515</c:v>
                </c:pt>
                <c:pt idx="17">
                  <c:v>0.00936486821079396</c:v>
                </c:pt>
              </c:numCache>
            </c:numRef>
          </c:yVal>
          <c:smooth val="1"/>
        </c:ser>
        <c:ser>
          <c:idx val="26"/>
          <c:order val="26"/>
          <c:tx>
            <c:strRef>
              <c:f>'Fe25'!$C$1793</c:f>
              <c:strCache>
                <c:ptCount val="1"/>
                <c:pt idx="0">
                  <c:v>P4O10(g)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'Fe25'!$D$1793:$U$1793</c:f>
            </c:numRef>
          </c:yVal>
          <c:smooth val="1"/>
        </c:ser>
        <c:ser>
          <c:idx val="27"/>
          <c:order val="27"/>
          <c:tx>
            <c:strRef>
              <c:f>'Fe25'!$C$1794</c:f>
              <c:strCache>
                <c:ptCount val="1"/>
                <c:pt idx="0">
                  <c:v>P4O6(g)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'Fe25'!$D$1794:$U$1794</c:f>
            </c:numRef>
          </c:yVal>
          <c:smooth val="1"/>
        </c:ser>
        <c:ser>
          <c:idx val="28"/>
          <c:order val="28"/>
          <c:tx>
            <c:strRef>
              <c:f>'Fe25'!$C$1795</c:f>
              <c:strCache>
                <c:ptCount val="1"/>
                <c:pt idx="0">
                  <c:v>P4O7(g)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'Fe25'!$D$1795:$U$1795</c:f>
            </c:numRef>
          </c:yVal>
          <c:smooth val="1"/>
        </c:ser>
        <c:ser>
          <c:idx val="29"/>
          <c:order val="29"/>
          <c:tx>
            <c:strRef>
              <c:f>'Fe25'!$C$1796</c:f>
              <c:strCache>
                <c:ptCount val="1"/>
                <c:pt idx="0">
                  <c:v>P4O8(g)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'Fe25'!$D$1796:$U$1796</c:f>
            </c:numRef>
          </c:yVal>
          <c:smooth val="1"/>
        </c:ser>
        <c:ser>
          <c:idx val="30"/>
          <c:order val="30"/>
          <c:tx>
            <c:strRef>
              <c:f>'Fe25'!$C$1797</c:f>
              <c:strCache>
                <c:ptCount val="1"/>
                <c:pt idx="0">
                  <c:v>P4O9(g)</c:v>
                </c:pt>
              </c:strCache>
            </c:strRef>
          </c:tx>
          <c:spPr>
            <a:ln w="19050" cap="rnd" cmpd="sng" algn="ctr">
              <a:solidFill>
                <a:schemeClr val="tx1"/>
              </a:solidFill>
              <a:prstDash val="solid"/>
              <a:round/>
            </a:ln>
          </c:spPr>
          <c:marker>
            <c:symbol val="circle"/>
            <c:size val="4"/>
            <c:spPr>
              <a:solidFill>
                <a:schemeClr val="tx1"/>
              </a:solidFill>
              <a:ln w="6350" cap="flat" cmpd="sng" algn="ctr">
                <a:solidFill>
                  <a:prstClr val="black"/>
                </a:solidFill>
                <a:prstDash val="solid"/>
                <a:round/>
              </a:ln>
            </c:spPr>
          </c:marker>
          <c:dLbls>
            <c:delete val="1"/>
          </c:dLbls>
          <c:xVal>
            <c:numRef>
              <c:f>'Fe25'!$D$1766:$U$1766</c:f>
            </c:numRef>
          </c:xVal>
          <c:yVal>
            <c:numRef>
              <c:f>'Fe25'!$D$1797:$U$1797</c:f>
            </c:numRef>
          </c:yVal>
          <c:smooth val="1"/>
        </c:ser>
        <c:ser>
          <c:idx val="31"/>
          <c:order val="31"/>
          <c:tx>
            <c:strRef>
              <c:f>'Fe25'!$C$1798</c:f>
              <c:strCache>
                <c:ptCount val="1"/>
                <c:pt idx="0">
                  <c:v>PCl(g)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'Fe25'!$D$1798:$U$1798</c:f>
            </c:numRef>
          </c:yVal>
          <c:smooth val="1"/>
        </c:ser>
        <c:ser>
          <c:idx val="32"/>
          <c:order val="32"/>
          <c:tx>
            <c:strRef>
              <c:f>'Fe25'!$C$1799</c:f>
              <c:strCache>
                <c:ptCount val="1"/>
                <c:pt idx="0">
                  <c:v>PCl2(g)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'Fe25'!$D$1799:$U$1799</c:f>
            </c:numRef>
          </c:yVal>
          <c:smooth val="1"/>
        </c:ser>
        <c:ser>
          <c:idx val="33"/>
          <c:order val="33"/>
          <c:tx>
            <c:strRef>
              <c:f>'Fe25'!$C$1800</c:f>
              <c:strCache>
                <c:ptCount val="1"/>
                <c:pt idx="0">
                  <c:v>PCl3(g)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'Fe25'!$D$1800:$U$1800</c:f>
            </c:numRef>
          </c:yVal>
          <c:smooth val="1"/>
        </c:ser>
        <c:ser>
          <c:idx val="34"/>
          <c:order val="34"/>
          <c:tx>
            <c:strRef>
              <c:f>'Fe25'!$C$1801</c:f>
              <c:strCache>
                <c:ptCount val="1"/>
                <c:pt idx="0">
                  <c:v>PCl5(g)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'Fe25'!$D$1801:$U$1801</c:f>
            </c:numRef>
          </c:yVal>
          <c:smooth val="1"/>
        </c:ser>
        <c:ser>
          <c:idx val="35"/>
          <c:order val="35"/>
          <c:tx>
            <c:strRef>
              <c:f>'Fe25'!$C$1802</c:f>
              <c:strCache>
                <c:ptCount val="1"/>
                <c:pt idx="0">
                  <c:v>PO(g)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'Fe25'!$D$1802:$U$1802</c:f>
            </c:numRef>
          </c:yVal>
          <c:smooth val="1"/>
        </c:ser>
        <c:ser>
          <c:idx val="36"/>
          <c:order val="36"/>
          <c:tx>
            <c:strRef>
              <c:f>'Fe25'!$C$1803</c:f>
              <c:strCache>
                <c:ptCount val="1"/>
                <c:pt idx="0">
                  <c:v>PO2(g)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'Fe25'!$D$1803:$U$1803</c:f>
            </c:numRef>
          </c:yVal>
          <c:smooth val="1"/>
        </c:ser>
        <c:ser>
          <c:idx val="37"/>
          <c:order val="37"/>
          <c:tx>
            <c:strRef>
              <c:f>'Fe25'!$C$1804</c:f>
              <c:strCache>
                <c:ptCount val="1"/>
                <c:pt idx="0">
                  <c:v>POCl3</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'Fe25'!$D$1804:$U$1804</c:f>
            </c:numRef>
          </c:yVal>
          <c:smooth val="1"/>
        </c:ser>
        <c:ser>
          <c:idx val="38"/>
          <c:order val="38"/>
          <c:tx>
            <c:strRef>
              <c:f>'Fe25'!$C$1805</c:f>
              <c:strCache>
                <c:ptCount val="1"/>
                <c:pt idx="0">
                  <c:v>POCl3(g)</c:v>
                </c:pt>
              </c:strCache>
            </c:strRef>
          </c:tx>
          <c:spPr>
            <a:ln w="19050" cap="rnd" cmpd="sng" algn="ctr">
              <a:solidFill>
                <a:sysClr val="windowText" lastClr="000000"/>
              </a:solidFill>
              <a:prstDash val="solid"/>
              <a:round/>
            </a:ln>
          </c:spPr>
          <c:marker>
            <c:symbol val="circle"/>
            <c:size val="4"/>
            <c:spPr>
              <a:solidFill>
                <a:sysClr val="windowText" lastClr="000000"/>
              </a:solidFill>
              <a:ln w="6350" cap="flat" cmpd="sng" algn="ctr">
                <a:solidFill>
                  <a:sysClr val="windowText" lastClr="000000"/>
                </a:solidFill>
                <a:prstDash val="solid"/>
                <a:round/>
              </a:ln>
            </c:spPr>
          </c:marker>
          <c:dLbls>
            <c:delete val="1"/>
          </c:dLbls>
          <c:xVal>
            <c:numRef>
              <c:f>'Fe25'!$D$1766:$U$1766</c:f>
            </c:numRef>
          </c:xVal>
          <c:yVal>
            <c:numRef>
              <c:f>'Fe25'!$D$1805:$U$1805</c:f>
            </c:numRef>
          </c:yVal>
          <c:smooth val="1"/>
        </c:ser>
        <c:dLbls>
          <c:showLegendKey val="0"/>
          <c:showVal val="0"/>
          <c:showCatName val="0"/>
          <c:showSerName val="0"/>
          <c:showPercent val="0"/>
          <c:showBubbleSize val="0"/>
        </c:dLbls>
        <c:axId val="177757184"/>
        <c:axId val="177779840"/>
      </c:scatterChart>
      <c:valAx>
        <c:axId val="177757184"/>
        <c:scaling>
          <c:orientation val="minMax"/>
          <c:max val="2200"/>
          <c:min val="500"/>
        </c:scaling>
        <c:delete val="0"/>
        <c:axPos val="b"/>
        <c:title>
          <c:tx>
            <c:rich>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Температура, °С</a:t>
                </a:r>
                <a:endParaRPr lang="ru-RU"/>
              </a:p>
            </c:rich>
          </c:tx>
          <c:layout>
            <c:manualLayout>
              <c:xMode val="edge"/>
              <c:yMode val="edge"/>
              <c:x val="0.77417222584141"/>
              <c:y val="0.961519957504464"/>
            </c:manualLayout>
          </c:layout>
          <c:overlay val="0"/>
        </c:title>
        <c:numFmt formatCode="General" sourceLinked="0"/>
        <c:majorTickMark val="in"/>
        <c:minorTickMark val="none"/>
        <c:tickLblPos val="nextTo"/>
        <c:spPr>
          <a:ln w="6350" cap="flat" cmpd="sng" algn="ctr">
            <a:solidFill>
              <a:sysClr val="windowText" lastClr="000000"/>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77779840"/>
        <c:crosses val="autoZero"/>
        <c:crossBetween val="midCat"/>
        <c:majorUnit val="600"/>
      </c:valAx>
      <c:valAx>
        <c:axId val="177779840"/>
        <c:scaling>
          <c:orientation val="minMax"/>
          <c:max val="101"/>
          <c:min val="0"/>
        </c:scaling>
        <c:delete val="0"/>
        <c:axPos val="l"/>
        <c:title>
          <c:tx>
            <c:rich>
              <a:bodyPr rot="-54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r>
                  <a:rPr lang="ru-RU"/>
                  <a:t>α</a:t>
                </a:r>
                <a:r>
                  <a:rPr lang="en-US"/>
                  <a:t>P, %</a:t>
                </a:r>
                <a:endParaRPr lang="ru-RU"/>
              </a:p>
            </c:rich>
          </c:tx>
          <c:layout>
            <c:manualLayout>
              <c:xMode val="edge"/>
              <c:yMode val="edge"/>
              <c:x val="0.002204698085907"/>
              <c:y val="0.384411419031503"/>
            </c:manualLayout>
          </c:layout>
          <c:overlay val="0"/>
        </c:title>
        <c:numFmt formatCode="General" sourceLinked="0"/>
        <c:majorTickMark val="in"/>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p>
        </c:txPr>
        <c:crossAx val="177757184"/>
        <c:crosses val="autoZero"/>
        <c:crossBetween val="midCat"/>
      </c:valAx>
      <c:spPr>
        <a:noFill/>
        <a:ln>
          <a:noFill/>
        </a:ln>
      </c:spPr>
    </c:plotArea>
    <c:plotVisOnly val="1"/>
    <c:dispBlanksAs val="gap"/>
    <c:showDLblsOverMax val="0"/>
    <c:extLst>
      <c:ext uri="{0b15fc19-7d7d-44ad-8c2d-2c3a37ce22c3}">
        <chartProps xmlns="https://web.wps.cn/et/2018/main" chartId="{b41528db-9df4-4b39-9810-994f6d99db72}"/>
      </c:ext>
    </c:extLst>
  </c:chart>
  <c:spPr>
    <a:noFill/>
    <a:ln w="6350" cap="flat" cmpd="sng" algn="ctr">
      <a:noFill/>
      <a:prstDash val="solid"/>
      <a:round/>
    </a:ln>
  </c:spPr>
  <c:txPr>
    <a:bodyPr/>
    <a:lstStyle/>
    <a:p>
      <a:pPr>
        <a:defRPr lang="ru-RU" sz="1200" b="0">
          <a:latin typeface="Times New Roman" panose="02020603050405020304" charset="0"/>
          <a:cs typeface="Times New Roman" panose="02020603050405020304" charset="0"/>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0.28931</cdr:x>
      <cdr:y>0.80927</cdr:y>
    </cdr:from>
    <cdr:to>
      <cdr:x>0.89536</cdr:x>
      <cdr:y>0.80927</cdr:y>
    </cdr:to>
    <cdr:cxnSp>
      <cdr:nvCxnSpPr>
        <cdr:cNvPr id="2" name="Прямое соединение 1"/>
        <cdr:cNvCxnSpPr/>
      </cdr:nvCxnSpPr>
      <cdr:spPr xmlns:a="http://schemas.openxmlformats.org/drawingml/2006/main">
        <a:xfrm xmlns:a="http://schemas.openxmlformats.org/drawingml/2006/main">
          <a:off x="848563" y="1711757"/>
          <a:ext cx="1777594" cy="0"/>
        </a:xfrm>
        <a:prstGeom xmlns:a="http://schemas.openxmlformats.org/drawingml/2006/main" prst="line">
          <a:avLst/>
        </a:prstGeom>
        <a:l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0.xml><?xml version="1.0" encoding="utf-8"?>
<c:userShapes xmlns:c="http://schemas.openxmlformats.org/drawingml/2006/chart">
  <cdr:relSizeAnchor xmlns:cdr="http://schemas.openxmlformats.org/drawingml/2006/chartDrawing">
    <cdr:from>
      <cdr:x>0.36816</cdr:x>
      <cdr:y>0.5</cdr:y>
    </cdr:from>
    <cdr:to>
      <cdr:x>0.47761</cdr:x>
      <cdr:y>0.55556</cdr:y>
    </cdr:to>
    <cdr:cxnSp>
      <cdr:nvCxnSpPr>
        <cdr:cNvPr id="2" name="Прямое соединение 1"/>
        <cdr:cNvCxnSpPr/>
      </cdr:nvCxnSpPr>
      <cdr:spPr xmlns:a="http://schemas.openxmlformats.org/drawingml/2006/main">
        <a:xfrm xmlns:a="http://schemas.openxmlformats.org/drawingml/2006/main" flipH="1" flipV="1">
          <a:off x="939800" y="1257300"/>
          <a:ext cx="279400" cy="1397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0.48756</cdr:x>
      <cdr:y>0.59091</cdr:y>
    </cdr:from>
    <cdr:to>
      <cdr:x>0.65672</cdr:x>
      <cdr:y>0.70707</cdr:y>
    </cdr:to>
    <cdr:cxnSp>
      <cdr:nvCxnSpPr>
        <cdr:cNvPr id="3" name="Прямое соединение 2"/>
        <cdr:cNvCxnSpPr/>
      </cdr:nvCxnSpPr>
      <cdr:spPr xmlns:a="http://schemas.openxmlformats.org/drawingml/2006/main">
        <a:xfrm xmlns:a="http://schemas.openxmlformats.org/drawingml/2006/main" flipV="1">
          <a:off x="1244600" y="1485900"/>
          <a:ext cx="431800" cy="2921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1.xml><?xml version="1.0" encoding="utf-8"?>
<c:userShapes xmlns:c="http://schemas.openxmlformats.org/drawingml/2006/chart">
  <cdr:relSizeAnchor xmlns:cdr="http://schemas.openxmlformats.org/drawingml/2006/chartDrawing">
    <cdr:from>
      <cdr:x>0.40404</cdr:x>
      <cdr:y>0.718</cdr:y>
    </cdr:from>
    <cdr:to>
      <cdr:x>0.49926</cdr:x>
      <cdr:y>0.75151</cdr:y>
    </cdr:to>
    <cdr:cxnSp>
      <cdr:nvCxnSpPr>
        <cdr:cNvPr id="2" name="Прямое соединение 1"/>
        <cdr:cNvCxnSpPr/>
      </cdr:nvCxnSpPr>
      <cdr:spPr xmlns:a="http://schemas.openxmlformats.org/drawingml/2006/main">
        <a:xfrm xmlns:a="http://schemas.openxmlformats.org/drawingml/2006/main" flipH="1" flipV="1">
          <a:off x="995474" y="1872050"/>
          <a:ext cx="234611" cy="8737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0.41625</cdr:x>
      <cdr:y>0.79364</cdr:y>
    </cdr:from>
    <cdr:to>
      <cdr:x>0.48359</cdr:x>
      <cdr:y>0.80939</cdr:y>
    </cdr:to>
    <cdr:cxnSp>
      <cdr:nvCxnSpPr>
        <cdr:cNvPr id="3" name="Прямое соединение 2"/>
        <cdr:cNvCxnSpPr/>
      </cdr:nvCxnSpPr>
      <cdr:spPr xmlns:a="http://schemas.openxmlformats.org/drawingml/2006/main">
        <a:xfrm xmlns:a="http://schemas.openxmlformats.org/drawingml/2006/main" flipH="1" flipV="1">
          <a:off x="1025548" y="2069278"/>
          <a:ext cx="165912" cy="4106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0.56996</cdr:x>
      <cdr:y>0.72229</cdr:y>
    </cdr:from>
    <cdr:to>
      <cdr:x>0.65832</cdr:x>
      <cdr:y>0.80161</cdr:y>
    </cdr:to>
    <cdr:cxnSp>
      <cdr:nvCxnSpPr>
        <cdr:cNvPr id="4" name="Прямое соединение 3"/>
        <cdr:cNvCxnSpPr/>
      </cdr:nvCxnSpPr>
      <cdr:spPr xmlns:a="http://schemas.openxmlformats.org/drawingml/2006/main">
        <a:xfrm xmlns:a="http://schemas.openxmlformats.org/drawingml/2006/main" flipV="1">
          <a:off x="1404257" y="1883229"/>
          <a:ext cx="217714" cy="20682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0.59365</cdr:x>
      <cdr:y>0.80611</cdr:y>
    </cdr:from>
    <cdr:to>
      <cdr:x>0.66099</cdr:x>
      <cdr:y>0.82815</cdr:y>
    </cdr:to>
    <cdr:cxnSp>
      <cdr:nvCxnSpPr>
        <cdr:cNvPr id="5" name="Прямое соединение 4"/>
        <cdr:cNvCxnSpPr/>
      </cdr:nvCxnSpPr>
      <cdr:spPr xmlns:a="http://schemas.openxmlformats.org/drawingml/2006/main">
        <a:xfrm xmlns:a="http://schemas.openxmlformats.org/drawingml/2006/main" flipV="1">
          <a:off x="1462631" y="2101766"/>
          <a:ext cx="165912" cy="5746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2.xml><?xml version="1.0" encoding="utf-8"?>
<c:userShapes xmlns:c="http://schemas.openxmlformats.org/drawingml/2006/chart">
  <cdr:relSizeAnchor xmlns:cdr="http://schemas.openxmlformats.org/drawingml/2006/chartDrawing">
    <cdr:from>
      <cdr:x>0.43269</cdr:x>
      <cdr:y>0.65039</cdr:y>
    </cdr:from>
    <cdr:to>
      <cdr:x>0.49878</cdr:x>
      <cdr:y>0.79252</cdr:y>
    </cdr:to>
    <cdr:cxnSp>
      <cdr:nvCxnSpPr>
        <cdr:cNvPr id="2" name="Прямое соединение 1"/>
        <cdr:cNvCxnSpPr/>
      </cdr:nvCxnSpPr>
      <cdr:spPr xmlns:a="http://schemas.openxmlformats.org/drawingml/2006/main">
        <a:xfrm xmlns:a="http://schemas.openxmlformats.org/drawingml/2006/main" flipH="1" flipV="1">
          <a:off x="1083105" y="1500825"/>
          <a:ext cx="165434" cy="32797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0.4806</cdr:x>
      <cdr:y>0</cdr:y>
    </cdr:from>
    <cdr:to>
      <cdr:x>0.62985</cdr:x>
      <cdr:y>0.12275</cdr:y>
    </cdr:to>
    <cdr:sp>
      <cdr:nvSpPr>
        <cdr:cNvPr id="2" name="Прямоугольник 1"/>
        <cdr:cNvSpPr/>
      </cdr:nvSpPr>
      <cdr:spPr xmlns:a="http://schemas.openxmlformats.org/drawingml/2006/main">
        <a:xfrm xmlns:a="http://schemas.openxmlformats.org/drawingml/2006/main">
          <a:off x="1226820" y="0"/>
          <a:ext cx="381000" cy="312420"/>
        </a:xfrm>
        <a:prstGeom xmlns:a="http://schemas.openxmlformats.org/drawingml/2006/main" prst="rect">
          <a:avLst/>
        </a:prstGeom>
        <a:noFill/>
        <a:ln w="9525">
          <a:noFill/>
          <a:miter lim="800000"/>
        </a:ln>
      </cdr:spPr>
      <cdr:txBody xmlns:a="http://schemas.openxmlformats.org/drawingml/2006/main">
        <a:bodyPr rot="0" vert="horz" wrap="square" lIns="91440" tIns="45720" rIns="91440" bIns="45720" anchor="t" anchorCtr="0">
          <a:noAutofit/>
        </a:bodyPr>
        <a:lstStyle/>
        <a:p>
          <a:pPr algn="ctr">
            <a:lnSpc>
              <a:spcPct val="107000"/>
            </a:lnSpc>
            <a:spcAft>
              <a:spcPts val="800"/>
            </a:spcAft>
          </a:pPr>
          <a:r>
            <a:rPr lang="en-US" sz="1200" kern="100">
              <a:ln w="6350" cap="rnd" cmpd="sng" algn="ctr">
                <a:solidFill>
                  <a:srgbClr val="000000"/>
                </a:solidFill>
                <a:prstDash val="solid"/>
                <a:bevel/>
              </a:ln>
              <a:noFill/>
              <a:effectLst/>
              <a:latin typeface="Times New Roman" panose="02020603050405020304" charset="0"/>
              <a:ea typeface="Calibri" panose="020F0502020204030204" pitchFamily="2" charset="0"/>
              <a:cs typeface="Times New Roman" panose="02020603050405020304" charset="0"/>
            </a:rPr>
            <a:t>VI</a:t>
          </a:r>
          <a:endParaRPr lang="en-US" sz="1100" kern="100">
            <a:effectLst/>
            <a:latin typeface="Calibri" panose="020F0502020204030204" pitchFamily="2" charset="0"/>
            <a:ea typeface="Calibri" panose="020F0502020204030204" pitchFamily="2" charset="0"/>
            <a:cs typeface="Times New Roman" panose="0202060305040502030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0.42971</cdr:x>
      <cdr:y>0.01639</cdr:y>
    </cdr:from>
    <cdr:to>
      <cdr:x>0.56178</cdr:x>
      <cdr:y>0.12842</cdr:y>
    </cdr:to>
    <cdr:sp>
      <cdr:nvSpPr>
        <cdr:cNvPr id="2" name="Прямоугольник 1"/>
        <cdr:cNvSpPr/>
      </cdr:nvSpPr>
      <cdr:spPr xmlns:a="http://schemas.openxmlformats.org/drawingml/2006/main">
        <a:xfrm xmlns:a="http://schemas.openxmlformats.org/drawingml/2006/main">
          <a:off x="1090930" y="45720"/>
          <a:ext cx="335280" cy="312420"/>
        </a:xfrm>
        <a:prstGeom xmlns:a="http://schemas.openxmlformats.org/drawingml/2006/main" prst="rect">
          <a:avLst/>
        </a:prstGeom>
        <a:noFill/>
        <a:ln w="9525">
          <a:noFill/>
          <a:miter lim="800000"/>
        </a:ln>
      </cdr:spPr>
      <cdr:txBody xmlns:a="http://schemas.openxmlformats.org/drawingml/2006/main">
        <a:bodyPr rot="0" vert="horz" wrap="square" lIns="91440" tIns="45720" rIns="91440" bIns="45720" anchor="t" anchorCtr="0">
          <a:noAutofit/>
        </a:bodyPr>
        <a:lstStyle/>
        <a:p>
          <a:pPr algn="ctr">
            <a:lnSpc>
              <a:spcPct val="107000"/>
            </a:lnSpc>
            <a:spcAft>
              <a:spcPts val="800"/>
            </a:spcAft>
          </a:pPr>
          <a:r>
            <a:rPr lang="en-US" sz="1200" kern="100">
              <a:ln w="6350" cap="rnd" cmpd="sng" algn="ctr">
                <a:solidFill>
                  <a:srgbClr val="000000"/>
                </a:solidFill>
                <a:prstDash val="solid"/>
                <a:bevel/>
              </a:ln>
              <a:noFill/>
              <a:effectLst/>
              <a:latin typeface="Times New Roman" panose="02020603050405020304" charset="0"/>
              <a:ea typeface="Calibri" panose="020F0502020204030204" pitchFamily="2" charset="0"/>
              <a:cs typeface="Times New Roman" panose="02020603050405020304" charset="0"/>
            </a:rPr>
            <a:t>V</a:t>
          </a:r>
          <a:endParaRPr lang="en-US" sz="1100" kern="100">
            <a:effectLst/>
            <a:latin typeface="Calibri" panose="020F0502020204030204" pitchFamily="2" charset="0"/>
            <a:ea typeface="Calibri" panose="020F0502020204030204" pitchFamily="2" charset="0"/>
            <a:cs typeface="Times New Roman" panose="0202060305040502030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0.43275</cdr:x>
      <cdr:y>0</cdr:y>
    </cdr:from>
    <cdr:to>
      <cdr:x>0.58187</cdr:x>
      <cdr:y>0.10649</cdr:y>
    </cdr:to>
    <cdr:sp>
      <cdr:nvSpPr>
        <cdr:cNvPr id="2" name="Прямоугольник 1"/>
        <cdr:cNvSpPr/>
      </cdr:nvSpPr>
      <cdr:spPr xmlns:a="http://schemas.openxmlformats.org/drawingml/2006/main">
        <a:xfrm xmlns:a="http://schemas.openxmlformats.org/drawingml/2006/main">
          <a:off x="1127760" y="-723900"/>
          <a:ext cx="388620" cy="312420"/>
        </a:xfrm>
        <a:prstGeom xmlns:a="http://schemas.openxmlformats.org/drawingml/2006/main" prst="rect">
          <a:avLst/>
        </a:prstGeom>
        <a:noFill/>
        <a:ln w="9525">
          <a:noFill/>
          <a:miter lim="800000"/>
        </a:ln>
      </cdr:spPr>
      <cdr:txBody xmlns:a="http://schemas.openxmlformats.org/drawingml/2006/main">
        <a:bodyPr rot="0" vert="horz" wrap="square" lIns="91440" tIns="45720" rIns="91440" bIns="45720" anchor="t" anchorCtr="0">
          <a:noAutofit/>
        </a:bodyPr>
        <a:lstStyle/>
        <a:p>
          <a:pPr algn="ctr">
            <a:lnSpc>
              <a:spcPct val="107000"/>
            </a:lnSpc>
            <a:spcAft>
              <a:spcPts val="800"/>
            </a:spcAft>
          </a:pPr>
          <a:r>
            <a:rPr lang="en-US" sz="1200" kern="100">
              <a:ln w="6350" cap="rnd" cmpd="sng" algn="ctr">
                <a:solidFill>
                  <a:srgbClr val="000000"/>
                </a:solidFill>
                <a:prstDash val="solid"/>
                <a:bevel/>
              </a:ln>
              <a:noFill/>
              <a:effectLst/>
              <a:latin typeface="Times New Roman" panose="02020603050405020304" charset="0"/>
              <a:ea typeface="Calibri" panose="020F0502020204030204" pitchFamily="2" charset="0"/>
              <a:cs typeface="Times New Roman" panose="02020603050405020304" charset="0"/>
            </a:rPr>
            <a:t>IV</a:t>
          </a:r>
          <a:endParaRPr lang="en-US" sz="1100" kern="100">
            <a:effectLst/>
            <a:latin typeface="Calibri" panose="020F0502020204030204" pitchFamily="2" charset="0"/>
            <a:ea typeface="Calibri" panose="020F0502020204030204" pitchFamily="2" charset="0"/>
            <a:cs typeface="Times New Roman" panose="0202060305040502030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0.24703</cdr:x>
      <cdr:y>0</cdr:y>
    </cdr:from>
    <cdr:to>
      <cdr:x>0.41805</cdr:x>
      <cdr:y>0.12275</cdr:y>
    </cdr:to>
    <cdr:sp>
      <cdr:nvSpPr>
        <cdr:cNvPr id="2" name="Прямоугольник 1"/>
        <cdr:cNvSpPr/>
      </cdr:nvSpPr>
      <cdr:spPr xmlns:a="http://schemas.openxmlformats.org/drawingml/2006/main">
        <a:xfrm xmlns:a="http://schemas.openxmlformats.org/drawingml/2006/main">
          <a:off x="594360" y="0"/>
          <a:ext cx="411480" cy="312420"/>
        </a:xfrm>
        <a:prstGeom xmlns:a="http://schemas.openxmlformats.org/drawingml/2006/main" prst="rect">
          <a:avLst/>
        </a:prstGeom>
        <a:noFill/>
        <a:ln w="9525">
          <a:noFill/>
          <a:miter lim="800000"/>
        </a:ln>
      </cdr:spPr>
      <cdr:txBody xmlns:a="http://schemas.openxmlformats.org/drawingml/2006/main">
        <a:bodyPr rot="0" vert="horz" wrap="square" lIns="91440" tIns="45720" rIns="91440" bIns="45720" anchor="t" anchorCtr="0">
          <a:noAutofit/>
        </a:bodyPr>
        <a:lstStyle/>
        <a:p>
          <a:pPr algn="ctr">
            <a:lnSpc>
              <a:spcPct val="107000"/>
            </a:lnSpc>
            <a:spcAft>
              <a:spcPts val="800"/>
            </a:spcAft>
          </a:pPr>
          <a:r>
            <a:rPr lang="en-US" sz="1200" kern="100">
              <a:ln w="6350" cap="rnd" cmpd="sng" algn="ctr">
                <a:solidFill>
                  <a:srgbClr val="000000"/>
                </a:solidFill>
                <a:prstDash val="solid"/>
                <a:bevel/>
              </a:ln>
              <a:noFill/>
              <a:effectLst/>
              <a:latin typeface="Times New Roman" panose="02020603050405020304" charset="0"/>
              <a:ea typeface="Calibri" panose="020F0502020204030204" pitchFamily="2" charset="0"/>
              <a:cs typeface="Times New Roman" panose="02020603050405020304" charset="0"/>
            </a:rPr>
            <a:t>III</a:t>
          </a:r>
          <a:endParaRPr lang="en-US" sz="1100" kern="100">
            <a:effectLst/>
            <a:latin typeface="Calibri" panose="020F0502020204030204" pitchFamily="2" charset="0"/>
            <a:ea typeface="Calibri" panose="020F0502020204030204" pitchFamily="2" charset="0"/>
            <a:cs typeface="Times New Roman" panose="02020603050405020304"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0.26009</cdr:x>
      <cdr:y>0.21979</cdr:y>
    </cdr:from>
    <cdr:to>
      <cdr:x>0.58248</cdr:x>
      <cdr:y>0.47152</cdr:y>
    </cdr:to>
    <cdr:sp>
      <cdr:nvSpPr>
        <cdr:cNvPr id="2" name="Полилиния 1"/>
        <cdr:cNvSpPr/>
      </cdr:nvSpPr>
      <cdr:spPr xmlns:a="http://schemas.openxmlformats.org/drawingml/2006/main">
        <a:xfrm xmlns:a="http://schemas.openxmlformats.org/drawingml/2006/main">
          <a:off x="770456" y="632246"/>
          <a:ext cx="955008" cy="724114"/>
        </a:xfrm>
        <a:custGeom>
          <a:avLst/>
          <a:gdLst>
            <a:gd name="connsiteX0" fmla="*/ 0 w 1038225"/>
            <a:gd name="connsiteY0" fmla="*/ 681038 h 690563"/>
            <a:gd name="connsiteX1" fmla="*/ 171450 w 1038225"/>
            <a:gd name="connsiteY1" fmla="*/ 361950 h 690563"/>
            <a:gd name="connsiteX2" fmla="*/ 314325 w 1038225"/>
            <a:gd name="connsiteY2" fmla="*/ 66675 h 690563"/>
            <a:gd name="connsiteX3" fmla="*/ 366712 w 1038225"/>
            <a:gd name="connsiteY3" fmla="*/ 0 h 690563"/>
            <a:gd name="connsiteX4" fmla="*/ 1038225 w 1038225"/>
            <a:gd name="connsiteY4" fmla="*/ 0 h 690563"/>
            <a:gd name="connsiteX5" fmla="*/ 709612 w 1038225"/>
            <a:gd name="connsiteY5" fmla="*/ 152400 h 690563"/>
            <a:gd name="connsiteX6" fmla="*/ 519112 w 1038225"/>
            <a:gd name="connsiteY6" fmla="*/ 276225 h 690563"/>
            <a:gd name="connsiteX7" fmla="*/ 371475 w 1038225"/>
            <a:gd name="connsiteY7" fmla="*/ 447675 h 690563"/>
            <a:gd name="connsiteX8" fmla="*/ 219075 w 1038225"/>
            <a:gd name="connsiteY8" fmla="*/ 690563 h 690563"/>
            <a:gd name="connsiteX9" fmla="*/ 0 w 1038225"/>
            <a:gd name="connsiteY9" fmla="*/ 681038 h 690563"/>
            <a:gd name="connsiteX0-1" fmla="*/ 0 w 1038225"/>
            <a:gd name="connsiteY0-2" fmla="*/ 681038 h 690563"/>
            <a:gd name="connsiteX1-3" fmla="*/ 171450 w 1038225"/>
            <a:gd name="connsiteY1-4" fmla="*/ 361950 h 690563"/>
            <a:gd name="connsiteX2-5" fmla="*/ 314325 w 1038225"/>
            <a:gd name="connsiteY2-6" fmla="*/ 66675 h 690563"/>
            <a:gd name="connsiteX3-7" fmla="*/ 366712 w 1038225"/>
            <a:gd name="connsiteY3-8" fmla="*/ 0 h 690563"/>
            <a:gd name="connsiteX4-9" fmla="*/ 1038225 w 1038225"/>
            <a:gd name="connsiteY4-10" fmla="*/ 0 h 690563"/>
            <a:gd name="connsiteX5-11" fmla="*/ 709612 w 1038225"/>
            <a:gd name="connsiteY5-12" fmla="*/ 152400 h 690563"/>
            <a:gd name="connsiteX6-13" fmla="*/ 519112 w 1038225"/>
            <a:gd name="connsiteY6-14" fmla="*/ 276225 h 690563"/>
            <a:gd name="connsiteX7-15" fmla="*/ 419100 w 1038225"/>
            <a:gd name="connsiteY7-16" fmla="*/ 390525 h 690563"/>
            <a:gd name="connsiteX8-17" fmla="*/ 371475 w 1038225"/>
            <a:gd name="connsiteY8-18" fmla="*/ 447675 h 690563"/>
            <a:gd name="connsiteX9-19" fmla="*/ 219075 w 1038225"/>
            <a:gd name="connsiteY9-20" fmla="*/ 690563 h 690563"/>
            <a:gd name="connsiteX10" fmla="*/ 0 w 1038225"/>
            <a:gd name="connsiteY10" fmla="*/ 681038 h 690563"/>
          </a:gdLst>
          <a:ahLst/>
          <a:cxnLst>
            <a:cxn ang="0">
              <a:pos x="connsiteX0-1" y="connsiteY0-2"/>
            </a:cxn>
            <a:cxn ang="0">
              <a:pos x="connsiteX1-3" y="connsiteY1-4"/>
            </a:cxn>
            <a:cxn ang="0">
              <a:pos x="connsiteX2-5" y="connsiteY2-6"/>
            </a:cxn>
            <a:cxn ang="0">
              <a:pos x="connsiteX3-7" y="connsiteY3-8"/>
            </a:cxn>
            <a:cxn ang="0">
              <a:pos x="connsiteX4-9" y="connsiteY4-10"/>
            </a:cxn>
            <a:cxn ang="0">
              <a:pos x="connsiteX5-11" y="connsiteY5-12"/>
            </a:cxn>
            <a:cxn ang="0">
              <a:pos x="connsiteX6-13" y="connsiteY6-14"/>
            </a:cxn>
            <a:cxn ang="0">
              <a:pos x="connsiteX7-15" y="connsiteY7-16"/>
            </a:cxn>
            <a:cxn ang="0">
              <a:pos x="connsiteX8-17" y="connsiteY8-18"/>
            </a:cxn>
            <a:cxn ang="0">
              <a:pos x="connsiteX9-19" y="connsiteY9-20"/>
            </a:cxn>
            <a:cxn ang="0">
              <a:pos x="connsiteX10" y="connsiteY10"/>
            </a:cxn>
          </a:cxnLst>
          <a:rect l="l" t="t" r="r" b="b"/>
          <a:pathLst>
            <a:path w="1038225" h="690563">
              <a:moveTo>
                <a:pt x="0" y="681038"/>
              </a:moveTo>
              <a:cubicBezTo>
                <a:pt x="57245" y="574726"/>
                <a:pt x="117447" y="469945"/>
                <a:pt x="171450" y="361950"/>
              </a:cubicBezTo>
              <a:lnTo>
                <a:pt x="314325" y="66675"/>
              </a:lnTo>
              <a:lnTo>
                <a:pt x="366712" y="0"/>
              </a:lnTo>
              <a:lnTo>
                <a:pt x="1038225" y="0"/>
              </a:lnTo>
              <a:lnTo>
                <a:pt x="709612" y="152400"/>
              </a:lnTo>
              <a:lnTo>
                <a:pt x="519112" y="276225"/>
              </a:lnTo>
              <a:cubicBezTo>
                <a:pt x="469900" y="325437"/>
                <a:pt x="443706" y="361950"/>
                <a:pt x="419100" y="390525"/>
              </a:cubicBezTo>
              <a:cubicBezTo>
                <a:pt x="394494" y="419100"/>
                <a:pt x="404019" y="407194"/>
                <a:pt x="371475" y="447675"/>
              </a:cubicBezTo>
              <a:lnTo>
                <a:pt x="219075" y="690563"/>
              </a:lnTo>
              <a:lnTo>
                <a:pt x="0" y="681038"/>
              </a:lnTo>
              <a:close/>
            </a:path>
          </a:pathLst>
        </a:custGeom>
        <a:solidFill>
          <a:schemeClr val="accent1">
            <a:alpha val="79000"/>
          </a:schemeClr>
        </a:solidFill>
        <a:l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xmlns:a="http://schemas.openxmlformats.org/drawingml/2006/main">
        <a:bodyPr vert="horz" wrap="none" lIns="45720" tIns="45720" rIns="45720" bIns="45720" anchor="t" anchorCtr="0">
          <a:normAutofit/>
        </a:bodyPr>
        <a:lstStyle/>
        <a:p>
          <a:endParaRPr lang="ru-RU"/>
        </a:p>
      </cdr:txBody>
    </cdr:sp>
  </cdr:relSizeAnchor>
</c:userShapes>
</file>

<file path=word/drawings/drawing7.xml><?xml version="1.0" encoding="utf-8"?>
<c:userShapes xmlns:c="http://schemas.openxmlformats.org/drawingml/2006/chart">
  <cdr:relSizeAnchor xmlns:cdr="http://schemas.openxmlformats.org/drawingml/2006/chartDrawing">
    <cdr:from>
      <cdr:x>0.60011</cdr:x>
      <cdr:y>0.07472</cdr:y>
    </cdr:from>
    <cdr:to>
      <cdr:x>0.68315</cdr:x>
      <cdr:y>0.11208</cdr:y>
    </cdr:to>
    <cdr:cxnSp>
      <cdr:nvCxnSpPr>
        <cdr:cNvPr id="2" name="Прямое соединение 1"/>
        <cdr:cNvCxnSpPr/>
      </cdr:nvCxnSpPr>
      <cdr:spPr xmlns:a="http://schemas.openxmlformats.org/drawingml/2006/main">
        <a:xfrm xmlns:a="http://schemas.openxmlformats.org/drawingml/2006/main" flipV="1">
          <a:off x="1730829" y="283029"/>
          <a:ext cx="239486" cy="141514"/>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0.81147</cdr:x>
      <cdr:y>0.2759</cdr:y>
    </cdr:from>
    <cdr:to>
      <cdr:x>0.89451</cdr:x>
      <cdr:y>0.35924</cdr:y>
    </cdr:to>
    <cdr:cxnSp>
      <cdr:nvCxnSpPr>
        <cdr:cNvPr id="3" name="Прямое соединение 2"/>
        <cdr:cNvCxnSpPr/>
      </cdr:nvCxnSpPr>
      <cdr:spPr xmlns:a="http://schemas.openxmlformats.org/drawingml/2006/main">
        <a:xfrm xmlns:a="http://schemas.openxmlformats.org/drawingml/2006/main" flipV="1">
          <a:off x="2340429" y="1045029"/>
          <a:ext cx="239486" cy="315686"/>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0.63408</cdr:x>
      <cdr:y>0.53167</cdr:y>
    </cdr:from>
    <cdr:to>
      <cdr:x>0.69447</cdr:x>
      <cdr:y>0.58915</cdr:y>
    </cdr:to>
    <cdr:cxnSp>
      <cdr:nvCxnSpPr>
        <cdr:cNvPr id="4" name="Прямое соединение 3"/>
        <cdr:cNvCxnSpPr/>
      </cdr:nvCxnSpPr>
      <cdr:spPr xmlns:a="http://schemas.openxmlformats.org/drawingml/2006/main">
        <a:xfrm xmlns:a="http://schemas.openxmlformats.org/drawingml/2006/main" flipH="1">
          <a:off x="1828800" y="2013857"/>
          <a:ext cx="174172" cy="21771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0.60766</cdr:x>
      <cdr:y>0.17531</cdr:y>
    </cdr:from>
    <cdr:to>
      <cdr:x>0.6756</cdr:x>
      <cdr:y>0.21267</cdr:y>
    </cdr:to>
    <cdr:cxnSp>
      <cdr:nvCxnSpPr>
        <cdr:cNvPr id="2" name="Прямое соединение 1"/>
        <cdr:cNvCxnSpPr/>
      </cdr:nvCxnSpPr>
      <cdr:spPr xmlns:a="http://schemas.openxmlformats.org/drawingml/2006/main">
        <a:xfrm xmlns:a="http://schemas.openxmlformats.org/drawingml/2006/main" flipH="1">
          <a:off x="1752600" y="664029"/>
          <a:ext cx="195943" cy="141514"/>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0.67182</cdr:x>
      <cdr:y>0.09197</cdr:y>
    </cdr:from>
    <cdr:to>
      <cdr:x>0.70957</cdr:x>
      <cdr:y>0.13507</cdr:y>
    </cdr:to>
    <cdr:cxnSp>
      <cdr:nvCxnSpPr>
        <cdr:cNvPr id="3" name="Прямое соединение 2"/>
        <cdr:cNvCxnSpPr/>
      </cdr:nvCxnSpPr>
      <cdr:spPr xmlns:a="http://schemas.openxmlformats.org/drawingml/2006/main">
        <a:xfrm xmlns:a="http://schemas.openxmlformats.org/drawingml/2006/main" flipV="1">
          <a:off x="1937657" y="348343"/>
          <a:ext cx="108857" cy="163286"/>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0.63786</cdr:x>
      <cdr:y>0.54604</cdr:y>
    </cdr:from>
    <cdr:to>
      <cdr:x>0.70957</cdr:x>
      <cdr:y>0.60639</cdr:y>
    </cdr:to>
    <cdr:cxnSp>
      <cdr:nvCxnSpPr>
        <cdr:cNvPr id="4" name="Прямое соединение 3"/>
        <cdr:cNvCxnSpPr/>
      </cdr:nvCxnSpPr>
      <cdr:spPr xmlns:a="http://schemas.openxmlformats.org/drawingml/2006/main">
        <a:xfrm xmlns:a="http://schemas.openxmlformats.org/drawingml/2006/main" flipH="1">
          <a:off x="1839687" y="2068286"/>
          <a:ext cx="206827" cy="2286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9.xml><?xml version="1.0" encoding="utf-8"?>
<c:userShapes xmlns:c="http://schemas.openxmlformats.org/drawingml/2006/chart">
  <cdr:relSizeAnchor xmlns:cdr="http://schemas.openxmlformats.org/drawingml/2006/chartDrawing">
    <cdr:from>
      <cdr:x>0.81122</cdr:x>
      <cdr:y>0.68298</cdr:y>
    </cdr:from>
    <cdr:to>
      <cdr:x>0.87131</cdr:x>
      <cdr:y>0.74152</cdr:y>
    </cdr:to>
    <cdr:cxnSp>
      <cdr:nvCxnSpPr>
        <cdr:cNvPr id="2" name="Прямое соединение 1"/>
        <cdr:cNvCxnSpPr/>
      </cdr:nvCxnSpPr>
      <cdr:spPr xmlns:a="http://schemas.openxmlformats.org/drawingml/2006/main">
        <a:xfrm xmlns:a="http://schemas.openxmlformats.org/drawingml/2006/main" flipV="1">
          <a:off x="2057400" y="1524000"/>
          <a:ext cx="152400" cy="13062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167</Pages>
  <Words>30515</Words>
  <Characters>198262</Characters>
  <Lines>1731</Lines>
  <Paragraphs>487</Paragraphs>
  <TotalTime>28</TotalTime>
  <ScaleCrop>false</ScaleCrop>
  <LinksUpToDate>false</LinksUpToDate>
  <CharactersWithSpaces>226834</CharactersWithSpaces>
  <Application>WPS Office_12.2.0.23155_F1E327BC-269C-435d-A152-05C5408002CA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2025-07-17T10:05:00Z</dcterms:created>
  <dc:creator>Acer</dc:creator>
  <cp:lastModifiedBy>Раиса Утеева</cp:lastModifiedBy>
  <cp:lastPrinted>2025-09-11T06:13:00Z</cp:lastPrinted>
  <dcterms:modified xsi:type="dcterms:W3CDTF">2025-11-27T10:14:10Z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1049-12.2.0.23155</vt:lpwstr>
  </property>
  <property fmtid="{D5CDD505-2E9C-101B-9397-08002B2CF9AE}" pid="3" name="ICV">
    <vt:lpwstr>3D1B62B819A84DD18F6577B66EE22017_12</vt:lpwstr>
  </property>
</Properties>
</file>