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70673" w14:textId="77777777" w:rsidR="0055733A" w:rsidRDefault="0055733A" w:rsidP="0055733A">
      <w:pPr>
        <w:jc w:val="center"/>
        <w:rPr>
          <w:rStyle w:val="y2iqfc"/>
          <w:rFonts w:ascii="Times New Roman" w:eastAsia="Times New Roman" w:hAnsi="Times New Roman"/>
          <w:b/>
          <w:bCs/>
          <w:color w:val="202124"/>
          <w:sz w:val="28"/>
          <w:szCs w:val="28"/>
          <w:lang w:val="kk-KZ" w:eastAsia="ru-RU"/>
        </w:rPr>
      </w:pPr>
      <w:r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Медицинский университет Астана</w:t>
      </w:r>
    </w:p>
    <w:p w14:paraId="40BF3A1A" w14:textId="77777777" w:rsidR="0055733A" w:rsidRDefault="0055733A" w:rsidP="0055733A">
      <w:pPr>
        <w:jc w:val="center"/>
        <w:rPr>
          <w:rStyle w:val="y2iqfc"/>
          <w:rFonts w:ascii="Times New Roman" w:eastAsia="Times New Roman" w:hAnsi="Times New Roman"/>
          <w:b/>
          <w:bCs/>
          <w:color w:val="202124"/>
          <w:sz w:val="28"/>
          <w:szCs w:val="28"/>
          <w:lang w:val="kk-KZ" w:eastAsia="ru-RU"/>
        </w:rPr>
      </w:pPr>
    </w:p>
    <w:p w14:paraId="0324C680" w14:textId="77777777" w:rsidR="0055733A" w:rsidRDefault="0055733A" w:rsidP="0055733A">
      <w:pPr>
        <w:jc w:val="center"/>
        <w:rPr>
          <w:rStyle w:val="y2iqfc"/>
          <w:rFonts w:ascii="Times New Roman" w:eastAsia="Times New Roman" w:hAnsi="Times New Roman"/>
          <w:b/>
          <w:bCs/>
          <w:color w:val="202124"/>
          <w:sz w:val="28"/>
          <w:szCs w:val="28"/>
          <w:lang w:val="kk-KZ" w:eastAsia="ru-RU"/>
        </w:rPr>
      </w:pPr>
    </w:p>
    <w:p w14:paraId="34DFC1D1" w14:textId="77777777" w:rsidR="0055733A" w:rsidRDefault="0055733A" w:rsidP="0055733A">
      <w:pPr>
        <w:jc w:val="both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  <w:r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УДК 616.728.3:615.2/.4-003.9 </w:t>
      </w:r>
      <w:r>
        <w:rPr>
          <w:rStyle w:val="y2iqfc"/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                                                </w:t>
      </w:r>
      <w:r w:rsidRPr="0074692A"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На правах рукописи</w:t>
      </w:r>
    </w:p>
    <w:p w14:paraId="071B33F1" w14:textId="77777777" w:rsidR="0055733A" w:rsidRDefault="0055733A" w:rsidP="0055733A">
      <w:pPr>
        <w:jc w:val="center"/>
        <w:rPr>
          <w:rStyle w:val="y2iqfc"/>
          <w:rFonts w:ascii="Times New Roman" w:eastAsia="Times New Roman" w:hAnsi="Times New Roman"/>
          <w:b/>
          <w:bCs/>
          <w:color w:val="202124"/>
          <w:sz w:val="28"/>
          <w:szCs w:val="28"/>
          <w:lang w:val="kk-KZ" w:eastAsia="ru-RU"/>
        </w:rPr>
      </w:pPr>
    </w:p>
    <w:p w14:paraId="39A453D5" w14:textId="77777777" w:rsidR="0055733A" w:rsidRDefault="0055733A" w:rsidP="0055733A">
      <w:pPr>
        <w:spacing w:after="0" w:line="240" w:lineRule="auto"/>
        <w:jc w:val="center"/>
        <w:rPr>
          <w:rStyle w:val="y2iqfc"/>
          <w:rFonts w:ascii="Times New Roman" w:eastAsia="Times New Roman" w:hAnsi="Times New Roman"/>
          <w:b/>
          <w:bCs/>
          <w:color w:val="202124"/>
          <w:sz w:val="28"/>
          <w:szCs w:val="28"/>
          <w:lang w:val="kk-KZ" w:eastAsia="ru-RU"/>
        </w:rPr>
      </w:pPr>
      <w:r>
        <w:rPr>
          <w:rStyle w:val="y2iqfc"/>
          <w:rFonts w:ascii="Times New Roman" w:eastAsia="Times New Roman" w:hAnsi="Times New Roman"/>
          <w:b/>
          <w:bCs/>
          <w:color w:val="202124"/>
          <w:sz w:val="28"/>
          <w:szCs w:val="28"/>
          <w:lang w:val="kk-KZ" w:eastAsia="ru-RU"/>
        </w:rPr>
        <w:t>ТОҚТАРОВ ТҮСІПХАН АБДЫҒАЛЫҰЛЫ</w:t>
      </w:r>
    </w:p>
    <w:p w14:paraId="7030DD74" w14:textId="77777777" w:rsidR="0055733A" w:rsidRDefault="0055733A" w:rsidP="0055733A">
      <w:pPr>
        <w:spacing w:after="0" w:line="240" w:lineRule="auto"/>
        <w:rPr>
          <w:rStyle w:val="y2iqfc"/>
          <w:rFonts w:ascii="Times New Roman" w:eastAsia="Times New Roman" w:hAnsi="Times New Roman"/>
          <w:b/>
          <w:bCs/>
          <w:color w:val="202124"/>
          <w:sz w:val="28"/>
          <w:szCs w:val="28"/>
          <w:lang w:val="kk-KZ" w:eastAsia="ru-RU"/>
        </w:rPr>
      </w:pPr>
    </w:p>
    <w:p w14:paraId="1DACAB7F" w14:textId="77777777" w:rsidR="0055733A" w:rsidRDefault="0055733A" w:rsidP="0055733A">
      <w:pPr>
        <w:spacing w:after="0" w:line="240" w:lineRule="auto"/>
        <w:rPr>
          <w:rStyle w:val="y2iqfc"/>
          <w:rFonts w:ascii="Times New Roman" w:eastAsia="Times New Roman" w:hAnsi="Times New Roman"/>
          <w:b/>
          <w:bCs/>
          <w:color w:val="202124"/>
          <w:sz w:val="28"/>
          <w:szCs w:val="28"/>
          <w:lang w:val="kk-KZ" w:eastAsia="ru-RU"/>
        </w:rPr>
      </w:pPr>
    </w:p>
    <w:p w14:paraId="043BE076" w14:textId="77777777" w:rsidR="0055733A" w:rsidRDefault="0055733A" w:rsidP="0055733A">
      <w:pPr>
        <w:spacing w:after="0" w:line="240" w:lineRule="auto"/>
        <w:jc w:val="center"/>
        <w:rPr>
          <w:rStyle w:val="y2iqfc"/>
          <w:rFonts w:ascii="Times New Roman" w:eastAsia="Times New Roman" w:hAnsi="Times New Roman"/>
          <w:b/>
          <w:bCs/>
          <w:color w:val="202124"/>
          <w:sz w:val="28"/>
          <w:szCs w:val="28"/>
          <w:lang w:val="kk-KZ" w:eastAsia="ru-RU"/>
        </w:rPr>
      </w:pPr>
      <w:r w:rsidRPr="00BA4307">
        <w:rPr>
          <w:rStyle w:val="y2iqfc"/>
          <w:rFonts w:ascii="Times New Roman" w:eastAsia="Times New Roman" w:hAnsi="Times New Roman"/>
          <w:b/>
          <w:bCs/>
          <w:color w:val="202124"/>
          <w:sz w:val="28"/>
          <w:szCs w:val="28"/>
          <w:lang w:val="kk-KZ" w:eastAsia="ru-RU"/>
        </w:rPr>
        <w:t>Оценка эффективности применения гепарин-конъюгированного фибринового гидрогеля при лечении локальных дефектов коленного сустава</w:t>
      </w:r>
    </w:p>
    <w:p w14:paraId="081EC0A0" w14:textId="77777777" w:rsidR="0055733A" w:rsidRDefault="0055733A" w:rsidP="0055733A">
      <w:pPr>
        <w:spacing w:after="0" w:line="240" w:lineRule="auto"/>
        <w:jc w:val="center"/>
        <w:rPr>
          <w:rStyle w:val="y2iqfc"/>
          <w:rFonts w:ascii="Times New Roman" w:eastAsia="Times New Roman" w:hAnsi="Times New Roman"/>
          <w:b/>
          <w:bCs/>
          <w:color w:val="202124"/>
          <w:sz w:val="28"/>
          <w:szCs w:val="28"/>
          <w:lang w:val="kk-KZ" w:eastAsia="ru-RU"/>
        </w:rPr>
      </w:pPr>
    </w:p>
    <w:p w14:paraId="1ED05E9E" w14:textId="77777777" w:rsidR="0055733A" w:rsidRDefault="0055733A" w:rsidP="0055733A">
      <w:pPr>
        <w:spacing w:after="0" w:line="240" w:lineRule="auto"/>
        <w:jc w:val="center"/>
        <w:rPr>
          <w:rStyle w:val="y2iqfc"/>
          <w:rFonts w:ascii="Times New Roman" w:eastAsia="Times New Roman" w:hAnsi="Times New Roman"/>
          <w:b/>
          <w:bCs/>
          <w:color w:val="202124"/>
          <w:sz w:val="28"/>
          <w:szCs w:val="28"/>
          <w:lang w:val="kk-KZ" w:eastAsia="ru-RU"/>
        </w:rPr>
      </w:pPr>
    </w:p>
    <w:p w14:paraId="3ACA987C" w14:textId="77777777" w:rsidR="0055733A" w:rsidRDefault="0055733A" w:rsidP="0055733A">
      <w:pPr>
        <w:spacing w:after="0" w:line="240" w:lineRule="auto"/>
        <w:jc w:val="center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  <w:r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8D10102 – Медицина</w:t>
      </w:r>
    </w:p>
    <w:p w14:paraId="094892A9" w14:textId="77777777" w:rsidR="0055733A" w:rsidRDefault="0055733A" w:rsidP="0055733A">
      <w:pPr>
        <w:spacing w:after="0" w:line="240" w:lineRule="auto"/>
        <w:jc w:val="center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</w:p>
    <w:p w14:paraId="402F070E" w14:textId="77777777" w:rsidR="0055733A" w:rsidRDefault="0055733A" w:rsidP="0055733A">
      <w:pPr>
        <w:spacing w:after="0" w:line="240" w:lineRule="auto"/>
        <w:jc w:val="center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  <w:r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Диссертация на соискание степени </w:t>
      </w:r>
    </w:p>
    <w:p w14:paraId="672E7DA0" w14:textId="77777777" w:rsidR="0055733A" w:rsidRDefault="0055733A" w:rsidP="0055733A">
      <w:pPr>
        <w:spacing w:after="0" w:line="240" w:lineRule="auto"/>
        <w:jc w:val="center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  <w:r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доктора философии (PhD)</w:t>
      </w:r>
    </w:p>
    <w:p w14:paraId="7D963F49" w14:textId="77777777" w:rsidR="0055733A" w:rsidRDefault="0055733A" w:rsidP="0055733A">
      <w:pPr>
        <w:jc w:val="center"/>
        <w:rPr>
          <w:rStyle w:val="y2iqfc"/>
          <w:rFonts w:ascii="Times New Roman" w:eastAsia="Times New Roman" w:hAnsi="Times New Roman"/>
          <w:b/>
          <w:bCs/>
          <w:color w:val="202124"/>
          <w:sz w:val="28"/>
          <w:szCs w:val="28"/>
          <w:lang w:val="kk-KZ" w:eastAsia="ru-RU"/>
        </w:rPr>
      </w:pPr>
    </w:p>
    <w:p w14:paraId="0806BD66" w14:textId="77777777" w:rsidR="0055733A" w:rsidRDefault="0055733A" w:rsidP="0055733A">
      <w:pPr>
        <w:jc w:val="center"/>
        <w:rPr>
          <w:rStyle w:val="y2iqfc"/>
          <w:rFonts w:ascii="Times New Roman" w:eastAsia="Times New Roman" w:hAnsi="Times New Roman"/>
          <w:b/>
          <w:bCs/>
          <w:color w:val="202124"/>
          <w:sz w:val="28"/>
          <w:szCs w:val="28"/>
          <w:lang w:val="kk-KZ" w:eastAsia="ru-RU"/>
        </w:rPr>
      </w:pPr>
    </w:p>
    <w:p w14:paraId="059C987F" w14:textId="77777777" w:rsidR="0055733A" w:rsidRDefault="0055733A" w:rsidP="0055733A">
      <w:pPr>
        <w:jc w:val="center"/>
        <w:rPr>
          <w:rStyle w:val="y2iqfc"/>
          <w:rFonts w:ascii="Times New Roman" w:eastAsia="Times New Roman" w:hAnsi="Times New Roman"/>
          <w:b/>
          <w:bCs/>
          <w:color w:val="202124"/>
          <w:sz w:val="28"/>
          <w:szCs w:val="28"/>
          <w:lang w:val="kk-KZ" w:eastAsia="ru-RU"/>
        </w:rPr>
      </w:pPr>
    </w:p>
    <w:p w14:paraId="6392FA94" w14:textId="77777777" w:rsidR="0055733A" w:rsidRDefault="0055733A" w:rsidP="0055733A">
      <w:pPr>
        <w:jc w:val="center"/>
        <w:rPr>
          <w:rStyle w:val="y2iqfc"/>
          <w:rFonts w:ascii="Times New Roman" w:eastAsia="Times New Roman" w:hAnsi="Times New Roman"/>
          <w:b/>
          <w:bCs/>
          <w:color w:val="202124"/>
          <w:sz w:val="28"/>
          <w:szCs w:val="28"/>
          <w:lang w:val="kk-KZ" w:eastAsia="ru-RU"/>
        </w:rPr>
      </w:pPr>
    </w:p>
    <w:p w14:paraId="18A3F3AF" w14:textId="77777777" w:rsidR="0055733A" w:rsidRPr="0074692A" w:rsidRDefault="0055733A" w:rsidP="0055733A">
      <w:pPr>
        <w:spacing w:after="0" w:line="240" w:lineRule="auto"/>
        <w:ind w:firstLine="4678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  <w:r w:rsidRPr="0074692A"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Отечественные научные консультанты:</w:t>
      </w:r>
    </w:p>
    <w:p w14:paraId="64C833F9" w14:textId="77777777" w:rsidR="0055733A" w:rsidRPr="0074692A" w:rsidRDefault="0055733A" w:rsidP="0055733A">
      <w:pPr>
        <w:spacing w:after="0" w:line="240" w:lineRule="auto"/>
        <w:ind w:firstLine="4678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  <w:r w:rsidRPr="0074692A"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доктор медицинских наук, профессор </w:t>
      </w:r>
    </w:p>
    <w:p w14:paraId="6F7EC885" w14:textId="77777777" w:rsidR="0055733A" w:rsidRDefault="0055733A" w:rsidP="0055733A">
      <w:pPr>
        <w:spacing w:after="0" w:line="240" w:lineRule="auto"/>
        <w:ind w:firstLine="4678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  <w:r w:rsidRPr="0074692A"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М.Т. Абильмажинов</w:t>
      </w:r>
    </w:p>
    <w:p w14:paraId="6DDF9A30" w14:textId="77777777" w:rsidR="0055733A" w:rsidRPr="0074692A" w:rsidRDefault="0055733A" w:rsidP="0055733A">
      <w:pPr>
        <w:spacing w:after="0" w:line="240" w:lineRule="auto"/>
        <w:ind w:firstLine="4678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  <w:r w:rsidRPr="0074692A"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кандидат медицинских наук, </w:t>
      </w:r>
    </w:p>
    <w:p w14:paraId="362B17A7" w14:textId="77777777" w:rsidR="0055733A" w:rsidRPr="0074692A" w:rsidRDefault="0055733A" w:rsidP="0055733A">
      <w:pPr>
        <w:spacing w:after="0" w:line="240" w:lineRule="auto"/>
        <w:ind w:firstLine="4678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  <w:r w:rsidRPr="0074692A"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Е.К. Раймагамбетов</w:t>
      </w:r>
    </w:p>
    <w:p w14:paraId="2E373105" w14:textId="2D1EB866" w:rsidR="0055733A" w:rsidRPr="0074692A" w:rsidRDefault="0055733A" w:rsidP="0055733A">
      <w:pPr>
        <w:spacing w:after="0" w:line="240" w:lineRule="auto"/>
        <w:ind w:firstLine="4678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  <w:r w:rsidRPr="0074692A"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Зарубежный научный консультант:</w:t>
      </w:r>
    </w:p>
    <w:p w14:paraId="16604E02" w14:textId="77777777" w:rsidR="0055733A" w:rsidRPr="0074692A" w:rsidRDefault="0055733A" w:rsidP="0055733A">
      <w:pPr>
        <w:spacing w:after="0" w:line="240" w:lineRule="auto"/>
        <w:ind w:firstLine="4678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  <w:r w:rsidRPr="0074692A"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 xml:space="preserve">профессор </w:t>
      </w:r>
    </w:p>
    <w:p w14:paraId="079D5741" w14:textId="77777777" w:rsidR="0055733A" w:rsidRDefault="0055733A" w:rsidP="0055733A">
      <w:pPr>
        <w:spacing w:after="0" w:line="240" w:lineRule="auto"/>
        <w:ind w:firstLine="4678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  <w:r w:rsidRPr="0074692A"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Dr.</w:t>
      </w:r>
      <w:r w:rsidRPr="0074692A">
        <w:rPr>
          <w:rStyle w:val="y2iqfc"/>
          <w:rFonts w:ascii="Times New Roman" w:eastAsia="Times New Roman" w:hAnsi="Times New Roman"/>
          <w:color w:val="202124"/>
          <w:sz w:val="28"/>
          <w:szCs w:val="28"/>
          <w:lang w:eastAsia="ru-RU"/>
        </w:rPr>
        <w:t xml:space="preserve"> </w:t>
      </w:r>
      <w:r w:rsidRPr="0074692A"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M.N. Doral</w:t>
      </w:r>
    </w:p>
    <w:p w14:paraId="3A2918C1" w14:textId="77777777" w:rsidR="0055733A" w:rsidRDefault="0055733A" w:rsidP="0055733A">
      <w:pPr>
        <w:jc w:val="center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</w:p>
    <w:p w14:paraId="55A76A2C" w14:textId="77777777" w:rsidR="0055733A" w:rsidRDefault="0055733A" w:rsidP="0055733A">
      <w:pPr>
        <w:jc w:val="center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</w:p>
    <w:p w14:paraId="12A0ED75" w14:textId="77777777" w:rsidR="0055733A" w:rsidRDefault="0055733A" w:rsidP="0055733A">
      <w:pPr>
        <w:jc w:val="center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</w:p>
    <w:p w14:paraId="42C26251" w14:textId="77777777" w:rsidR="0055733A" w:rsidRDefault="0055733A" w:rsidP="0055733A">
      <w:pPr>
        <w:jc w:val="center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</w:p>
    <w:p w14:paraId="36429BD6" w14:textId="77777777" w:rsidR="0055733A" w:rsidRDefault="0055733A" w:rsidP="0055733A">
      <w:pPr>
        <w:jc w:val="center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</w:p>
    <w:p w14:paraId="3461357D" w14:textId="77777777" w:rsidR="0055733A" w:rsidRDefault="0055733A" w:rsidP="0055733A">
      <w:pPr>
        <w:spacing w:after="0" w:line="240" w:lineRule="auto"/>
        <w:jc w:val="center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</w:p>
    <w:p w14:paraId="104DC099" w14:textId="77777777" w:rsidR="0055733A" w:rsidRDefault="0055733A" w:rsidP="0055733A">
      <w:pPr>
        <w:spacing w:after="0" w:line="240" w:lineRule="auto"/>
        <w:jc w:val="center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  <w:r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Республика Казахстан</w:t>
      </w:r>
    </w:p>
    <w:p w14:paraId="11E26C4D" w14:textId="77777777" w:rsidR="0055733A" w:rsidRDefault="0055733A" w:rsidP="0055733A">
      <w:pPr>
        <w:spacing w:after="0" w:line="240" w:lineRule="auto"/>
        <w:jc w:val="center"/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</w:pPr>
      <w:r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Астана 202</w:t>
      </w:r>
      <w:r>
        <w:rPr>
          <w:rStyle w:val="y2iqfc"/>
          <w:rFonts w:ascii="Times New Roman" w:eastAsia="Times New Roman" w:hAnsi="Times New Roman"/>
          <w:color w:val="202124"/>
          <w:sz w:val="28"/>
          <w:szCs w:val="28"/>
          <w:lang w:eastAsia="ru-RU"/>
        </w:rPr>
        <w:t>6</w:t>
      </w:r>
    </w:p>
    <w:p w14:paraId="36617AB9" w14:textId="77777777" w:rsidR="0055733A" w:rsidRDefault="0055733A" w:rsidP="0055733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lastRenderedPageBreak/>
        <w:t>СОДЕРЖАНИЕ</w:t>
      </w:r>
    </w:p>
    <w:p w14:paraId="54ADE040" w14:textId="77777777" w:rsidR="0055733A" w:rsidRDefault="0055733A" w:rsidP="0055733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tbl>
      <w:tblPr>
        <w:tblStyle w:val="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226"/>
        <w:gridCol w:w="568"/>
      </w:tblGrid>
      <w:tr w:rsidR="0055733A" w14:paraId="5E5407DB" w14:textId="77777777" w:rsidTr="00480ACC">
        <w:trPr>
          <w:trHeight w:val="300"/>
        </w:trPr>
        <w:tc>
          <w:tcPr>
            <w:tcW w:w="8930" w:type="dxa"/>
            <w:gridSpan w:val="2"/>
          </w:tcPr>
          <w:p w14:paraId="2D80D74F" w14:textId="77777777" w:rsidR="0055733A" w:rsidRPr="0074692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746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НОРМАТИВНЫЕ ССЫЛКИ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....................................................................</w:t>
            </w:r>
          </w:p>
        </w:tc>
        <w:tc>
          <w:tcPr>
            <w:tcW w:w="568" w:type="dxa"/>
          </w:tcPr>
          <w:p w14:paraId="42D0C64B" w14:textId="77777777" w:rsidR="0055733A" w:rsidRPr="00A2735C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</w:tr>
      <w:tr w:rsidR="0055733A" w14:paraId="04F41C89" w14:textId="77777777" w:rsidTr="00480ACC">
        <w:trPr>
          <w:trHeight w:val="300"/>
        </w:trPr>
        <w:tc>
          <w:tcPr>
            <w:tcW w:w="8930" w:type="dxa"/>
            <w:gridSpan w:val="2"/>
          </w:tcPr>
          <w:p w14:paraId="58BE49E1" w14:textId="77777777" w:rsidR="0055733A" w:rsidRPr="0074692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74692A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ОПРЕДЕЛЕНИЯ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val="ru-RU" w:eastAsia="zh-CN" w:bidi="ar"/>
              </w:rPr>
              <w:t xml:space="preserve"> .........................................................................................</w:t>
            </w:r>
          </w:p>
        </w:tc>
        <w:tc>
          <w:tcPr>
            <w:tcW w:w="568" w:type="dxa"/>
          </w:tcPr>
          <w:p w14:paraId="1725171B" w14:textId="77777777" w:rsidR="0055733A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733A" w14:paraId="1C972D1D" w14:textId="77777777" w:rsidTr="00480ACC">
        <w:trPr>
          <w:trHeight w:val="248"/>
        </w:trPr>
        <w:tc>
          <w:tcPr>
            <w:tcW w:w="8930" w:type="dxa"/>
            <w:gridSpan w:val="2"/>
          </w:tcPr>
          <w:p w14:paraId="23F77050" w14:textId="77777777" w:rsidR="0055733A" w:rsidRPr="0074692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746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ОБОЗНАЧЕНИЯ И СОКРАЩЕНИЯ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......................................................</w:t>
            </w:r>
          </w:p>
        </w:tc>
        <w:tc>
          <w:tcPr>
            <w:tcW w:w="568" w:type="dxa"/>
          </w:tcPr>
          <w:p w14:paraId="669C7DE8" w14:textId="77777777" w:rsidR="0055733A" w:rsidRPr="00A2735C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</w:tr>
      <w:tr w:rsidR="0055733A" w14:paraId="3D606E02" w14:textId="77777777" w:rsidTr="00480ACC">
        <w:trPr>
          <w:trHeight w:val="281"/>
        </w:trPr>
        <w:tc>
          <w:tcPr>
            <w:tcW w:w="8930" w:type="dxa"/>
            <w:gridSpan w:val="2"/>
          </w:tcPr>
          <w:p w14:paraId="6EAA605D" w14:textId="77777777" w:rsidR="0055733A" w:rsidRPr="0074692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746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...................................................................................................</w:t>
            </w:r>
          </w:p>
        </w:tc>
        <w:tc>
          <w:tcPr>
            <w:tcW w:w="568" w:type="dxa"/>
          </w:tcPr>
          <w:p w14:paraId="193FBDC8" w14:textId="77777777" w:rsidR="0055733A" w:rsidRPr="00A2735C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</w:tr>
      <w:tr w:rsidR="0055733A" w14:paraId="7C11CBF5" w14:textId="77777777" w:rsidTr="00480ACC">
        <w:trPr>
          <w:trHeight w:val="278"/>
        </w:trPr>
        <w:tc>
          <w:tcPr>
            <w:tcW w:w="704" w:type="dxa"/>
          </w:tcPr>
          <w:p w14:paraId="37692017" w14:textId="77777777" w:rsidR="0055733A" w:rsidRPr="0074692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6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26" w:type="dxa"/>
          </w:tcPr>
          <w:p w14:paraId="5700D245" w14:textId="77777777" w:rsidR="0055733A" w:rsidRPr="0074692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  <w:lang w:val="ru-RU" w:eastAsia="ru-RU"/>
              </w:rPr>
            </w:pPr>
            <w:r w:rsidRPr="0074692A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 xml:space="preserve">ОБЗОР ЛИТЕРАТУРЫ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val="ru-RU" w:eastAsia="zh-CN" w:bidi="ar"/>
              </w:rPr>
              <w:t xml:space="preserve"> ..................................................................</w:t>
            </w:r>
          </w:p>
        </w:tc>
        <w:tc>
          <w:tcPr>
            <w:tcW w:w="568" w:type="dxa"/>
          </w:tcPr>
          <w:p w14:paraId="558F7895" w14:textId="77777777" w:rsidR="0055733A" w:rsidRPr="00A2735C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</w:tr>
      <w:tr w:rsidR="0055733A" w14:paraId="744FE497" w14:textId="77777777" w:rsidTr="00480ACC">
        <w:trPr>
          <w:trHeight w:val="381"/>
        </w:trPr>
        <w:tc>
          <w:tcPr>
            <w:tcW w:w="704" w:type="dxa"/>
          </w:tcPr>
          <w:p w14:paraId="51CA826B" w14:textId="77777777" w:rsidR="0055733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8226" w:type="dxa"/>
          </w:tcPr>
          <w:p w14:paraId="60FA2BFE" w14:textId="77777777" w:rsidR="0055733A" w:rsidRPr="00A2735C" w:rsidRDefault="0055733A" w:rsidP="00480ACC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  <w:lang w:val="kk-KZ" w:eastAsia="ru-RU"/>
              </w:rPr>
            </w:pPr>
            <w:r w:rsidRPr="00A2735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Эпидемиология </w:t>
            </w:r>
            <w:r w:rsidRPr="00A2735C">
              <w:rPr>
                <w:rStyle w:val="y2iqfc"/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 w:eastAsia="ru-RU"/>
              </w:rPr>
              <w:t xml:space="preserve">локальных </w:t>
            </w:r>
            <w:r w:rsidRPr="00706D5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костно-хрящевых дефектов </w:t>
            </w:r>
            <w:r w:rsidRPr="00A2735C">
              <w:rPr>
                <w:rStyle w:val="y2iqfc"/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 w:eastAsia="ru-RU"/>
              </w:rPr>
              <w:t>коленного сустава</w:t>
            </w:r>
            <w:r>
              <w:rPr>
                <w:rStyle w:val="y2iqfc"/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 w:eastAsia="ru-RU"/>
              </w:rPr>
              <w:t xml:space="preserve"> ...................................................................................................</w:t>
            </w:r>
          </w:p>
        </w:tc>
        <w:tc>
          <w:tcPr>
            <w:tcW w:w="568" w:type="dxa"/>
          </w:tcPr>
          <w:p w14:paraId="7876A967" w14:textId="77777777" w:rsidR="0055733A" w:rsidRPr="007752BA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7B4DD777" w14:textId="77777777" w:rsidR="0055733A" w:rsidRPr="00A2735C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</w:tr>
      <w:tr w:rsidR="0055733A" w14:paraId="3530EC1F" w14:textId="77777777" w:rsidTr="00480ACC">
        <w:trPr>
          <w:trHeight w:val="364"/>
        </w:trPr>
        <w:tc>
          <w:tcPr>
            <w:tcW w:w="704" w:type="dxa"/>
          </w:tcPr>
          <w:p w14:paraId="38017881" w14:textId="77777777" w:rsidR="0055733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8226" w:type="dxa"/>
          </w:tcPr>
          <w:p w14:paraId="2B78CC40" w14:textId="77777777" w:rsidR="0055733A" w:rsidRPr="00A2735C" w:rsidRDefault="0055733A" w:rsidP="00480ACC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 w:eastAsia="ru-RU"/>
              </w:rPr>
            </w:pPr>
            <w:r w:rsidRPr="00706D5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ru-RU" w:eastAsia="ru-RU"/>
              </w:rPr>
              <w:t xml:space="preserve">Современные представления о патогенезе локальных </w:t>
            </w:r>
            <w:r w:rsidRPr="00706D5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костно-хрящевых дефектов</w:t>
            </w:r>
            <w:r w:rsidRPr="00706D5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ru-RU" w:eastAsia="ru-RU"/>
              </w:rPr>
              <w:t xml:space="preserve"> коленного сустава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ru-RU" w:eastAsia="ru-RU"/>
              </w:rPr>
              <w:t xml:space="preserve"> ............................................</w:t>
            </w:r>
          </w:p>
        </w:tc>
        <w:tc>
          <w:tcPr>
            <w:tcW w:w="568" w:type="dxa"/>
          </w:tcPr>
          <w:p w14:paraId="54406F7E" w14:textId="77777777" w:rsidR="0055733A" w:rsidRPr="00A2735C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4702101C" w14:textId="77777777" w:rsidR="0055733A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</w:tr>
      <w:tr w:rsidR="0055733A" w14:paraId="10B2028F" w14:textId="77777777" w:rsidTr="00480ACC">
        <w:trPr>
          <w:trHeight w:val="173"/>
        </w:trPr>
        <w:tc>
          <w:tcPr>
            <w:tcW w:w="704" w:type="dxa"/>
          </w:tcPr>
          <w:p w14:paraId="30DF34F5" w14:textId="77777777" w:rsidR="0055733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8226" w:type="dxa"/>
          </w:tcPr>
          <w:p w14:paraId="7DFF70B8" w14:textId="77777777" w:rsidR="0055733A" w:rsidRPr="00706D51" w:rsidRDefault="0055733A" w:rsidP="00480ACC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CD1EF9">
              <w:rPr>
                <w:rStyle w:val="y2iqfc"/>
                <w:rFonts w:ascii="Times New Roman" w:eastAsia="Times New Roman" w:hAnsi="Times New Roman" w:cs="Times New Roman"/>
                <w:color w:val="202124"/>
                <w:sz w:val="28"/>
                <w:szCs w:val="28"/>
                <w:lang w:val="ru-RU" w:eastAsia="ru-RU"/>
              </w:rPr>
              <w:t>Современные х</w:t>
            </w:r>
            <w:r w:rsidRPr="00CD1E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ирургические методы </w:t>
            </w:r>
            <w:r w:rsidRPr="00706D5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лечения локальных костно-хрящевых дефектов коленного сустава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.............................................</w:t>
            </w:r>
          </w:p>
        </w:tc>
        <w:tc>
          <w:tcPr>
            <w:tcW w:w="568" w:type="dxa"/>
          </w:tcPr>
          <w:p w14:paraId="4B943B41" w14:textId="77777777" w:rsidR="0055733A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16</w:t>
            </w:r>
          </w:p>
        </w:tc>
      </w:tr>
      <w:tr w:rsidR="0055733A" w14:paraId="72188036" w14:textId="77777777" w:rsidTr="00480ACC">
        <w:trPr>
          <w:trHeight w:val="349"/>
        </w:trPr>
        <w:tc>
          <w:tcPr>
            <w:tcW w:w="704" w:type="dxa"/>
          </w:tcPr>
          <w:p w14:paraId="1818E88A" w14:textId="77777777" w:rsidR="0055733A" w:rsidRPr="0074692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6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26" w:type="dxa"/>
          </w:tcPr>
          <w:p w14:paraId="0E9DBFA4" w14:textId="77777777" w:rsidR="0055733A" w:rsidRPr="0074692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746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МАТЕРИАЛЫ И МЕТОДЫ ИССЛЕДОВАНИЯ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........................</w:t>
            </w:r>
          </w:p>
        </w:tc>
        <w:tc>
          <w:tcPr>
            <w:tcW w:w="568" w:type="dxa"/>
          </w:tcPr>
          <w:p w14:paraId="54CDB152" w14:textId="77777777" w:rsidR="0055733A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31</w:t>
            </w:r>
          </w:p>
        </w:tc>
      </w:tr>
      <w:tr w:rsidR="0055733A" w14:paraId="5774D9AC" w14:textId="77777777" w:rsidTr="00480ACC">
        <w:trPr>
          <w:trHeight w:val="324"/>
        </w:trPr>
        <w:tc>
          <w:tcPr>
            <w:tcW w:w="704" w:type="dxa"/>
          </w:tcPr>
          <w:p w14:paraId="30FB8743" w14:textId="77777777" w:rsidR="0055733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8226" w:type="dxa"/>
          </w:tcPr>
          <w:p w14:paraId="3C80E1B1" w14:textId="77777777" w:rsidR="0055733A" w:rsidRPr="0074692A" w:rsidRDefault="0055733A" w:rsidP="00480A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и дизайн исследования .....................................................</w:t>
            </w:r>
          </w:p>
        </w:tc>
        <w:tc>
          <w:tcPr>
            <w:tcW w:w="568" w:type="dxa"/>
          </w:tcPr>
          <w:p w14:paraId="375F20AA" w14:textId="77777777" w:rsidR="0055733A" w:rsidRPr="00A2735C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</w:t>
            </w:r>
          </w:p>
        </w:tc>
      </w:tr>
      <w:tr w:rsidR="0055733A" w14:paraId="370EA7F0" w14:textId="77777777" w:rsidTr="00480ACC">
        <w:trPr>
          <w:trHeight w:val="260"/>
        </w:trPr>
        <w:tc>
          <w:tcPr>
            <w:tcW w:w="704" w:type="dxa"/>
          </w:tcPr>
          <w:p w14:paraId="38CF7300" w14:textId="77777777" w:rsidR="0055733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8226" w:type="dxa"/>
          </w:tcPr>
          <w:p w14:paraId="097BA6D6" w14:textId="77777777" w:rsidR="0055733A" w:rsidRPr="0074692A" w:rsidRDefault="0055733A" w:rsidP="00480A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обследования............................................................................</w:t>
            </w:r>
          </w:p>
        </w:tc>
        <w:tc>
          <w:tcPr>
            <w:tcW w:w="568" w:type="dxa"/>
          </w:tcPr>
          <w:p w14:paraId="67BC1F6E" w14:textId="60D06D5A" w:rsidR="0055733A" w:rsidRPr="00A2735C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  <w:r w:rsidR="00F3359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</w:tr>
      <w:tr w:rsidR="0055733A" w14:paraId="171CC1F8" w14:textId="77777777" w:rsidTr="00480ACC">
        <w:trPr>
          <w:trHeight w:val="351"/>
        </w:trPr>
        <w:tc>
          <w:tcPr>
            <w:tcW w:w="704" w:type="dxa"/>
          </w:tcPr>
          <w:p w14:paraId="484D6805" w14:textId="77777777" w:rsidR="0055733A" w:rsidRPr="00073515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8226" w:type="dxa"/>
          </w:tcPr>
          <w:p w14:paraId="5C9C6CBE" w14:textId="77777777" w:rsidR="0055733A" w:rsidRPr="0074692A" w:rsidRDefault="0055733A" w:rsidP="00480ACC">
            <w:pPr>
              <w:tabs>
                <w:tab w:val="left" w:pos="993"/>
                <w:tab w:val="left" w:pos="127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4692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Инструментальные и лабораторные методы обследования пациентов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...............................................................................................</w:t>
            </w:r>
          </w:p>
        </w:tc>
        <w:tc>
          <w:tcPr>
            <w:tcW w:w="568" w:type="dxa"/>
          </w:tcPr>
          <w:p w14:paraId="7804A88F" w14:textId="77777777" w:rsidR="0055733A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65C37999" w14:textId="77777777" w:rsidR="0055733A" w:rsidRPr="00A2735C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35</w:t>
            </w:r>
          </w:p>
        </w:tc>
      </w:tr>
      <w:tr w:rsidR="0055733A" w14:paraId="4ED4BA39" w14:textId="77777777" w:rsidTr="00480ACC">
        <w:trPr>
          <w:trHeight w:val="83"/>
        </w:trPr>
        <w:tc>
          <w:tcPr>
            <w:tcW w:w="704" w:type="dxa"/>
          </w:tcPr>
          <w:p w14:paraId="454A0356" w14:textId="77777777" w:rsidR="0055733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8226" w:type="dxa"/>
          </w:tcPr>
          <w:p w14:paraId="436ED594" w14:textId="77777777" w:rsidR="0055733A" w:rsidRPr="00CD1EF9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Получение и характеризация гепарин-конъюгированного фибринового гидрогеля, содержащего аутологичные МСК и ростовые факторы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...............................................................................</w:t>
            </w:r>
          </w:p>
        </w:tc>
        <w:tc>
          <w:tcPr>
            <w:tcW w:w="568" w:type="dxa"/>
          </w:tcPr>
          <w:p w14:paraId="0E0478B8" w14:textId="77777777" w:rsidR="0055733A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5C97D82D" w14:textId="77777777" w:rsidR="0055733A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484D0C11" w14:textId="3370B1D1" w:rsidR="0055733A" w:rsidRPr="00A2735C" w:rsidRDefault="00F3359D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40</w:t>
            </w:r>
          </w:p>
        </w:tc>
      </w:tr>
      <w:tr w:rsidR="0055733A" w14:paraId="37E32A93" w14:textId="77777777" w:rsidTr="00480ACC">
        <w:trPr>
          <w:trHeight w:val="83"/>
        </w:trPr>
        <w:tc>
          <w:tcPr>
            <w:tcW w:w="704" w:type="dxa"/>
          </w:tcPr>
          <w:p w14:paraId="51F8F293" w14:textId="77777777" w:rsidR="0055733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8226" w:type="dxa"/>
          </w:tcPr>
          <w:p w14:paraId="567ED162" w14:textId="77777777" w:rsidR="0055733A" w:rsidRPr="00CD1EF9" w:rsidRDefault="0055733A" w:rsidP="00480ACC">
            <w:pPr>
              <w:tabs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1EF9">
              <w:rPr>
                <w:rFonts w:ascii="TimesNewRomanPS-BoldMT" w:hAnsi="TimesNewRomanPS-BoldMT"/>
                <w:color w:val="000000"/>
                <w:sz w:val="28"/>
                <w:szCs w:val="28"/>
                <w:lang w:val="ru-RU"/>
              </w:rPr>
              <w:t xml:space="preserve">Способ имплантации </w:t>
            </w:r>
            <w:r w:rsidRPr="00CD1E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гепарин-конъюгированного фибринового гидрогеля, содержащего аутологичные МСК и ростовые факторы при </w:t>
            </w:r>
            <w:r w:rsidRPr="00A273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локальных костно-хрящевых дефектах </w:t>
            </w:r>
            <w:r w:rsidRPr="00CD1E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коленного сустава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.....</w:t>
            </w:r>
          </w:p>
        </w:tc>
        <w:tc>
          <w:tcPr>
            <w:tcW w:w="568" w:type="dxa"/>
          </w:tcPr>
          <w:p w14:paraId="5A339097" w14:textId="77777777" w:rsidR="0055733A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073ED197" w14:textId="77777777" w:rsidR="0055733A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0FFB5471" w14:textId="77777777" w:rsidR="0055733A" w:rsidRPr="00A2735C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40</w:t>
            </w:r>
          </w:p>
        </w:tc>
      </w:tr>
      <w:tr w:rsidR="0055733A" w14:paraId="479481D7" w14:textId="77777777" w:rsidTr="00480ACC">
        <w:trPr>
          <w:trHeight w:val="346"/>
        </w:trPr>
        <w:tc>
          <w:tcPr>
            <w:tcW w:w="704" w:type="dxa"/>
          </w:tcPr>
          <w:p w14:paraId="20E513BC" w14:textId="77777777" w:rsidR="0055733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8226" w:type="dxa"/>
          </w:tcPr>
          <w:p w14:paraId="0F32CDF8" w14:textId="77777777" w:rsidR="0055733A" w:rsidRPr="00CD1EF9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Статистические методы обработки данных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.....................................</w:t>
            </w:r>
          </w:p>
        </w:tc>
        <w:tc>
          <w:tcPr>
            <w:tcW w:w="568" w:type="dxa"/>
          </w:tcPr>
          <w:p w14:paraId="2B145F30" w14:textId="77777777" w:rsidR="0055733A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</w:tr>
      <w:tr w:rsidR="0055733A" w14:paraId="1DEF6069" w14:textId="77777777" w:rsidTr="00480ACC">
        <w:trPr>
          <w:trHeight w:val="83"/>
        </w:trPr>
        <w:tc>
          <w:tcPr>
            <w:tcW w:w="704" w:type="dxa"/>
          </w:tcPr>
          <w:p w14:paraId="2745E0EF" w14:textId="77777777" w:rsidR="0055733A" w:rsidRPr="0074692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6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26" w:type="dxa"/>
          </w:tcPr>
          <w:p w14:paraId="3ED303C5" w14:textId="77777777" w:rsidR="0055733A" w:rsidRPr="0074692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746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РЕЗУЛЬТАТЫ ИССЛЕДОВАНИЙ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.............................................</w:t>
            </w:r>
          </w:p>
        </w:tc>
        <w:tc>
          <w:tcPr>
            <w:tcW w:w="568" w:type="dxa"/>
          </w:tcPr>
          <w:p w14:paraId="40447954" w14:textId="77777777" w:rsidR="0055733A" w:rsidRPr="00A2735C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</w:tr>
      <w:tr w:rsidR="0055733A" w14:paraId="0DF63BA2" w14:textId="77777777" w:rsidTr="00480ACC">
        <w:trPr>
          <w:trHeight w:val="83"/>
        </w:trPr>
        <w:tc>
          <w:tcPr>
            <w:tcW w:w="704" w:type="dxa"/>
          </w:tcPr>
          <w:p w14:paraId="03526E45" w14:textId="77777777" w:rsidR="0055733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8226" w:type="dxa"/>
          </w:tcPr>
          <w:p w14:paraId="0C5D038B" w14:textId="77777777" w:rsidR="0055733A" w:rsidRPr="00CD1EF9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 w:eastAsia="ru-RU"/>
              </w:rPr>
            </w:pPr>
            <w:r w:rsidRPr="00CD1EF9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 w:eastAsia="zh-CN" w:bidi="ar"/>
              </w:rPr>
              <w:t>Общая характеристика оперированных больных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 w:eastAsia="zh-CN" w:bidi="ar"/>
              </w:rPr>
              <w:t xml:space="preserve"> ...........................</w:t>
            </w:r>
          </w:p>
        </w:tc>
        <w:tc>
          <w:tcPr>
            <w:tcW w:w="568" w:type="dxa"/>
          </w:tcPr>
          <w:p w14:paraId="675DA0FF" w14:textId="77777777" w:rsidR="0055733A" w:rsidRPr="00A2735C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</w:tr>
      <w:tr w:rsidR="0055733A" w14:paraId="07ADB549" w14:textId="77777777" w:rsidTr="00480ACC">
        <w:trPr>
          <w:trHeight w:val="83"/>
        </w:trPr>
        <w:tc>
          <w:tcPr>
            <w:tcW w:w="704" w:type="dxa"/>
          </w:tcPr>
          <w:p w14:paraId="3A5A7AB6" w14:textId="77777777" w:rsidR="0055733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8226" w:type="dxa"/>
          </w:tcPr>
          <w:p w14:paraId="3C226F2F" w14:textId="48548869" w:rsidR="0055733A" w:rsidRPr="00CD1EF9" w:rsidRDefault="0055733A" w:rsidP="00480ACC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 w:eastAsia="zh-CN" w:bidi="ar"/>
              </w:rPr>
            </w:pPr>
            <w:r w:rsidRPr="00CD1E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Сравнение клинической эффективности применения метода имплантации ГКФГ с МСК и ростовыми факторами TGF-β1 и ВМР-4 с традиционным методом PRP</w:t>
            </w:r>
            <w:r w:rsidR="00480ACC" w:rsidRPr="00480ACC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  <w:r w:rsidRPr="00CD1E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терапии при локальном дефекте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костно-</w:t>
            </w:r>
            <w:r w:rsidRPr="00CD1E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хрящевой ткани коленного сустава.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......................</w:t>
            </w:r>
          </w:p>
        </w:tc>
        <w:tc>
          <w:tcPr>
            <w:tcW w:w="568" w:type="dxa"/>
          </w:tcPr>
          <w:p w14:paraId="10103A77" w14:textId="77777777" w:rsidR="0055733A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599F9948" w14:textId="77777777" w:rsidR="0055733A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5AC845E2" w14:textId="77777777" w:rsidR="0055733A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502DCA10" w14:textId="77777777" w:rsidR="0055733A" w:rsidRPr="00A2735C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50</w:t>
            </w:r>
          </w:p>
        </w:tc>
      </w:tr>
      <w:tr w:rsidR="0055733A" w14:paraId="5AFBBA19" w14:textId="77777777" w:rsidTr="00480ACC">
        <w:trPr>
          <w:trHeight w:val="622"/>
        </w:trPr>
        <w:tc>
          <w:tcPr>
            <w:tcW w:w="704" w:type="dxa"/>
          </w:tcPr>
          <w:p w14:paraId="2E107375" w14:textId="77777777" w:rsidR="0055733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8226" w:type="dxa"/>
          </w:tcPr>
          <w:p w14:paraId="482A2359" w14:textId="77777777" w:rsidR="0055733A" w:rsidRPr="00CD1EF9" w:rsidRDefault="0055733A" w:rsidP="00480ACC">
            <w:pPr>
              <w:spacing w:line="240" w:lineRule="auto"/>
              <w:jc w:val="both"/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val="ru-RU" w:eastAsia="zh-CN" w:bidi="ar"/>
              </w:rPr>
            </w:pPr>
            <w:r w:rsidRPr="00CD1E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Сравнительный анализ МРТ-результатов лечения пациентов с локальными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костно-хрящевыми </w:t>
            </w:r>
            <w:r w:rsidRPr="00CD1E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дефектами коленного сустава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.....</w:t>
            </w:r>
          </w:p>
        </w:tc>
        <w:tc>
          <w:tcPr>
            <w:tcW w:w="568" w:type="dxa"/>
          </w:tcPr>
          <w:p w14:paraId="139AF0FD" w14:textId="77777777" w:rsidR="0055733A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3A1BE3B7" w14:textId="258FC055" w:rsidR="0055733A" w:rsidRPr="00A2735C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F3359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</w:tr>
      <w:tr w:rsidR="0055733A" w14:paraId="0D9F4881" w14:textId="77777777" w:rsidTr="00480ACC">
        <w:trPr>
          <w:trHeight w:val="1088"/>
        </w:trPr>
        <w:tc>
          <w:tcPr>
            <w:tcW w:w="704" w:type="dxa"/>
          </w:tcPr>
          <w:p w14:paraId="061F2A07" w14:textId="77777777" w:rsidR="0055733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8226" w:type="dxa"/>
          </w:tcPr>
          <w:p w14:paraId="749BF2F5" w14:textId="77777777" w:rsidR="0055733A" w:rsidRPr="00CD1EF9" w:rsidRDefault="0055733A" w:rsidP="00480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D1E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Клинические примеры применения метода имплантации ГКФГ с МСК и ростовыми факторами TGF-β1 и ВМР-4 при локальном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костно-хрящевом</w:t>
            </w:r>
            <w:r w:rsidRPr="00CD1E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дефекте коленного сустава.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..................................</w:t>
            </w:r>
          </w:p>
        </w:tc>
        <w:tc>
          <w:tcPr>
            <w:tcW w:w="568" w:type="dxa"/>
          </w:tcPr>
          <w:p w14:paraId="1DC4857C" w14:textId="77777777" w:rsidR="0055733A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1741AFDB" w14:textId="77777777" w:rsidR="0055733A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4E0414D0" w14:textId="77777777" w:rsidR="0055733A" w:rsidRPr="00796279" w:rsidRDefault="0055733A" w:rsidP="00480A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</w:tr>
      <w:tr w:rsidR="0055733A" w14:paraId="37F3602E" w14:textId="77777777" w:rsidTr="00480ACC">
        <w:trPr>
          <w:trHeight w:val="180"/>
        </w:trPr>
        <w:tc>
          <w:tcPr>
            <w:tcW w:w="8930" w:type="dxa"/>
            <w:gridSpan w:val="2"/>
          </w:tcPr>
          <w:p w14:paraId="32AD47A5" w14:textId="77777777" w:rsidR="0055733A" w:rsidRPr="0074692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746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ЗАКЛЮЧЕНИЕ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............................................................................................</w:t>
            </w:r>
          </w:p>
        </w:tc>
        <w:tc>
          <w:tcPr>
            <w:tcW w:w="568" w:type="dxa"/>
          </w:tcPr>
          <w:p w14:paraId="3CA2430F" w14:textId="77777777" w:rsidR="0055733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61</w:t>
            </w:r>
          </w:p>
        </w:tc>
      </w:tr>
      <w:tr w:rsidR="0055733A" w14:paraId="5D8EE173" w14:textId="77777777" w:rsidTr="00480ACC">
        <w:trPr>
          <w:trHeight w:val="312"/>
        </w:trPr>
        <w:tc>
          <w:tcPr>
            <w:tcW w:w="8930" w:type="dxa"/>
            <w:gridSpan w:val="2"/>
          </w:tcPr>
          <w:p w14:paraId="0EBD945D" w14:textId="77777777" w:rsidR="0055733A" w:rsidRPr="0074692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746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СПИСОК ИСПОЛЬЗОВАННЫХ ИСТОЧНИКОВ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..............................</w:t>
            </w:r>
          </w:p>
        </w:tc>
        <w:tc>
          <w:tcPr>
            <w:tcW w:w="568" w:type="dxa"/>
          </w:tcPr>
          <w:p w14:paraId="19F16A7C" w14:textId="77777777" w:rsidR="0055733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64</w:t>
            </w:r>
          </w:p>
        </w:tc>
      </w:tr>
      <w:tr w:rsidR="0055733A" w14:paraId="5DD9BE43" w14:textId="77777777" w:rsidTr="00480ACC">
        <w:trPr>
          <w:trHeight w:val="288"/>
        </w:trPr>
        <w:tc>
          <w:tcPr>
            <w:tcW w:w="8930" w:type="dxa"/>
            <w:gridSpan w:val="2"/>
          </w:tcPr>
          <w:p w14:paraId="4D6BE0C7" w14:textId="77777777" w:rsidR="0055733A" w:rsidRPr="0074692A" w:rsidRDefault="0055733A" w:rsidP="00480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6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ПРИЛОЖЕНИ</w:t>
            </w:r>
            <w:r w:rsidRPr="00746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...........................................................................................</w:t>
            </w:r>
          </w:p>
        </w:tc>
        <w:tc>
          <w:tcPr>
            <w:tcW w:w="568" w:type="dxa"/>
          </w:tcPr>
          <w:p w14:paraId="3E9B10A1" w14:textId="1D728CBC" w:rsidR="0055733A" w:rsidRDefault="0055733A" w:rsidP="00480ACC">
            <w:pPr>
              <w:widowControl w:val="0"/>
              <w:spacing w:after="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  <w:r w:rsidR="00F3359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</w:tr>
    </w:tbl>
    <w:p w14:paraId="0564FF03" w14:textId="77777777" w:rsidR="0055733A" w:rsidRDefault="0055733A" w:rsidP="0055733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0E97D46F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20AB3F09" w14:textId="77777777" w:rsidR="0055733A" w:rsidRDefault="0055733A" w:rsidP="0055733A">
      <w:pPr>
        <w:spacing w:after="0" w:line="240" w:lineRule="auto"/>
        <w:jc w:val="center"/>
        <w:rPr>
          <w:rFonts w:eastAsia="TimesNewRomanPS-BoldMT" w:cs="TimesNewRomanPS-BoldMT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  <w:lastRenderedPageBreak/>
        <w:t>НОРМАТИВНЫЕ ССЫЛКИ</w:t>
      </w:r>
    </w:p>
    <w:p w14:paraId="649DF690" w14:textId="77777777" w:rsidR="0055733A" w:rsidRPr="0055733A" w:rsidRDefault="0055733A" w:rsidP="0055733A">
      <w:pPr>
        <w:spacing w:after="0" w:line="240" w:lineRule="auto"/>
        <w:jc w:val="center"/>
        <w:rPr>
          <w:sz w:val="28"/>
          <w:szCs w:val="28"/>
        </w:rPr>
      </w:pPr>
    </w:p>
    <w:p w14:paraId="1B08D84B" w14:textId="77777777" w:rsidR="0055733A" w:rsidRPr="00B21765" w:rsidRDefault="0055733A" w:rsidP="0055733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настоящей диссертации использованы ссылки на следующие стандарты: </w:t>
      </w:r>
    </w:p>
    <w:p w14:paraId="3D5E70E4" w14:textId="77777777" w:rsidR="0055733A" w:rsidRPr="0055733A" w:rsidRDefault="0055733A" w:rsidP="0055733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Республики Казахстан «О науке»: принят 21 мая 2022 года, №123.</w:t>
      </w:r>
    </w:p>
    <w:p w14:paraId="6B1DA4C8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Республики Казахстан «О персональных данных и их защите»: принят 21 мая 2013 года, №94.</w:t>
      </w:r>
    </w:p>
    <w:p w14:paraId="6B477135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Кодекс Республики Казахстан «О здоровье народа и системе </w:t>
      </w:r>
      <w:r w:rsidRPr="00B2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здравоохранения»: принят 7 июля 2020 года, №360. </w:t>
      </w:r>
    </w:p>
    <w:p w14:paraId="2ECEF577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Дорожная карта по реализации мероприятий, направленных на улучшение качества медицинской помощи населению Республики Казахстан на </w:t>
      </w:r>
      <w:r w:rsidRPr="00B2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2020–2025 годы. </w:t>
      </w:r>
    </w:p>
    <w:p w14:paraId="54ABAFC5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Хельсинская декларация Всемирной медицинской ассоциации «Этические принципы проведения медицинских исследований с участием человека в качестве субъекта»: с изменениями, внесёнными на 64-й Генеральной Ассамблее ВМА, Форталеза, Бразилия, октябрь 2013.</w:t>
      </w:r>
    </w:p>
    <w:p w14:paraId="5982F4BA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Конвенция о защите прав человека и достоинства личности в связи с </w:t>
      </w:r>
      <w:r w:rsidRPr="00B2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применением достижений биологии и медицины (Конвенция о правах человека в биомедицине, ETS №164): Овьедо, 1997. </w:t>
      </w:r>
    </w:p>
    <w:p w14:paraId="0FF36D72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Международное руководство ICH-GCP E6(R2): Надлежащая </w:t>
      </w:r>
      <w:r w:rsidRPr="00B2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клиническая практика (Good Clinical Practice), Женева, 2016. </w:t>
      </w:r>
    </w:p>
    <w:p w14:paraId="08BA7B25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Стандарт надлежащей клинической практики (GCP): с изменениями </w:t>
      </w:r>
      <w:r w:rsidRPr="00B2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состоянию на 21 апреля 2023 года. </w:t>
      </w:r>
    </w:p>
    <w:p w14:paraId="7512EDEA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Государственный общеобязательный стандарт послевузовского </w:t>
      </w:r>
      <w:r w:rsidRPr="00B2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(ГОСО): приложение №8, утверждено приказом Министра</w:t>
      </w: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и науки Республики Казахстан от 31 октября 2018 года, №604.</w:t>
      </w:r>
    </w:p>
    <w:p w14:paraId="723E220A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 компетентностной модели выпускника PhD </w:t>
      </w:r>
      <w:r w:rsidRPr="00B2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докторантуры: ПЛ МУА-122-20. </w:t>
      </w:r>
    </w:p>
    <w:p w14:paraId="54ACD989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 к содержанию и оформлению PhD докторской </w:t>
      </w:r>
      <w:r w:rsidRPr="00B2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диссертации: РИ МУА-48-20. </w:t>
      </w:r>
    </w:p>
    <w:p w14:paraId="06223903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Министра образования и науки Республики Казахстан «Об </w:t>
      </w:r>
      <w:r w:rsidRPr="00B2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утверждении Правил присуждения ученых степеней»: утверждён 31 марта 2011 года, №127. </w:t>
      </w:r>
    </w:p>
    <w:p w14:paraId="69F1CC34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СУ-МУА-01. Стандарт университета. Общие требования к </w:t>
      </w:r>
      <w:r w:rsidRPr="00B2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содержанию, оформлению документации интегрированной системы менеджмента.</w:t>
      </w:r>
    </w:p>
    <w:p w14:paraId="7C33D5DB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СУ-МУА-02. Стандарт университета. Управление документацией. </w:t>
      </w:r>
    </w:p>
    <w:p w14:paraId="6BA03322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СУ-МУА-03. Стандарт университета. Управление записями. </w:t>
      </w:r>
    </w:p>
    <w:p w14:paraId="7BD693DD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СУ-МУА-04. Стандарт университета. Термины и определения. </w:t>
      </w:r>
    </w:p>
    <w:p w14:paraId="71F37081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MC ISO 9000:2015. Системы менеджмента качества. Основные п</w:t>
      </w:r>
      <w:r w:rsidRPr="00B2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оложения и словарь. </w:t>
      </w:r>
    </w:p>
    <w:p w14:paraId="2330025F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MC ISO 9001:2015. Системы менеджмента качества. Требования. </w:t>
      </w:r>
    </w:p>
    <w:p w14:paraId="03D7B395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MC ISO 27001:2013. Системы менеджмента информационной </w:t>
      </w:r>
      <w:r w:rsidRPr="00B2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безопасности. Требования. </w:t>
      </w:r>
    </w:p>
    <w:p w14:paraId="05111008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MC ISO 26000:2012. Руководство по социальной ответственности.</w:t>
      </w:r>
    </w:p>
    <w:p w14:paraId="7AA0BF85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ГОСТ 7.32-2001. Система стандартов по информации, </w:t>
      </w:r>
      <w:r w:rsidRPr="00B2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библиотечному и издательскому делу. Отчёт о научно-исследовательской работе. </w:t>
      </w: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2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труктура и правила оформления. </w:t>
      </w:r>
    </w:p>
    <w:p w14:paraId="03E04F80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ГОСТ 7.9-95 (ИСО 214-76). Система стандартов по информации, </w:t>
      </w:r>
      <w:r w:rsidRPr="00B2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библиотечному и издательскому делу. Реферат и аннотация. Общие требования. </w:t>
      </w:r>
    </w:p>
    <w:p w14:paraId="4F56907B" w14:textId="77777777" w:rsidR="0055733A" w:rsidRPr="00D7286F" w:rsidRDefault="0055733A" w:rsidP="0055733A">
      <w:pPr>
        <w:pStyle w:val="af0"/>
        <w:tabs>
          <w:tab w:val="left" w:pos="1134"/>
        </w:tabs>
        <w:spacing w:after="0" w:line="240" w:lineRule="auto"/>
        <w:ind w:left="0" w:firstLine="708"/>
        <w:jc w:val="both"/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</w:pP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ГОСТ 7.13-93. Система стандартов по информации, библиотечному </w:t>
      </w:r>
      <w:r w:rsidRPr="00B21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издательскому делу. Библиографическая запись. Сокращение слов на русском </w:t>
      </w:r>
      <w:r w:rsidRPr="00D7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языке. Общие требования и правила.</w:t>
      </w:r>
    </w:p>
    <w:p w14:paraId="46F19440" w14:textId="77777777" w:rsidR="0055733A" w:rsidRDefault="0055733A" w:rsidP="0055733A">
      <w:pPr>
        <w:tabs>
          <w:tab w:val="left" w:pos="1134"/>
        </w:tabs>
        <w:ind w:firstLine="708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3CD145B9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436CA851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3A820AA9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29DFCA11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0957AB65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03570488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3C5589C8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38939639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10F6D703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68A33A72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590615A2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5978C91B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09C8082C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59EE4105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24415022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78ABF0BB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773F219A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4BF911E6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2D306F42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3629147D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6103CD42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69E6529D" w14:textId="77777777" w:rsidR="0055733A" w:rsidRDefault="0055733A" w:rsidP="0055733A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43FC319E" w14:textId="77777777" w:rsidR="0055733A" w:rsidRDefault="0055733A" w:rsidP="0055733A">
      <w:pPr>
        <w:spacing w:after="0" w:line="240" w:lineRule="auto"/>
        <w:jc w:val="center"/>
        <w:rPr>
          <w:rFonts w:eastAsia="TimesNewRomanPS-BoldMT" w:cs="TimesNewRomanPS-BoldMT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  <w:lastRenderedPageBreak/>
        <w:t>ОПРЕДЕЛЕНИЯ</w:t>
      </w:r>
    </w:p>
    <w:p w14:paraId="3D085968" w14:textId="77777777" w:rsidR="0055733A" w:rsidRPr="0074692A" w:rsidRDefault="0055733A" w:rsidP="0055733A">
      <w:pPr>
        <w:spacing w:after="0" w:line="240" w:lineRule="auto"/>
        <w:jc w:val="center"/>
      </w:pPr>
    </w:p>
    <w:p w14:paraId="045AD0EA" w14:textId="77777777" w:rsidR="0055733A" w:rsidRDefault="0055733A" w:rsidP="0055733A">
      <w:pPr>
        <w:spacing w:after="0" w:line="240" w:lineRule="auto"/>
        <w:ind w:firstLine="709"/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eastAsia="zh-CN"/>
        </w:rPr>
      </w:pPr>
      <w:r>
        <w:rPr>
          <w:rFonts w:ascii="TimesNewRomanPS-BoldMT" w:eastAsia="TimesNewRomanPS-BoldMT" w:hAnsi="TimesNewRomanPS-BoldMT"/>
          <w:b/>
          <w:bCs/>
          <w:color w:val="000000"/>
          <w:sz w:val="28"/>
          <w:szCs w:val="28"/>
          <w:lang w:eastAsia="zh-CN"/>
        </w:rPr>
        <w:t xml:space="preserve">Мезенхимально-стромальные клетки (МСК) – </w:t>
      </w:r>
      <w:r>
        <w:rPr>
          <w:rFonts w:ascii="TimesNewRomanPS-BoldMT" w:eastAsia="TimesNewRomanPS-BoldMT" w:hAnsi="TimesNewRomanPS-BoldMT"/>
          <w:color w:val="000000"/>
          <w:sz w:val="28"/>
          <w:szCs w:val="28"/>
          <w:lang w:eastAsia="zh-CN"/>
        </w:rPr>
        <w:t>это мультипотентные стволовые клетки, способные превращаться в костные, хрящевые, жировые и другие клетки соединительной ткани. МСК получают из костного мозга, жировой ткани, пуповины и плаценты.</w:t>
      </w:r>
    </w:p>
    <w:p w14:paraId="2B0D443A" w14:textId="77777777" w:rsidR="0055733A" w:rsidRDefault="0055733A" w:rsidP="0055733A">
      <w:pPr>
        <w:spacing w:after="0"/>
        <w:ind w:firstLine="709"/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  <w:r w:rsidRPr="00202A1E">
        <w:rPr>
          <w:rFonts w:ascii="TimesNewRomanPS-BoldMT" w:eastAsia="TimesNewRomanPS-BoldMT" w:hAnsi="TimesNewRomanPS-BoldMT"/>
          <w:b/>
          <w:bCs/>
          <w:color w:val="000000"/>
          <w:sz w:val="28"/>
          <w:szCs w:val="28"/>
          <w:lang w:val="kk-KZ" w:eastAsia="ru-RU"/>
        </w:rPr>
        <w:t>Протеогликаны</w:t>
      </w:r>
      <w:r w:rsidRPr="00202A1E"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NewRomanPS-BoldMT" w:eastAsia="TimesNewRomanPS-BoldMT" w:hAnsi="TimesNewRomanPS-BoldMT"/>
          <w:b/>
          <w:bCs/>
          <w:color w:val="000000"/>
          <w:sz w:val="28"/>
          <w:szCs w:val="28"/>
          <w:lang w:eastAsia="zh-CN"/>
        </w:rPr>
        <w:t>–</w:t>
      </w:r>
      <w:r w:rsidRPr="00202A1E"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 xml:space="preserve"> это высокомолекулярные компоненты внеклеточного матрикса, состоящие из белкового ядра, к которому ковалентно присоединены цепи гликозаминогликанов, таких как хондроитинсульфат, кератансульфат и дерматансульфат.</w:t>
      </w:r>
    </w:p>
    <w:p w14:paraId="36FF26C9" w14:textId="77777777" w:rsidR="0055733A" w:rsidRDefault="0055733A" w:rsidP="0055733A">
      <w:pPr>
        <w:spacing w:after="0"/>
        <w:ind w:firstLine="709"/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  <w:r>
        <w:rPr>
          <w:rFonts w:ascii="TimesNewRomanPS-BoldMT" w:eastAsia="TimesNewRomanPS-BoldMT" w:hAnsi="TimesNewRomanPS-BoldMT"/>
          <w:b/>
          <w:bCs/>
          <w:color w:val="000000"/>
          <w:sz w:val="28"/>
          <w:szCs w:val="28"/>
          <w:lang w:val="kk-KZ" w:eastAsia="ru-RU"/>
        </w:rPr>
        <w:t>Хондроциты</w:t>
      </w:r>
      <w:r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 xml:space="preserve"> – это клетки хрящевой ткани, отвечающие за её формирование, поддержание и восстановление. Они вырабатывают межклеточное вещество (матрикс), включая коллаген и протеогликаны, что придаёт хрящу упругость и прочность.</w:t>
      </w:r>
    </w:p>
    <w:p w14:paraId="757FABF5" w14:textId="77777777" w:rsidR="0055733A" w:rsidRPr="00F54E2C" w:rsidRDefault="0055733A" w:rsidP="0055733A">
      <w:pPr>
        <w:spacing w:after="0"/>
        <w:ind w:firstLine="709"/>
        <w:jc w:val="both"/>
        <w:rPr>
          <w:rFonts w:ascii="TimesNewRomanPS-BoldMT" w:eastAsia="TimesNewRomanPS-BoldMT" w:hAnsi="TimesNewRomanPS-BoldMT"/>
          <w:b/>
          <w:bCs/>
          <w:color w:val="000000"/>
          <w:sz w:val="28"/>
          <w:szCs w:val="28"/>
          <w:lang w:val="kk-KZ" w:eastAsia="ru-RU"/>
        </w:rPr>
      </w:pPr>
      <w:r w:rsidRPr="00F54E2C">
        <w:rPr>
          <w:rFonts w:ascii="TimesNewRomanPS-BoldMT" w:eastAsia="TimesNewRomanPS-BoldMT" w:hAnsi="TimesNewRomanPS-BoldMT"/>
          <w:b/>
          <w:bCs/>
          <w:color w:val="000000"/>
          <w:sz w:val="28"/>
          <w:szCs w:val="28"/>
          <w:lang w:val="kk-KZ" w:eastAsia="ru-RU"/>
        </w:rPr>
        <w:t>Дебридмент</w:t>
      </w:r>
      <w:r>
        <w:rPr>
          <w:rFonts w:ascii="TimesNewRomanPS-BoldMT" w:eastAsia="TimesNewRomanPS-BoldMT" w:hAnsi="TimesNewRomanPS-BoldMT"/>
          <w:b/>
          <w:bCs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 xml:space="preserve">– </w:t>
      </w:r>
      <w:r w:rsidRPr="00F54E2C"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>хирургическая очистка зоны повреждения от нежизнеспособных тканей и фрагментов хряща</w:t>
      </w:r>
      <w:r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>.</w:t>
      </w:r>
    </w:p>
    <w:p w14:paraId="3DF4C606" w14:textId="77777777" w:rsidR="0055733A" w:rsidRDefault="0055733A" w:rsidP="0055733A">
      <w:pPr>
        <w:spacing w:after="0"/>
        <w:ind w:firstLine="709"/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  <w:r>
        <w:rPr>
          <w:rFonts w:ascii="TimesNewRomanPS-BoldMT" w:eastAsia="TimesNewRomanPS-BoldMT" w:hAnsi="TimesNewRomanPS-BoldMT"/>
          <w:b/>
          <w:bCs/>
          <w:color w:val="000000"/>
          <w:sz w:val="28"/>
          <w:szCs w:val="28"/>
          <w:lang w:val="kk-KZ" w:eastAsia="ru-RU"/>
        </w:rPr>
        <w:t>Скаффолд</w:t>
      </w:r>
      <w:r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 xml:space="preserve"> – это трёхмерный каркас (матрица), используемый в тканевой инженерии для создания и регенерации тканей. Он служит основой для клеток, способствует их прикреплению, росту и формированию новой ткани, постепенно разлагаясь в организме.</w:t>
      </w:r>
    </w:p>
    <w:p w14:paraId="725D9CEF" w14:textId="77777777" w:rsidR="0055733A" w:rsidRDefault="0055733A" w:rsidP="0055733A">
      <w:pPr>
        <w:spacing w:after="0"/>
        <w:ind w:firstLine="709"/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  <w:r>
        <w:rPr>
          <w:rFonts w:ascii="TimesNewRomanPS-BoldMT" w:eastAsia="TimesNewRomanPS-BoldMT" w:hAnsi="TimesNewRomanPS-BoldMT"/>
          <w:b/>
          <w:bCs/>
          <w:color w:val="000000"/>
          <w:sz w:val="28"/>
          <w:szCs w:val="28"/>
          <w:lang w:val="kk-KZ" w:eastAsia="ru-RU"/>
        </w:rPr>
        <w:t>Трансформирующий ростовой фактор β1 (TGF-β1)</w:t>
      </w:r>
      <w:r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 xml:space="preserve"> – это белок, регулирующий клеточный рост, дифференцировку и восстановление тканей. Он играет ключевую роль в заживлении ран, иммунной реакции и формировании внеклеточного матрикса, особенно в хрящевой и соединительной ткани.</w:t>
      </w:r>
    </w:p>
    <w:p w14:paraId="0C5A64FA" w14:textId="77777777" w:rsidR="0055733A" w:rsidRDefault="0055733A" w:rsidP="0055733A">
      <w:pPr>
        <w:spacing w:after="0"/>
        <w:ind w:firstLine="709"/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  <w:r>
        <w:rPr>
          <w:rFonts w:ascii="TimesNewRomanPS-BoldMT" w:eastAsia="TimesNewRomanPS-BoldMT" w:hAnsi="TimesNewRomanPS-BoldMT"/>
          <w:b/>
          <w:bCs/>
          <w:color w:val="000000"/>
          <w:sz w:val="28"/>
          <w:szCs w:val="28"/>
          <w:lang w:val="kk-KZ" w:eastAsia="ru-RU"/>
        </w:rPr>
        <w:t>Костный морфогенетический белок (BMP)</w:t>
      </w:r>
      <w:r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 xml:space="preserve"> – это белок, стимулирующий рост и регенерацию костной и хрящевой ткани. Он активирует стволовые клетки, способствуя их превращению в остеобласты и хондроциты, что важно для заживления переломов и восстановления костей.</w:t>
      </w:r>
    </w:p>
    <w:p w14:paraId="02E090E2" w14:textId="632D35C4" w:rsidR="0055733A" w:rsidRDefault="0055733A" w:rsidP="0055733A">
      <w:pPr>
        <w:spacing w:after="0"/>
        <w:ind w:firstLine="709"/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  <w:r w:rsidRPr="005D58E4"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kk-KZ" w:eastAsia="ru-RU"/>
        </w:rPr>
        <w:t>Матриксные металлопротеиназы (</w:t>
      </w:r>
      <w:r w:rsidRPr="005D58E4">
        <w:rPr>
          <w:rFonts w:ascii="Times New Roman" w:hAnsi="Times New Roman" w:cs="Times New Roman"/>
          <w:b/>
          <w:bCs/>
          <w:color w:val="404040"/>
          <w:sz w:val="28"/>
          <w:szCs w:val="28"/>
        </w:rPr>
        <w:t>ММР</w:t>
      </w:r>
      <w:r w:rsidRPr="005D58E4"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val="kk-KZ" w:eastAsia="ru-RU"/>
        </w:rPr>
        <w:t>)</w:t>
      </w:r>
      <w:r w:rsidRPr="005D58E4"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>–</w:t>
      </w:r>
      <w:r w:rsidRPr="005D58E4"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 xml:space="preserve"> это семейство цинк-зависимых протеолитических ферментов, осуществляющих деградацию компонентов внеклеточного матрикса (коллагена, протеогликанов, эластина и др.) и участвующих в процессах тканевого ремоделирования. При патологических состояниях, включая дегенеративные заболевания суставов, избыточная активность </w:t>
      </w:r>
      <w:r w:rsidR="001D10E0" w:rsidRPr="001D10E0">
        <w:rPr>
          <w:rFonts w:ascii="Times New Roman" w:hAnsi="Times New Roman" w:cs="Times New Roman"/>
          <w:bCs/>
          <w:color w:val="404040"/>
          <w:sz w:val="28"/>
          <w:szCs w:val="28"/>
        </w:rPr>
        <w:t>ММР</w:t>
      </w:r>
      <w:r w:rsidRPr="005D58E4"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 xml:space="preserve"> приводит к разрушению хрящевой ткани.</w:t>
      </w:r>
    </w:p>
    <w:p w14:paraId="7C22DB34" w14:textId="77777777" w:rsidR="0055733A" w:rsidRDefault="0055733A" w:rsidP="0055733A">
      <w:pPr>
        <w:spacing w:after="0"/>
        <w:ind w:firstLine="709"/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  <w:r>
        <w:rPr>
          <w:rFonts w:ascii="TimesNewRomanPS-BoldMT" w:eastAsia="TimesNewRomanPS-BoldMT" w:hAnsi="TimesNewRomanPS-BoldMT"/>
          <w:b/>
          <w:bCs/>
          <w:color w:val="000000"/>
          <w:sz w:val="28"/>
          <w:szCs w:val="28"/>
          <w:lang w:val="kk-KZ" w:eastAsia="ru-RU"/>
        </w:rPr>
        <w:t>MOCART (Magnetic Resonance Observation of Cartilage Repair Tissue)</w:t>
      </w:r>
      <w:r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 xml:space="preserve"> – это система оценки качества восстановленной хрящевой ткани с помощью МРТ. Она используется для анализа регенерации хряща после хирургических вмешательств, учитывая структуру, поверхность, однородность и связь с подлежащей костью.</w:t>
      </w:r>
    </w:p>
    <w:p w14:paraId="6040676E" w14:textId="77777777" w:rsidR="0055733A" w:rsidRDefault="0055733A" w:rsidP="0055733A">
      <w:pPr>
        <w:spacing w:after="0"/>
        <w:ind w:firstLine="709"/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  <w:r w:rsidRPr="00073515">
        <w:rPr>
          <w:rFonts w:ascii="TimesNewRomanPS-BoldMT" w:eastAsia="TimesNewRomanPS-BoldMT" w:hAnsi="TimesNewRomanPS-BoldMT"/>
          <w:b/>
          <w:bCs/>
          <w:color w:val="000000"/>
          <w:sz w:val="28"/>
          <w:szCs w:val="28"/>
          <w:lang w:val="kk-KZ" w:eastAsia="ru-RU"/>
        </w:rPr>
        <w:t>Шкала WOMAC (Western Ontario and McMaster Universities Osteoarthritis Index)</w:t>
      </w:r>
      <w:r w:rsidRPr="00073515"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>–</w:t>
      </w:r>
      <w:r w:rsidRPr="00073515"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 xml:space="preserve"> это валидированный и широко применяемый опросник для оценки клинико-функционального состояния пациентов с остеоартрозом </w:t>
      </w:r>
      <w:r w:rsidRPr="00073515"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lastRenderedPageBreak/>
        <w:t>коленного и тазобедренного суставов.</w:t>
      </w:r>
      <w:r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 xml:space="preserve"> </w:t>
      </w:r>
      <w:r w:rsidRPr="00073515"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>Шкала может быть заполнена</w:t>
      </w:r>
      <w:r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 xml:space="preserve"> </w:t>
      </w:r>
      <w:r w:rsidRPr="00073515"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>пациентом индивидуально на бумаге или в цифровом формате.</w:t>
      </w:r>
    </w:p>
    <w:p w14:paraId="21CCDC60" w14:textId="77777777" w:rsidR="0055733A" w:rsidRDefault="0055733A" w:rsidP="0055733A">
      <w:pPr>
        <w:spacing w:after="0"/>
        <w:ind w:firstLine="709"/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  <w:r w:rsidRPr="00073515">
        <w:rPr>
          <w:rFonts w:ascii="TimesNewRomanPS-BoldMT" w:eastAsia="TimesNewRomanPS-BoldMT" w:hAnsi="TimesNewRomanPS-BoldMT"/>
          <w:b/>
          <w:bCs/>
          <w:color w:val="000000"/>
          <w:sz w:val="28"/>
          <w:szCs w:val="28"/>
          <w:lang w:val="kk-KZ" w:eastAsia="ru-RU"/>
        </w:rPr>
        <w:t>Визуально-аналоговая шкала боли (ВАШ)</w:t>
      </w:r>
      <w:r w:rsidRPr="00073515"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>–</w:t>
      </w:r>
      <w:r w:rsidRPr="00073515"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  <w:t xml:space="preserve"> это валидированный метод количественной оценки интенсивности болевого синдрома, основанный на субъективной самооценке пациента. Шкала представляет собой горизонтальную линию длиной 10 см, крайние точки которой соответствуют отсутствию боли (0 баллов) и максимально выраженной, невыносимой боли (10 баллов).</w:t>
      </w:r>
    </w:p>
    <w:p w14:paraId="4B2F1A8D" w14:textId="77777777" w:rsidR="0055733A" w:rsidRDefault="0055733A" w:rsidP="0055733A">
      <w:pPr>
        <w:ind w:firstLine="709"/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691A7E98" w14:textId="77777777" w:rsidR="0055733A" w:rsidRDefault="0055733A" w:rsidP="0055733A">
      <w:pPr>
        <w:ind w:firstLine="709"/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38777239" w14:textId="77777777" w:rsidR="0055733A" w:rsidRDefault="0055733A" w:rsidP="0055733A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32705B4C" w14:textId="77777777" w:rsidR="003D7EB4" w:rsidRDefault="003D7EB4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1C386D9F" w14:textId="77777777" w:rsidR="003D7EB4" w:rsidRDefault="003D7EB4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6CDADDB6" w14:textId="77777777" w:rsidR="003D7EB4" w:rsidRDefault="003D7EB4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626CD68D" w14:textId="38A5C955" w:rsidR="003D7EB4" w:rsidRDefault="003D7EB4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4B299D37" w14:textId="168130EF" w:rsidR="00073515" w:rsidRDefault="00073515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753EEE27" w14:textId="0A434A41" w:rsidR="00073515" w:rsidRDefault="00073515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52844B4C" w14:textId="3849787A" w:rsidR="00073515" w:rsidRDefault="00073515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759FC04D" w14:textId="0CA13DF7" w:rsidR="00073515" w:rsidRDefault="00073515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20D2E71A" w14:textId="55F89707" w:rsidR="00073515" w:rsidRDefault="00073515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3CC6C56E" w14:textId="3090D74B" w:rsidR="00073515" w:rsidRDefault="00073515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3FA012EA" w14:textId="7B027D76" w:rsidR="00073515" w:rsidRDefault="00073515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29940BA2" w14:textId="2F8F11C1" w:rsidR="00073515" w:rsidRDefault="00073515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1EA8F308" w14:textId="52802C2F" w:rsidR="00073515" w:rsidRDefault="00073515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1A2BDC58" w14:textId="1FB0EA92" w:rsidR="00073515" w:rsidRDefault="00073515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6123AB45" w14:textId="306E53CE" w:rsidR="00073515" w:rsidRDefault="00073515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1391C23B" w14:textId="59D51458" w:rsidR="00073515" w:rsidRDefault="00073515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5E7A55AC" w14:textId="1635A24B" w:rsidR="00073515" w:rsidRDefault="00073515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229FE5EC" w14:textId="6B445DEE" w:rsidR="00073515" w:rsidRDefault="00073515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38D47370" w14:textId="495D72D1" w:rsidR="00073515" w:rsidRDefault="00073515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210AA1AE" w14:textId="2FE95D50" w:rsidR="00073515" w:rsidRDefault="00073515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26AD9C62" w14:textId="6D5518AA" w:rsidR="00073515" w:rsidRDefault="00073515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353D2791" w14:textId="34BF4BBF" w:rsidR="003D7EB4" w:rsidRPr="00CD1EF9" w:rsidRDefault="0055733A" w:rsidP="005573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EF9">
        <w:rPr>
          <w:rFonts w:ascii="Times New Roman" w:hAnsi="Times New Roman" w:cs="Times New Roman"/>
          <w:b/>
          <w:sz w:val="28"/>
          <w:szCs w:val="28"/>
        </w:rPr>
        <w:lastRenderedPageBreak/>
        <w:t>ОБОЗНАЧЕНИЯ И СОКРАЩЕНИЯ</w:t>
      </w:r>
    </w:p>
    <w:tbl>
      <w:tblPr>
        <w:tblStyle w:val="11"/>
        <w:tblpPr w:leftFromText="180" w:rightFromText="180" w:vertAnchor="text" w:horzAnchor="margin" w:tblpY="376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8"/>
        <w:gridCol w:w="7580"/>
      </w:tblGrid>
      <w:tr w:rsidR="0026666A" w:rsidRPr="00CD1EF9" w14:paraId="5CB90B93" w14:textId="77777777" w:rsidTr="0055733A">
        <w:tc>
          <w:tcPr>
            <w:tcW w:w="0" w:type="auto"/>
          </w:tcPr>
          <w:p w14:paraId="666BBA66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val="ru-RU" w:eastAsia="zh-CN"/>
              </w:rPr>
              <w:t>ВАШ</w:t>
            </w:r>
          </w:p>
        </w:tc>
        <w:tc>
          <w:tcPr>
            <w:tcW w:w="0" w:type="auto"/>
          </w:tcPr>
          <w:p w14:paraId="4DDAC4B4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val="ru-RU" w:eastAsia="zh-CN"/>
              </w:rPr>
              <w:t>Визуально-аналоговая шкала боли</w:t>
            </w:r>
          </w:p>
        </w:tc>
      </w:tr>
      <w:tr w:rsidR="0026666A" w:rsidRPr="00CD1EF9" w14:paraId="2C5BA384" w14:textId="77777777" w:rsidTr="0055733A">
        <w:tc>
          <w:tcPr>
            <w:tcW w:w="0" w:type="auto"/>
          </w:tcPr>
          <w:p w14:paraId="41FDEC9B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ВОЗ</w:t>
            </w:r>
          </w:p>
        </w:tc>
        <w:tc>
          <w:tcPr>
            <w:tcW w:w="0" w:type="auto"/>
          </w:tcPr>
          <w:p w14:paraId="456AC6DB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Всемирная организация здравоохранения</w:t>
            </w:r>
          </w:p>
        </w:tc>
      </w:tr>
      <w:tr w:rsidR="0026666A" w:rsidRPr="00CD1EF9" w14:paraId="381F35F7" w14:textId="77777777" w:rsidTr="0055733A">
        <w:tc>
          <w:tcPr>
            <w:tcW w:w="0" w:type="auto"/>
          </w:tcPr>
          <w:p w14:paraId="529CBE44" w14:textId="77777777" w:rsidR="0026666A" w:rsidRPr="00BF008E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ИМТ</w:t>
            </w:r>
          </w:p>
        </w:tc>
        <w:tc>
          <w:tcPr>
            <w:tcW w:w="0" w:type="auto"/>
          </w:tcPr>
          <w:p w14:paraId="623C2333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массы тела</w:t>
            </w:r>
          </w:p>
        </w:tc>
      </w:tr>
      <w:tr w:rsidR="0026666A" w:rsidRPr="00CD1EF9" w14:paraId="4F57380F" w14:textId="77777777" w:rsidTr="0055733A">
        <w:tc>
          <w:tcPr>
            <w:tcW w:w="0" w:type="auto"/>
          </w:tcPr>
          <w:p w14:paraId="206627CA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val="ru-RU" w:eastAsia="ru-RU"/>
              </w:rPr>
              <w:t>ЛФК</w:t>
            </w:r>
          </w:p>
        </w:tc>
        <w:tc>
          <w:tcPr>
            <w:tcW w:w="0" w:type="auto"/>
          </w:tcPr>
          <w:p w14:paraId="0A1128CF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val="ru-RU" w:eastAsia="ru-RU"/>
              </w:rPr>
              <w:t>Лечебная физическая культура</w:t>
            </w:r>
          </w:p>
        </w:tc>
      </w:tr>
      <w:tr w:rsidR="0026666A" w:rsidRPr="00CD1EF9" w14:paraId="7CB79FA8" w14:textId="77777777" w:rsidTr="0055733A">
        <w:tc>
          <w:tcPr>
            <w:tcW w:w="0" w:type="auto"/>
          </w:tcPr>
          <w:p w14:paraId="600E6D64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val="ru-RU" w:eastAsia="ru-RU"/>
              </w:rPr>
              <w:t>МРТ</w:t>
            </w:r>
          </w:p>
        </w:tc>
        <w:tc>
          <w:tcPr>
            <w:tcW w:w="0" w:type="auto"/>
          </w:tcPr>
          <w:p w14:paraId="24877C48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val="ru-RU" w:eastAsia="ru-RU"/>
              </w:rPr>
              <w:t>Магнитно-резонансная томография</w:t>
            </w:r>
          </w:p>
        </w:tc>
      </w:tr>
      <w:tr w:rsidR="0026666A" w:rsidRPr="00CD1EF9" w14:paraId="7B739760" w14:textId="77777777" w:rsidTr="0055733A">
        <w:tc>
          <w:tcPr>
            <w:tcW w:w="0" w:type="auto"/>
          </w:tcPr>
          <w:p w14:paraId="2B74F781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МСК</w:t>
            </w:r>
          </w:p>
        </w:tc>
        <w:tc>
          <w:tcPr>
            <w:tcW w:w="0" w:type="auto"/>
          </w:tcPr>
          <w:p w14:paraId="4147D2ED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Мезенхимальные стволовые клетки</w:t>
            </w:r>
          </w:p>
        </w:tc>
      </w:tr>
      <w:tr w:rsidR="0026666A" w14:paraId="6C94A658" w14:textId="77777777" w:rsidTr="0055733A">
        <w:tc>
          <w:tcPr>
            <w:tcW w:w="0" w:type="auto"/>
          </w:tcPr>
          <w:p w14:paraId="1C833071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ННЦТО</w:t>
            </w:r>
          </w:p>
        </w:tc>
        <w:tc>
          <w:tcPr>
            <w:tcW w:w="0" w:type="auto"/>
          </w:tcPr>
          <w:p w14:paraId="6FE62E8C" w14:textId="77777777" w:rsidR="0026666A" w:rsidRPr="007752B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752B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Национальный научный центр травматологии и ортопедии</w:t>
            </w:r>
          </w:p>
        </w:tc>
      </w:tr>
      <w:tr w:rsidR="0026666A" w14:paraId="77FB43C9" w14:textId="77777777" w:rsidTr="0055733A">
        <w:tc>
          <w:tcPr>
            <w:tcW w:w="0" w:type="auto"/>
          </w:tcPr>
          <w:p w14:paraId="1DBE76FB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ОА</w:t>
            </w:r>
          </w:p>
        </w:tc>
        <w:tc>
          <w:tcPr>
            <w:tcW w:w="0" w:type="auto"/>
          </w:tcPr>
          <w:p w14:paraId="2EE73C26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hAnsi="Times New Roman" w:cs="Times New Roman"/>
                <w:color w:val="404040"/>
                <w:sz w:val="28"/>
                <w:szCs w:val="28"/>
                <w:lang w:val="ru-RU"/>
              </w:rPr>
              <w:t>Остеоартроз</w:t>
            </w:r>
          </w:p>
        </w:tc>
      </w:tr>
      <w:tr w:rsidR="0026666A" w14:paraId="1991B40A" w14:textId="77777777" w:rsidTr="0055733A">
        <w:tc>
          <w:tcPr>
            <w:tcW w:w="0" w:type="auto"/>
          </w:tcPr>
          <w:p w14:paraId="7D6468E2" w14:textId="77777777" w:rsidR="0026666A" w:rsidRPr="00CB7AC2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AC2">
              <w:rPr>
                <w:rFonts w:ascii="Times New Roman" w:hAnsi="Times New Roman" w:cs="Times New Roman"/>
                <w:sz w:val="28"/>
                <w:szCs w:val="28"/>
              </w:rPr>
              <w:t>ОХАТ</w:t>
            </w:r>
          </w:p>
        </w:tc>
        <w:tc>
          <w:tcPr>
            <w:tcW w:w="0" w:type="auto"/>
          </w:tcPr>
          <w:p w14:paraId="1018917A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Остеохондральная аллотрансплантация</w:t>
            </w:r>
          </w:p>
        </w:tc>
      </w:tr>
      <w:tr w:rsidR="0026666A" w14:paraId="40BFE600" w14:textId="77777777" w:rsidTr="0055733A">
        <w:tc>
          <w:tcPr>
            <w:tcW w:w="0" w:type="auto"/>
          </w:tcPr>
          <w:p w14:paraId="05B49863" w14:textId="77777777" w:rsidR="0026666A" w:rsidRPr="00BF008E" w:rsidRDefault="0026666A" w:rsidP="002666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СОЭ</w:t>
            </w:r>
          </w:p>
        </w:tc>
        <w:tc>
          <w:tcPr>
            <w:tcW w:w="0" w:type="auto"/>
          </w:tcPr>
          <w:p w14:paraId="7C46BCA4" w14:textId="77777777" w:rsidR="0026666A" w:rsidRPr="00CD1EF9" w:rsidRDefault="0026666A" w:rsidP="002666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008E">
              <w:rPr>
                <w:rFonts w:ascii="Times New Roman" w:hAnsi="Times New Roman" w:cs="Times New Roman"/>
                <w:sz w:val="28"/>
                <w:szCs w:val="28"/>
              </w:rPr>
              <w:t>Скорость оседания эритроцитов</w:t>
            </w:r>
          </w:p>
        </w:tc>
      </w:tr>
      <w:tr w:rsidR="0026666A" w14:paraId="40E3AF1E" w14:textId="77777777" w:rsidTr="0055733A">
        <w:tc>
          <w:tcPr>
            <w:tcW w:w="0" w:type="auto"/>
          </w:tcPr>
          <w:p w14:paraId="1CE762BF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eastAsia="zh-CN"/>
              </w:rPr>
              <w:t>ЦНС</w:t>
            </w:r>
          </w:p>
        </w:tc>
        <w:tc>
          <w:tcPr>
            <w:tcW w:w="0" w:type="auto"/>
          </w:tcPr>
          <w:p w14:paraId="73C3FD92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 w:eastAsia="zh-CN" w:bidi="ar"/>
              </w:rPr>
              <w:t>Центральная нервная система</w:t>
            </w:r>
          </w:p>
        </w:tc>
      </w:tr>
      <w:tr w:rsidR="0026666A" w14:paraId="6E179F4C" w14:textId="77777777" w:rsidTr="0055733A">
        <w:tc>
          <w:tcPr>
            <w:tcW w:w="0" w:type="auto"/>
          </w:tcPr>
          <w:p w14:paraId="79C1ED15" w14:textId="77777777" w:rsidR="0026666A" w:rsidRDefault="0026666A" w:rsidP="0026666A">
            <w:pPr>
              <w:spacing w:after="0" w:line="240" w:lineRule="auto"/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BF008E"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eastAsia="zh-CN"/>
              </w:rPr>
              <w:t>ЯМР (¹H-ЯМР)</w:t>
            </w:r>
          </w:p>
        </w:tc>
        <w:tc>
          <w:tcPr>
            <w:tcW w:w="0" w:type="auto"/>
          </w:tcPr>
          <w:p w14:paraId="1FB14102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BF008E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ar"/>
              </w:rPr>
              <w:t>Протонный ядерный магнитный резонанс</w:t>
            </w:r>
          </w:p>
        </w:tc>
      </w:tr>
      <w:tr w:rsidR="0026666A" w:rsidRPr="000D5E01" w14:paraId="4DAE7309" w14:textId="77777777" w:rsidTr="0055733A">
        <w:tc>
          <w:tcPr>
            <w:tcW w:w="0" w:type="auto"/>
          </w:tcPr>
          <w:p w14:paraId="1B4721F2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AAOS</w:t>
            </w:r>
          </w:p>
        </w:tc>
        <w:tc>
          <w:tcPr>
            <w:tcW w:w="0" w:type="auto"/>
          </w:tcPr>
          <w:p w14:paraId="12EDF3CB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ar"/>
              </w:rPr>
              <w:t>The American Academy of Orthopaedic Surgeons</w:t>
            </w:r>
          </w:p>
        </w:tc>
      </w:tr>
      <w:tr w:rsidR="0026666A" w14:paraId="3B665563" w14:textId="77777777" w:rsidTr="0055733A">
        <w:tc>
          <w:tcPr>
            <w:tcW w:w="0" w:type="auto"/>
          </w:tcPr>
          <w:p w14:paraId="387FF444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eastAsia="ru-RU"/>
              </w:rPr>
              <w:t>ACI</w:t>
            </w:r>
          </w:p>
        </w:tc>
        <w:tc>
          <w:tcPr>
            <w:tcW w:w="0" w:type="auto"/>
          </w:tcPr>
          <w:p w14:paraId="1FCA9FEF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eastAsia="ru-RU"/>
              </w:rPr>
              <w:t>Autologous Chondrocyte Implantation</w:t>
            </w:r>
          </w:p>
        </w:tc>
      </w:tr>
      <w:tr w:rsidR="0026666A" w14:paraId="3362AE3A" w14:textId="77777777" w:rsidTr="0055733A">
        <w:tc>
          <w:tcPr>
            <w:tcW w:w="0" w:type="auto"/>
          </w:tcPr>
          <w:p w14:paraId="5FE68E54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ACIC</w:t>
            </w:r>
          </w:p>
        </w:tc>
        <w:tc>
          <w:tcPr>
            <w:tcW w:w="0" w:type="auto"/>
          </w:tcPr>
          <w:p w14:paraId="2AEF24C7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Autologous collagen induced chondrogenesis</w:t>
            </w:r>
          </w:p>
        </w:tc>
      </w:tr>
      <w:tr w:rsidR="0026666A" w14:paraId="5CFCABF4" w14:textId="77777777" w:rsidTr="0055733A">
        <w:tc>
          <w:tcPr>
            <w:tcW w:w="0" w:type="auto"/>
          </w:tcPr>
          <w:p w14:paraId="6BC2A8EE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AMIC</w:t>
            </w:r>
          </w:p>
        </w:tc>
        <w:tc>
          <w:tcPr>
            <w:tcW w:w="0" w:type="auto"/>
          </w:tcPr>
          <w:p w14:paraId="25D7A5B4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Autologous Matrix Induced Chondrogenesis</w:t>
            </w:r>
          </w:p>
        </w:tc>
      </w:tr>
      <w:tr w:rsidR="0026666A" w14:paraId="7476A70E" w14:textId="77777777" w:rsidTr="0055733A">
        <w:tc>
          <w:tcPr>
            <w:tcW w:w="0" w:type="auto"/>
          </w:tcPr>
          <w:p w14:paraId="645D8701" w14:textId="77777777" w:rsidR="0026666A" w:rsidRDefault="0026666A" w:rsidP="002666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BMAC</w:t>
            </w:r>
          </w:p>
        </w:tc>
        <w:tc>
          <w:tcPr>
            <w:tcW w:w="0" w:type="auto"/>
          </w:tcPr>
          <w:p w14:paraId="7311299F" w14:textId="77777777" w:rsidR="0026666A" w:rsidRDefault="0026666A" w:rsidP="002666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Bone marrow aspirate concentrate</w:t>
            </w:r>
          </w:p>
        </w:tc>
      </w:tr>
      <w:tr w:rsidR="0026666A" w14:paraId="5058CFD5" w14:textId="77777777" w:rsidTr="0055733A">
        <w:tc>
          <w:tcPr>
            <w:tcW w:w="0" w:type="auto"/>
          </w:tcPr>
          <w:p w14:paraId="06F3AC51" w14:textId="37C3438D" w:rsidR="0026666A" w:rsidRDefault="0084304D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BM</w:t>
            </w:r>
            <w:r w:rsidR="0026666A">
              <w:rPr>
                <w:rFonts w:ascii="Times New Roman" w:eastAsia="SimSun" w:hAnsi="Times New Roman" w:cs="Times New Roman"/>
                <w:sz w:val="28"/>
                <w:szCs w:val="28"/>
              </w:rPr>
              <w:t>Р-2</w:t>
            </w:r>
          </w:p>
        </w:tc>
        <w:tc>
          <w:tcPr>
            <w:tcW w:w="0" w:type="auto"/>
          </w:tcPr>
          <w:p w14:paraId="4D264603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eastAsia="SimSun" w:hAnsi="Times New Roman" w:cs="Times New Roman"/>
                <w:sz w:val="28"/>
                <w:szCs w:val="28"/>
                <w:lang w:val="ru-RU"/>
              </w:rPr>
              <w:t>Костный морфогенетический белок-2</w:t>
            </w:r>
          </w:p>
        </w:tc>
      </w:tr>
      <w:tr w:rsidR="0026666A" w14:paraId="0C483AD3" w14:textId="77777777" w:rsidTr="0055733A">
        <w:tc>
          <w:tcPr>
            <w:tcW w:w="0" w:type="auto"/>
          </w:tcPr>
          <w:p w14:paraId="7A2A0A0C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CVOCA</w:t>
            </w:r>
          </w:p>
        </w:tc>
        <w:tc>
          <w:tcPr>
            <w:tcW w:w="0" w:type="auto"/>
          </w:tcPr>
          <w:p w14:paraId="39D06F3D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Cryopreserved Viable Osteochondral Allograft</w:t>
            </w:r>
          </w:p>
        </w:tc>
      </w:tr>
      <w:tr w:rsidR="0026666A" w14:paraId="05A21496" w14:textId="77777777" w:rsidTr="0055733A">
        <w:tc>
          <w:tcPr>
            <w:tcW w:w="0" w:type="auto"/>
          </w:tcPr>
          <w:p w14:paraId="4A0564F4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FDA</w:t>
            </w:r>
          </w:p>
        </w:tc>
        <w:tc>
          <w:tcPr>
            <w:tcW w:w="0" w:type="auto"/>
          </w:tcPr>
          <w:p w14:paraId="4BFEB63D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 w:eastAsia="zh-CN" w:bidi="ar"/>
              </w:rPr>
              <w:t>Food and Drug Administration</w:t>
            </w:r>
          </w:p>
        </w:tc>
      </w:tr>
      <w:tr w:rsidR="0026666A" w14:paraId="65B4C386" w14:textId="77777777" w:rsidTr="0055733A">
        <w:tc>
          <w:tcPr>
            <w:tcW w:w="0" w:type="auto"/>
          </w:tcPr>
          <w:p w14:paraId="35FC6A7A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IL-1β</w:t>
            </w:r>
          </w:p>
        </w:tc>
        <w:tc>
          <w:tcPr>
            <w:tcW w:w="0" w:type="auto"/>
          </w:tcPr>
          <w:p w14:paraId="2F8D95B3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 w:eastAsia="zh-CN" w:bidi="ar"/>
              </w:rPr>
              <w:t>Интерлейкин-1 бета</w:t>
            </w:r>
          </w:p>
        </w:tc>
      </w:tr>
      <w:tr w:rsidR="0026666A" w:rsidRPr="000D5E01" w14:paraId="626174F4" w14:textId="77777777" w:rsidTr="0055733A">
        <w:tc>
          <w:tcPr>
            <w:tcW w:w="0" w:type="auto"/>
          </w:tcPr>
          <w:p w14:paraId="62BDE12A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hUCB-MSC</w:t>
            </w:r>
          </w:p>
        </w:tc>
        <w:tc>
          <w:tcPr>
            <w:tcW w:w="0" w:type="auto"/>
          </w:tcPr>
          <w:p w14:paraId="29740145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eastAsia="ru-RU"/>
              </w:rPr>
              <w:t>Human umbilical cord blood-derived mesenchymal stem cells</w:t>
            </w:r>
          </w:p>
        </w:tc>
      </w:tr>
      <w:tr w:rsidR="0026666A" w:rsidRPr="000D5E01" w14:paraId="04E5ED9D" w14:textId="77777777" w:rsidTr="0055733A">
        <w:tc>
          <w:tcPr>
            <w:tcW w:w="0" w:type="auto"/>
          </w:tcPr>
          <w:p w14:paraId="4FD09A05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KOOS</w:t>
            </w:r>
          </w:p>
        </w:tc>
        <w:tc>
          <w:tcPr>
            <w:tcW w:w="0" w:type="auto"/>
          </w:tcPr>
          <w:p w14:paraId="10B18271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eastAsia="ru-RU"/>
              </w:rPr>
              <w:t>Knee Injury and Osteoarthritis Outcome Score</w:t>
            </w:r>
          </w:p>
        </w:tc>
      </w:tr>
      <w:tr w:rsidR="0026666A" w:rsidRPr="000D5E01" w14:paraId="0A307079" w14:textId="77777777" w:rsidTr="0055733A">
        <w:tc>
          <w:tcPr>
            <w:tcW w:w="0" w:type="auto"/>
          </w:tcPr>
          <w:p w14:paraId="03D95B3C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eastAsia="ru-RU"/>
              </w:rPr>
              <w:t>MACI</w:t>
            </w:r>
          </w:p>
        </w:tc>
        <w:tc>
          <w:tcPr>
            <w:tcW w:w="0" w:type="auto"/>
          </w:tcPr>
          <w:p w14:paraId="448DACF1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eastAsia="ru-RU"/>
              </w:rPr>
              <w:t>Matrix-Induced Autologous Chondrocyte Implantation</w:t>
            </w:r>
          </w:p>
        </w:tc>
      </w:tr>
      <w:tr w:rsidR="0026666A" w:rsidRPr="000D5E01" w14:paraId="2E1164CC" w14:textId="77777777" w:rsidTr="0055733A">
        <w:tc>
          <w:tcPr>
            <w:tcW w:w="0" w:type="auto"/>
          </w:tcPr>
          <w:p w14:paraId="7F577A0A" w14:textId="77777777" w:rsidR="0026666A" w:rsidRDefault="0026666A" w:rsidP="0026666A">
            <w:pPr>
              <w:spacing w:after="0" w:line="240" w:lineRule="auto"/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eastAsia="ru-RU"/>
              </w:rPr>
              <w:t>MOCART</w:t>
            </w:r>
          </w:p>
        </w:tc>
        <w:tc>
          <w:tcPr>
            <w:tcW w:w="0" w:type="auto"/>
          </w:tcPr>
          <w:p w14:paraId="59F1D8A7" w14:textId="77777777" w:rsidR="0026666A" w:rsidRDefault="0026666A" w:rsidP="0026666A">
            <w:pPr>
              <w:spacing w:after="0" w:line="240" w:lineRule="auto"/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Magnetic Resonance Observation of Cartilage Repair Tissue</w:t>
            </w:r>
          </w:p>
        </w:tc>
      </w:tr>
      <w:tr w:rsidR="0026666A" w14:paraId="71B2E777" w14:textId="77777777" w:rsidTr="0055733A">
        <w:tc>
          <w:tcPr>
            <w:tcW w:w="0" w:type="auto"/>
          </w:tcPr>
          <w:p w14:paraId="6C54AFB0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ММР</w:t>
            </w:r>
          </w:p>
        </w:tc>
        <w:tc>
          <w:tcPr>
            <w:tcW w:w="0" w:type="auto"/>
          </w:tcPr>
          <w:p w14:paraId="07E4DB04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Матриксная металлопротеиназа</w:t>
            </w:r>
          </w:p>
        </w:tc>
      </w:tr>
      <w:tr w:rsidR="0026666A" w14:paraId="338FB68D" w14:textId="77777777" w:rsidTr="0055733A">
        <w:tc>
          <w:tcPr>
            <w:tcW w:w="0" w:type="auto"/>
          </w:tcPr>
          <w:p w14:paraId="7766B737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PJAC</w:t>
            </w:r>
          </w:p>
        </w:tc>
        <w:tc>
          <w:tcPr>
            <w:tcW w:w="0" w:type="auto"/>
          </w:tcPr>
          <w:p w14:paraId="3A8FA3E7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Particulated Juvenile Articular Cartilage</w:t>
            </w:r>
          </w:p>
        </w:tc>
      </w:tr>
      <w:tr w:rsidR="0026666A" w14:paraId="1169CA7B" w14:textId="77777777" w:rsidTr="0055733A">
        <w:tc>
          <w:tcPr>
            <w:tcW w:w="0" w:type="auto"/>
          </w:tcPr>
          <w:p w14:paraId="2B5B0CB3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eastAsia="zh-CN"/>
              </w:rPr>
              <w:t>PRP</w:t>
            </w:r>
          </w:p>
        </w:tc>
        <w:tc>
          <w:tcPr>
            <w:tcW w:w="0" w:type="auto"/>
          </w:tcPr>
          <w:p w14:paraId="5F0301D2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1EF9"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val="ru-RU" w:eastAsia="zh-CN"/>
              </w:rPr>
              <w:t>Плазма, обогащённая тромбоцитами</w:t>
            </w:r>
          </w:p>
        </w:tc>
      </w:tr>
      <w:tr w:rsidR="0026666A" w14:paraId="5610C941" w14:textId="77777777" w:rsidTr="0055733A">
        <w:tc>
          <w:tcPr>
            <w:tcW w:w="0" w:type="auto"/>
          </w:tcPr>
          <w:p w14:paraId="22898775" w14:textId="77777777" w:rsidR="0026666A" w:rsidRDefault="0026666A" w:rsidP="0026666A">
            <w:pPr>
              <w:spacing w:after="0" w:line="240" w:lineRule="auto"/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BF008E"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eastAsia="zh-CN"/>
              </w:rPr>
              <w:t>TGF-β1</w:t>
            </w:r>
          </w:p>
        </w:tc>
        <w:tc>
          <w:tcPr>
            <w:tcW w:w="0" w:type="auto"/>
          </w:tcPr>
          <w:p w14:paraId="111E64E1" w14:textId="77777777" w:rsidR="0026666A" w:rsidRPr="00CD1EF9" w:rsidRDefault="0026666A" w:rsidP="0026666A">
            <w:pPr>
              <w:spacing w:after="0" w:line="240" w:lineRule="auto"/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BF008E"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eastAsia="zh-CN"/>
              </w:rPr>
              <w:t>Трансформирующий ростовой фактор β1</w:t>
            </w:r>
          </w:p>
        </w:tc>
      </w:tr>
      <w:tr w:rsidR="0026666A" w14:paraId="022AEAD9" w14:textId="77777777" w:rsidTr="0055733A">
        <w:tc>
          <w:tcPr>
            <w:tcW w:w="0" w:type="auto"/>
          </w:tcPr>
          <w:p w14:paraId="5D05A152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t>TNF-α</w:t>
            </w:r>
          </w:p>
        </w:tc>
        <w:tc>
          <w:tcPr>
            <w:tcW w:w="0" w:type="auto"/>
          </w:tcPr>
          <w:p w14:paraId="3C0AB768" w14:textId="77777777" w:rsidR="0026666A" w:rsidRPr="00BF008E" w:rsidRDefault="0026666A" w:rsidP="002666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 w:eastAsia="zh-CN" w:bidi="ar"/>
              </w:rPr>
            </w:pPr>
            <w:r w:rsidRPr="00CD1EF9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 w:eastAsia="zh-CN" w:bidi="ar"/>
              </w:rPr>
              <w:t>Фактор некроза опухоли альфа</w:t>
            </w:r>
          </w:p>
        </w:tc>
      </w:tr>
      <w:tr w:rsidR="0026666A" w:rsidRPr="000D5E01" w14:paraId="47421051" w14:textId="77777777" w:rsidTr="0055733A">
        <w:tc>
          <w:tcPr>
            <w:tcW w:w="0" w:type="auto"/>
          </w:tcPr>
          <w:p w14:paraId="4380470C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y2iqfc"/>
                <w:rFonts w:ascii="Times New Roman" w:eastAsia="Times New Roman" w:hAnsi="Times New Roman" w:cs="Times New Roman"/>
                <w:color w:val="202124"/>
                <w:sz w:val="28"/>
                <w:szCs w:val="28"/>
                <w:lang w:val="kk-KZ" w:eastAsia="ru-RU"/>
              </w:rPr>
              <w:t>WOMAC</w:t>
            </w:r>
          </w:p>
        </w:tc>
        <w:tc>
          <w:tcPr>
            <w:tcW w:w="0" w:type="auto"/>
          </w:tcPr>
          <w:p w14:paraId="2B326464" w14:textId="77777777" w:rsidR="0026666A" w:rsidRDefault="0026666A" w:rsidP="00266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-BoldMT" w:hAnsi="Times New Roman" w:cs="Times New Roman"/>
                <w:color w:val="000000"/>
                <w:sz w:val="28"/>
                <w:szCs w:val="28"/>
                <w:lang w:eastAsia="zh-CN"/>
              </w:rPr>
              <w:t>Western Ontario and McMaster Universities Osteoarthritis Index</w:t>
            </w:r>
          </w:p>
        </w:tc>
      </w:tr>
    </w:tbl>
    <w:p w14:paraId="663C6009" w14:textId="77777777" w:rsidR="003D7EB4" w:rsidRPr="00372E85" w:rsidRDefault="003D7EB4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en-US" w:eastAsia="ru-RU"/>
        </w:rPr>
      </w:pPr>
    </w:p>
    <w:p w14:paraId="15D61EF1" w14:textId="77777777" w:rsidR="003D7EB4" w:rsidRDefault="003D7EB4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04F9A265" w14:textId="77777777" w:rsidR="003D7EB4" w:rsidRDefault="003D7EB4">
      <w:pPr>
        <w:spacing w:line="240" w:lineRule="auto"/>
        <w:rPr>
          <w:rFonts w:ascii="Times New Roman" w:eastAsia="TimesNewRomanPS-BoldMT" w:hAnsi="Times New Roman" w:cs="Times New Roman"/>
          <w:color w:val="000000"/>
          <w:sz w:val="28"/>
          <w:szCs w:val="28"/>
          <w:lang w:val="en-US" w:eastAsia="ru-RU"/>
        </w:rPr>
      </w:pPr>
    </w:p>
    <w:p w14:paraId="5976C645" w14:textId="77777777" w:rsidR="003D7EB4" w:rsidRDefault="003D7EB4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2AEE89B1" w14:textId="77777777" w:rsidR="003D7EB4" w:rsidRDefault="003D7EB4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6C513488" w14:textId="77777777" w:rsidR="003D7EB4" w:rsidRDefault="003D7EB4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1DC931B5" w14:textId="77777777" w:rsidR="003D7EB4" w:rsidRDefault="003D7EB4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12B1707B" w14:textId="77777777" w:rsidR="0055733A" w:rsidRDefault="0055733A">
      <w:pPr>
        <w:jc w:val="both"/>
        <w:rPr>
          <w:rFonts w:ascii="TimesNewRomanPS-BoldMT" w:eastAsia="TimesNewRomanPS-BoldMT" w:hAnsi="TimesNewRomanPS-BoldMT"/>
          <w:color w:val="000000"/>
          <w:sz w:val="28"/>
          <w:szCs w:val="28"/>
          <w:lang w:val="kk-KZ" w:eastAsia="ru-RU"/>
        </w:rPr>
      </w:pPr>
    </w:p>
    <w:p w14:paraId="41C6EA53" w14:textId="08DEFA7D" w:rsidR="00EF7049" w:rsidRDefault="0055733A" w:rsidP="00B362E7">
      <w:pPr>
        <w:spacing w:after="0"/>
        <w:jc w:val="center"/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</w:pPr>
      <w:bookmarkStart w:id="0" w:name="_Hlk214360679"/>
      <w:bookmarkStart w:id="1" w:name="_Hlk219724847"/>
      <w:bookmarkStart w:id="2" w:name="_Hlk225712023"/>
      <w:r w:rsidRPr="0055733A"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lastRenderedPageBreak/>
        <w:t>ВВЕДЕНИЕ</w:t>
      </w:r>
    </w:p>
    <w:p w14:paraId="3B4199C2" w14:textId="77777777" w:rsidR="0055733A" w:rsidRPr="0055733A" w:rsidRDefault="0055733A" w:rsidP="00B362E7">
      <w:pPr>
        <w:spacing w:after="0"/>
        <w:jc w:val="center"/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</w:pPr>
    </w:p>
    <w:p w14:paraId="07185570" w14:textId="77777777" w:rsidR="00EF7049" w:rsidRDefault="00EF7049" w:rsidP="00B362E7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</w:pPr>
      <w:r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>Актуальность исследования.</w:t>
      </w:r>
      <w:r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 xml:space="preserve"> </w:t>
      </w:r>
    </w:p>
    <w:p w14:paraId="4B9250A6" w14:textId="60D6E7BF" w:rsidR="00EF7049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F04E69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Остеоартроз является одним из наиболее распространённых хронических дегенеративно-дистрофических заболеваний опорно-двигательного аппарата и представляет собой значимую медико-социальную проблему во всём мире.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З</w:t>
      </w:r>
      <w:r w:rsidRPr="00F04E69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а последние десятилетия отмечается устойчивый рост заболеваемости остеоартрозом, что обусловлено увеличением продолжительности жизни населения, старением общества, ростом распространённости ожирения, гиподинамии, а также повышенной нагрузкой на суставы в результате изменения образа жизни и трудовой </w:t>
      </w:r>
      <w:r w:rsidRPr="0071188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деятельности</w:t>
      </w:r>
      <w:r w:rsidRPr="0071188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71188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[</w:t>
      </w:r>
      <w:r w:rsidRPr="0071188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</w:t>
      </w:r>
      <w:r w:rsidRPr="0071188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].</w:t>
      </w:r>
      <w:r w:rsidRPr="007E16F4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165A1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Следует отметить, что остеоартроз встречается и в более молодом возрасте: в группе 25–49 лет распространённость заболевания составляет 2983,5 на 100 000 населения, при этом с возрастом наблюдается закономерное увеличение показателей </w:t>
      </w:r>
      <w:r w:rsidR="00CF1D03" w:rsidRPr="00165A1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–</w:t>
      </w:r>
      <w:r w:rsidR="00CF1D03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r w:rsidRPr="00165A1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до 23 237,2 на 100 000 в группе 50–69 лет и до 38 418,9 на 100 000 среди лиц старше 70 лет, что соответствует поражению более чем трети данной популяции</w:t>
      </w:r>
      <w:bookmarkStart w:id="3" w:name="_Hlk223513726"/>
      <w:r w:rsidRPr="00165A1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.</w:t>
      </w:r>
      <w:bookmarkEnd w:id="3"/>
    </w:p>
    <w:p w14:paraId="472CDB87" w14:textId="79B3358F" w:rsidR="00EF7049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7A4B71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Особое место в структуре остеоартроза занимает поражение коленного сустава (гонартроз), которое является одной из наиболее распространённых локализаций заболевания. По данным эпидемиологических исследований, распространённость симптоматического остеоартроза коленного сустава составляет около 16% среди взрослого населения и дости</w:t>
      </w:r>
      <w:r w:rsidR="00A34AE6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гает 22–23% у лиц старше 40 лет</w:t>
      </w:r>
      <w:r w:rsidRPr="007A4B71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[</w:t>
      </w:r>
      <w:r w:rsidRPr="007A4B71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2</w:t>
      </w:r>
      <w:r w:rsidRPr="007A4B71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]. Коленный сустав подвергается значительным биомеханическим нагрузкам, что в сочетании с анатомическими особенностями, нарушением оси конечности, перенесёнными травмами и метаболическими факторами делает его особенно уязвимым к дегенеративным изменениям суставного хряща [3].</w:t>
      </w:r>
    </w:p>
    <w:p w14:paraId="1EEEA11D" w14:textId="77777777" w:rsidR="00EF7049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4213D9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Остеоартроз коленного сустава является одной из ведущих причин инвалидизации: на долю таких пациентов приходится около одной трети всех случаев длительной потери трудоспособности при патологии опорно-двигательного аппарата.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r w:rsidRPr="009209CC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В связи</w:t>
      </w:r>
      <w:r w:rsidRPr="0029535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с этим дегенеративно-дистрофические заболевания коленного сустава, помимо медицинского аспекта, имеют выраженное социально-экономическое значение и формируют значительную нагрузку на системы здравоохранения и социального обеспечения во всем мире [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4</w:t>
      </w:r>
      <w:r w:rsidRPr="0029535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–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7</w:t>
      </w:r>
      <w:r w:rsidRPr="0029535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]. Несмотря на значительный прогресс в лечении данной патологии, восстановление обширных и глубоких дефектов хряща коленного сустава по-прежнему остаётся одной из наиболее сложных и до конца не решённых задач современной травматологии и ортопедии [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8</w:t>
      </w:r>
      <w:r w:rsidRPr="0029535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, 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9</w:t>
      </w:r>
      <w:r w:rsidRPr="0029535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].</w:t>
      </w:r>
    </w:p>
    <w:p w14:paraId="43A78B8F" w14:textId="77777777" w:rsidR="00EF7049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7B6FD8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Вместе с тем установлено, что ключевым морфологическим субстратом развития и прогрессирования гонартроза на ранних стадиях являются локальные повреждения суставного хряща, которые при </w:t>
      </w:r>
      <w:r w:rsidRPr="00B57B6D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отсутствии</w:t>
      </w:r>
      <w:r w:rsidRPr="007B6FD8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своевременного лечения склонны к увеличению площади и глубины поражения с последующим формированием диффузных дегенеративно-дистрофических изменений сустава.</w:t>
      </w:r>
    </w:p>
    <w:p w14:paraId="0DA1C55E" w14:textId="77777777" w:rsidR="00EF7049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7B6FD8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Таким образом, локальные повреждения суставного хряща, особенно сопровождающиеся вовлечением субхондральной кости, следует рассматривать </w:t>
      </w:r>
      <w:r w:rsidRPr="007B6FD8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lastRenderedPageBreak/>
        <w:t>как клинически значимую форму патологии, требующую применения современных регенеративных и реконструктивных подходов.</w:t>
      </w:r>
    </w:p>
    <w:p w14:paraId="121D6784" w14:textId="057F0B0B" w:rsidR="00EF7049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7A4B71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Одним из наиболее типичных проявлений таких повреждений являются остеохондральные дефекты.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r w:rsidRPr="004213D9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Отсутствие сосудистой сети в гиалиновом хряще существенно ограничивает его способность к самостоятельному восстановлению. При формировании глубоких остеохондральных дефектов, достигающих костномозгового пространства, возникает возможность проникновения мезенхимальных стромальных клеток (МСК) из костного мозга в область повреждения, что создаёт потенциальный клеточный ресурс для пр</w:t>
      </w:r>
      <w:r w:rsidR="000D5E01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оцессов репарации. Тем не менее</w:t>
      </w:r>
      <w:r w:rsidRPr="004213D9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в большинстве случаев регенерация повреждённой хрящевой ткани приводит к формированию преимущественно фиброзного хряща. Данный тип ткани отличается от г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иалинового </w:t>
      </w:r>
      <w:r w:rsidRPr="004213D9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хряща особенностями архитектоники, составом внеклеточного матрикса и значительно уступает ему по биомеханическим характеристикам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[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10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]. </w:t>
      </w:r>
    </w:p>
    <w:p w14:paraId="0D18E78E" w14:textId="5EF5044F" w:rsidR="00EF7049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056710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Медикаментозная терапия 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локального дефекта хряща</w:t>
      </w:r>
      <w:r w:rsidRPr="00056710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коленного сустава направлена преимущественно на купирование болевого синдрома, уменьшение выраженности воспалительных реакций и улучшение функционального состояния сустава. </w:t>
      </w:r>
      <w:r w:rsidR="00CF1D03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Важно подчеркнуть</w:t>
      </w:r>
      <w:r w:rsidRPr="00056710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, что существующие фармакологические средства не оказывают доказанного модифицирующего влияния на течение заболевания и не приводят к восстановлению повреждённого хряща, что существенно ограничивает их роль в лечении данной патологии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[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11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, 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12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]</w:t>
      </w:r>
      <w:r w:rsidRPr="00056710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.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</w:p>
    <w:p w14:paraId="0F77F9B2" w14:textId="5EDC9B76" w:rsidR="00EF7049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DB1FF4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Консервативные методы лечения, включающие физиотерапию и реабилитационные мероприятия, являются первой линией лечения при костно-хрящевых дефектах коленного сустава. Однако данные подходы преимущественно направлены на уменьшение болевого синдрома и улучшение функции сустава и не способны восстановить повреждённую структуру суставного хряща. В связи с этим при структурных повреждениях хряща всё большее значение приобретают хирургические и регенеративные методы лечения.</w:t>
      </w:r>
    </w:p>
    <w:p w14:paraId="08B2E39B" w14:textId="3F226A2C" w:rsidR="00EF7049" w:rsidRDefault="006F399D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6F399D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На сегодняшний день для лечения остеохондральных дефектов применяются различные хирургические методы, направленные на стимуляцию регенерации хряща. К наиболее распространённым относятся методы костномозговой стимуляции (микроперфорации, абразивная хондропластика) и мозаичная остеохондральная трансплантация. Эти подходы активируют репаративные процессы за счёт мобилизации мезенхимальных клеток костного мозга. Однако клинические данные показывают, что они не всегда обеспечивают полноценное и долговременное восстановление, так как чаще формируется фиброзный хрящ с ограниченными биомеханическими свойствами </w:t>
      </w:r>
      <w:r w:rsidR="00EF7049" w:rsidRPr="00612B66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[13].</w:t>
      </w:r>
    </w:p>
    <w:p w14:paraId="51D25ECA" w14:textId="66D73C8F" w:rsidR="00EF7049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4213D9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В дополнение к хирургическим методам лечения в ряде стран применяются клеточные технологии, основанные на трансплантации аутологичных хондроцитов для коррекции хрящевых дефектов [14, 15]. Данный подход способен стимулировать процессы регенерации хрящевой ткани, однако его применение связано с рядом ограничений. К основным недостаткам метода относят необходимость забора трансплантата из интактных участков суставного </w:t>
      </w:r>
      <w:r w:rsidRPr="004213D9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lastRenderedPageBreak/>
        <w:t>хряща, что сопровождается дополнительной травматизацией тканей, сложности получения достаточного количества жизнеспособных хондроцитов и их последующей экс</w:t>
      </w:r>
      <w:r w:rsidR="000D5E01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пансии в культуре. Д</w:t>
      </w:r>
      <w:r w:rsidRPr="004213D9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аже при использовании данной технологии восстановление структуры хряща нередко остается неполным [16].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r w:rsidRPr="00612B66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Кроме того, использование исключительно клеточных технологий не всегда позволяет обеспечить оптимальную архитектуру регенерирующей ткани и стабильность формирующегося хрящевого регенерата. В этой связи в последние годы всё большее внимание уделяется тканеинженерным подходам, сочетающим клеточные элементы, биоматериальные матриксы и биологически активные факторы, что позволяет создавать более благоприятные условия для регенерации хрящевой и субхондральной костной ткани.</w:t>
      </w:r>
    </w:p>
    <w:p w14:paraId="0E8B4F0A" w14:textId="77777777" w:rsidR="00EF7049" w:rsidRPr="005927FC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5927FC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В настоящее время значительные перспективы в лечении глубоких остеохондральных дефектов суставов связывают с развитием методов тканевой инженерии. Данный подход направлен на восстановление структурных и функциональных характеристик повреждённой суставной поверхности за счёт применения комбинации стволовых клеток, биологически активных факторов роста и природных биополимерных матриксов (скаффолдов) [17].</w:t>
      </w:r>
    </w:p>
    <w:p w14:paraId="1163FC71" w14:textId="7E10D588" w:rsidR="00EF7049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5927FC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В качестве одного из наиболее перспективных клеточных компонентов для инженерии хрящевой ткани рассматриваются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r w:rsidRPr="005927FC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МСК, присутствующие практически во всех органах и тканях организма. Эти клетки характеризуются сравнительно простой процедурой выделения и культивирования, способностью к длительной пролиферации в условиях in vitro, а также потенциалом дифференцировки в различные специализированные клеточные линии, включая хондроциты и остеобласты. Кроме того, МСК обладают выраженными иммуномодулирующими свойствами и принимают активное участие в процессах репарации и регенерации повреждённых тканей, в том числе суставного хряща [1</w:t>
      </w:r>
      <w:r w:rsidR="00516C33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8</w:t>
      </w:r>
      <w:r w:rsidRPr="005927FC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–20].</w:t>
      </w:r>
    </w:p>
    <w:p w14:paraId="43D82B4E" w14:textId="20378251" w:rsidR="00EF7049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Учитывая вышеизложенные данные, </w:t>
      </w:r>
      <w:r w:rsidR="00A2633C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следует заключить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, что существующие хирургические и </w:t>
      </w:r>
      <w:r w:rsidRPr="002C1AD4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клеточные методы лечения локальных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костно-хрящевых дефектов не обеспечивают формирования полноценного хряща и сопровождаются рядом технологических ограничений. В этой связи актуальным представляется поиск биосовместимых тканеинженерных конструкций, способных не только поддерживать жизнеспособность и направленную дифференцировку мезенхимальных стволовых клеток, но и обеспечивать контролируемое высвобождение регуляторных факторов хондрогенеза.</w:t>
      </w:r>
    </w:p>
    <w:p w14:paraId="57022846" w14:textId="77777777" w:rsidR="00EF7049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</w:pPr>
      <w:r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 xml:space="preserve">Цель исследования: </w:t>
      </w:r>
    </w:p>
    <w:p w14:paraId="08CFF693" w14:textId="77777777" w:rsidR="00EF7049" w:rsidRPr="007861A8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861A8">
        <w:rPr>
          <w:rStyle w:val="y2iqfc"/>
          <w:rFonts w:ascii="Times New Roman" w:eastAsia="Times New Roman" w:hAnsi="Times New Roman" w:cs="Times New Roman"/>
          <w:sz w:val="28"/>
          <w:szCs w:val="28"/>
          <w:lang w:val="kk-KZ" w:eastAsia="ru-RU"/>
        </w:rPr>
        <w:t>Оценить клинико-функциональную эффективность разработанного способа лечения локальных костно-хрящевых дефектов коленного сустава с применением гепарин-конъюгированного фибринового гидрогеля.</w:t>
      </w:r>
    </w:p>
    <w:p w14:paraId="2D332385" w14:textId="77777777" w:rsidR="00EF7049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</w:pPr>
      <w:r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>Задачи исследования:</w:t>
      </w:r>
    </w:p>
    <w:p w14:paraId="1DE66F0C" w14:textId="77777777" w:rsidR="00EF7049" w:rsidRPr="009A4760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4760">
        <w:rPr>
          <w:rStyle w:val="y2iqfc"/>
          <w:rFonts w:ascii="Times New Roman" w:eastAsia="Times New Roman" w:hAnsi="Times New Roman" w:cs="Times New Roman"/>
          <w:sz w:val="28"/>
          <w:szCs w:val="28"/>
          <w:lang w:val="kk-KZ" w:eastAsia="ru-RU"/>
        </w:rPr>
        <w:t>1. Разработать метод имплантации гепарин-конъюгированного фибринового гидрогеля у пациентов с локальными костно-хрящевыми дефектами коленного сустава.</w:t>
      </w:r>
    </w:p>
    <w:p w14:paraId="2C3EEF02" w14:textId="77777777" w:rsidR="00EF7049" w:rsidRPr="009A4760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4760">
        <w:rPr>
          <w:rStyle w:val="y2iqfc"/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2. Оценить клинико-функциональные результаты применения гепарин-конъюгированного фибринового гидрогеля у пациентов с локальными костно-хрящевыми дефектами коленного сустава путём сравнительного анализа результатов лечения.</w:t>
      </w:r>
    </w:p>
    <w:p w14:paraId="0563FCCB" w14:textId="77777777" w:rsidR="00EF7049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4760">
        <w:rPr>
          <w:rStyle w:val="y2iqfc"/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</w:t>
      </w:r>
      <w:r w:rsidRPr="007861A8">
        <w:rPr>
          <w:rStyle w:val="y2iqfc"/>
          <w:rFonts w:ascii="Times New Roman" w:eastAsia="Times New Roman" w:hAnsi="Times New Roman" w:cs="Times New Roman"/>
          <w:sz w:val="28"/>
          <w:szCs w:val="28"/>
          <w:lang w:val="kk-KZ" w:eastAsia="ru-RU"/>
        </w:rPr>
        <w:t>Провести сравнительный анализ результатов репарации костно-хрящевых дефектов коленного сустава в исследуемых группах по данным магнитно-резонансной томографии.</w:t>
      </w:r>
    </w:p>
    <w:p w14:paraId="67E59BC9" w14:textId="77777777" w:rsidR="00EF7049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</w:pPr>
      <w:r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>Научная новизна:</w:t>
      </w:r>
    </w:p>
    <w:p w14:paraId="6E965604" w14:textId="7259BFF1" w:rsidR="00EF7049" w:rsidRPr="004F4E61" w:rsidRDefault="00EC76D7" w:rsidP="00EF70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F7049">
        <w:rPr>
          <w:rFonts w:ascii="Times New Roman" w:hAnsi="Times New Roman" w:cs="Times New Roman"/>
          <w:sz w:val="28"/>
          <w:szCs w:val="28"/>
        </w:rPr>
        <w:t xml:space="preserve">азработан </w:t>
      </w:r>
      <w:r>
        <w:rPr>
          <w:rFonts w:ascii="Times New Roman" w:hAnsi="Times New Roman" w:cs="Times New Roman"/>
          <w:sz w:val="28"/>
          <w:szCs w:val="28"/>
        </w:rPr>
        <w:t xml:space="preserve">новый </w:t>
      </w:r>
      <w:r w:rsidR="00EF7049">
        <w:rPr>
          <w:rFonts w:ascii="Times New Roman" w:hAnsi="Times New Roman" w:cs="Times New Roman"/>
          <w:sz w:val="28"/>
          <w:szCs w:val="28"/>
        </w:rPr>
        <w:t xml:space="preserve">способ </w:t>
      </w:r>
      <w:r w:rsidR="00EF7049" w:rsidRPr="00281907">
        <w:rPr>
          <w:rFonts w:ascii="Times New Roman" w:hAnsi="Times New Roman" w:cs="Times New Roman"/>
          <w:sz w:val="28"/>
          <w:szCs w:val="28"/>
        </w:rPr>
        <w:t xml:space="preserve">лечения локальных костно-хрящевых дефектов коленного сустава с </w:t>
      </w:r>
      <w:r w:rsidR="00EF7049" w:rsidRPr="007B6FCA">
        <w:rPr>
          <w:rFonts w:ascii="Times New Roman" w:hAnsi="Times New Roman" w:cs="Times New Roman"/>
          <w:sz w:val="28"/>
          <w:szCs w:val="28"/>
        </w:rPr>
        <w:t xml:space="preserve">применением гепарин-конъюгированного фибринового </w:t>
      </w:r>
      <w:r w:rsidR="00EF7049" w:rsidRPr="004F4E61">
        <w:rPr>
          <w:rFonts w:ascii="Times New Roman" w:hAnsi="Times New Roman" w:cs="Times New Roman"/>
          <w:sz w:val="28"/>
          <w:szCs w:val="28"/>
        </w:rPr>
        <w:t>гидрогеля</w:t>
      </w:r>
      <w:r w:rsidR="00EF7049">
        <w:rPr>
          <w:rFonts w:ascii="Times New Roman" w:hAnsi="Times New Roman" w:cs="Times New Roman"/>
          <w:sz w:val="28"/>
          <w:szCs w:val="28"/>
        </w:rPr>
        <w:t xml:space="preserve"> (З</w:t>
      </w:r>
      <w:r w:rsidR="00EF7049" w:rsidRPr="004F4E61">
        <w:rPr>
          <w:rFonts w:ascii="Times New Roman" w:hAnsi="Times New Roman" w:cs="Times New Roman"/>
          <w:sz w:val="28"/>
          <w:szCs w:val="28"/>
        </w:rPr>
        <w:t xml:space="preserve">аявка на патент № 2025/0656.1, находится на рассмотрении) (Приложение </w:t>
      </w:r>
      <w:r w:rsidR="00EF7049">
        <w:rPr>
          <w:rFonts w:ascii="Times New Roman" w:hAnsi="Times New Roman" w:cs="Times New Roman"/>
          <w:sz w:val="28"/>
          <w:szCs w:val="28"/>
        </w:rPr>
        <w:t>А</w:t>
      </w:r>
      <w:r w:rsidR="00EF7049" w:rsidRPr="004F4E61">
        <w:rPr>
          <w:rFonts w:ascii="Times New Roman" w:hAnsi="Times New Roman" w:cs="Times New Roman"/>
          <w:sz w:val="28"/>
          <w:szCs w:val="28"/>
        </w:rPr>
        <w:t>).</w:t>
      </w:r>
    </w:p>
    <w:p w14:paraId="186EDC27" w14:textId="433B0128" w:rsidR="00EF7049" w:rsidRDefault="00EF7049" w:rsidP="00EF7049">
      <w:pPr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28190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В сравнительном исследовании</w:t>
      </w:r>
      <w:r w:rsidRPr="00EC76D7">
        <w:rPr>
          <w:rStyle w:val="y2iqfc"/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710EB" w:rsidRPr="00EC76D7">
        <w:rPr>
          <w:rStyle w:val="y2iqfc"/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впервые </w:t>
      </w:r>
      <w:r w:rsidRPr="0028190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подтверждена 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клинико-</w:t>
      </w:r>
      <w:r w:rsidRPr="0028190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функциональн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ая</w:t>
      </w:r>
      <w:r w:rsidRPr="0028190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 эффективность </w:t>
      </w:r>
      <w:r w:rsidRPr="007B6FCA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применения гепарин-конъюгированного фибринового гидрогеля для лечения локальных костно-хрящевы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х дефектов</w:t>
      </w:r>
      <w:r w:rsidRPr="00281907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коленного сустава.</w:t>
      </w:r>
    </w:p>
    <w:p w14:paraId="70009204" w14:textId="77777777" w:rsidR="00EF7049" w:rsidRDefault="00EF7049" w:rsidP="00EF70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Положения, выносимые на защиту:</w:t>
      </w:r>
    </w:p>
    <w:p w14:paraId="11966CC5" w14:textId="2DBD46A8" w:rsidR="00C704CB" w:rsidRPr="00EC76D7" w:rsidRDefault="00C704CB" w:rsidP="00C704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Разработанный способ имплантации гепарин-конъюгированного фибринового гидрогеля обеспечивает </w:t>
      </w:r>
      <w:r w:rsidR="000D5E01" w:rsidRPr="000D5E0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показателей в 2,4 раза</w:t>
      </w:r>
      <w:r w:rsidRPr="00EC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шкале WOMAC</w:t>
      </w:r>
      <w:r w:rsidR="0047692A" w:rsidRPr="00EC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6D7">
        <w:rPr>
          <w:rFonts w:ascii="Times New Roman" w:hAnsi="Times New Roman" w:cs="Times New Roman"/>
          <w:sz w:val="28"/>
          <w:szCs w:val="28"/>
        </w:rPr>
        <w:t>(p</w:t>
      </w:r>
      <w:r w:rsidR="00C439AA" w:rsidRPr="00C439AA">
        <w:rPr>
          <w:rFonts w:ascii="Times New Roman" w:hAnsi="Times New Roman" w:cs="Times New Roman"/>
          <w:sz w:val="28"/>
          <w:szCs w:val="28"/>
        </w:rPr>
        <w:t xml:space="preserve"> </w:t>
      </w:r>
      <w:r w:rsidRPr="00EC76D7">
        <w:rPr>
          <w:rFonts w:ascii="Times New Roman" w:hAnsi="Times New Roman" w:cs="Times New Roman"/>
          <w:sz w:val="28"/>
          <w:szCs w:val="28"/>
        </w:rPr>
        <w:t>&lt;</w:t>
      </w:r>
      <w:r w:rsidR="00C439AA" w:rsidRPr="00C439AA">
        <w:rPr>
          <w:rFonts w:ascii="Times New Roman" w:hAnsi="Times New Roman" w:cs="Times New Roman"/>
          <w:sz w:val="28"/>
          <w:szCs w:val="28"/>
        </w:rPr>
        <w:t xml:space="preserve"> </w:t>
      </w:r>
      <w:r w:rsidRPr="00EC76D7">
        <w:rPr>
          <w:rFonts w:ascii="Times New Roman" w:hAnsi="Times New Roman" w:cs="Times New Roman"/>
          <w:sz w:val="28"/>
          <w:szCs w:val="28"/>
        </w:rPr>
        <w:t>0.00</w:t>
      </w:r>
      <w:r w:rsidR="0047692A" w:rsidRPr="00EC76D7">
        <w:rPr>
          <w:rFonts w:ascii="Times New Roman" w:hAnsi="Times New Roman" w:cs="Times New Roman"/>
          <w:sz w:val="28"/>
          <w:szCs w:val="28"/>
        </w:rPr>
        <w:t xml:space="preserve">1) и </w:t>
      </w:r>
      <w:r w:rsidRPr="00EC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2,1 раза </w:t>
      </w:r>
      <w:r w:rsidR="0047692A" w:rsidRPr="00EC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шкале ВАШ </w:t>
      </w:r>
      <w:r w:rsidRPr="00EC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 контрольной группой </w:t>
      </w:r>
      <w:r w:rsidRPr="00EC76D7">
        <w:rPr>
          <w:rFonts w:ascii="Times New Roman" w:hAnsi="Times New Roman" w:cs="Times New Roman"/>
          <w:sz w:val="28"/>
          <w:szCs w:val="28"/>
        </w:rPr>
        <w:t>(p</w:t>
      </w:r>
      <w:r w:rsidR="00C439AA" w:rsidRPr="00C439AA">
        <w:rPr>
          <w:rFonts w:ascii="Times New Roman" w:hAnsi="Times New Roman" w:cs="Times New Roman"/>
          <w:sz w:val="28"/>
          <w:szCs w:val="28"/>
        </w:rPr>
        <w:t xml:space="preserve"> </w:t>
      </w:r>
      <w:r w:rsidRPr="00EC76D7">
        <w:rPr>
          <w:rFonts w:ascii="Times New Roman" w:hAnsi="Times New Roman" w:cs="Times New Roman"/>
          <w:sz w:val="28"/>
          <w:szCs w:val="28"/>
        </w:rPr>
        <w:t>&lt;</w:t>
      </w:r>
      <w:r w:rsidR="00C439AA" w:rsidRPr="00C439AA">
        <w:rPr>
          <w:rFonts w:ascii="Times New Roman" w:hAnsi="Times New Roman" w:cs="Times New Roman"/>
          <w:sz w:val="28"/>
          <w:szCs w:val="28"/>
        </w:rPr>
        <w:t xml:space="preserve"> </w:t>
      </w:r>
      <w:r w:rsidRPr="00EC76D7">
        <w:rPr>
          <w:rFonts w:ascii="Times New Roman" w:hAnsi="Times New Roman" w:cs="Times New Roman"/>
          <w:sz w:val="28"/>
          <w:szCs w:val="28"/>
        </w:rPr>
        <w:t>0.001)</w:t>
      </w:r>
      <w:r w:rsidRPr="00EC76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73E817" w14:textId="79837972" w:rsidR="00EF7049" w:rsidRPr="00EC76D7" w:rsidRDefault="00C704CB" w:rsidP="006F3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6D7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Применение разработанного способа приводит к восстановлению костно-хрящевых дефектов коленного сустава по данным МРТ (MOCART): через 6 месяцев эффект выш</w:t>
      </w:r>
      <w:r w:rsidR="006F399D" w:rsidRPr="00EC76D7">
        <w:rPr>
          <w:rFonts w:ascii="Times New Roman" w:eastAsia="Times New Roman" w:hAnsi="Times New Roman" w:cs="Times New Roman"/>
          <w:sz w:val="28"/>
          <w:szCs w:val="28"/>
          <w:lang w:eastAsia="ru-RU"/>
        </w:rPr>
        <w:t>е в 1,6 раза, через 12 месяцев –</w:t>
      </w:r>
      <w:r w:rsidRPr="00EC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2,0 раза по сравнению с контрольной группой </w:t>
      </w:r>
      <w:r w:rsidRPr="00EC76D7">
        <w:rPr>
          <w:rFonts w:ascii="Times New Roman" w:hAnsi="Times New Roman" w:cs="Times New Roman"/>
          <w:sz w:val="28"/>
          <w:szCs w:val="28"/>
        </w:rPr>
        <w:t>(p</w:t>
      </w:r>
      <w:r w:rsidR="00C439AA" w:rsidRPr="00C439AA">
        <w:rPr>
          <w:rFonts w:ascii="Times New Roman" w:hAnsi="Times New Roman" w:cs="Times New Roman"/>
          <w:sz w:val="28"/>
          <w:szCs w:val="28"/>
        </w:rPr>
        <w:t xml:space="preserve"> </w:t>
      </w:r>
      <w:r w:rsidRPr="00EC76D7">
        <w:rPr>
          <w:rFonts w:ascii="Times New Roman" w:hAnsi="Times New Roman" w:cs="Times New Roman"/>
          <w:sz w:val="28"/>
          <w:szCs w:val="28"/>
        </w:rPr>
        <w:t>&lt;</w:t>
      </w:r>
      <w:r w:rsidR="00C439AA" w:rsidRPr="00C439AA">
        <w:rPr>
          <w:rFonts w:ascii="Times New Roman" w:hAnsi="Times New Roman" w:cs="Times New Roman"/>
          <w:sz w:val="28"/>
          <w:szCs w:val="28"/>
        </w:rPr>
        <w:t xml:space="preserve"> </w:t>
      </w:r>
      <w:r w:rsidRPr="00EC76D7">
        <w:rPr>
          <w:rFonts w:ascii="Times New Roman" w:hAnsi="Times New Roman" w:cs="Times New Roman"/>
          <w:sz w:val="28"/>
          <w:szCs w:val="28"/>
        </w:rPr>
        <w:t>0.001)</w:t>
      </w:r>
      <w:r w:rsidR="00EF7049" w:rsidRPr="00EC76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9B80F0" w14:textId="6C7F1659" w:rsidR="00EF7049" w:rsidRPr="0095224A" w:rsidRDefault="00EF7049" w:rsidP="0095224A">
      <w:pPr>
        <w:pStyle w:val="af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2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значимость:</w:t>
      </w:r>
    </w:p>
    <w:p w14:paraId="79AE5512" w14:textId="77777777" w:rsidR="00EF7049" w:rsidRDefault="00EF7049" w:rsidP="00EF70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Проведенное исследование обосновывает возможность применения данного способа </w:t>
      </w:r>
      <w:r w:rsidRPr="008878C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имплантации</w:t>
      </w:r>
      <w:r w:rsidRPr="008878C7">
        <w:rPr>
          <w:rFonts w:ascii="Times New Roman" w:hAnsi="Times New Roman" w:cs="Times New Roman"/>
          <w:sz w:val="28"/>
          <w:szCs w:val="28"/>
        </w:rPr>
        <w:t xml:space="preserve"> </w:t>
      </w:r>
      <w:r w:rsidRPr="008878C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гепарин-конъюгированного фибринового гидрогеля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клинической практике в качестве альтернативного метода лечения локального дефекта коленного сустава.</w:t>
      </w:r>
    </w:p>
    <w:p w14:paraId="3002843C" w14:textId="14A24ABB" w:rsidR="00EF7049" w:rsidRDefault="00EF7049" w:rsidP="00EF70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04186B">
        <w:rPr>
          <w:rFonts w:ascii="Times New Roman" w:hAnsi="Times New Roman" w:cs="Times New Roman"/>
          <w:sz w:val="28"/>
          <w:szCs w:val="28"/>
        </w:rPr>
        <w:t>Внедрение предложенного способа в клиническую практику травматологии и ортопедии расширяет возможности органосохраняющего лечения локальных костно-хрящевых дефектов коленн</w:t>
      </w:r>
      <w:r w:rsidR="00E22E43">
        <w:rPr>
          <w:rFonts w:ascii="Times New Roman" w:hAnsi="Times New Roman" w:cs="Times New Roman"/>
          <w:sz w:val="28"/>
          <w:szCs w:val="28"/>
        </w:rPr>
        <w:t>ого сустава и может способствовать</w:t>
      </w:r>
      <w:r w:rsidRPr="0004186B">
        <w:rPr>
          <w:rFonts w:ascii="Times New Roman" w:hAnsi="Times New Roman" w:cs="Times New Roman"/>
          <w:sz w:val="28"/>
          <w:szCs w:val="28"/>
        </w:rPr>
        <w:t xml:space="preserve"> замедлению прогрессирования дегенеративно-дистрофических изменений сустава.</w:t>
      </w:r>
    </w:p>
    <w:p w14:paraId="6B97AC77" w14:textId="77777777" w:rsidR="00EF7049" w:rsidRDefault="00EF7049" w:rsidP="00EF70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5131C8">
        <w:rPr>
          <w:rFonts w:ascii="Times New Roman" w:hAnsi="Times New Roman" w:cs="Times New Roman"/>
          <w:sz w:val="28"/>
          <w:szCs w:val="28"/>
        </w:rPr>
        <w:t xml:space="preserve">Создание и </w:t>
      </w:r>
      <w:r w:rsidRPr="00563685">
        <w:rPr>
          <w:rFonts w:ascii="Times New Roman" w:hAnsi="Times New Roman" w:cs="Times New Roman"/>
          <w:sz w:val="28"/>
          <w:szCs w:val="28"/>
        </w:rPr>
        <w:t>производство разработанного гепарин</w:t>
      </w:r>
      <w:r w:rsidRPr="007B6FCA">
        <w:rPr>
          <w:rFonts w:ascii="Times New Roman" w:hAnsi="Times New Roman" w:cs="Times New Roman"/>
          <w:sz w:val="28"/>
          <w:szCs w:val="28"/>
        </w:rPr>
        <w:t xml:space="preserve">-конъюгированного фибринового гидрогеля </w:t>
      </w:r>
      <w:r w:rsidRPr="005131C8">
        <w:rPr>
          <w:rFonts w:ascii="Times New Roman" w:hAnsi="Times New Roman" w:cs="Times New Roman"/>
          <w:sz w:val="28"/>
          <w:szCs w:val="28"/>
        </w:rPr>
        <w:t>на территории Республики Казахстан позволит снизить зависимость от импортных аналогов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131C8">
        <w:rPr>
          <w:rFonts w:ascii="Times New Roman" w:hAnsi="Times New Roman" w:cs="Times New Roman"/>
          <w:sz w:val="28"/>
          <w:szCs w:val="28"/>
        </w:rPr>
        <w:t xml:space="preserve">обеспечить доступность инновационных методов регенеративного лечения. </w:t>
      </w:r>
    </w:p>
    <w:p w14:paraId="34C033B0" w14:textId="77777777" w:rsidR="00EF7049" w:rsidRDefault="00EF7049" w:rsidP="00EF7049">
      <w:pPr>
        <w:tabs>
          <w:tab w:val="left" w:pos="567"/>
        </w:tabs>
        <w:spacing w:after="0" w:line="240" w:lineRule="auto"/>
        <w:jc w:val="both"/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</w:pP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ab/>
      </w:r>
      <w:r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>Внедрение в практику</w:t>
      </w:r>
    </w:p>
    <w:p w14:paraId="4C8BB47D" w14:textId="77777777" w:rsidR="00EF7049" w:rsidRDefault="00EF7049" w:rsidP="00EF7049">
      <w:pPr>
        <w:tabs>
          <w:tab w:val="left" w:pos="567"/>
        </w:tabs>
        <w:spacing w:after="0" w:line="240" w:lineRule="auto"/>
        <w:jc w:val="both"/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</w:pPr>
      <w:r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ab/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Оформлен акт внедрения в клиническую практику: «Внедрение применения гепарин-конъюгированного фибринового гидрогеля для лечения локальных дефектов хрящевой ткани коленного </w:t>
      </w:r>
      <w:r w:rsidRPr="00453D10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сустава» (Приложение </w:t>
      </w: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Б</w:t>
      </w:r>
      <w:r w:rsidRPr="00453D10"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).</w:t>
      </w:r>
    </w:p>
    <w:p w14:paraId="2697F92D" w14:textId="77777777" w:rsidR="00EF7049" w:rsidRDefault="00EF7049" w:rsidP="00EF7049">
      <w:pPr>
        <w:tabs>
          <w:tab w:val="left" w:pos="567"/>
        </w:tabs>
        <w:spacing w:after="0" w:line="240" w:lineRule="auto"/>
        <w:jc w:val="both"/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</w:pP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ab/>
      </w:r>
      <w:r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 xml:space="preserve">Связь диссертации с другими научно-исследовательскими работами </w:t>
      </w:r>
    </w:p>
    <w:p w14:paraId="2F3EFE0D" w14:textId="77777777" w:rsidR="00EF7049" w:rsidRDefault="00EF7049" w:rsidP="00EF7049">
      <w:pPr>
        <w:tabs>
          <w:tab w:val="left" w:pos="567"/>
        </w:tabs>
        <w:spacing w:after="0" w:line="240" w:lineRule="auto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lastRenderedPageBreak/>
        <w:tab/>
        <w:t>Диссертационная работа выполнена в рамках научно-технической программы программно-целевого финансирования Министерства здравоохранения Республики Казахстан № OR11465426-OT-22 «Внедрение инновационных тканеинженерных технологий в медицинскую практику для восстановления поврежденных суставов»</w:t>
      </w:r>
    </w:p>
    <w:p w14:paraId="1EA5163C" w14:textId="77777777" w:rsidR="00EF7049" w:rsidRDefault="00EF7049" w:rsidP="00EF704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Личный вклад автора </w:t>
      </w:r>
    </w:p>
    <w:p w14:paraId="3E52C9A6" w14:textId="63CDF0BC" w:rsidR="00EF7049" w:rsidRDefault="00EF7049" w:rsidP="00EF704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205E9">
        <w:rPr>
          <w:rFonts w:ascii="Times New Roman" w:hAnsi="Times New Roman" w:cs="Times New Roman"/>
          <w:sz w:val="28"/>
          <w:szCs w:val="28"/>
        </w:rPr>
        <w:t>Диссертант совместно с научными консультантами и научным коллективом</w:t>
      </w:r>
      <w:r>
        <w:rPr>
          <w:rFonts w:ascii="Times New Roman" w:hAnsi="Times New Roman" w:cs="Times New Roman"/>
          <w:sz w:val="28"/>
          <w:szCs w:val="28"/>
        </w:rPr>
        <w:t xml:space="preserve"> разработал способ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имплантации гепарин-конъюгированного фибринового гидрогеля</w:t>
      </w:r>
      <w:r>
        <w:rPr>
          <w:rFonts w:ascii="Times New Roman" w:hAnsi="Times New Roman" w:cs="Times New Roman"/>
          <w:sz w:val="28"/>
          <w:szCs w:val="28"/>
        </w:rPr>
        <w:t xml:space="preserve"> в лечении костно-хрящевых дефектов коленных суставов. Проводил скрининг</w:t>
      </w:r>
      <w:r w:rsidR="006F399D">
        <w:rPr>
          <w:rFonts w:ascii="Times New Roman" w:hAnsi="Times New Roman" w:cs="Times New Roman"/>
          <w:sz w:val="28"/>
          <w:szCs w:val="28"/>
        </w:rPr>
        <w:t xml:space="preserve"> и набор пациентов в ННЦТО им.</w:t>
      </w:r>
      <w:r>
        <w:rPr>
          <w:rFonts w:ascii="Times New Roman" w:hAnsi="Times New Roman" w:cs="Times New Roman"/>
          <w:sz w:val="28"/>
          <w:szCs w:val="28"/>
        </w:rPr>
        <w:t xml:space="preserve"> академика Н.Д. Батпенова для участия в исследовании, а также формирование базы данных. Принимал участие в лечении пациентов на период сбора клинического материала.</w:t>
      </w:r>
    </w:p>
    <w:p w14:paraId="090EB495" w14:textId="77777777" w:rsidR="00EF7049" w:rsidRDefault="00EF7049" w:rsidP="00EF704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64609">
        <w:rPr>
          <w:rFonts w:ascii="Times New Roman" w:hAnsi="Times New Roman" w:cs="Times New Roman"/>
          <w:sz w:val="28"/>
          <w:szCs w:val="28"/>
        </w:rPr>
        <w:t xml:space="preserve">Диссертантом самостоятельно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64609">
        <w:rPr>
          <w:rFonts w:ascii="Times New Roman" w:hAnsi="Times New Roman" w:cs="Times New Roman"/>
          <w:sz w:val="28"/>
          <w:szCs w:val="28"/>
        </w:rPr>
        <w:t>роведен анализ и статистическая обработка клинических и инструментально-лабораторных данных у пациентов с локальным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646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костно-хрящевыми </w:t>
      </w:r>
      <w:r w:rsidRPr="00F64609">
        <w:rPr>
          <w:rFonts w:ascii="Times New Roman" w:hAnsi="Times New Roman" w:cs="Times New Roman"/>
          <w:sz w:val="28"/>
          <w:szCs w:val="28"/>
        </w:rPr>
        <w:t>дефект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F64609">
        <w:rPr>
          <w:rFonts w:ascii="Times New Roman" w:hAnsi="Times New Roman" w:cs="Times New Roman"/>
          <w:sz w:val="28"/>
          <w:szCs w:val="28"/>
        </w:rPr>
        <w:t xml:space="preserve"> коленн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64609">
        <w:rPr>
          <w:rFonts w:ascii="Times New Roman" w:hAnsi="Times New Roman" w:cs="Times New Roman"/>
          <w:sz w:val="28"/>
          <w:szCs w:val="28"/>
        </w:rPr>
        <w:t xml:space="preserve"> сустав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46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Выполнен обзор литературы существующих методов лечения </w:t>
      </w:r>
      <w:r w:rsidRPr="00F64609">
        <w:rPr>
          <w:rFonts w:ascii="Times New Roman" w:hAnsi="Times New Roman" w:cs="Times New Roman"/>
          <w:sz w:val="28"/>
          <w:szCs w:val="28"/>
        </w:rPr>
        <w:t>локальны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646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костно-хрящевых </w:t>
      </w:r>
      <w:r w:rsidRPr="00F64609">
        <w:rPr>
          <w:rFonts w:ascii="Times New Roman" w:hAnsi="Times New Roman" w:cs="Times New Roman"/>
          <w:sz w:val="28"/>
          <w:szCs w:val="28"/>
        </w:rPr>
        <w:t>дефект</w:t>
      </w:r>
      <w:r>
        <w:rPr>
          <w:rFonts w:ascii="Times New Roman" w:hAnsi="Times New Roman" w:cs="Times New Roman"/>
          <w:sz w:val="28"/>
          <w:szCs w:val="28"/>
        </w:rPr>
        <w:t xml:space="preserve">ов коленных суставов. </w:t>
      </w:r>
    </w:p>
    <w:p w14:paraId="1432725A" w14:textId="77777777" w:rsidR="00EF7049" w:rsidRDefault="00EF7049" w:rsidP="00EF704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материал систематизирован, документирован и оформлен в виде диссертации лично автором.</w:t>
      </w:r>
    </w:p>
    <w:p w14:paraId="6E599F57" w14:textId="77777777" w:rsidR="00EF7049" w:rsidRDefault="00EF7049" w:rsidP="00EF704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Апробация работы </w:t>
      </w:r>
    </w:p>
    <w:p w14:paraId="7F42B2BB" w14:textId="7167F295" w:rsidR="00EF7049" w:rsidRDefault="00EF7049" w:rsidP="00EF704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 диссертации докладывал</w:t>
      </w:r>
      <w:r w:rsidR="006F399D">
        <w:rPr>
          <w:rFonts w:ascii="Times New Roman" w:hAnsi="Times New Roman" w:cs="Times New Roman"/>
          <w:sz w:val="28"/>
          <w:szCs w:val="28"/>
        </w:rPr>
        <w:t>ись на ученом совете ННЦТО им.</w:t>
      </w:r>
      <w:r>
        <w:rPr>
          <w:rFonts w:ascii="Times New Roman" w:hAnsi="Times New Roman" w:cs="Times New Roman"/>
          <w:sz w:val="28"/>
          <w:szCs w:val="28"/>
        </w:rPr>
        <w:t xml:space="preserve"> академика </w:t>
      </w:r>
      <w:r w:rsidR="00EA16D9" w:rsidRPr="0026666A">
        <w:rPr>
          <w:rFonts w:ascii="Times New Roman" w:hAnsi="Times New Roman" w:cs="Times New Roman"/>
          <w:sz w:val="28"/>
          <w:szCs w:val="28"/>
        </w:rPr>
        <w:t xml:space="preserve">Батпенова </w:t>
      </w:r>
      <w:r w:rsidRPr="0026666A">
        <w:rPr>
          <w:rFonts w:ascii="Times New Roman" w:hAnsi="Times New Roman" w:cs="Times New Roman"/>
          <w:sz w:val="28"/>
          <w:szCs w:val="28"/>
        </w:rPr>
        <w:t>Н.Д.</w:t>
      </w:r>
    </w:p>
    <w:p w14:paraId="3CCF9FF4" w14:textId="77777777" w:rsidR="00EF7049" w:rsidRDefault="00EF7049" w:rsidP="00EF704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научно-исследовательской работы обсуждались на международной научно-практической конференции «Горизонты современной травматологии и ортопедии» (г. Туркестан, 2022); на конкурсе молодых ученых «Батпеновские Чтения» в рамках IV Съезда травматологов-ортопедов Республики Казахстан и III Съезда КАТО (г. Астана, 2024); на конкурсе молодых ученых «Батпеновские Чтения» в рамках «Современные подходы в травматологии, ортопедии и реабилитации: инновации и практическое применение» (г. Караганда, 2025).</w:t>
      </w:r>
    </w:p>
    <w:p w14:paraId="04381C66" w14:textId="77777777" w:rsidR="00EF7049" w:rsidRDefault="00EF7049" w:rsidP="00EF704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Публикации:</w:t>
      </w:r>
    </w:p>
    <w:p w14:paraId="77A636D7" w14:textId="77777777" w:rsidR="00EF7049" w:rsidRDefault="00EF7049" w:rsidP="0026666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материалам диссертации опубликовано 5 научных работ, из них:</w:t>
      </w:r>
    </w:p>
    <w:p w14:paraId="3E92C261" w14:textId="77777777" w:rsidR="00EF7049" w:rsidRDefault="00EF7049" w:rsidP="0026666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‒ 3 в журналах, рекомендованных Комитетом по обеспечению качества в</w:t>
      </w:r>
    </w:p>
    <w:p w14:paraId="1F37C8D9" w14:textId="77777777" w:rsidR="00EF7049" w:rsidRDefault="00EF7049" w:rsidP="0026666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науки и высшего образования МНВО Республики Казахстан;</w:t>
      </w:r>
    </w:p>
    <w:p w14:paraId="3A20FCDB" w14:textId="77777777" w:rsidR="00EF7049" w:rsidRDefault="00EF7049" w:rsidP="0026666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‒ 2 в журналах, индексируемых в базе данных Scopus;</w:t>
      </w:r>
    </w:p>
    <w:p w14:paraId="1E91371A" w14:textId="77777777" w:rsidR="00EF7049" w:rsidRDefault="00EF7049" w:rsidP="00EF704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Объем и структура работы: </w:t>
      </w:r>
    </w:p>
    <w:p w14:paraId="32CA296C" w14:textId="38476CB4" w:rsidR="006F399D" w:rsidRDefault="00EF7049" w:rsidP="006F3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5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Диссертация изложена на 8</w:t>
      </w:r>
      <w:r w:rsidR="00AB56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D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странице</w:t>
      </w:r>
      <w:r w:rsidRPr="00A27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машинописного текста. Состоит из введения, трех разделов, заключения, выводов и списка литературы. Библиографический указатель включает 110 источников. Диссертация иллюстрирована 3</w:t>
      </w:r>
      <w:r w:rsidR="00946E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27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рисунками и</w:t>
      </w:r>
      <w:r w:rsidR="00B36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E5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27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таблицами.</w:t>
      </w:r>
    </w:p>
    <w:p w14:paraId="25BFB266" w14:textId="7946F8F8" w:rsidR="00EF7049" w:rsidRDefault="00EF7049" w:rsidP="006F39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Конфликты интересов отсутствуют.</w:t>
      </w:r>
    </w:p>
    <w:p w14:paraId="462BBFC8" w14:textId="77777777" w:rsidR="00EF7049" w:rsidRDefault="00EF7049" w:rsidP="00EF7049">
      <w:pPr>
        <w:tabs>
          <w:tab w:val="left" w:pos="567"/>
        </w:tabs>
        <w:spacing w:after="0" w:line="240" w:lineRule="auto"/>
        <w:ind w:firstLine="567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14:paraId="17693580" w14:textId="77777777" w:rsidR="00EF7049" w:rsidRDefault="00EF7049" w:rsidP="00EF7049">
      <w:pPr>
        <w:spacing w:line="240" w:lineRule="auto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14:paraId="19D2DAEE" w14:textId="69A28088" w:rsidR="00C704CB" w:rsidRDefault="00C704CB" w:rsidP="00EF7049">
      <w:pPr>
        <w:spacing w:line="240" w:lineRule="auto"/>
        <w:jc w:val="both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bookmarkEnd w:id="0"/>
    <w:p w14:paraId="691F1461" w14:textId="5EB48150" w:rsidR="00EF7049" w:rsidRDefault="00EF7049" w:rsidP="00EF7049">
      <w:pPr>
        <w:pStyle w:val="af0"/>
        <w:spacing w:after="0" w:line="240" w:lineRule="auto"/>
        <w:ind w:left="0" w:firstLine="567"/>
        <w:jc w:val="both"/>
        <w:outlineLvl w:val="2"/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 </w:t>
      </w:r>
      <w:r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>ОБЗОР</w:t>
      </w:r>
      <w:r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 xml:space="preserve"> ЛИТЕРАТУРЫ</w:t>
      </w:r>
    </w:p>
    <w:p w14:paraId="0575E27A" w14:textId="77777777" w:rsidR="0055733A" w:rsidRPr="005C629A" w:rsidRDefault="0055733A" w:rsidP="00EF7049">
      <w:pPr>
        <w:pStyle w:val="af0"/>
        <w:spacing w:after="0" w:line="240" w:lineRule="auto"/>
        <w:ind w:left="0" w:firstLine="567"/>
        <w:jc w:val="both"/>
        <w:outlineLvl w:val="2"/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</w:pPr>
    </w:p>
    <w:p w14:paraId="685DBF94" w14:textId="77777777" w:rsidR="00EF7049" w:rsidRPr="00F04769" w:rsidRDefault="00EF7049" w:rsidP="00EF7049">
      <w:pPr>
        <w:pStyle w:val="af0"/>
        <w:numPr>
          <w:ilvl w:val="1"/>
          <w:numId w:val="1"/>
        </w:numPr>
        <w:spacing w:after="0" w:line="240" w:lineRule="auto"/>
        <w:ind w:left="0" w:firstLine="567"/>
        <w:jc w:val="both"/>
        <w:outlineLvl w:val="2"/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Эпидемиология </w:t>
      </w:r>
      <w:r w:rsidRPr="00F04769"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 xml:space="preserve">локальных </w:t>
      </w:r>
      <w:r w:rsidRPr="00F047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костно-хрящевых дефектов </w:t>
      </w:r>
      <w:r w:rsidRPr="00F04769"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>коленного сустава</w:t>
      </w:r>
    </w:p>
    <w:p w14:paraId="6F8B71A5" w14:textId="3AC84446" w:rsidR="00EF7049" w:rsidRPr="005D58E4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Локальные </w:t>
      </w:r>
      <w:r w:rsidRPr="0056368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костно-хрящевы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е</w:t>
      </w:r>
      <w:r w:rsidRPr="0056368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дефект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ы коленного сустава – это распространённая патология, которая встречается как среди активных, так и среди пожилых людей. Они могут быть результатом травматических повреждений, дегенеративных изменений, а также возникать в результате врождённых патологий. Согласно эпидемиологическим исследованиям, частота таких повреждений варьируется в зависимости от возраста, уровня физической активности и факторов риска, таких как наличие сопутствующих заболеваний или предшествующих травм.</w:t>
      </w:r>
    </w:p>
    <w:p w14:paraId="5393C1D3" w14:textId="77777777" w:rsidR="00EF704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По данным различных исследований, дефекты суставного хряща коленного сустава выявляются у 5%–10% населения. Среди пациентов, которым проводятся артроскопические процедуры, дефекты хряща обнаруживаются в 60%–70% случаев, что подчёркивает высокую распространённость этой патологии среди пациентов, нуждающихся в хирургическом лечении. У людей молодого и среднего возраста, особенно тех, кто занимается активными видами спорта, повреждения хряща возникают чаще из-за высокой вероятности травм и перегрузок коленного </w:t>
      </w:r>
      <w:r w:rsidRPr="0074755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сустава [2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</w:t>
      </w:r>
      <w:r w:rsidRPr="0074755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].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</w:p>
    <w:p w14:paraId="667F914B" w14:textId="77777777" w:rsidR="00EF704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B7AC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Спортивные травмы, в частности при занятиях такими видами спорта, как футбол, баскетбол, хоккей и бег, являются одной из основных причин формирования локальных дефектов хрящевой ткани.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По данным Американской академии хирургов-ортопедов (AAOS), у спортсменов вероятность возникновения таких дефектов в 2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3 раза выше по сравнению с людьми, ведущими менее активный образ жизни [22]. Наибольшая частота встречаемости дефектов наблюдается в группе спортсменов в возрасте от 20 до 40 лет.</w:t>
      </w:r>
    </w:p>
    <w:p w14:paraId="46F5DBB0" w14:textId="48BE36C0" w:rsidR="00EF704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Возрастные изменения также играют важную роль в развитии дефектов хрящевой ткани. С возрастом качество хряща ухудшается, он теряет эластичность и способность к самовосстановлению, что увеличивает вероятность его повреждения даже при небольших нагрузках. У пациентов старше 50 лет локальные дефекты хрящевой ткани часто становятся предшественниками или проявлением остеоартроза коленного сустава, заболевания, значительно снижающего качество жизни </w:t>
      </w:r>
      <w:r>
        <w:rPr>
          <w:rFonts w:ascii="Times New Roman" w:hAnsi="Times New Roman" w:cs="Times New Roman"/>
          <w:sz w:val="28"/>
          <w:szCs w:val="28"/>
        </w:rPr>
        <w:t>[23–30]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. </w:t>
      </w:r>
    </w:p>
    <w:p w14:paraId="60F9C8ED" w14:textId="7B9280C3" w:rsidR="00EF704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Некоторые исследования также указывают на наличие половых различий в частоте и тяжести </w:t>
      </w:r>
      <w:r w:rsidRPr="00F0476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локальных </w:t>
      </w:r>
      <w:r w:rsidRPr="00F0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костно-хрящевых дефектов </w:t>
      </w:r>
      <w:r w:rsidRPr="00F0476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коленного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сустава. У мужчин чаще встречаются травматические дефекты, связанные с активными видами деятельности и физическими нагрузками, в то время как у женщин выше вероятность дегенеративных возрастных изменений хряща, что может быть связано с гормональными факторами и особенностями строения сустава. </w:t>
      </w:r>
    </w:p>
    <w:p w14:paraId="699E0BB4" w14:textId="77777777" w:rsidR="00EF7049" w:rsidRDefault="00EF7049" w:rsidP="00EF7049">
      <w:pPr>
        <w:spacing w:after="0" w:line="240" w:lineRule="auto"/>
        <w:jc w:val="both"/>
        <w:outlineLvl w:val="2"/>
        <w:rPr>
          <w:rStyle w:val="y2iqfc"/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14:paraId="6F33EFE6" w14:textId="77777777" w:rsidR="00EF7049" w:rsidRDefault="00EF7049" w:rsidP="00EF7049">
      <w:pPr>
        <w:pStyle w:val="af0"/>
        <w:numPr>
          <w:ilvl w:val="1"/>
          <w:numId w:val="1"/>
        </w:numPr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Современные представле</w:t>
      </w:r>
      <w:r w:rsidRPr="00F04769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 xml:space="preserve">ния о патогенезе локальных </w:t>
      </w:r>
      <w:r w:rsidRPr="00F047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костно-хрящевых дефектов</w:t>
      </w:r>
      <w:r w:rsidRPr="00F04769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 xml:space="preserve"> коленного сустава</w:t>
      </w:r>
    </w:p>
    <w:p w14:paraId="36873FE5" w14:textId="0F27C5FC" w:rsidR="00EF7049" w:rsidRPr="0026666A" w:rsidRDefault="00EF7049" w:rsidP="00EF704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26666A">
        <w:rPr>
          <w:color w:val="404040"/>
          <w:sz w:val="28"/>
          <w:szCs w:val="28"/>
        </w:rPr>
        <w:lastRenderedPageBreak/>
        <w:t>Современные исследования патогенеза остеоартроза (ОА) коленного сустава выявляют сложное взаимодействие молекулярно-биологических и биомеханических факторов. Центральное место в развитии заболевания занимают глубокие нарушения структуры и функции протеогликанового компонента хрящевого матрикса. Наблюдается прогрессирующее снижение содержания агрегированных протеогликанов, сопровождающееся дезорганизацией их структурных комплексов с гиалуроновой кислотой. Эти изменения приводят к выраженным нарушениям гидрофильных свойств хрящевой ткани, что в свою очередь</w:t>
      </w:r>
      <w:r w:rsidR="000D5E01">
        <w:rPr>
          <w:color w:val="404040"/>
          <w:sz w:val="28"/>
          <w:szCs w:val="28"/>
        </w:rPr>
        <w:t>,</w:t>
      </w:r>
      <w:r w:rsidRPr="0026666A">
        <w:rPr>
          <w:color w:val="404040"/>
          <w:sz w:val="28"/>
          <w:szCs w:val="28"/>
        </w:rPr>
        <w:t xml:space="preserve"> вызывает дестабилизацию коллагеновой сети и существенное ухудшение биомеханических характеристик хряща [31, 32]. Параллельно развивается хронический воспалительный процесс низкой интенсивности, в основе которого лежит выраженный цитокиновый дисбаланс. Преимущественное значение имеют провоспалительные цитокины IL-1β и TNF-α, которые запускают каскад патологических реакций. Под их влиянием происходит активация синтеза матриксных металлопротеиназ (ММР-1, ММР-3, ММР-13), одновременно наблюдается подавление синтеза протеогликанов. Важными звеньями патологического процесса становятся ускоренный апоптоз хондроцитов, а также процессы неоангиогенеза и нервной инвазии в хрящевую ткань [33</w:t>
      </w:r>
      <w:r w:rsidRPr="0026666A">
        <w:rPr>
          <w:sz w:val="28"/>
          <w:szCs w:val="28"/>
        </w:rPr>
        <w:t>–35</w:t>
      </w:r>
      <w:r w:rsidRPr="0026666A">
        <w:rPr>
          <w:color w:val="404040"/>
          <w:sz w:val="28"/>
          <w:szCs w:val="28"/>
        </w:rPr>
        <w:t>].</w:t>
      </w:r>
    </w:p>
    <w:p w14:paraId="7DAAF90C" w14:textId="77777777" w:rsidR="00EF7049" w:rsidRPr="0026666A" w:rsidRDefault="00EF7049" w:rsidP="00EF704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26666A">
        <w:rPr>
          <w:color w:val="404040"/>
          <w:sz w:val="28"/>
          <w:szCs w:val="28"/>
        </w:rPr>
        <w:t>Биомеханические факторы также играют существенную роль в инициации и прогрессировании гонартроза. К наиболее значимым из них относятся локальные перегрузки суставных поверхностей, нарушение конгруэнтности сочленяющихся костных структур, изменение нормального распределения нагрузки и хроническая микротравматизация хрящевой ткани. Эти процессы приводят к формированию чётко ограниченных зон повышенного механического давления, где последовательно развиваются характерные патологические изменения: сначала возникает дезорганизация коллагеновых волокон, затем происходит потеря протеогликанов, что в конечном итоге завершается прогрессирующей фрагментацией хрящевой ткани [36].</w:t>
      </w:r>
    </w:p>
    <w:p w14:paraId="23213ECB" w14:textId="77777777" w:rsidR="00EF7049" w:rsidRPr="0026666A" w:rsidRDefault="00EF7049" w:rsidP="00EF704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26666A">
        <w:rPr>
          <w:color w:val="404040"/>
          <w:sz w:val="28"/>
          <w:szCs w:val="28"/>
        </w:rPr>
        <w:t>Особое место в патогенезе ОА занимает генетическая предрасположенность, которая реализуется через несколько механизмов. Во-первых, это полиморфизм генов, кодирующих основные компоненты внеклеточного матрикса. Во-вторых, индивидуальные особенности цитокинового профиля, определяющие характер воспалительного ответа. В-третьих, врожденные нарушения репаративных процессов в хрящевой ткани. При этом отмечается сложное взаимодействие генетических факторов с системными метаболическими нарушениями (такими как ожирение и сахарный диабет) и естественными возрастными изменениями [37].</w:t>
      </w:r>
    </w:p>
    <w:p w14:paraId="6E64A9A5" w14:textId="74207370" w:rsidR="0026666A" w:rsidRDefault="00EF7049" w:rsidP="0026666A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26666A">
        <w:rPr>
          <w:color w:val="404040"/>
          <w:sz w:val="28"/>
          <w:szCs w:val="28"/>
        </w:rPr>
        <w:t xml:space="preserve">Первичный выброс биологически активных соединений способствует поддержанию хронического воспаления в суставных тканях, что в дальнейшем приводит к повреждению синовиальной оболочки с последующим развитием реактивного синовита и усиленной выработкой провоспалительных цитокинов. Фрагменты разрушенных протеогликанов, компоненты распада хондроцитов и коллагеновые структуры, обладая антигенными свойствами, могут </w:t>
      </w:r>
      <w:r w:rsidRPr="0026666A">
        <w:rPr>
          <w:color w:val="404040"/>
          <w:sz w:val="28"/>
          <w:szCs w:val="28"/>
        </w:rPr>
        <w:lastRenderedPageBreak/>
        <w:t>стимулировать продукцию аутоантител, что инициирует развитие локального воспаления [38]. Образующиеся иммунные комплексы (антиген-антитело) активируют макрофаги синовиальной оболочки. Данный процесс сопровождается интенсивным выделением медиаторов воспалительной реакции: активных форм кислорода, простагландинов, лейкотриенов и интерлейкинов. Эти биологически активные вещества оказывают повреждающее действие на хондроциты, что приводит к развитию реактивного синовита. Воспаленная синовиальная оболочка, в свою очередь, продуцирует дополнительные медиаторы воспаления, создавая тем самым порочный круг, поддерживающий хроническое воспаление и прогрессирование деструкции хрящевой ткани [39].</w:t>
      </w:r>
    </w:p>
    <w:p w14:paraId="42A0C8B9" w14:textId="1C8F04EB" w:rsidR="00EF7049" w:rsidRDefault="00EF7049" w:rsidP="00EF704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26666A">
        <w:rPr>
          <w:color w:val="404040"/>
          <w:sz w:val="28"/>
          <w:szCs w:val="28"/>
        </w:rPr>
        <w:t>Описанные патологические процессы вызывают существенные изменения в синтезе синовиальной жидкости и эндогенной гиалуроновой кислоты. Усугубление ситуации происходит за счет действия медиаторов воспаления, которые повышают сосудистую проницаемость и усиливают выход плазмы в синовиальную жидкость. Это приводит к снижению концентрации гиалуроновой кислоты и ухудшению вязкоэластических и смазывающих свойств синовиальной жидкости, что существенно уменьшает ее защитную функцию [40]. Снижение реологических характеристик синовиальной жидкости повышает уязвимость хрящевой ткани к механическим повреждениям и другим негативным воздействиям. Важно отметить, что вязкоэластические свойства синовиальной жидкости, определяемые преимущественно гиалуроновой кислотой, имеют критическое значение для нормального функционирования сустава как в физиологических условиях, так и при патологических изменениях [41]. При остеоартрозе молекулярная масса гиалуроновой кислоты в синовиальной жидкости коленного сустава существенно ниже, чем в норме. Уменьшение концентрации этого гликозаминогликана, нарушения его синтеза и усиленная свободнорадикальная деградация приводят к снижению защитного вязкоэластического эффекта. Данные изменения обосновывают необходимость изучения возможности коррекции состава синовиальной жидкости путем введения экзогенных препаратов гиалуроната [42].</w:t>
      </w:r>
    </w:p>
    <w:p w14:paraId="202DC121" w14:textId="106CC989" w:rsidR="00F44F12" w:rsidRPr="00F44F12" w:rsidRDefault="00F44F12" w:rsidP="00F44F12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F44F12">
        <w:rPr>
          <w:color w:val="404040"/>
          <w:sz w:val="28"/>
          <w:szCs w:val="28"/>
        </w:rPr>
        <w:t>Также суставной хрящ не содержит сосудов, нервов и лимфатических сосудов, в связи с чем его питание осуществляется преимущественно за счёт диффузии питательных веществ из синовиальной жидкости, а также частично из субхондральной кости. Ключевую роль в обеспечении метаболизма хондроцитов играет циклическая нагрузка на сустав, которая способствует «насосной» функции хряща, обеспечивая поступление и выведение метаболитов.</w:t>
      </w:r>
    </w:p>
    <w:p w14:paraId="35BC73D4" w14:textId="0234A71F" w:rsidR="00F44F12" w:rsidRPr="0026666A" w:rsidRDefault="00F44F12" w:rsidP="00F44F12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404040"/>
          <w:sz w:val="28"/>
          <w:szCs w:val="28"/>
        </w:rPr>
      </w:pPr>
      <w:r w:rsidRPr="00F44F12">
        <w:rPr>
          <w:color w:val="404040"/>
          <w:sz w:val="28"/>
          <w:szCs w:val="28"/>
        </w:rPr>
        <w:t>При остеоартрозе нарушение биомеханики сустава, изменение состава и вязкоэластических свойств синовиальной жидкости, а также поражение субхондральной кости приводят к ухудшению диффузного питания хрящевой ткани. Это, в свою очередь, усугубляет метаболические нарушения, снижает синтетическую активность хондроцитов и способствует прогрессированию дегенеративных изменений</w:t>
      </w:r>
      <w:r w:rsidR="00516C33">
        <w:rPr>
          <w:color w:val="404040"/>
          <w:sz w:val="28"/>
          <w:szCs w:val="28"/>
        </w:rPr>
        <w:t>.</w:t>
      </w:r>
    </w:p>
    <w:p w14:paraId="2D413FB1" w14:textId="387C4E1C" w:rsidR="00EF7049" w:rsidRPr="0067726B" w:rsidRDefault="00EF7049" w:rsidP="00EF704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26666A">
        <w:rPr>
          <w:color w:val="404040"/>
          <w:sz w:val="28"/>
          <w:szCs w:val="28"/>
        </w:rPr>
        <w:t xml:space="preserve">Таким образом, современная патофизиологическая концепция рассматривает остеоартроз коленного сустава как мультифакторное </w:t>
      </w:r>
      <w:r w:rsidRPr="0026666A">
        <w:rPr>
          <w:color w:val="404040"/>
          <w:sz w:val="28"/>
          <w:szCs w:val="28"/>
        </w:rPr>
        <w:lastRenderedPageBreak/>
        <w:t>заболевание, в развитии которого принимают участие взаимосвязанные биомеханические, метаболические, генетические и воспалительные факторы. Понимание этих сложных взаимодействий открывает новые перспективы для разработки патогенетически обоснованных методов лечения и профилактики данного заболевания.</w:t>
      </w:r>
      <w:r w:rsidR="0067726B">
        <w:rPr>
          <w:color w:val="404040"/>
          <w:sz w:val="28"/>
          <w:szCs w:val="28"/>
        </w:rPr>
        <w:t xml:space="preserve"> </w:t>
      </w:r>
    </w:p>
    <w:p w14:paraId="3B354503" w14:textId="77777777" w:rsidR="00EF7049" w:rsidRDefault="00EF7049" w:rsidP="009D4A4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</w:p>
    <w:p w14:paraId="05A56A85" w14:textId="77777777" w:rsidR="00EF7049" w:rsidRPr="00F0476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1.3 </w:t>
      </w:r>
      <w:r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kk-KZ" w:eastAsia="ru-RU"/>
        </w:rPr>
        <w:t>Современные</w:t>
      </w:r>
      <w:r>
        <w:rPr>
          <w:rStyle w:val="y2iqfc"/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 xml:space="preserve"> 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ирургические методы лечения </w:t>
      </w:r>
      <w:r w:rsidRPr="00F047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локальных костно-хрящевых дефектов коленного сустава</w:t>
      </w:r>
    </w:p>
    <w:p w14:paraId="35F42F68" w14:textId="77777777" w:rsidR="00EF704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Локальные </w:t>
      </w:r>
      <w:r w:rsidRPr="00F047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костно-хрящевые дефекты коленного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сустава представляют собой серьёзную проблему, </w:t>
      </w:r>
      <w:r w:rsidRPr="00F44F1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хрящ плохо восстанавливается самостоятельно из-за отсутствия сосудов, нервов и лимфатической системы.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Хирургическое вмешательство становится необходимым, когда консервативные методы не приносят удовлетворительных результатов или дефект имеет значительные размеры и глубину. Современные хирургические методики направлены на восстановление целостности хрящевой ткани, уменьшение болевого синдрома и восстановление функции сустава. В зависимости от степени повреждения и состояния пациента применяются различные методы, от стимуляции регенерации хряща до его трансплантации.</w:t>
      </w:r>
    </w:p>
    <w:p w14:paraId="6108A350" w14:textId="77777777" w:rsidR="00EF7049" w:rsidRDefault="00EF7049" w:rsidP="0055733A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Микрофрактурирование</w:t>
      </w:r>
    </w:p>
    <w:p w14:paraId="236E15FF" w14:textId="38FBFD5F" w:rsidR="00EF704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Малоинвазивная хирургическая процедура, применяемая для восстановления повреждённого суставного хряща. Заключается в создании канала в субхондральной кости, через который компоненты костного мозга, включая мезенхимальные стволовые клетки костного мозга, могут выходить наружу. Это позволяет стволовым клеткам дифференцироваться в хондроциты и способствует формированию хрящевой ткани (Рисунок 1). Многочисленные исследования показали, что микрофрактурирование может эффективно применяться для лечения локальных </w:t>
      </w:r>
      <w:r w:rsidRPr="00F0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костно-хрящевых дефектов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 молодых пациентов. В последнее время этот метод стал базовой хирургической техникой при лечении локальных повреждений хряща [43, 44]. П</w:t>
      </w:r>
      <w:r w:rsidRPr="00B16D92">
        <w:rPr>
          <w:rFonts w:ascii="Times New Roman" w:eastAsia="Times New Roman" w:hAnsi="Times New Roman"/>
          <w:sz w:val="28"/>
          <w:szCs w:val="28"/>
          <w:lang w:eastAsia="ru-RU"/>
        </w:rPr>
        <w:t>ри этом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операции структура субхондральной кости может ослабевать. Это приводит к образованию костных кист внутри кости или костных наростов в зоне хрящевого поражения, что в конечном итоге ухудшает симптомы. Таким образом, были выявлены несколько основных недостатков микрофрактурирования [45, 46]. Также образующийся хрящ в основном представлен фиброзным хрящом, а не гиалиновым хрящом, который является основным типом суставного хряща. Фиброзный хрящ характеризуется высоким содержанием коллагена 1 типа и низким содержанием протеогликанов, из-за чего он менее устойчив к износу [47]. Таким образом, после замещения повреждённой хрящевой ткани фиброзным хрящом ожидается улучшение симптомов на 60–70% в течение примерно 2 лет после операции. Однако впоследствии может произойти ухудшение симптомов из-за структурного разрушения ткани [48, 49]. Несмотря на это, ряд исследований показали хорошие клинические результаты после лечения микрофрактурированием, сохраняющиеся даже при долгосрочном наблюдении (более 2 лет). Поэтому необходимы дополнительные исследования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для всесторонней оценки эффективности этого метода [50]. Известно, что выраженность симптомов возрастает с увеличением площади дефекта. Следовательно, при дефектах хряща размером более 2 см</w:t>
      </w:r>
      <w:r w:rsidRPr="00C90BE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хорошие клинические результаты маловероятны. Фактически, в настоящее время допустимый предел размера хрящевых поражений для метода микрофрактуры составляет 2 см</w:t>
      </w:r>
      <w:r w:rsidRPr="00C90BE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[51].</w:t>
      </w:r>
    </w:p>
    <w:p w14:paraId="514E9A9F" w14:textId="77777777" w:rsidR="00EF704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28F2599D" wp14:editId="74649E58">
            <wp:simplePos x="0" y="0"/>
            <wp:positionH relativeFrom="margin">
              <wp:posOffset>685165</wp:posOffset>
            </wp:positionH>
            <wp:positionV relativeFrom="paragraph">
              <wp:posOffset>248285</wp:posOffset>
            </wp:positionV>
            <wp:extent cx="4425950" cy="2143760"/>
            <wp:effectExtent l="0" t="0" r="0" b="9525"/>
            <wp:wrapTopAndBottom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595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F4B656" w14:textId="77777777" w:rsidR="0055733A" w:rsidRDefault="0055733A" w:rsidP="00EF7049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8EAE70" w14:textId="137C8B32" w:rsidR="00EF7049" w:rsidRDefault="00EF7049" w:rsidP="00EF7049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1 </w:t>
      </w:r>
      <w:r w:rsidR="00704767"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Артроскопическая визуализация процесса микрофрактурирования </w:t>
      </w:r>
      <w:r w:rsidRPr="00F0476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локального костно-хрящевого дефекта медиального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мыщелка бедренной кости.</w:t>
      </w:r>
    </w:p>
    <w:p w14:paraId="2FC6CF03" w14:textId="77777777" w:rsidR="00EF7049" w:rsidRDefault="00EF7049" w:rsidP="00EF704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007523" w14:textId="77777777" w:rsidR="00EF7049" w:rsidRDefault="00EF7049" w:rsidP="00EF704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Абразивная артропластика</w:t>
      </w:r>
    </w:p>
    <w:p w14:paraId="219AB1C2" w14:textId="2B296F7D" w:rsidR="00EF704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1982 году на конференции Американской академии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хирургов-ортопедов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AAOS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 Ланни Джонсон представил методику абразивной артропластики, продемонстрировав, что из 103 пациентов, прошедших данное лечение, положительный эффект был достигнут у двух третей случаев. Согласно представленным данным, результаты абразивной артропластики оказались более благоприятными по сравнению с другими методами </w:t>
      </w:r>
      <w:r w:rsidRPr="00F04769">
        <w:rPr>
          <w:rFonts w:ascii="Times New Roman" w:eastAsia="Times New Roman" w:hAnsi="Times New Roman"/>
          <w:sz w:val="28"/>
          <w:szCs w:val="28"/>
          <w:lang w:eastAsia="ru-RU"/>
        </w:rPr>
        <w:t xml:space="preserve">лечения </w:t>
      </w:r>
      <w:r w:rsidRPr="00F047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костно-хрящевого дефекта</w:t>
      </w:r>
      <w:r w:rsidRPr="00F04769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коленного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сустава. В 1986 году он усовершенствовал технику, разработав артроскопический метод удаления 1–3 мм склерозированной субхондральной кости с применением бора (Рисунок 2). Это позволяло обеспечить доступ к жизнеспособным слоям костной ткани и активизировать микроциркуляцию в пораженной зоне</w:t>
      </w:r>
      <w:r w:rsidRPr="007C349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последующие годы были опубликованы исследования, подтверждающие высокую эффективность метода, что привлекло к нему значительное внимание. В</w:t>
      </w:r>
      <w:r w:rsidRPr="00B16D92">
        <w:rPr>
          <w:rFonts w:ascii="Times New Roman" w:eastAsia="Times New Roman" w:hAnsi="Times New Roman"/>
          <w:sz w:val="28"/>
          <w:szCs w:val="28"/>
          <w:lang w:eastAsia="ru-RU"/>
        </w:rPr>
        <w:t xml:space="preserve"> то же время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впоследствии выявилось, что абразивная артропластика не демонстрирует значимых преимуществ перед обычным дебридментом и может приводить к усугублению клинической картины заболевания. К началу 1990-х годов метод стал применяться все реже</w:t>
      </w:r>
      <w:r w:rsidRPr="00077CD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Позднее Дэнди отметил, что эта техника оправдана при устранении небольших дефектов хряща, тогда как при более обширных поражениях рекомендуется использовать метод сверления, позволяющий сохранить анатомическую целостность субхондральной кости [52]. </w:t>
      </w:r>
      <w:r w:rsidR="0044616C">
        <w:rPr>
          <w:rFonts w:ascii="Times New Roman" w:eastAsia="Times New Roman" w:hAnsi="Times New Roman"/>
          <w:sz w:val="28"/>
          <w:szCs w:val="28"/>
          <w:lang w:eastAsia="ru-RU"/>
        </w:rPr>
        <w:t>Даже при снижении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интереса к данной методике, недавние исследования, включавшие длительное наблюдение за пациентами, продемонстрировали результаты, сходные с первоначальными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данными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Джонсона. Это позволило ряду специалистов вновь рассматривать абразивную артропластику в качестве эффективного инструмента хирургического лечения хрящевых поражений [53].</w:t>
      </w:r>
    </w:p>
    <w:p w14:paraId="46A224A3" w14:textId="77777777" w:rsidR="00EF704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 wp14:anchorId="531B8CA8" wp14:editId="62EFD814">
            <wp:simplePos x="0" y="0"/>
            <wp:positionH relativeFrom="margin">
              <wp:posOffset>1797050</wp:posOffset>
            </wp:positionH>
            <wp:positionV relativeFrom="paragraph">
              <wp:posOffset>236855</wp:posOffset>
            </wp:positionV>
            <wp:extent cx="2499995" cy="2660650"/>
            <wp:effectExtent l="0" t="0" r="0" b="6350"/>
            <wp:wrapTopAndBottom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9995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644DCA" w14:textId="77777777" w:rsidR="00EF704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0930A7" w14:textId="3CB12DD6" w:rsidR="00EF7049" w:rsidRDefault="00EF7049" w:rsidP="00EF7049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2 </w:t>
      </w:r>
      <w:r w:rsidR="00704767"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Абразивная артропластика локального дефекта: обработка поверхности дефекта высокоскоростным буром до уровня субхондральной кости (Рисунок взят с сайта </w:t>
      </w:r>
      <w:hyperlink r:id="rId11" w:history="1">
        <w:r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https://www.fitforlifephysio.ca/Injuries-Conditions/Knee/Knee-Issues/Articular-Cartilage-Problems-of-the-Knee/a~339/article.html/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F9C2A37" w14:textId="77777777" w:rsidR="00EF7049" w:rsidRDefault="00EF7049" w:rsidP="00EF704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C7EFC" w14:textId="77777777" w:rsidR="00EF7049" w:rsidRDefault="00EF7049" w:rsidP="00EF704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Имплантация аутологичных хондроцитов (ACI/MACI/</w:t>
      </w:r>
      <w:r w:rsidRPr="00372D15">
        <w:rPr>
          <w:rFonts w:ascii="Times New Roman" w:hAnsi="Times New Roman" w:cs="Times New Roman"/>
          <w:i/>
          <w:iCs/>
          <w:sz w:val="28"/>
          <w:szCs w:val="28"/>
        </w:rPr>
        <w:t>BioSeed-C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B705EE4" w14:textId="395D0D4B" w:rsidR="00EF704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значимые изменения, способствовавшие эволюции методов лечения повреждений хряща, были направлены на преодоление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ограничений, обусловленных его гистологическими особенностями. В частности, плотность хондроцитов в суставном хряще является низкой, а основную массу ткани составляет внеклеточный матрикс. Ограниченная способность к регенерации обусловлена недостаточной миграцией хондроцитов в зону повреждения, что затрудняет процессы самовосстановления [54]. С развитием клеточных технологий значительный прогресс был достигнут после внедрения имплантации аутологичных хондроцитов (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ACI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), впервые описанной Бритбергом в 1994 году. Данный метод основан на заборе небольшого объема хрящевой ткани (200–300 мг) из области с низкой нагрузкой, выделении хондроцитов и их культивировании для последующей трансплантации в дефектную зону. С течением времени методология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ACI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подверглась усовершенствованию, что привело к появлению различных поколений технологии, отличающихся техникой культивирования клеток и способом их имплантации. Первое поколение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ACI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разработанное Бритбергом, включало покрытие хрящевого дефекта надкостничным лоскутом, взятым с проксимального отдела большеберцовой кости, с последующим введением культивированных хондроцитов (Рисунок 3). Несмотря на высокую клиническую эффективность,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этот метод имел технические сложности, включая необходимость герметичного ушивания для предотвращения утечки клеточного материала, а также риски кальцификации и дедифференцировки клеток. Второе поколение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ACI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включало использование биоскаффолдов, таких как коллагеновая мембрана или фибриновый клей, в качестве среды для культивирования хондроцитов перед их имплантацией. Этот подход позволил минимизировать хирургическую травму за счет исключения необходимости дополнительного разреза для забора надкостничного лоскута, а также упростил послеоперационную реабилитацию.</w:t>
      </w:r>
    </w:p>
    <w:p w14:paraId="00F52667" w14:textId="77777777" w:rsidR="00EF704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2641694F" wp14:editId="3671C0B6">
            <wp:simplePos x="0" y="0"/>
            <wp:positionH relativeFrom="column">
              <wp:posOffset>1082040</wp:posOffset>
            </wp:positionH>
            <wp:positionV relativeFrom="paragraph">
              <wp:posOffset>238760</wp:posOffset>
            </wp:positionV>
            <wp:extent cx="4105275" cy="3733800"/>
            <wp:effectExtent l="0" t="0" r="9525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CEDB2A" w14:textId="77777777" w:rsidR="00EF704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BAB85F" w14:textId="49C16476" w:rsidR="00EF7049" w:rsidRDefault="00EF7049" w:rsidP="00EF7049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3 </w:t>
      </w:r>
      <w:r w:rsidR="00704767"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Методика аутологичной имплантации хондроцитов (ACI) с использованием надкостничного лоскута и введением суспензии аутологичных хондроцитов в сформированную под лоскутом полость. (Рисунок взят с сайта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>
          <w:rPr>
            <w:rStyle w:val="a5"/>
            <w:rFonts w:ascii="Times New Roman" w:hAnsi="Times New Roman"/>
            <w:sz w:val="28"/>
            <w:szCs w:val="28"/>
          </w:rPr>
          <w:t>https://sporttravma.org/informaciya/biologiya-gialinovogo-khryashcha-i-regeneratsiya/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73FD8D8" w14:textId="77777777" w:rsidR="00EF7049" w:rsidRDefault="00EF7049" w:rsidP="00EF7049">
      <w:pPr>
        <w:spacing w:after="0" w:line="24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6EC97C" w14:textId="1C972B06" w:rsidR="00EF704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Третье поколение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ACI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характеризуется внедрением технологий культивирования клеточных агрегатов без использования биоскаффолдов, что способствует повышению регенеративного потенциала трансплантируемого хряща [55–58]. </w:t>
      </w:r>
      <w:r>
        <w:rPr>
          <w:rFonts w:ascii="Times New Roman" w:hAnsi="Times New Roman" w:cs="Times New Roman"/>
          <w:sz w:val="28"/>
          <w:szCs w:val="28"/>
        </w:rPr>
        <w:t xml:space="preserve">Матрикс-индуцированная аутологичная имплантация хондроцитов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(MACI) </w:t>
      </w:r>
      <w:r w:rsidR="0070476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</w:t>
      </w:r>
      <w:r w:rsidRPr="00776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Pr="0077632C">
        <w:rPr>
          <w:rFonts w:ascii="Times New Roman" w:hAnsi="Times New Roman" w:cs="Times New Roman"/>
          <w:sz w:val="28"/>
          <w:szCs w:val="28"/>
        </w:rPr>
        <w:t>аутологичные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хондроциты,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заранее нанесенные на </w:t>
      </w:r>
      <w:r w:rsidRPr="0077632C">
        <w:rPr>
          <w:rFonts w:ascii="Times New Roman" w:eastAsia="Times New Roman" w:hAnsi="Times New Roman"/>
          <w:sz w:val="28"/>
          <w:szCs w:val="28"/>
          <w:lang w:eastAsia="ru-RU"/>
        </w:rPr>
        <w:t>биорезорбируемую коллагеновую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мембрану. MACI – первая FDA-одобренная тканевая конструкция для коленного сустава, показанная при единичных или множественных полных дефектах хряща колена с или без поражения кости [59]. Преимуществами MACI перед прежними версиями являются более простая техника, равномерное распределение клеток, более быстрый реабилитационный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период и возможность лечения труднодоступных областей (например, большеберцовой кости). ACI обычно применяется при больших полных хрящевых дефектах (&gt;3–4 см²) и при рецидивах после других вмешательств. ACI наиболее эффективна при сохраненном плотном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субхондральном слое. </w:t>
      </w:r>
      <w:r>
        <w:rPr>
          <w:rFonts w:ascii="Times New Roman" w:hAnsi="Times New Roman" w:cs="Times New Roman"/>
          <w:sz w:val="28"/>
          <w:szCs w:val="28"/>
        </w:rPr>
        <w:t>В рандомизированном исследовании SUMMIT у больных с дефектами &gt;3 см² MACI значительно превосходила микрофрактурирование по улучшению функции сустава и снижению боли через 2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Преимущество MACI сохранялось через 5 лет наблюдения: улучшение по всем разделам KOOS оставалось статистически значимым. MACI восстанавливает хрящ собственного происхождения, обеспечивает хорошие долгосрочные результаты и позволяет лечить обширные или сложные дефекты. MACI сокращает проблемы гипертрофии трансплантата и упрощает имплантацию по сравнению с первым поколением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Недостатком данного метода является двухстадийность (время культивирования клеток), дороговизна и ограничения по возрасту (росту дегенерации). Риск осложнений небольшой, но возможен (например, рубцовая гипертрофия, тромбоз вен)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[60]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4" w:name="_Hlk223609713"/>
    </w:p>
    <w:p w14:paraId="00346CEC" w14:textId="77777777" w:rsidR="00EF704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72D15">
        <w:rPr>
          <w:rFonts w:ascii="Times New Roman" w:hAnsi="Times New Roman" w:cs="Times New Roman"/>
          <w:sz w:val="28"/>
          <w:szCs w:val="28"/>
        </w:rPr>
        <w:t>Дальнейшее развитие матрикс-ассоциированных технологий привело к созданию новых вариантов тканеинженерных конструкций, одной из которых является система BioSeed-C.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Pr="00372D15">
        <w:rPr>
          <w:rFonts w:ascii="Times New Roman" w:hAnsi="Times New Roman" w:cs="Times New Roman"/>
          <w:sz w:val="28"/>
          <w:szCs w:val="28"/>
        </w:rPr>
        <w:t xml:space="preserve">Метод основан на имплантации аутологичных хондроцитов, культивированных in vitro и размещённых в трёхмерном биорезорбируемом полимерном матриксе, который служит каркасом для клеточной адгезии, пролиферации и формирования новой хрящевой ткани. Процедура выполняется в два этапа: на первом этапе проводится артроскопический забор небольшого фрагмента здорового суставного хряща из малонагружаемой зоны сустава, после чего выделенные хондроциты культивируются в лабораторных условиях. На втором этапе клетки имплантируются в область дефекта вместе с трёхмерным полимерным каркасом BioSeed-C, что позволяет </w:t>
      </w:r>
      <w:r w:rsidRPr="00A17160">
        <w:rPr>
          <w:rFonts w:ascii="Times New Roman" w:hAnsi="Times New Roman" w:cs="Times New Roman"/>
          <w:sz w:val="28"/>
          <w:szCs w:val="28"/>
        </w:rPr>
        <w:t xml:space="preserve">обеспечить более равномерное распределение клеток и пространственную организацию регенерата </w:t>
      </w:r>
      <w:r w:rsidRPr="00A17160">
        <w:rPr>
          <w:rFonts w:ascii="Times New Roman" w:eastAsia="Times New Roman" w:hAnsi="Times New Roman"/>
          <w:sz w:val="28"/>
          <w:szCs w:val="28"/>
          <w:lang w:eastAsia="ru-RU"/>
        </w:rPr>
        <w:t>[61]</w:t>
      </w:r>
      <w:r w:rsidRPr="00A17160">
        <w:rPr>
          <w:rFonts w:ascii="Times New Roman" w:hAnsi="Times New Roman" w:cs="Times New Roman"/>
          <w:sz w:val="28"/>
          <w:szCs w:val="28"/>
        </w:rPr>
        <w:t>.</w:t>
      </w:r>
    </w:p>
    <w:p w14:paraId="76434929" w14:textId="77777777" w:rsidR="00EF7049" w:rsidRPr="00A17160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72D15">
        <w:rPr>
          <w:rFonts w:ascii="Times New Roman" w:hAnsi="Times New Roman" w:cs="Times New Roman"/>
          <w:sz w:val="28"/>
          <w:szCs w:val="28"/>
        </w:rPr>
        <w:t xml:space="preserve">Клинические исследования показали, что матрикс-ассоциированные технологии имплантации аутологичных хондроцитов способны обеспечивать значимое улучшение функциональных показателей коленного сустава и снижение болевого синдрома у пациентов с локальными дефектами хряща. В современных исследованиях показано, что применение матрикс-ассоциированных технологий ACI обеспечивает устойчивое улучшение клинических шкал (KOOS, IKDC, Lysholm) в течение нескольких лет наблюдения </w:t>
      </w:r>
      <w:r w:rsidRPr="00A17160">
        <w:rPr>
          <w:rFonts w:ascii="Times New Roman" w:hAnsi="Times New Roman" w:cs="Times New Roman"/>
          <w:sz w:val="28"/>
          <w:szCs w:val="28"/>
        </w:rPr>
        <w:t xml:space="preserve">и может демонстрировать сопоставимые или более высокие результаты по сравнению с методами костномозговой стимуляции, такими как микрофрактурирование </w:t>
      </w:r>
      <w:r w:rsidRPr="00A17160">
        <w:rPr>
          <w:rFonts w:ascii="Times New Roman" w:eastAsia="Times New Roman" w:hAnsi="Times New Roman" w:cs="Times New Roman"/>
          <w:sz w:val="28"/>
          <w:szCs w:val="28"/>
          <w:lang w:eastAsia="ru-RU"/>
        </w:rPr>
        <w:t>[62]</w:t>
      </w:r>
      <w:r w:rsidRPr="00A1716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5AA947" w14:textId="3218261F" w:rsidR="00EF7049" w:rsidRPr="00A17160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17160">
        <w:rPr>
          <w:rFonts w:ascii="Times New Roman" w:hAnsi="Times New Roman" w:cs="Times New Roman"/>
          <w:sz w:val="28"/>
          <w:szCs w:val="28"/>
        </w:rPr>
        <w:t xml:space="preserve">К преимуществам метода BioSeed-C относят создание трёхмерной структуры, обеспечивающей более равномерное распределение клеток и их фиксацию в зоне дефекта, что способствует формированию более организованной хрящевой ткани. Использование биорезорбируемого матрикса </w:t>
      </w:r>
      <w:r w:rsidRPr="00A17160">
        <w:rPr>
          <w:rFonts w:ascii="Times New Roman" w:hAnsi="Times New Roman" w:cs="Times New Roman"/>
          <w:sz w:val="28"/>
          <w:szCs w:val="28"/>
        </w:rPr>
        <w:lastRenderedPageBreak/>
        <w:t>также облегчает хирургическую имплантацию и улучшает механическую стабильность трансплантата.</w:t>
      </w:r>
    </w:p>
    <w:p w14:paraId="471CC290" w14:textId="77777777" w:rsidR="00EF7049" w:rsidRPr="00A17160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17160">
        <w:rPr>
          <w:rFonts w:ascii="Times New Roman" w:hAnsi="Times New Roman" w:cs="Times New Roman"/>
          <w:sz w:val="28"/>
          <w:szCs w:val="28"/>
        </w:rPr>
        <w:t>Однако, несмотря на перспективность технологии, данный метод имеет ряд ограничений. Основными недостатками являются двухэтапность лечения, необходимость культивирования клеток в</w:t>
      </w:r>
      <w:r w:rsidRPr="00372D15">
        <w:rPr>
          <w:rFonts w:ascii="Times New Roman" w:hAnsi="Times New Roman" w:cs="Times New Roman"/>
          <w:sz w:val="28"/>
          <w:szCs w:val="28"/>
        </w:rPr>
        <w:t xml:space="preserve"> специализированной лаборатории, высокая стоимость терапии и зависимость результатов от возраста пациента, размеров дефекта и состояния окружающих тканей. Кроме того, в некоторых случаях отмечается неполное заполнение дефекта или вариабельность качества сформированного регенерата, что ограничивает широкое применение метода по сравнению с одноэтапными </w:t>
      </w:r>
      <w:r w:rsidRPr="00A17160">
        <w:rPr>
          <w:rFonts w:ascii="Times New Roman" w:hAnsi="Times New Roman" w:cs="Times New Roman"/>
          <w:sz w:val="28"/>
          <w:szCs w:val="28"/>
        </w:rPr>
        <w:t>тканеинженерными технологиями</w:t>
      </w:r>
      <w:r w:rsidRPr="00A17160">
        <w:rPr>
          <w:rFonts w:ascii="Times New Roman" w:eastAsia="Times New Roman" w:hAnsi="Times New Roman"/>
          <w:sz w:val="28"/>
          <w:szCs w:val="28"/>
          <w:lang w:eastAsia="ru-RU"/>
        </w:rPr>
        <w:t xml:space="preserve"> [63]</w:t>
      </w:r>
      <w:r w:rsidRPr="00A17160">
        <w:rPr>
          <w:rFonts w:ascii="Times New Roman" w:hAnsi="Times New Roman" w:cs="Times New Roman"/>
          <w:sz w:val="28"/>
          <w:szCs w:val="28"/>
        </w:rPr>
        <w:t>.</w:t>
      </w:r>
    </w:p>
    <w:p w14:paraId="3560E9E0" w14:textId="77777777" w:rsidR="00EF7049" w:rsidRPr="00A17160" w:rsidRDefault="00EF7049" w:rsidP="00EF7049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61F90EDD" w14:textId="77777777" w:rsidR="00EF7049" w:rsidRPr="00A17160" w:rsidRDefault="00EF7049" w:rsidP="00EF7049">
      <w:pPr>
        <w:pStyle w:val="ad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A17160">
        <w:rPr>
          <w:i/>
          <w:iCs/>
          <w:sz w:val="28"/>
          <w:szCs w:val="28"/>
        </w:rPr>
        <w:t>Имплантация MaioRegen</w:t>
      </w:r>
    </w:p>
    <w:p w14:paraId="2ABC21FB" w14:textId="39D4CA21" w:rsidR="00EF7049" w:rsidRPr="00A17160" w:rsidRDefault="00EF7049" w:rsidP="00EF7049">
      <w:pPr>
        <w:pStyle w:val="ad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</w:rPr>
      </w:pPr>
      <w:r w:rsidRPr="00A17160">
        <w:rPr>
          <w:sz w:val="28"/>
          <w:szCs w:val="28"/>
        </w:rPr>
        <w:t xml:space="preserve">MaioRegen является биосовместимым многослойным остеохондральным скаффолд-имплантатом, разработанным для восстановления как суставного хряща, так и субхондральной кости. Конструкция имплантата состоит из коллагена I типа и магний-обогащённого гидроксиапатита и воспроизводит анатомическую и химическую структуру остеохондральной единицы. MaioRegen имеет трёхслойную структуру: поверхностный слой имитирует хрящевую ткань, промежуточный слой выполняет функцию переходной зоны, а глубокий слой способствует регенерации субхондральной кости. После имплантации каркас постепенно резорбируется и замещается вновь образованной тканью, обеспечивая восстановление остеохондрального комплекса. </w:t>
      </w:r>
    </w:p>
    <w:p w14:paraId="0E707107" w14:textId="77777777" w:rsidR="00EF7049" w:rsidRPr="00A17160" w:rsidRDefault="00EF7049" w:rsidP="00EF7049">
      <w:pPr>
        <w:pStyle w:val="ad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</w:rPr>
      </w:pPr>
      <w:r w:rsidRPr="00A17160">
        <w:rPr>
          <w:sz w:val="28"/>
          <w:szCs w:val="28"/>
        </w:rPr>
        <w:t>Клинические исследования показывают, что применение данного метода позволяет добиться улучшения функциональных результатов и уменьшения болевого синдрома у пациентов с остеохондральными дефектами коленного сустава. В систематическом обзоре D’Ambrosi и соавт. было показано значительное улучшение клинических показателей в среднесрочной перспективе и низкая частота осложнений [64].</w:t>
      </w:r>
    </w:p>
    <w:p w14:paraId="0AACE107" w14:textId="77777777" w:rsidR="00EF704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17160">
        <w:rPr>
          <w:rFonts w:ascii="Times New Roman" w:hAnsi="Times New Roman" w:cs="Times New Roman"/>
          <w:sz w:val="28"/>
          <w:szCs w:val="28"/>
        </w:rPr>
        <w:t xml:space="preserve">Преимуществами метода являются одноэтапность хирургического вмешательства, отсутствие необходимости культивирования клеток и возможность лечения относительно крупных остеохондральных дефектов. Однако среди недостатков отмечают вариабельность результатов регенерации хрящевой ткани и несоответствие между клиническими и МРТ-результатами, а также возможное формирование фиброзного или фиброзно-гиалинового хряща </w:t>
      </w:r>
      <w:r w:rsidRPr="00A17160">
        <w:rPr>
          <w:rFonts w:ascii="Times New Roman" w:eastAsia="Times New Roman" w:hAnsi="Times New Roman" w:cs="Times New Roman"/>
          <w:sz w:val="28"/>
          <w:szCs w:val="28"/>
          <w:lang w:eastAsia="ru-RU"/>
        </w:rPr>
        <w:t>[65]</w:t>
      </w:r>
      <w:r w:rsidRPr="00A17160">
        <w:rPr>
          <w:rFonts w:ascii="Times New Roman" w:hAnsi="Times New Roman" w:cs="Times New Roman"/>
          <w:sz w:val="28"/>
          <w:szCs w:val="28"/>
        </w:rPr>
        <w:t>.</w:t>
      </w:r>
    </w:p>
    <w:p w14:paraId="254187F6" w14:textId="6603CB6B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E09A79B" w14:textId="77777777" w:rsidR="00EF7049" w:rsidRDefault="00EF7049" w:rsidP="00EF7049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Novocart 3D</w:t>
      </w:r>
    </w:p>
    <w:p w14:paraId="336FCAD6" w14:textId="77777777" w:rsidR="00EF7049" w:rsidRDefault="00EF7049" w:rsidP="00EF7049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F6383">
        <w:rPr>
          <w:rFonts w:ascii="Times New Roman" w:hAnsi="Times New Roman" w:cs="Times New Roman"/>
          <w:sz w:val="28"/>
          <w:szCs w:val="28"/>
        </w:rPr>
        <w:t xml:space="preserve">Novocart 3D (Aesculap Biologics) – это новая версия тканевого трансплантата (третье поколение ACI), находящаяся в фазе III клинических испытаний. В отличие от MACI, он использует двуслойный биоматериал: основу составляет пористая матрица из коллагена и хондроитина с покрытием из свиного коллагена I/III. Трансплантат фиксируется в дефекте рассасывающимися швами или биоразлагаемыми винтами, аналогично предыдущим поколениям ACI (Рисунок </w:t>
      </w:r>
      <w:r w:rsidRPr="00BF6383">
        <w:rPr>
          <w:rFonts w:ascii="Times New Roman" w:hAnsi="Times New Roman" w:cs="Times New Roman"/>
          <w:sz w:val="28"/>
          <w:szCs w:val="28"/>
        </w:rPr>
        <w:lastRenderedPageBreak/>
        <w:t xml:space="preserve">4). Novocart 3D представляет собой матрикс-ассоциированную систему аутологичной имплантации хондроцитов, в которой культивированные хондроциты пациента имплантируются на трёхмерный коллагеновый scaffold, обеспечивающий равномерное </w:t>
      </w:r>
      <w:r w:rsidRPr="00A17160">
        <w:rPr>
          <w:rFonts w:ascii="Times New Roman" w:hAnsi="Times New Roman" w:cs="Times New Roman"/>
          <w:sz w:val="28"/>
          <w:szCs w:val="28"/>
        </w:rPr>
        <w:t xml:space="preserve">распределение клеток и поддерживающий формирование новой хрящевой ткани </w:t>
      </w:r>
      <w:r w:rsidRPr="00A17160">
        <w:rPr>
          <w:rFonts w:ascii="Times New Roman" w:eastAsia="Times New Roman" w:hAnsi="Times New Roman" w:cs="Times New Roman"/>
          <w:sz w:val="28"/>
          <w:szCs w:val="28"/>
          <w:lang w:eastAsia="ru-RU"/>
        </w:rPr>
        <w:t>[66]</w:t>
      </w:r>
      <w:r w:rsidRPr="00A171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3AE449" w14:textId="016CFDAB" w:rsidR="00EF7049" w:rsidRPr="006F399D" w:rsidRDefault="006F399D" w:rsidP="006F399D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 wp14:anchorId="44FAC4C2" wp14:editId="196537D9">
            <wp:simplePos x="0" y="0"/>
            <wp:positionH relativeFrom="page">
              <wp:posOffset>2256155</wp:posOffset>
            </wp:positionH>
            <wp:positionV relativeFrom="paragraph">
              <wp:posOffset>3037205</wp:posOffset>
            </wp:positionV>
            <wp:extent cx="3810635" cy="3505835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635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7049" w:rsidRPr="008B3D02">
        <w:rPr>
          <w:rFonts w:ascii="Times New Roman" w:hAnsi="Times New Roman" w:cs="Times New Roman"/>
          <w:sz w:val="28"/>
          <w:szCs w:val="28"/>
        </w:rPr>
        <w:t>На данный момент Novocart 3D не получил одобрения FDA, однако результаты ранних клинических серий выглядят обнадеживающе: отмечено значительное улучшение клинических показателей и данных МРТ через 2 года после имплантации при крупных фокальных дефектах хряща коленного сустава</w:t>
      </w:r>
      <w:r w:rsidR="00EF7049">
        <w:rPr>
          <w:rFonts w:ascii="Times New Roman" w:hAnsi="Times New Roman" w:cs="Times New Roman"/>
          <w:sz w:val="28"/>
          <w:szCs w:val="28"/>
        </w:rPr>
        <w:t xml:space="preserve">. Биоматериал Novocart 3D более сложен и потенциально лучше имитирует природную субхондральную структуру; он позволяет непосредственно фиксировать клетки на матрице, что может улучшать гомогенность регенерации. Среди осложнений отмечалась гипертрофия геля-трансплантата – в одном исследовании обнаружена гипертрофия у 22% пациентов спустя 4 года [67, 68]. Метод </w:t>
      </w:r>
      <w:r w:rsidR="00A2633C" w:rsidRPr="00A2633C">
        <w:rPr>
          <w:rFonts w:ascii="Times New Roman" w:hAnsi="Times New Roman" w:cs="Times New Roman"/>
          <w:sz w:val="28"/>
          <w:szCs w:val="28"/>
        </w:rPr>
        <w:t>до настоящего времени</w:t>
      </w:r>
      <w:r w:rsidR="00EF7049">
        <w:rPr>
          <w:rFonts w:ascii="Times New Roman" w:hAnsi="Times New Roman" w:cs="Times New Roman"/>
          <w:sz w:val="28"/>
          <w:szCs w:val="28"/>
        </w:rPr>
        <w:t xml:space="preserve"> не одобрен во многих странах (например, в США) и остается экспериментальным. Стоимость пока неизвестна. В общем, текущие данные свидетельствуют о хороших клинических результатах Novocart 3D, тем не менее дополнительный мониторинг необходим для оценки долгосрочной выживаемости. </w:t>
      </w:r>
    </w:p>
    <w:p w14:paraId="3C5498AA" w14:textId="1035C043" w:rsidR="00EF7049" w:rsidRDefault="00EF7049" w:rsidP="00EF7049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4718AED" w14:textId="25656151" w:rsidR="00EF7049" w:rsidRPr="00C313C9" w:rsidRDefault="00EF7049" w:rsidP="00EF7049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4 </w:t>
      </w:r>
      <w:r w:rsidR="00704767"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Схематическое изображение имплантата Novocart® 3D и его применения при лечении локальных хрящевых дефектов коленного сустава. (Рисунок взят с сайта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>
          <w:rPr>
            <w:rStyle w:val="a5"/>
            <w:rFonts w:ascii="Times New Roman" w:hAnsi="Times New Roman"/>
            <w:sz w:val="28"/>
            <w:szCs w:val="28"/>
          </w:rPr>
          <w:t>https://www.yankemd.com/novocart-3d-clinical-trial-sports-medicine-orthopedic-surgeon-chicago/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2EB5F6A" w14:textId="77777777" w:rsidR="00EF7049" w:rsidRDefault="00EF7049" w:rsidP="00EF7049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7AB863FC" w14:textId="77777777" w:rsidR="00EF7049" w:rsidRPr="00C313C9" w:rsidRDefault="00EF7049" w:rsidP="00EF7049">
      <w:pPr>
        <w:pStyle w:val="ad"/>
        <w:spacing w:before="0" w:beforeAutospacing="0" w:after="0" w:afterAutospacing="0"/>
        <w:jc w:val="both"/>
        <w:rPr>
          <w:i/>
          <w:iCs/>
          <w:sz w:val="28"/>
          <w:szCs w:val="28"/>
          <w:lang w:val="en-US"/>
        </w:rPr>
      </w:pPr>
      <w:r w:rsidRPr="006F34C5">
        <w:rPr>
          <w:i/>
          <w:iCs/>
          <w:sz w:val="28"/>
          <w:szCs w:val="28"/>
        </w:rPr>
        <w:t>Имплантация</w:t>
      </w:r>
      <w:r w:rsidRPr="00C313C9">
        <w:rPr>
          <w:i/>
          <w:iCs/>
          <w:sz w:val="28"/>
          <w:szCs w:val="28"/>
          <w:lang w:val="en-US"/>
        </w:rPr>
        <w:t xml:space="preserve"> </w:t>
      </w:r>
      <w:r w:rsidRPr="006F34C5">
        <w:rPr>
          <w:i/>
          <w:iCs/>
          <w:sz w:val="28"/>
          <w:szCs w:val="28"/>
        </w:rPr>
        <w:t>измельченного</w:t>
      </w:r>
      <w:r w:rsidRPr="00C313C9">
        <w:rPr>
          <w:i/>
          <w:iCs/>
          <w:sz w:val="28"/>
          <w:szCs w:val="28"/>
          <w:lang w:val="en-US"/>
        </w:rPr>
        <w:t xml:space="preserve"> </w:t>
      </w:r>
      <w:r w:rsidRPr="006F34C5">
        <w:rPr>
          <w:i/>
          <w:iCs/>
          <w:sz w:val="28"/>
          <w:szCs w:val="28"/>
        </w:rPr>
        <w:t>хряща</w:t>
      </w:r>
      <w:r w:rsidRPr="00C313C9">
        <w:rPr>
          <w:i/>
          <w:iCs/>
          <w:sz w:val="28"/>
          <w:szCs w:val="28"/>
          <w:lang w:val="en-US"/>
        </w:rPr>
        <w:t xml:space="preserve"> (Minced Cartilage Implantation)</w:t>
      </w:r>
    </w:p>
    <w:p w14:paraId="0EE0ABC4" w14:textId="77777777" w:rsidR="00EF7049" w:rsidRPr="00A17160" w:rsidRDefault="00EF7049" w:rsidP="00EF7049">
      <w:pPr>
        <w:pStyle w:val="ad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</w:rPr>
      </w:pPr>
      <w:r w:rsidRPr="006F34C5">
        <w:rPr>
          <w:sz w:val="28"/>
          <w:szCs w:val="28"/>
        </w:rPr>
        <w:lastRenderedPageBreak/>
        <w:t>Данная методика основана на имплантации измельчённых фрагментов аутологичного хряща в область дефекта. Во время операции из малонагружаемой зоны сустава забирается небольшой участок здорового хряща, который механически измельчается на мелкие фрагменты. Полученный материал содержит жизнеспособные хондроциты и компоненты внеклеточного матрикса. Затем измельчённый хрящ имплантируется в зону дефекта и фиксируется фибриновым клеем или биоматриксом</w:t>
      </w:r>
      <w:r>
        <w:rPr>
          <w:sz w:val="28"/>
          <w:szCs w:val="28"/>
        </w:rPr>
        <w:t xml:space="preserve"> (Рисунок 5)</w:t>
      </w:r>
      <w:r w:rsidRPr="006F34C5">
        <w:rPr>
          <w:sz w:val="28"/>
          <w:szCs w:val="28"/>
        </w:rPr>
        <w:t xml:space="preserve">. Хондроциты, содержащиеся в фрагментах хряща, способны мигрировать и синтезировать новый внеклеточный матрикс, способствуя регенерации </w:t>
      </w:r>
      <w:r w:rsidRPr="00A17160">
        <w:rPr>
          <w:sz w:val="28"/>
          <w:szCs w:val="28"/>
        </w:rPr>
        <w:t xml:space="preserve">хрящевой ткани [69]. </w:t>
      </w:r>
    </w:p>
    <w:p w14:paraId="5C2A435C" w14:textId="77777777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7160">
        <w:rPr>
          <w:sz w:val="28"/>
          <w:szCs w:val="28"/>
        </w:rPr>
        <w:t>Основными преимуществами метода являются одноэтапность хирургического вмешательства, использование аутологичного хрящевого материала и отсутствие необходимости лабораторного культивирования клеток, что делает метод относительно простым и экономически доступным. Кроме того, процедура может выполняться артроскопически. Однако к недостаткам относят ограниченный объём донорского хряща, вариабельность качества регенерации и возможность формирования фиброзно-гиалинового хряща вместо полноценной гиалиновой ткани [70].</w:t>
      </w:r>
      <w:r>
        <w:rPr>
          <w:sz w:val="28"/>
          <w:szCs w:val="28"/>
        </w:rPr>
        <w:t xml:space="preserve"> </w:t>
      </w:r>
    </w:p>
    <w:p w14:paraId="5C67135C" w14:textId="77777777" w:rsidR="00EF7049" w:rsidRDefault="00EF7049" w:rsidP="00EF7049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39191EED" wp14:editId="13C449C9">
            <wp:simplePos x="0" y="0"/>
            <wp:positionH relativeFrom="margin">
              <wp:posOffset>377190</wp:posOffset>
            </wp:positionH>
            <wp:positionV relativeFrom="paragraph">
              <wp:posOffset>292100</wp:posOffset>
            </wp:positionV>
            <wp:extent cx="5429250" cy="1628775"/>
            <wp:effectExtent l="0" t="0" r="0" b="9525"/>
            <wp:wrapTopAndBottom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EA2AF" w14:textId="77777777" w:rsidR="00EF7049" w:rsidRDefault="00EF7049" w:rsidP="00EF7049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E9413DA" w14:textId="7B52F0FE" w:rsidR="00EF7049" w:rsidRPr="00052763" w:rsidRDefault="00EF7049" w:rsidP="00EF7049">
      <w:pPr>
        <w:spacing w:after="0" w:line="240" w:lineRule="auto"/>
        <w:ind w:firstLine="567"/>
        <w:jc w:val="center"/>
        <w:outlineLvl w:val="2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5 </w:t>
      </w:r>
      <w:r w:rsidR="00704767"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76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Артроскопические интраоперационные изображения: (a) дефект суставного хряща до лечения; (b) дефект после подготовки стабильных краёв хряща; (c) имплантация измельчённого аутологичного</w:t>
      </w:r>
      <w:r w:rsidR="00471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хряща</w:t>
      </w:r>
      <w:r w:rsidRPr="00052763">
        <w:rPr>
          <w:rFonts w:ascii="Times New Roman" w:eastAsia="Times New Roman" w:hAnsi="Times New Roman" w:cs="Times New Roman"/>
          <w:sz w:val="28"/>
          <w:szCs w:val="28"/>
          <w:lang w:eastAsia="ru-RU"/>
        </w:rPr>
        <w:t>. (Рисунок взят с сайта</w:t>
      </w:r>
      <w:r w:rsidRPr="00052763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052763">
          <w:rPr>
            <w:rStyle w:val="a5"/>
            <w:rFonts w:ascii="Times New Roman" w:hAnsi="Times New Roman"/>
            <w:sz w:val="28"/>
            <w:szCs w:val="28"/>
          </w:rPr>
          <w:t>https://sportaerztezeitung.com/rubriken/operation/14316/minced-cartilage-implantation-2/</w:t>
        </w:r>
      </w:hyperlink>
      <w:r w:rsidRPr="0005276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1CA6AD6" w14:textId="77777777" w:rsidR="00EF7049" w:rsidRDefault="00EF7049" w:rsidP="00EF7049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D716902" w14:textId="77777777" w:rsidR="00EF7049" w:rsidRDefault="00EF7049" w:rsidP="00EF7049">
      <w:pPr>
        <w:pStyle w:val="ad"/>
        <w:spacing w:before="0" w:beforeAutospacing="0" w:after="0" w:afterAutospacing="0"/>
        <w:jc w:val="both"/>
        <w:rPr>
          <w:i/>
          <w:iCs/>
          <w:sz w:val="28"/>
          <w:szCs w:val="28"/>
          <w:highlight w:val="yellow"/>
        </w:rPr>
      </w:pPr>
      <w:r>
        <w:rPr>
          <w:i/>
          <w:iCs/>
          <w:sz w:val="28"/>
          <w:szCs w:val="28"/>
        </w:rPr>
        <w:t>Применение мезенхимальных стволовых клеток (МСК), полученных из пуповинной крови (hUCB-MSC)</w:t>
      </w:r>
    </w:p>
    <w:p w14:paraId="62D666B0" w14:textId="77777777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перспективных направлений стало применение мезенхимальных стволовых клеток (МСК), полученных из пуповинной крови (hUCB-MSC). Эти клетки используются в составе биомедицинских продуктов и обладают высокой </w:t>
      </w:r>
      <w:r w:rsidRPr="00F36142">
        <w:rPr>
          <w:sz w:val="28"/>
          <w:szCs w:val="28"/>
        </w:rPr>
        <w:t>дифференцирующей</w:t>
      </w:r>
      <w:r>
        <w:rPr>
          <w:sz w:val="28"/>
          <w:szCs w:val="28"/>
        </w:rPr>
        <w:t xml:space="preserve"> способностью [71, 72]. В отличие от эмбриональных стволовых клеток, МСК из пуповинной крови имеют меньший риск онкогенности и иммунного отторжения, что делает их более безопасными для клинического применения [73].</w:t>
      </w:r>
    </w:p>
    <w:p w14:paraId="562E5C88" w14:textId="3D34D115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Препарат CARTISTEM, содержащий hUCB-MSC (Рисунок 6)</w:t>
      </w:r>
      <w:r w:rsidRPr="00D740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[74], был одобрен для лечения остеоартроза. Исследования показали, что он способствует </w:t>
      </w:r>
      <w:r>
        <w:rPr>
          <w:sz w:val="28"/>
          <w:szCs w:val="28"/>
        </w:rPr>
        <w:lastRenderedPageBreak/>
        <w:t>улучшению клинических показателей в течение 1–7 лет наблюдения, а также способствует регенерации хрящевой ткани, сопоставимой по структуре с нативным хрящом [75–77]. Несмотря на положительные краткосрочные результаты, опубликованные Song и соавт. [78], технология CARTISTEM имеет ряд ограничений. Прежде всего, отсутствие контрольной группы и относительно малое число пациентов (n</w:t>
      </w:r>
      <w:r w:rsidR="00704767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="00704767">
        <w:rPr>
          <w:sz w:val="28"/>
          <w:szCs w:val="28"/>
        </w:rPr>
        <w:t xml:space="preserve"> </w:t>
      </w:r>
      <w:r>
        <w:rPr>
          <w:sz w:val="28"/>
          <w:szCs w:val="28"/>
        </w:rPr>
        <w:t>25) существенно снижают доказательную силу. Средний срок наблюдения составил лишь 26,7 месяца, что не позволяет оценить долговечность регенерата. Кроме того, в 100% случаев одновременно проводилась высокая тибиальная остеотомия, что затрудняет интерпретацию изолированного эффекта имплантации hUCB-MSC. Дальнейшие исследования, особенно с длительным сроком наблюдения, необходимы для подтверждения долгосрочной эффективности данной методики.</w:t>
      </w:r>
    </w:p>
    <w:p w14:paraId="4BA0AB24" w14:textId="77777777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DD266D5" w14:textId="77777777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C4F55C5" wp14:editId="3A9A57C9">
            <wp:extent cx="5457825" cy="2964180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8026" cy="297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FE2A7" w14:textId="77777777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B670273" w14:textId="1CE1935C" w:rsidR="00EF7049" w:rsidRDefault="00EF7049" w:rsidP="00EF7049">
      <w:pPr>
        <w:pStyle w:val="ad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6 – При артроскопии коленного сустава (А) виден хрящевой дефект суставной поверхности. Выполнение множественных микроперфораций (микрофрактур) субхондральной кости (Б) для стимуляции выхода костномозговых элементов. Формирование кровяного сгустка (В) и заполнение дефекта препаратом </w:t>
      </w:r>
      <w:r>
        <w:t>CARTISTEM®</w:t>
      </w:r>
      <w:r>
        <w:rPr>
          <w:sz w:val="28"/>
          <w:szCs w:val="28"/>
        </w:rPr>
        <w:t xml:space="preserve"> </w:t>
      </w:r>
      <w:r w:rsidR="004710EB">
        <w:rPr>
          <w:sz w:val="28"/>
          <w:szCs w:val="28"/>
        </w:rPr>
        <w:t xml:space="preserve">(Г) </w:t>
      </w:r>
      <w:r>
        <w:rPr>
          <w:sz w:val="28"/>
          <w:szCs w:val="28"/>
        </w:rPr>
        <w:t xml:space="preserve">после активации кровообращения в субхондральной </w:t>
      </w:r>
      <w:r w:rsidRPr="00F36142">
        <w:rPr>
          <w:sz w:val="28"/>
          <w:szCs w:val="28"/>
        </w:rPr>
        <w:t>пластинке.</w:t>
      </w:r>
    </w:p>
    <w:p w14:paraId="49D5D131" w14:textId="77777777" w:rsidR="00EF7049" w:rsidRDefault="00EF7049" w:rsidP="00EF7049">
      <w:pPr>
        <w:pStyle w:val="ad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Применение аутологичного матрикс-индуцированного хондрогенеза (AMIC) и аутологичного коллаген-индуцированного хондрогенеза (ACIC)</w:t>
      </w:r>
    </w:p>
    <w:p w14:paraId="1E0A4DF2" w14:textId="76D11302" w:rsidR="00EF7049" w:rsidRDefault="0044616C" w:rsidP="00C61E6E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Даже при высокой эффективности</w:t>
      </w:r>
      <w:r w:rsidR="00EF7049">
        <w:rPr>
          <w:sz w:val="28"/>
          <w:szCs w:val="28"/>
        </w:rPr>
        <w:t xml:space="preserve"> ACI и терапии стволовыми клетками, они остаются дорогостоящими. В связи с этим набирают популярность одноэтапные хирургические методики, такие как аутологичный матрикс-индуцированный хондрогенез (AMIC) [</w:t>
      </w:r>
      <w:r w:rsidR="00EF7049" w:rsidRPr="00C04660">
        <w:rPr>
          <w:sz w:val="28"/>
          <w:szCs w:val="28"/>
        </w:rPr>
        <w:t>7</w:t>
      </w:r>
      <w:r w:rsidR="00EF7049">
        <w:rPr>
          <w:sz w:val="28"/>
          <w:szCs w:val="28"/>
        </w:rPr>
        <w:t>9</w:t>
      </w:r>
      <w:r w:rsidR="004C7C95">
        <w:rPr>
          <w:sz w:val="28"/>
          <w:szCs w:val="28"/>
        </w:rPr>
        <w:t xml:space="preserve">, </w:t>
      </w:r>
      <w:r w:rsidR="00EF7049">
        <w:rPr>
          <w:sz w:val="28"/>
          <w:szCs w:val="28"/>
        </w:rPr>
        <w:t>8</w:t>
      </w:r>
      <w:r w:rsidR="004C7C95">
        <w:rPr>
          <w:sz w:val="28"/>
          <w:szCs w:val="28"/>
        </w:rPr>
        <w:t>0</w:t>
      </w:r>
      <w:r w:rsidR="00EF7049" w:rsidRPr="00C04660">
        <w:rPr>
          <w:sz w:val="28"/>
          <w:szCs w:val="28"/>
        </w:rPr>
        <w:t>].</w:t>
      </w:r>
      <w:r w:rsidR="00EF7049">
        <w:rPr>
          <w:sz w:val="28"/>
          <w:szCs w:val="28"/>
        </w:rPr>
        <w:t xml:space="preserve"> Данный метод основан на сочетании микрофрактурирования и применения коллагеновой мембраны, фиксируемой с помощью фибринового клея, что позволяет удерживать клетки костного мозга в </w:t>
      </w:r>
      <w:r w:rsidR="00EF7049">
        <w:rPr>
          <w:sz w:val="28"/>
          <w:szCs w:val="28"/>
        </w:rPr>
        <w:lastRenderedPageBreak/>
        <w:t>зоне повреждения и стимулировать образование хрящевой ткани (Рисунок 7) [81]. AMIC показывает статистически значимое снижение боли и улучшение функциональных показателей по сравнению с исходным уровнем. П</w:t>
      </w:r>
      <w:r w:rsidR="00EF7049" w:rsidRPr="00B16D92">
        <w:rPr>
          <w:sz w:val="28"/>
          <w:szCs w:val="28"/>
        </w:rPr>
        <w:t>ри этом</w:t>
      </w:r>
      <w:r w:rsidR="00EF7049">
        <w:rPr>
          <w:sz w:val="28"/>
          <w:szCs w:val="28"/>
        </w:rPr>
        <w:t xml:space="preserve"> в литературе нет консенсуса относительно оптимального размера пролеченного дефекта – большинство исследований включают умеренные поражения (&lt;4 см²) и сравнивают с микрофрактурированием, которое демонстрирует результаты не хуже [82]. Приоритетом данной технологии является: одностадийная техника, относительно недорогая методика (не нужно выращивать клетки), нет необходимости в донорском материале, может выполняться малоинвазивно (артроскопически). Ограничением данной технологии является то, что при очень больших дефектах эффективность ограничена. Недостаточно качественных исследований для строгих рекомендаций по размерам дефекта и выбору пациентов. Качество сформированного хряща может уступать классической аутологичной </w:t>
      </w:r>
      <w:r w:rsidR="00C61E6E">
        <w:rPr>
          <w:noProof/>
        </w:rPr>
        <w:drawing>
          <wp:anchor distT="0" distB="0" distL="114300" distR="114300" simplePos="0" relativeHeight="251731968" behindDoc="0" locked="0" layoutInCell="1" allowOverlap="1" wp14:anchorId="4E267F2E" wp14:editId="612F4BFD">
            <wp:simplePos x="0" y="0"/>
            <wp:positionH relativeFrom="column">
              <wp:posOffset>663014</wp:posOffset>
            </wp:positionH>
            <wp:positionV relativeFrom="paragraph">
              <wp:posOffset>3213440</wp:posOffset>
            </wp:positionV>
            <wp:extent cx="4518660" cy="2951480"/>
            <wp:effectExtent l="0" t="0" r="0" b="1270"/>
            <wp:wrapTopAndBottom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E6E">
        <w:rPr>
          <w:sz w:val="28"/>
          <w:szCs w:val="28"/>
        </w:rPr>
        <w:t>имплантации [83].</w:t>
      </w:r>
    </w:p>
    <w:p w14:paraId="0C5D0B71" w14:textId="77777777" w:rsidR="00EF7049" w:rsidRDefault="00EF7049" w:rsidP="00EF7049">
      <w:pPr>
        <w:pStyle w:val="ad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Рисунок 7 – Схематическая иллюстрация метода AMIC.</w:t>
      </w:r>
    </w:p>
    <w:p w14:paraId="688CAF50" w14:textId="665E7A13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Kim</w:t>
      </w:r>
      <w:r>
        <w:rPr>
          <w:sz w:val="28"/>
          <w:szCs w:val="28"/>
        </w:rPr>
        <w:t xml:space="preserve"> и соавторы предложили модифицированную методику – аутологичный коллаген-индуцированный хондрогенез (ACIC), в которой микрофрактурирование сочетается с фиксацией стволовых клеток в зоне дефекта с помощью гелеобразного коллагена. В отличие от AMIC, эта процедура проводится полностью артроскопически, что снижает травматичность вмешательства и ускоряет реабилитацию [84]. Долговременные исследования продемонстрировали устойчивое улучшение функциональных показателей и регенерацию хряща, сопоставимую с нативной тканью [8</w:t>
      </w:r>
      <w:r w:rsidR="004C7C95">
        <w:rPr>
          <w:sz w:val="28"/>
          <w:szCs w:val="28"/>
        </w:rPr>
        <w:t>5</w:t>
      </w:r>
      <w:r>
        <w:rPr>
          <w:sz w:val="28"/>
          <w:szCs w:val="28"/>
        </w:rPr>
        <w:t xml:space="preserve">]. Несмотря на ряд преимуществ, таких как минимальная инвазивность и простота техники, ограничением технологии ACIC является её зависимость от качества костномозгового источника и ограниченная механическая стабильность коллагенового носителя на ранних сроках регенерации, что снижает </w:t>
      </w:r>
      <w:r>
        <w:rPr>
          <w:sz w:val="28"/>
          <w:szCs w:val="28"/>
        </w:rPr>
        <w:lastRenderedPageBreak/>
        <w:t>предсказуемость результата у пациентов с выраженными субхондральными изменениями или при больших дефектах [86].</w:t>
      </w:r>
    </w:p>
    <w:p w14:paraId="28D526C1" w14:textId="77777777" w:rsidR="00EF7049" w:rsidRDefault="00EF7049" w:rsidP="00EF7049">
      <w:pPr>
        <w:pStyle w:val="ad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Остеохондральная аллотрансплантация (</w:t>
      </w:r>
      <w:r w:rsidRPr="00CB7AC2">
        <w:rPr>
          <w:i/>
          <w:iCs/>
          <w:sz w:val="28"/>
          <w:szCs w:val="28"/>
        </w:rPr>
        <w:t>ОХАТ</w:t>
      </w:r>
      <w:r>
        <w:rPr>
          <w:i/>
          <w:iCs/>
          <w:sz w:val="28"/>
          <w:szCs w:val="28"/>
        </w:rPr>
        <w:t>)</w:t>
      </w:r>
    </w:p>
    <w:p w14:paraId="143C80A0" w14:textId="4A40E647" w:rsidR="00EF7049" w:rsidRDefault="00C61E6E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6681E6C8" wp14:editId="0CB955B0">
            <wp:simplePos x="0" y="0"/>
            <wp:positionH relativeFrom="column">
              <wp:posOffset>275590</wp:posOffset>
            </wp:positionH>
            <wp:positionV relativeFrom="paragraph">
              <wp:posOffset>4248150</wp:posOffset>
            </wp:positionV>
            <wp:extent cx="5202555" cy="2653665"/>
            <wp:effectExtent l="0" t="0" r="0" b="0"/>
            <wp:wrapTopAndBottom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2555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049" w:rsidRPr="00CB7AC2">
        <w:rPr>
          <w:sz w:val="28"/>
          <w:szCs w:val="28"/>
        </w:rPr>
        <w:t>ОХАТ</w:t>
      </w:r>
      <w:r w:rsidR="00EF7049">
        <w:rPr>
          <w:sz w:val="28"/>
          <w:szCs w:val="28"/>
        </w:rPr>
        <w:t xml:space="preserve"> – традиционный метод восстановления больших костно-хрящевых дефектов, при котором в зону поражения трансплантируется зрелый жизнеспособный нативный хрящ вместе с фрагментом подлежащей субхондральной кости (Рисунок 8). Такая трансплантация позволяет одновременно восстанавливать и кость, и хрящ, поэтому чаще применяется при наличии сопутствующих костных изменений (посттравматические нарушения, субхондральные кисты, остеонекроз, рассекающий остеохондрит) или в тех случаях, когда ранее потерпела неудачу стимуляция костного мозга или клеточная терапия [87, 88</w:t>
      </w:r>
      <w:r w:rsidR="00EF7049" w:rsidRPr="00D66608">
        <w:rPr>
          <w:sz w:val="28"/>
          <w:szCs w:val="28"/>
        </w:rPr>
        <w:t>]</w:t>
      </w:r>
      <w:r w:rsidR="00EF7049">
        <w:rPr>
          <w:sz w:val="28"/>
          <w:szCs w:val="28"/>
        </w:rPr>
        <w:t>. Долгосрочные результаты остеохондральной аллотрансплантации являются благоприятными: систематический обзор продемонстрировал значительное улучшение клинических показателей и успешный исход операции в 75% случаев при среднем сроке наблюдения 12 лет [89]. Другие исследования демонстрируют высокий процент возвращения к спорту (~88% пациентов возвращаются к активной деятельности, 79% – к предтравматическому уровню). Выживаемость аллотрансплантата высока: в среднем 86,7% – через 5 лет, 78,7% – через 10 лет. К числу осложняющих факторов применения метода относятся ограниченная доступность свежих аллотрансплантатов, необходимость доступа к донорскому материалу, потенциальный риск передачи инфекции и развития иммунного ответа на костную ткань, а также высокая стоимость вмешательства [90].</w:t>
      </w:r>
    </w:p>
    <w:p w14:paraId="1E25EB21" w14:textId="71CA219F" w:rsidR="00EF7049" w:rsidRDefault="00EF7049" w:rsidP="00C61E6E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2FBA17A6" w14:textId="4721BA3E" w:rsidR="00EF7049" w:rsidRDefault="00EF7049" w:rsidP="00EF7049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8 </w:t>
      </w:r>
      <w:r w:rsidR="00704767">
        <w:rPr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Схематическое изображение </w:t>
      </w:r>
      <w:r>
        <w:rPr>
          <w:rFonts w:ascii="Times New Roman" w:hAnsi="Times New Roman" w:cs="Times New Roman"/>
          <w:sz w:val="28"/>
          <w:szCs w:val="28"/>
        </w:rPr>
        <w:t>остеохондральной аллотрансплантации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(Рисунок взят с сайта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>
          <w:rPr>
            <w:rStyle w:val="a5"/>
            <w:rFonts w:ascii="Times New Roman" w:hAnsi="Times New Roman"/>
            <w:sz w:val="28"/>
            <w:szCs w:val="28"/>
          </w:rPr>
          <w:t>https://www.dr-meyer-orthopaedics.com/operations/knee/osteochondritis-dissecans-surgery/drilling-fixation-and-osteochondral-grafts/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129F9CC" w14:textId="77777777" w:rsidR="00EF7049" w:rsidRDefault="00EF7049" w:rsidP="00EF7049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1260CD52" w14:textId="77777777" w:rsidR="00EF7049" w:rsidRDefault="00EF7049" w:rsidP="00EF7049">
      <w:pPr>
        <w:pStyle w:val="ad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Арагонитовый каркас Agili-C</w:t>
      </w:r>
    </w:p>
    <w:p w14:paraId="26B17DD6" w14:textId="654AFE86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Agili-C (CartiHeal, Израиль) – искусственный двухслойный каркас из арагонита (природного полиморфа кальцита коралла) и трикальцийфосфата, не содержащий клеток. Матрица пористая, биоразлагаемая, биосовместимая. Особенностью является то, что хондроциты и факторы роста могут мигрировать и оседать в ее структуре, способствуя росту новых тканей [91, 92]. В доклинических исследованиях Agili-C рассасывался и заменялся костью и регенерированным хрящом. </w:t>
      </w:r>
      <w:r w:rsidRPr="006754D1">
        <w:rPr>
          <w:sz w:val="28"/>
          <w:szCs w:val="28"/>
        </w:rPr>
        <w:t xml:space="preserve">Основным ограничением применения импланта Agili-C является недостаточное количество долгосрочных клинических исследований и ограниченная доказательная база, представленная преимущественно небольшими сериями наблюдений. Кроме того, несмотря на благоприятный профиль безопасности, в отдельных случаях возможны осложнения, включая болевой синдром и артрофиброз </w:t>
      </w:r>
      <w:r>
        <w:rPr>
          <w:sz w:val="28"/>
          <w:szCs w:val="28"/>
        </w:rPr>
        <w:t xml:space="preserve">[93]. Экспериментально показано, что хондроциты из культуры способны оседать на Agili-C и синтезировать матрикс из коллагена Ⅱ и аггрекана на его поверхности [94]. Одним из критических аспектов метода является то, что Agili-C </w:t>
      </w:r>
      <w:r w:rsidRPr="005658BF">
        <w:rPr>
          <w:sz w:val="28"/>
          <w:szCs w:val="28"/>
        </w:rPr>
        <w:t>на данном этапе</w:t>
      </w:r>
      <w:r>
        <w:rPr>
          <w:sz w:val="28"/>
          <w:szCs w:val="28"/>
        </w:rPr>
        <w:t xml:space="preserve"> проходит III фазу клинического испытания. Промежуточный анализ уже показал достаточную эффективность и безопасность, и набор пациентов временно приостановлен из-за ожидаемого успеха. </w:t>
      </w:r>
      <w:r w:rsidRPr="008B3D02">
        <w:rPr>
          <w:sz w:val="28"/>
          <w:szCs w:val="28"/>
        </w:rPr>
        <w:t xml:space="preserve">Динамика клинического исхода на протяжении последующих лет не установлена </w:t>
      </w:r>
      <w:r>
        <w:rPr>
          <w:sz w:val="28"/>
          <w:szCs w:val="28"/>
        </w:rPr>
        <w:t>[95].</w:t>
      </w:r>
    </w:p>
    <w:p w14:paraId="02353351" w14:textId="77777777" w:rsidR="00EF7049" w:rsidRDefault="00EF7049" w:rsidP="00EF7049">
      <w:pPr>
        <w:pStyle w:val="ad"/>
        <w:spacing w:before="0" w:beforeAutospacing="0" w:after="0" w:afterAutospacing="0"/>
        <w:jc w:val="both"/>
        <w:rPr>
          <w:i/>
          <w:iCs/>
          <w:sz w:val="28"/>
          <w:szCs w:val="28"/>
        </w:rPr>
      </w:pPr>
    </w:p>
    <w:p w14:paraId="4DFE6339" w14:textId="77777777" w:rsidR="00EF7049" w:rsidRDefault="00EF7049" w:rsidP="00EF7049">
      <w:pPr>
        <w:pStyle w:val="ad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BMAC с гиалуроновой матрицей</w:t>
      </w:r>
    </w:p>
    <w:p w14:paraId="33314F69" w14:textId="428D5012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BMAC (концентрат аутологичных костномозговых клеток) на гиалуроновой матрице – это одностадийный метод: в дефект закладывают мембрану из гиалуроната (чаще с добавлением коллагена), пропитанную концентратом костномозговых клеток и факторов роста пациента. Костномозговой аспират получают традиционно (например, из гребня подвздошной кости), концентрируют, формируя </w:t>
      </w:r>
      <w:r w:rsidR="00704767" w:rsidRPr="00704767">
        <w:rPr>
          <w:sz w:val="28"/>
          <w:szCs w:val="28"/>
        </w:rPr>
        <w:t>костномозговой сгусток</w:t>
      </w:r>
      <w:r>
        <w:rPr>
          <w:sz w:val="28"/>
          <w:szCs w:val="28"/>
        </w:rPr>
        <w:t xml:space="preserve"> на матрице. Несколько исследований показали высокую эффективность этой схемы при больших дефектах. В сравнении с MACI у больных с большими дефектами в надколенно-бедренной области обе группы (BMAC+HA и MACI) показали значимое улучшение функций колена через 3 года, без статистически значимых различий между ними. При этом МРТ выявило полное заполнение дефекта у 81% пациентов в группе BMAC, а гистология образованной ткани приближалась к нативному хрящу [96]. В другом исследовании Gobbi и соавторы при средних дефектах ~8,5 см² пациенты старше и моложе 45 лет обе категории продемонстрировали значительные улучшения по шкалам KOOS, Tegner и IKDC [97]. К потенциальным ограничениям метода BMAC следует отнести необходимость инвазивного забора клеточного материала из костного мозга (чаще из крыла подвздошной кости), что сопровождается выраженным болевым синдромом у части пациентов и сопряжено с риском развития осложнений [98]</w:t>
      </w:r>
      <w:r>
        <w:rPr>
          <w:rStyle w:val="a6"/>
          <w:b w:val="0"/>
          <w:bCs w:val="0"/>
          <w:sz w:val="28"/>
          <w:szCs w:val="28"/>
        </w:rPr>
        <w:t xml:space="preserve">. Количество и качество стволовых клеток, полученных из костного мозга, могут быть недостаточными для эффективной регенерации, особенно у пожилых пациентов </w:t>
      </w:r>
      <w:r>
        <w:rPr>
          <w:sz w:val="28"/>
          <w:szCs w:val="28"/>
        </w:rPr>
        <w:t>[99]</w:t>
      </w:r>
      <w:r>
        <w:rPr>
          <w:rStyle w:val="a6"/>
          <w:b w:val="0"/>
          <w:bCs w:val="0"/>
          <w:sz w:val="28"/>
          <w:szCs w:val="28"/>
        </w:rPr>
        <w:t>.</w:t>
      </w:r>
    </w:p>
    <w:p w14:paraId="05C0477D" w14:textId="77777777" w:rsidR="00EF7049" w:rsidRDefault="00EF7049" w:rsidP="00EF7049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3C833FCE" w14:textId="77777777" w:rsidR="00EF7049" w:rsidRDefault="00EF7049" w:rsidP="00EF7049">
      <w:pPr>
        <w:pStyle w:val="ad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Метод имплантации измельчённого ювенильного суставного хряща (PJAC/DeNovo)</w:t>
      </w:r>
    </w:p>
    <w:p w14:paraId="1233A0EC" w14:textId="77777777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PJAC (DeNovo NT, Zimmer Biomet) – метод одноэтапной аллогенной регенерации хряща с помощью фрагментов ювенильного (детского) нативного хряща. Незрелые хондроциты демонстрируют повышенную пролиферативную активность, плотность клеток и метаболическую активность по сравнению со взрослыми хондроцитами [100]. Процедура выполняется открыто: в дефект помещают измельченные в гомогенат кусочки аллогенного хряща и фиксируют фибриновым клеем. К числу недостатков можно отнести отсутствие долгосрочных (&gt;5 лет) и рандомизированных контролируемых исследований (РКИ) по эффективности PJA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[101].</w:t>
      </w:r>
    </w:p>
    <w:p w14:paraId="61B14477" w14:textId="3CA68D79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Пример имплантации остеохондральных трансплантатов (</w:t>
      </w:r>
      <w:r w:rsidRPr="00CB7AC2">
        <w:rPr>
          <w:sz w:val="28"/>
          <w:szCs w:val="28"/>
        </w:rPr>
        <w:t>ОХАТ</w:t>
      </w:r>
      <w:r>
        <w:rPr>
          <w:sz w:val="28"/>
          <w:szCs w:val="28"/>
        </w:rPr>
        <w:t>) с последующим нанесением PJAC (DeNovo NT) показан на Рисунке 9.</w:t>
      </w:r>
    </w:p>
    <w:p w14:paraId="689C750D" w14:textId="77777777" w:rsidR="00EF7049" w:rsidRDefault="00EF7049" w:rsidP="00EF7049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5435C2C" w14:textId="77777777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7685777" wp14:editId="58F0457F">
            <wp:extent cx="5398770" cy="2948940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4519" cy="295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3E5C5" w14:textId="77777777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  <w:highlight w:val="yellow"/>
        </w:rPr>
      </w:pPr>
    </w:p>
    <w:p w14:paraId="26026B9E" w14:textId="3D18E5CD" w:rsidR="00EF7049" w:rsidRDefault="00EF7049" w:rsidP="0055733A">
      <w:pPr>
        <w:pStyle w:val="ad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9 – Демонстрация локального дефекта хрящевой ткани коленного сустава, расположения остеохондрального аллотрансплантата (ОХАТ) и участка, в который был введён </w:t>
      </w:r>
      <w:r w:rsidRPr="00F36142">
        <w:rPr>
          <w:sz w:val="28"/>
          <w:szCs w:val="28"/>
        </w:rPr>
        <w:t>PJAC [</w:t>
      </w:r>
      <w:r>
        <w:rPr>
          <w:sz w:val="28"/>
          <w:szCs w:val="28"/>
        </w:rPr>
        <w:t>102</w:t>
      </w:r>
      <w:r w:rsidRPr="00F36142">
        <w:rPr>
          <w:sz w:val="28"/>
          <w:szCs w:val="28"/>
        </w:rPr>
        <w:t>]</w:t>
      </w:r>
    </w:p>
    <w:p w14:paraId="45E756F4" w14:textId="77777777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6FF9E37" w14:textId="77777777" w:rsidR="00EF7049" w:rsidRDefault="00EF7049" w:rsidP="00EF7049">
      <w:pPr>
        <w:pStyle w:val="ad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Криоконсервированный жизнеспособный остеохондральный аллотрансплантат (Cartiform, CVOCA)</w:t>
      </w:r>
    </w:p>
    <w:p w14:paraId="27657A13" w14:textId="77777777" w:rsidR="00EF7049" w:rsidRPr="00A17160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Криоконсервированный трансплантат (Cryopreserved Viable Osteochondral Allograft, CVOCA; Cartiform) – это тонкий аллотрансплантат, содержащий полноценный живой хрящ и небольшой слой субхондральной кости (Рисунок 10) [103]. Хондроциты в таком трансплантате сохраняют жизнеспособность, а естественная межклеточная матрица с факторами роста остается неизменной, что создаёт благоприятные условия для восстановления хрящевой ткани. Трансплантат гибкий (его можно свернуть), что облегчает имплантацию. </w:t>
      </w:r>
      <w:r w:rsidRPr="000670B9">
        <w:rPr>
          <w:sz w:val="28"/>
          <w:szCs w:val="28"/>
        </w:rPr>
        <w:t xml:space="preserve">К потенциальным преимуществам Cartiform относят одноэтапность, отсутствие донорской морбидности и наличие жизнеспособной хрящевой ткани, что </w:t>
      </w:r>
      <w:r w:rsidRPr="000670B9">
        <w:rPr>
          <w:sz w:val="28"/>
          <w:szCs w:val="28"/>
        </w:rPr>
        <w:lastRenderedPageBreak/>
        <w:t xml:space="preserve">теоретически может </w:t>
      </w:r>
      <w:r w:rsidRPr="00A17160">
        <w:rPr>
          <w:sz w:val="28"/>
          <w:szCs w:val="28"/>
        </w:rPr>
        <w:t xml:space="preserve">повышать качество покрытия дефекта по сравнению с чисто «стимулирующими» методами [104]. Опубликована серия из 12 пациентов с большими дефектами колена, которым имплантировали Cartiform. Через 2 года наблюдения все 12 пациентов отмечали удовлетворительные результаты без серьезных осложнений. </w:t>
      </w:r>
    </w:p>
    <w:p w14:paraId="7B08F96D" w14:textId="463575C3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7160">
        <w:rPr>
          <w:sz w:val="28"/>
          <w:szCs w:val="28"/>
        </w:rPr>
        <w:t>Вместе с тем ограничения включают неоднородность данных (часто небольшие выборки), необходимость строгого отбора пациентов и риск повторных вмешательств/прогрессирования дегенеративных изменений в отдельных клинических сценариях, что требует дальнейшей стандартизации показаний и сравнительных исследований [105].</w:t>
      </w:r>
      <w:r>
        <w:rPr>
          <w:sz w:val="28"/>
          <w:szCs w:val="28"/>
        </w:rPr>
        <w:t xml:space="preserve"> Также </w:t>
      </w:r>
      <w:r>
        <w:rPr>
          <w:color w:val="404040"/>
          <w:sz w:val="28"/>
          <w:szCs w:val="28"/>
          <w:shd w:val="clear" w:color="auto" w:fill="FFFFFF"/>
        </w:rPr>
        <w:t xml:space="preserve">указано, что Cartiform </w:t>
      </w:r>
      <w:r>
        <w:rPr>
          <w:sz w:val="28"/>
          <w:szCs w:val="28"/>
        </w:rPr>
        <w:t>–</w:t>
      </w:r>
      <w:r>
        <w:rPr>
          <w:color w:val="404040"/>
          <w:sz w:val="28"/>
          <w:szCs w:val="28"/>
          <w:shd w:val="clear" w:color="auto" w:fill="FFFFFF"/>
        </w:rPr>
        <w:t xml:space="preserve"> это дорогостоящий метод, особенно в сравнении с другими техниками восстановления хряща </w:t>
      </w:r>
      <w:r>
        <w:rPr>
          <w:sz w:val="28"/>
          <w:szCs w:val="28"/>
        </w:rPr>
        <w:t>[106].</w:t>
      </w:r>
    </w:p>
    <w:p w14:paraId="2255B23A" w14:textId="77777777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CA316A3" w14:textId="77777777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7A85491" w14:textId="77777777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4A70E1A" wp14:editId="67D4C3AD">
            <wp:extent cx="4902200" cy="4567555"/>
            <wp:effectExtent l="0" t="0" r="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6621" cy="457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00FC" w14:textId="77777777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A4FBA3C" w14:textId="0184B107" w:rsidR="00EF7049" w:rsidRDefault="00EF7049" w:rsidP="00EF7049">
      <w:pPr>
        <w:pStyle w:val="ad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10 – Артроскопические снимки имплантации Cartiform  </w:t>
      </w:r>
    </w:p>
    <w:p w14:paraId="4FA85ED8" w14:textId="178F5C95" w:rsidR="00EF7049" w:rsidRDefault="00EF7049" w:rsidP="00EF7049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Появляются новые техники (Novocart 3D, Agili-C, BMAC+HA, PJAC и др.), которые демонстрируют обнадеживающие результаты при крупных поражениях, но требуют дополнительных клинических испытаний и длительного наблюдения. Выбор конкретного метода всегда зависит от размера </w:t>
      </w:r>
      <w:r>
        <w:rPr>
          <w:sz w:val="28"/>
          <w:szCs w:val="28"/>
        </w:rPr>
        <w:lastRenderedPageBreak/>
        <w:t>дефекта, возраста и статуса пациента, а также от наличия сопутствующих проблем (дефор</w:t>
      </w:r>
      <w:r w:rsidR="00A2633C">
        <w:rPr>
          <w:sz w:val="28"/>
          <w:szCs w:val="28"/>
        </w:rPr>
        <w:t>маций, нестабильности, патологии</w:t>
      </w:r>
      <w:r>
        <w:rPr>
          <w:sz w:val="28"/>
          <w:szCs w:val="28"/>
        </w:rPr>
        <w:t xml:space="preserve"> мениска). При правильном подборе методики и высоком мастерстве хирурга современные подходы к восстановлению хряща позволяют добиться устойчивого улучшения симптоматики и функции колена у большинства пациентов с большими фокальными дефектами хряща. </w:t>
      </w:r>
    </w:p>
    <w:p w14:paraId="094B7683" w14:textId="6C0D7AB5" w:rsidR="00EF7049" w:rsidRDefault="00EF7049" w:rsidP="00EF70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широкие перспективы современных клеточных и тканеинженерных технологий, их клиническое применение остаётся ограниченным. Значительная часть указанных методик, включая трансплантацию аутологичных хондроцитов, использование генетически модифицированных МСК и различные биополимерные скаффолды, на данный момент находятся на этапе апробации и продолжают проходить клинические испытания, что не позволяет оценивать их долгосрочную эффективность и безопасность в полной мере. Кроме того, </w:t>
      </w:r>
      <w:r w:rsidR="00A2633C" w:rsidRPr="00A263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технологии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зарегистрированы и не разрешены к применению в Республике Казахстан, а их внедрение осложняется высокой стоимостью, требующей специализированного лабораторного и технологического оснащения. В совокупности эти факторы ограничивают доступность современных биотехнологических подходов для широкого круга пациентов и подчёркивают необходимость разработки безопасных, доступных и клинически обоснованных методов восстановления остеохондральных дефектов.</w:t>
      </w:r>
    </w:p>
    <w:p w14:paraId="2F0E449A" w14:textId="4609B993" w:rsidR="00EF7049" w:rsidRDefault="00EF7049" w:rsidP="00EF7049">
      <w:pPr>
        <w:spacing w:line="240" w:lineRule="auto"/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7E211F28" w14:textId="57B52ACE" w:rsidR="00F44F12" w:rsidRDefault="00F44F12" w:rsidP="00EF7049">
      <w:pPr>
        <w:spacing w:line="240" w:lineRule="auto"/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5C38029E" w14:textId="6BC942CF" w:rsidR="00F44F12" w:rsidRDefault="00F44F12" w:rsidP="00EF7049">
      <w:pPr>
        <w:spacing w:line="240" w:lineRule="auto"/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2314F01E" w14:textId="754C7E8B" w:rsidR="00F44F12" w:rsidRDefault="00F44F12" w:rsidP="00EF7049">
      <w:pPr>
        <w:spacing w:line="240" w:lineRule="auto"/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129F9DEC" w14:textId="107A314B" w:rsidR="00F44F12" w:rsidRDefault="00F44F12" w:rsidP="00EF7049">
      <w:pPr>
        <w:spacing w:line="240" w:lineRule="auto"/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3AC1B375" w14:textId="340E6599" w:rsidR="00F44F12" w:rsidRDefault="00F44F12" w:rsidP="00EF7049">
      <w:pPr>
        <w:spacing w:line="240" w:lineRule="auto"/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275C6D1C" w14:textId="1FD28C70" w:rsidR="00F44F12" w:rsidRDefault="00F44F12" w:rsidP="00EF7049">
      <w:pPr>
        <w:spacing w:line="240" w:lineRule="auto"/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6B62602E" w14:textId="3810A718" w:rsidR="00F44F12" w:rsidRDefault="00F44F12" w:rsidP="00EF7049">
      <w:pPr>
        <w:spacing w:line="240" w:lineRule="auto"/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71E70A39" w14:textId="478029FD" w:rsidR="00F44F12" w:rsidRDefault="00F44F12" w:rsidP="00EF7049">
      <w:pPr>
        <w:spacing w:line="240" w:lineRule="auto"/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1AD79D5D" w14:textId="5CBCB314" w:rsidR="00F44F12" w:rsidRDefault="00F44F12" w:rsidP="00EF7049">
      <w:pPr>
        <w:spacing w:line="240" w:lineRule="auto"/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4E2EEC3E" w14:textId="7929E887" w:rsidR="00F44F12" w:rsidRDefault="00F44F12" w:rsidP="00EF7049">
      <w:pPr>
        <w:spacing w:line="240" w:lineRule="auto"/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57CA735C" w14:textId="0CB8750E" w:rsidR="00F44F12" w:rsidRDefault="00F44F12" w:rsidP="00EF7049">
      <w:pPr>
        <w:spacing w:line="240" w:lineRule="auto"/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1B6F4B64" w14:textId="17AC02BD" w:rsidR="00F44F12" w:rsidRDefault="00F44F12" w:rsidP="00EF7049">
      <w:pPr>
        <w:spacing w:line="240" w:lineRule="auto"/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3CF1C41C" w14:textId="21FD2989" w:rsidR="00F44F12" w:rsidRDefault="00F44F12" w:rsidP="00EF7049">
      <w:pPr>
        <w:spacing w:line="240" w:lineRule="auto"/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082F2B90" w14:textId="14A6EF09" w:rsidR="00F44F12" w:rsidRDefault="00F44F12" w:rsidP="00EF7049">
      <w:pPr>
        <w:spacing w:line="240" w:lineRule="auto"/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17E5E95F" w14:textId="77777777" w:rsidR="004C7C95" w:rsidRDefault="004C7C95" w:rsidP="00EF7049">
      <w:pPr>
        <w:spacing w:line="240" w:lineRule="auto"/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516A8696" w14:textId="7F34D165" w:rsidR="00EF7049" w:rsidRDefault="00EF7049" w:rsidP="00EF7049">
      <w:pPr>
        <w:spacing w:after="0" w:line="240" w:lineRule="auto"/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lastRenderedPageBreak/>
        <w:t xml:space="preserve">2 МАТЕРИАЛЫ И МЕТОДЫ ИССЛЕДОВАНИЯ </w:t>
      </w:r>
    </w:p>
    <w:p w14:paraId="6ED9BA47" w14:textId="77777777" w:rsidR="0055733A" w:rsidRDefault="0055733A" w:rsidP="00EF7049">
      <w:pPr>
        <w:spacing w:after="0" w:line="240" w:lineRule="auto"/>
        <w:ind w:firstLine="567"/>
      </w:pPr>
    </w:p>
    <w:p w14:paraId="7EB9FCA2" w14:textId="77777777" w:rsidR="00EF7049" w:rsidRDefault="00EF7049" w:rsidP="00EF7049">
      <w:pPr>
        <w:spacing w:after="0" w:line="240" w:lineRule="auto"/>
        <w:ind w:firstLine="567"/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2.1 Материалы и дизайн исследования</w:t>
      </w:r>
    </w:p>
    <w:p w14:paraId="401DD261" w14:textId="2EC726B7" w:rsidR="00EF7049" w:rsidRDefault="00EF7049" w:rsidP="00EF7049">
      <w:pPr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Проведено открытое 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одноцентровое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проспективное нерандомизированное контролируемое исследование в период с ма</w:t>
      </w:r>
      <w:r w:rsidRPr="00F36142"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я 2022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по декабрь 2023 года на базе </w:t>
      </w:r>
      <w:r>
        <w:rPr>
          <w:rFonts w:ascii="TimesNewRomanPS-BoldMT" w:eastAsia="TimesNewRomanPS-BoldMT" w:hAnsi="TimesNewRomanPS-BoldMT"/>
          <w:color w:val="000000"/>
          <w:sz w:val="28"/>
          <w:szCs w:val="28"/>
          <w:lang w:eastAsia="ru-RU"/>
        </w:rPr>
        <w:t xml:space="preserve">РГП «Национальный научный центр травматологии и ортопедии им. академика Батпенова Н. Д.» МЗ РК, г. Астана в отделении ортопедии №5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(Рисунок 11). 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Производился рекрутинг 80 пациентов с верифицированным диагнозом остеоартрозом коленного сустава </w:t>
      </w:r>
      <w:r>
        <w:rPr>
          <w:rFonts w:ascii="Times New Roman" w:eastAsia="SimSun" w:hAnsi="Times New Roman"/>
          <w:color w:val="000000"/>
          <w:sz w:val="28"/>
          <w:szCs w:val="28"/>
          <w:lang w:val="en-US" w:eastAsia="zh-CN"/>
        </w:rPr>
        <w:t>II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-</w:t>
      </w:r>
      <w:r>
        <w:rPr>
          <w:rFonts w:ascii="Times New Roman" w:eastAsia="SimSun" w:hAnsi="Times New Roman"/>
          <w:color w:val="000000"/>
          <w:sz w:val="28"/>
          <w:szCs w:val="28"/>
          <w:lang w:val="en-US" w:eastAsia="zh-CN"/>
        </w:rPr>
        <w:t>III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степени.</w:t>
      </w:r>
    </w:p>
    <w:p w14:paraId="476CA28B" w14:textId="26AFD916" w:rsidR="007D44FF" w:rsidRPr="007D44FF" w:rsidRDefault="007D44FF" w:rsidP="007D44FF">
      <w:pPr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7D44FF">
        <w:rPr>
          <w:rFonts w:ascii="Times New Roman" w:eastAsia="SimSun" w:hAnsi="Times New Roman"/>
          <w:color w:val="000000"/>
          <w:sz w:val="28"/>
          <w:szCs w:val="28"/>
          <w:lang w:eastAsia="zh-CN"/>
        </w:rPr>
        <w:t>Пациенты были распределены на две группы:</w:t>
      </w:r>
    </w:p>
    <w:p w14:paraId="2DA4900E" w14:textId="5CE9E4F9" w:rsidR="007D44FF" w:rsidRPr="007D44FF" w:rsidRDefault="007D44FF" w:rsidP="007D44FF">
      <w:pPr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7D44FF">
        <w:rPr>
          <w:rFonts w:ascii="Times New Roman" w:eastAsia="SimSun" w:hAnsi="Times New Roman"/>
          <w:color w:val="000000"/>
          <w:sz w:val="28"/>
          <w:szCs w:val="28"/>
          <w:lang w:eastAsia="zh-CN"/>
        </w:rPr>
        <w:t>Основная группа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(40 человек)</w:t>
      </w:r>
      <w:r w:rsidRPr="007D44FF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–</w:t>
      </w:r>
      <w:r w:rsidRPr="007D44FF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пациенты, </w:t>
      </w:r>
      <w:r w:rsidRPr="00E7708B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которым была выполнена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артроскопия коленного сустава с</w:t>
      </w:r>
      <w:r w:rsidRPr="007D44FF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имплантаци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ей</w:t>
      </w:r>
      <w:r w:rsidRPr="007D44FF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гепарин-конъюгированного фибринового гидрогеля, содержащего аутологичные мезенхимальные стволовые клетки и ростовые факторы.</w:t>
      </w:r>
    </w:p>
    <w:p w14:paraId="176EB6F6" w14:textId="174D49A6" w:rsidR="007D44FF" w:rsidRDefault="007D44FF" w:rsidP="007D44FF">
      <w:pPr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7D44FF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Контрольная группа 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(40 человек) –</w:t>
      </w:r>
      <w:r w:rsidRPr="007D44FF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пациенты, которым проведена артроскопия коленного сустава с последующей внутрисуставн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ой </w:t>
      </w:r>
      <w:r w:rsidRPr="007D44FF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инъекцией PRP. </w:t>
      </w:r>
    </w:p>
    <w:p w14:paraId="00B89259" w14:textId="264564BD" w:rsidR="007D44FF" w:rsidRDefault="007D44FF" w:rsidP="007D44FF">
      <w:pPr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В контрольной группе и</w:t>
      </w:r>
      <w:r w:rsidRPr="007D44FF">
        <w:rPr>
          <w:rFonts w:ascii="Times New Roman" w:eastAsia="SimSun" w:hAnsi="Times New Roman"/>
          <w:color w:val="000000"/>
          <w:sz w:val="28"/>
          <w:szCs w:val="28"/>
          <w:lang w:eastAsia="zh-CN"/>
        </w:rPr>
        <w:t>спользовалась аутологичная PRP, полученная методом центрифугирования крови пациента, примерно в объёме 3–5 мл, с концентрацией тромбоцитов примерно 1,0–1,5 × 10⁶/мкл (в 3–5 раз выше базового уровня крови), что соответствует терапевтическому диапазону, применяемому в клинической практике.</w:t>
      </w:r>
    </w:p>
    <w:p w14:paraId="0F0E9F98" w14:textId="77777777" w:rsidR="00EF7049" w:rsidRDefault="00EF7049" w:rsidP="00EF7049">
      <w:pPr>
        <w:spacing w:after="0" w:line="240" w:lineRule="auto"/>
        <w:ind w:firstLine="567"/>
        <w:jc w:val="both"/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Исследование соответствует законодательству Республики Казахстан, международным этическим нормам и нормативным документам исследовательских организаций. </w:t>
      </w:r>
    </w:p>
    <w:p w14:paraId="3F0D4CD5" w14:textId="77777777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Исследование не противоречило принципам Хельсинкской декларации 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одобрено Локальным Этическим Комитетом при </w:t>
      </w:r>
      <w:r>
        <w:rPr>
          <w:rFonts w:ascii="Times New Roman" w:eastAsia="TimesNewRomanPS-BoldMT" w:hAnsi="Times New Roman" w:cs="Times New Roman"/>
          <w:color w:val="000000"/>
          <w:sz w:val="28"/>
          <w:szCs w:val="28"/>
          <w:lang w:eastAsia="ru-RU"/>
        </w:rPr>
        <w:t>РГП «Национальный научный центр травматологии и ортопедии им. академика Батпенова Н. Д.» МЗ РК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от 29.04.2022 года (Приложение В). </w:t>
      </w:r>
      <w:r w:rsidRPr="00FB2CA9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Все включённые в исследование пациенты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после проведенной разъяснительной беседы заполнили информированное согласие на участие в исследовании </w:t>
      </w:r>
      <w:r w:rsidRPr="00453D10"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(Приложение </w:t>
      </w: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>Г</w:t>
      </w:r>
      <w:r w:rsidRPr="00453D10">
        <w:rPr>
          <w:rFonts w:ascii="Times New Roman" w:eastAsia="SimSun" w:hAnsi="Times New Roman" w:cs="Times New Roman"/>
          <w:sz w:val="28"/>
          <w:szCs w:val="28"/>
          <w:lang w:eastAsia="zh-CN" w:bidi="ar"/>
        </w:rPr>
        <w:t>)</w:t>
      </w:r>
      <w:r w:rsidRPr="00453D1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проведение хирургических вмешательств и публикацию полученных данных без идентификации личности с последующим присвоением индивидуального регистрационного кода.</w:t>
      </w:r>
    </w:p>
    <w:p w14:paraId="7C494D35" w14:textId="77777777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Критериями включения в исследование были: </w:t>
      </w:r>
    </w:p>
    <w:p w14:paraId="2323F58C" w14:textId="77777777" w:rsidR="00EF7049" w:rsidRDefault="00EF7049" w:rsidP="00EF7049">
      <w:pPr>
        <w:spacing w:after="0" w:line="240" w:lineRule="auto"/>
        <w:ind w:firstLineChars="202" w:firstLine="566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– в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озраст от 25 лет до 65 лет обоих полов; </w:t>
      </w:r>
    </w:p>
    <w:p w14:paraId="358FC91D" w14:textId="7585D470" w:rsidR="00EF7049" w:rsidRDefault="00EF7049" w:rsidP="00EF7049">
      <w:pPr>
        <w:spacing w:after="0" w:line="240" w:lineRule="auto"/>
        <w:ind w:firstLineChars="202" w:firstLine="566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– п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ациенты с локальными поражениями суставного хряща (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/>
        </w:rPr>
        <w:t>Outerbridge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/>
        </w:rPr>
        <w:t>II</w:t>
      </w:r>
      <w:r w:rsidR="00E22E43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–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/>
        </w:rPr>
        <w:t>IV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) коленного сустава. Размеры хрящевого дефекта не более 10 см</w:t>
      </w:r>
      <w:r>
        <w:rPr>
          <w:rFonts w:ascii="Times New Roman" w:eastAsia="SimSun" w:hAnsi="Times New Roman" w:cs="Times New Roman"/>
          <w:color w:val="000000"/>
          <w:sz w:val="28"/>
          <w:szCs w:val="28"/>
          <w:vertAlign w:val="superscript"/>
          <w:lang w:eastAsia="zh-CN"/>
        </w:rPr>
        <w:t>2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для одного дефекта или 15 см</w:t>
      </w:r>
      <w:r>
        <w:rPr>
          <w:rFonts w:ascii="Times New Roman" w:eastAsia="SimSun" w:hAnsi="Times New Roman" w:cs="Times New Roman"/>
          <w:color w:val="000000"/>
          <w:sz w:val="28"/>
          <w:szCs w:val="28"/>
          <w:vertAlign w:val="superscript"/>
          <w:lang w:eastAsia="zh-CN"/>
        </w:rPr>
        <w:t>2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для множественных дефектов; </w:t>
      </w:r>
    </w:p>
    <w:p w14:paraId="68231B6C" w14:textId="77777777" w:rsidR="00EF7049" w:rsidRDefault="00EF7049" w:rsidP="00EF7049">
      <w:pPr>
        <w:spacing w:after="0" w:line="240" w:lineRule="auto"/>
        <w:ind w:firstLineChars="202" w:firstLine="566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–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коленный сустав пациентов устойчивый и без значительных деформаций; </w:t>
      </w:r>
    </w:p>
    <w:p w14:paraId="25DFFFCA" w14:textId="49047A86" w:rsidR="00EF7049" w:rsidRDefault="00EF7049" w:rsidP="00EF7049">
      <w:pPr>
        <w:spacing w:after="0" w:line="240" w:lineRule="auto"/>
        <w:ind w:firstLineChars="202" w:firstLine="566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– </w:t>
      </w:r>
      <w:r w:rsidR="00734CFE" w:rsidRPr="00734CFE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отсутствие хронических заболеваний сердечно-сосудистой и нейроэндокринной систем в стадии обострения;</w:t>
      </w:r>
    </w:p>
    <w:p w14:paraId="1D649E09" w14:textId="77777777" w:rsidR="00EF7049" w:rsidRDefault="00EF7049" w:rsidP="00EF7049">
      <w:pPr>
        <w:spacing w:after="0" w:line="240" w:lineRule="auto"/>
        <w:ind w:firstLineChars="202" w:firstLine="566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– неэффективность консервативного лечения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; </w:t>
      </w:r>
    </w:p>
    <w:p w14:paraId="380F74D8" w14:textId="77777777" w:rsidR="00EF7049" w:rsidRDefault="00EF7049" w:rsidP="00EF7049">
      <w:pPr>
        <w:spacing w:after="0" w:line="240" w:lineRule="auto"/>
        <w:ind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Критериями исключения были: </w:t>
      </w:r>
    </w:p>
    <w:p w14:paraId="44025770" w14:textId="77777777" w:rsidR="00EF7049" w:rsidRDefault="00EF7049" w:rsidP="00EF7049">
      <w:pPr>
        <w:spacing w:after="0" w:line="240" w:lineRule="auto"/>
        <w:ind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– возраст менее 25 лет и более 65 лет; </w:t>
      </w:r>
    </w:p>
    <w:p w14:paraId="28E13CC7" w14:textId="77777777" w:rsidR="00EF7049" w:rsidRDefault="00EF7049" w:rsidP="00EF7049">
      <w:pPr>
        <w:tabs>
          <w:tab w:val="left" w:pos="624"/>
          <w:tab w:val="left" w:pos="993"/>
        </w:tabs>
        <w:spacing w:after="0" w:line="240" w:lineRule="auto"/>
        <w:ind w:firstLineChars="202"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прогрессирующий остеоартроз (Шкала Келлгрена-Лоуренса &gt;3)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;</w:t>
      </w:r>
    </w:p>
    <w:p w14:paraId="63E57702" w14:textId="77777777" w:rsidR="00EF7049" w:rsidRDefault="00EF7049" w:rsidP="00EF7049">
      <w:pPr>
        <w:tabs>
          <w:tab w:val="left" w:pos="624"/>
          <w:tab w:val="left" w:pos="993"/>
        </w:tabs>
        <w:spacing w:after="0" w:line="240" w:lineRule="auto"/>
        <w:ind w:firstLineChars="202"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lastRenderedPageBreak/>
        <w:t>– в</w:t>
      </w:r>
      <w:r>
        <w:rPr>
          <w:rFonts w:ascii="Times New Roman" w:hAnsi="Times New Roman" w:cs="Times New Roman"/>
          <w:sz w:val="28"/>
          <w:szCs w:val="28"/>
        </w:rPr>
        <w:t>оспалительный артрит с тяжёлой степенью деформации, синовит, пателлофеморальная нестабильность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;</w:t>
      </w:r>
    </w:p>
    <w:p w14:paraId="03EEC537" w14:textId="537A0023" w:rsidR="00EF7049" w:rsidRDefault="00EF7049" w:rsidP="00734CFE">
      <w:pPr>
        <w:tabs>
          <w:tab w:val="left" w:pos="624"/>
          <w:tab w:val="left" w:pos="993"/>
        </w:tabs>
        <w:spacing w:after="0" w:line="240" w:lineRule="auto"/>
        <w:ind w:firstLineChars="202"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– </w:t>
      </w:r>
      <w:r w:rsidR="00734CFE" w:rsidRPr="00734CFE">
        <w:rPr>
          <w:rFonts w:ascii="Times New Roman" w:hAnsi="Times New Roman" w:cs="Times New Roman"/>
          <w:sz w:val="28"/>
          <w:szCs w:val="28"/>
        </w:rPr>
        <w:t>хронические заболевания сердечно-сосудистой и нейроэндокринной систем в стадии обострения;</w:t>
      </w:r>
    </w:p>
    <w:p w14:paraId="72B150A6" w14:textId="176FF395" w:rsidR="00BA4307" w:rsidRPr="00BA4307" w:rsidRDefault="00EF7049" w:rsidP="00BA4307">
      <w:pPr>
        <w:ind w:firstLine="567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отказ от участия в исследовании.</w:t>
      </w:r>
      <w:r w:rsidR="00BA4307" w:rsidRPr="00BA4307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 </w:t>
      </w:r>
    </w:p>
    <w:p w14:paraId="27E0652B" w14:textId="641B7175" w:rsidR="00BA4307" w:rsidRDefault="00374F30" w:rsidP="00BA430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EA2AB55" wp14:editId="7984CB91">
                <wp:simplePos x="0" y="0"/>
                <wp:positionH relativeFrom="page">
                  <wp:posOffset>2209800</wp:posOffset>
                </wp:positionH>
                <wp:positionV relativeFrom="paragraph">
                  <wp:posOffset>280035</wp:posOffset>
                </wp:positionV>
                <wp:extent cx="3038475" cy="510540"/>
                <wp:effectExtent l="0" t="0" r="28575" b="22860"/>
                <wp:wrapNone/>
                <wp:docPr id="45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510540"/>
                        </a:xfrm>
                        <a:prstGeom prst="roundRect">
                          <a:avLst>
                            <a:gd name="adj" fmla="val 1956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662408B" w14:textId="20A4B217" w:rsidR="000D5E01" w:rsidRDefault="000D5E01" w:rsidP="00BA4307">
                            <w:pPr>
                              <w:jc w:val="center"/>
                            </w:pPr>
                            <w:r>
                              <w:t>П</w:t>
                            </w:r>
                            <w:r w:rsidRPr="00374F30">
                              <w:t>ациент</w:t>
                            </w:r>
                            <w:r>
                              <w:t>ы</w:t>
                            </w:r>
                            <w:r w:rsidRPr="00374F30">
                              <w:t xml:space="preserve"> с остеоартрозом коленного сустава II-III степени </w:t>
                            </w:r>
                            <w:r>
                              <w:t>(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t xml:space="preserve"> = 347)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A2AB55" id="Скругленный прямоугольник 1" o:spid="_x0000_s1026" style="position:absolute;left:0;text-align:left;margin-left:174pt;margin-top:22.05pt;width:239.25pt;height:40.2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28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" fillcolor="white [3212]" strokecolor="#4472c4 [3204]" strokeweight="1.5pt">
                <v:stroke joinstyle="miter"/>
                <v:textbox>
                  <w:txbxContent>
                    <w:p w14:paraId="3662408B" w14:textId="20A4B217" w:rsidR="000D5E01" w:rsidRDefault="000D5E01" w:rsidP="00BA4307">
                      <w:pPr>
                        <w:jc w:val="center"/>
                      </w:pPr>
                      <w:r>
                        <w:t>П</w:t>
                      </w:r>
                      <w:r w:rsidRPr="00374F30">
                        <w:t>ациент</w:t>
                      </w:r>
                      <w:r>
                        <w:t>ы</w:t>
                      </w:r>
                      <w:r w:rsidRPr="00374F30">
                        <w:t xml:space="preserve"> с остеоартрозом коленного сустава II-III степени </w:t>
                      </w:r>
                      <w:r>
                        <w:t>(</w:t>
                      </w:r>
                      <w:r>
                        <w:rPr>
                          <w:lang w:val="en-US"/>
                        </w:rPr>
                        <w:t>n</w:t>
                      </w:r>
                      <w:r>
                        <w:t xml:space="preserve"> = 347)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BA4307"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F36BDEE" wp14:editId="322132B2">
                <wp:simplePos x="0" y="0"/>
                <wp:positionH relativeFrom="column">
                  <wp:posOffset>4424045</wp:posOffset>
                </wp:positionH>
                <wp:positionV relativeFrom="paragraph">
                  <wp:posOffset>103505</wp:posOffset>
                </wp:positionV>
                <wp:extent cx="1579245" cy="1506855"/>
                <wp:effectExtent l="0" t="0" r="20955" b="17780"/>
                <wp:wrapNone/>
                <wp:docPr id="47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418" cy="1506690"/>
                        </a:xfrm>
                        <a:prstGeom prst="roundRect">
                          <a:avLst>
                            <a:gd name="adj" fmla="val 1956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51B304C" w14:textId="33FE0DE0" w:rsidR="000D5E01" w:rsidRDefault="000D5E01" w:rsidP="00BA430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Исключены из исследования (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= 267)</w:t>
                            </w:r>
                          </w:p>
                          <w:p w14:paraId="1F188C8F" w14:textId="5521BFAD" w:rsidR="000D5E01" w:rsidRDefault="000D5E01" w:rsidP="00BA430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 Не соответствовали критериям включения (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= 254)</w:t>
                            </w:r>
                          </w:p>
                          <w:p w14:paraId="0BD4FF3A" w14:textId="512F75D2" w:rsidR="000D5E01" w:rsidRDefault="000D5E01" w:rsidP="00BA430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 Отказ от исследования (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= 13)</w:t>
                            </w:r>
                          </w:p>
                          <w:p w14:paraId="05500D2B" w14:textId="77777777" w:rsidR="000D5E01" w:rsidRDefault="000D5E01" w:rsidP="00BA4307">
                            <w:pPr>
                              <w:jc w:val="center"/>
                            </w:pPr>
                          </w:p>
                          <w:p w14:paraId="6B15EDD4" w14:textId="77777777" w:rsidR="000D5E01" w:rsidRDefault="000D5E01" w:rsidP="00BA4307">
                            <w:pPr>
                              <w:jc w:val="center"/>
                            </w:pPr>
                          </w:p>
                          <w:p w14:paraId="4351DB98" w14:textId="77777777" w:rsidR="000D5E01" w:rsidRDefault="000D5E01" w:rsidP="00BA43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36BDEE" id="_x0000_s1027" style="position:absolute;left:0;text-align:left;margin-left:348.35pt;margin-top:8.15pt;width:124.35pt;height:118.6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28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" fillcolor="white [3212]" strokecolor="#4472c4 [3204]" strokeweight="1.5pt">
                <v:stroke joinstyle="miter"/>
                <v:textbox>
                  <w:txbxContent>
                    <w:p w14:paraId="251B304C" w14:textId="33FE0DE0" w:rsidR="000D5E01" w:rsidRDefault="000D5E01" w:rsidP="00BA430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Исключены из исследования (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n</w:t>
                      </w:r>
                      <w:r>
                        <w:rPr>
                          <w:sz w:val="18"/>
                          <w:szCs w:val="18"/>
                        </w:rPr>
                        <w:t xml:space="preserve"> = 267)</w:t>
                      </w:r>
                    </w:p>
                    <w:p w14:paraId="1F188C8F" w14:textId="5521BFAD" w:rsidR="000D5E01" w:rsidRDefault="000D5E01" w:rsidP="00BA430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 Не соответствовали критериям включения (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n</w:t>
                      </w:r>
                      <w:r>
                        <w:rPr>
                          <w:sz w:val="18"/>
                          <w:szCs w:val="18"/>
                        </w:rPr>
                        <w:t xml:space="preserve"> = 254)</w:t>
                      </w:r>
                    </w:p>
                    <w:p w14:paraId="0BD4FF3A" w14:textId="512F75D2" w:rsidR="000D5E01" w:rsidRDefault="000D5E01" w:rsidP="00BA430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 Отказ от исследования (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n</w:t>
                      </w:r>
                      <w:r>
                        <w:rPr>
                          <w:sz w:val="18"/>
                          <w:szCs w:val="18"/>
                        </w:rPr>
                        <w:t xml:space="preserve"> = 13)</w:t>
                      </w:r>
                    </w:p>
                    <w:p w14:paraId="05500D2B" w14:textId="77777777" w:rsidR="000D5E01" w:rsidRDefault="000D5E01" w:rsidP="00BA4307">
                      <w:pPr>
                        <w:jc w:val="center"/>
                      </w:pPr>
                    </w:p>
                    <w:p w14:paraId="6B15EDD4" w14:textId="77777777" w:rsidR="000D5E01" w:rsidRDefault="000D5E01" w:rsidP="00BA4307">
                      <w:pPr>
                        <w:jc w:val="center"/>
                      </w:pPr>
                    </w:p>
                    <w:p w14:paraId="4351DB98" w14:textId="77777777" w:rsidR="000D5E01" w:rsidRDefault="000D5E01" w:rsidP="00BA430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695DC2A" w14:textId="5AA76D5D" w:rsidR="00BA4307" w:rsidRDefault="00BA4307" w:rsidP="00BA43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E2C2448" w14:textId="77777777" w:rsidR="00BA4307" w:rsidRDefault="00BA4307" w:rsidP="00BA430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C24D4B5" wp14:editId="4C00D821">
                <wp:simplePos x="0" y="0"/>
                <wp:positionH relativeFrom="page">
                  <wp:posOffset>3733165</wp:posOffset>
                </wp:positionH>
                <wp:positionV relativeFrom="paragraph">
                  <wp:posOffset>146685</wp:posOffset>
                </wp:positionV>
                <wp:extent cx="58420" cy="214630"/>
                <wp:effectExtent l="19050" t="0" r="37465" b="33655"/>
                <wp:wrapNone/>
                <wp:docPr id="49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91" cy="21445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643BA51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293.95pt;margin-top:11.55pt;width:4.6pt;height:16.9pt;z-index: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" adj="18659" fillcolor="#4472c4 [3204]" strokecolor="#2f5496 [2404]" strokeweight="1pt"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704E0E" wp14:editId="0A6F4C00">
                <wp:simplePos x="0" y="0"/>
                <wp:positionH relativeFrom="margin">
                  <wp:posOffset>2692400</wp:posOffset>
                </wp:positionH>
                <wp:positionV relativeFrom="paragraph">
                  <wp:posOffset>244475</wp:posOffset>
                </wp:positionV>
                <wp:extent cx="1748790" cy="0"/>
                <wp:effectExtent l="0" t="0" r="0" b="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889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40285E14" id="Прямая соединительная линия 46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12pt,19.25pt" to="349.7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" strokecolor="#4472c4 [3204]" strokeweight="1.5pt">
                <v:stroke joinstyle="miter"/>
                <w10:wrap anchorx="margin"/>
              </v:line>
            </w:pict>
          </mc:Fallback>
        </mc:AlternateContent>
      </w:r>
    </w:p>
    <w:p w14:paraId="1E789CA6" w14:textId="77777777" w:rsidR="00BA4307" w:rsidRDefault="00BA4307" w:rsidP="00BA430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AC35877" wp14:editId="3E5F8C7B">
                <wp:simplePos x="0" y="0"/>
                <wp:positionH relativeFrom="page">
                  <wp:posOffset>2581275</wp:posOffset>
                </wp:positionH>
                <wp:positionV relativeFrom="paragraph">
                  <wp:posOffset>49530</wp:posOffset>
                </wp:positionV>
                <wp:extent cx="2403475" cy="311499"/>
                <wp:effectExtent l="0" t="0" r="15875" b="12700"/>
                <wp:wrapNone/>
                <wp:docPr id="50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3475" cy="311499"/>
                        </a:xfrm>
                        <a:prstGeom prst="roundRect">
                          <a:avLst>
                            <a:gd name="adj" fmla="val 1956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252E4AB" w14:textId="6B0B506D" w:rsidR="000D5E01" w:rsidRDefault="000D5E01" w:rsidP="00BA4307">
                            <w:pPr>
                              <w:jc w:val="center"/>
                            </w:pPr>
                            <w:r>
                              <w:t>Выборочная совокупность (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t xml:space="preserve"> = 80)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35877" id="_x0000_s1028" style="position:absolute;left:0;text-align:left;margin-left:203.25pt;margin-top:3.9pt;width:189.25pt;height:24.55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28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" fillcolor="white [3212]" strokecolor="#4472c4 [3204]" strokeweight="1.5pt">
                <v:stroke joinstyle="miter"/>
                <v:textbox>
                  <w:txbxContent>
                    <w:p w14:paraId="7252E4AB" w14:textId="6B0B506D" w:rsidR="000D5E01" w:rsidRDefault="000D5E01" w:rsidP="00BA4307">
                      <w:pPr>
                        <w:jc w:val="center"/>
                      </w:pPr>
                      <w:r>
                        <w:t>Выборочная совокупность (</w:t>
                      </w:r>
                      <w:r>
                        <w:rPr>
                          <w:lang w:val="en-US"/>
                        </w:rPr>
                        <w:t>n</w:t>
                      </w:r>
                      <w:r>
                        <w:t xml:space="preserve"> = 80)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41E5284" w14:textId="4850B101" w:rsidR="00BA4307" w:rsidRDefault="007D44FF" w:rsidP="00BA4307">
      <w:pPr>
        <w:ind w:firstLine="708"/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D94FDB1" wp14:editId="1D655A70">
                <wp:simplePos x="0" y="0"/>
                <wp:positionH relativeFrom="column">
                  <wp:posOffset>3522453</wp:posOffset>
                </wp:positionH>
                <wp:positionV relativeFrom="paragraph">
                  <wp:posOffset>52320</wp:posOffset>
                </wp:positionV>
                <wp:extent cx="65115" cy="115172"/>
                <wp:effectExtent l="19050" t="0" r="30480" b="37465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5" cy="11517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AF7BC01" id="Стрелка вниз 5" o:spid="_x0000_s1026" type="#_x0000_t67" style="position:absolute;margin-left:277.35pt;margin-top:4.1pt;width:5.15pt;height:9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" adj="15494" fillcolor="#4472c4 [3204]" strokecolor="#2f5496 [2404]" strokeweight="1pt"/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0E467E4" wp14:editId="6C3BD3FC">
                <wp:simplePos x="0" y="0"/>
                <wp:positionH relativeFrom="column">
                  <wp:posOffset>2786272</wp:posOffset>
                </wp:positionH>
                <wp:positionV relativeFrom="paragraph">
                  <wp:posOffset>180927</wp:posOffset>
                </wp:positionV>
                <wp:extent cx="1495425" cy="504190"/>
                <wp:effectExtent l="0" t="0" r="28575" b="1016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0419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B6F8912" w14:textId="77777777" w:rsidR="000D5E01" w:rsidRDefault="000D5E01" w:rsidP="00BA4307">
                            <w:pPr>
                              <w:spacing w:after="0"/>
                              <w:jc w:val="center"/>
                            </w:pPr>
                            <w:r>
                              <w:t xml:space="preserve">Контрольная группа </w:t>
                            </w:r>
                          </w:p>
                          <w:p w14:paraId="70EA4011" w14:textId="365BC859" w:rsidR="000D5E01" w:rsidRDefault="000D5E01" w:rsidP="00BA4307">
                            <w:pPr>
                              <w:spacing w:after="0"/>
                              <w:jc w:val="center"/>
                            </w:pPr>
                            <w:r>
                              <w:t xml:space="preserve"> (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t xml:space="preserve"> = 40)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467E4" id="Скругленный прямоугольник 7" o:spid="_x0000_s1029" style="position:absolute;left:0;text-align:left;margin-left:219.4pt;margin-top:14.25pt;width:117.75pt;height:39.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" filled="f" strokecolor="#4472c4 [3204]" strokeweight="1.5pt">
                <v:stroke joinstyle="miter"/>
                <v:textbox>
                  <w:txbxContent>
                    <w:p w14:paraId="2B6F8912" w14:textId="77777777" w:rsidR="000D5E01" w:rsidRDefault="000D5E01" w:rsidP="00BA4307">
                      <w:pPr>
                        <w:spacing w:after="0"/>
                        <w:jc w:val="center"/>
                      </w:pPr>
                      <w:r>
                        <w:t xml:space="preserve">Контрольная группа </w:t>
                      </w:r>
                    </w:p>
                    <w:p w14:paraId="70EA4011" w14:textId="365BC859" w:rsidR="000D5E01" w:rsidRDefault="000D5E01" w:rsidP="00BA4307">
                      <w:pPr>
                        <w:spacing w:after="0"/>
                        <w:jc w:val="center"/>
                      </w:pPr>
                      <w:r>
                        <w:t xml:space="preserve"> (</w:t>
                      </w:r>
                      <w:r>
                        <w:rPr>
                          <w:lang w:val="en-US"/>
                        </w:rPr>
                        <w:t>n</w:t>
                      </w:r>
                      <w:r>
                        <w:t xml:space="preserve"> = 40)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6673B95" wp14:editId="12CB94B1">
                <wp:simplePos x="0" y="0"/>
                <wp:positionH relativeFrom="column">
                  <wp:posOffset>1751343</wp:posOffset>
                </wp:positionH>
                <wp:positionV relativeFrom="paragraph">
                  <wp:posOffset>43667</wp:posOffset>
                </wp:positionV>
                <wp:extent cx="61717" cy="124035"/>
                <wp:effectExtent l="19050" t="0" r="33655" b="4762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1717" cy="1240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8FE51D9" id="Стрелка вниз 4" o:spid="_x0000_s1026" type="#_x0000_t67" style="position:absolute;margin-left:137.9pt;margin-top:3.45pt;width:4.85pt;height:9.75pt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" adj="16226" fillcolor="#4472c4 [3204]" strokecolor="#2f5496 [2404]" strokeweight="1pt"/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9E2A88B" wp14:editId="47718EC3">
                <wp:simplePos x="0" y="0"/>
                <wp:positionH relativeFrom="column">
                  <wp:posOffset>1060105</wp:posOffset>
                </wp:positionH>
                <wp:positionV relativeFrom="paragraph">
                  <wp:posOffset>183811</wp:posOffset>
                </wp:positionV>
                <wp:extent cx="1428750" cy="504748"/>
                <wp:effectExtent l="0" t="0" r="19050" b="1016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504748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11B5B98" w14:textId="77777777" w:rsidR="000D5E01" w:rsidRDefault="000D5E01" w:rsidP="00BA4307">
                            <w:pPr>
                              <w:spacing w:after="0"/>
                              <w:jc w:val="center"/>
                            </w:pPr>
                            <w:r>
                              <w:t xml:space="preserve">Основная группа </w:t>
                            </w:r>
                          </w:p>
                          <w:p w14:paraId="4195D094" w14:textId="458EEAFF" w:rsidR="000D5E01" w:rsidRDefault="000D5E01" w:rsidP="00BA4307">
                            <w:pPr>
                              <w:spacing w:after="0"/>
                              <w:jc w:val="center"/>
                            </w:pPr>
                            <w:r>
                              <w:t xml:space="preserve"> (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t xml:space="preserve"> = 40)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E2A88B" id="Скругленный прямоугольник 6" o:spid="_x0000_s1030" style="position:absolute;left:0;text-align:left;margin-left:83.45pt;margin-top:14.45pt;width:112.5pt;height:39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" filled="f" strokecolor="#4472c4 [3204]" strokeweight="1.5pt">
                <v:stroke joinstyle="miter"/>
                <v:textbox>
                  <w:txbxContent>
                    <w:p w14:paraId="711B5B98" w14:textId="77777777" w:rsidR="000D5E01" w:rsidRDefault="000D5E01" w:rsidP="00BA4307">
                      <w:pPr>
                        <w:spacing w:after="0"/>
                        <w:jc w:val="center"/>
                      </w:pPr>
                      <w:r>
                        <w:t xml:space="preserve">Основная группа </w:t>
                      </w:r>
                    </w:p>
                    <w:p w14:paraId="4195D094" w14:textId="458EEAFF" w:rsidR="000D5E01" w:rsidRDefault="000D5E01" w:rsidP="00BA4307">
                      <w:pPr>
                        <w:spacing w:after="0"/>
                        <w:jc w:val="center"/>
                      </w:pPr>
                      <w:r>
                        <w:t xml:space="preserve"> (</w:t>
                      </w:r>
                      <w:r>
                        <w:rPr>
                          <w:lang w:val="en-US"/>
                        </w:rPr>
                        <w:t>n</w:t>
                      </w:r>
                      <w:r>
                        <w:t xml:space="preserve"> = 40)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504CFF" w14:textId="075E11B7" w:rsidR="00BA4307" w:rsidRDefault="00BA4307" w:rsidP="00BA4307"/>
    <w:p w14:paraId="25A6B193" w14:textId="206F60A2" w:rsidR="00BA4307" w:rsidRDefault="007D44FF" w:rsidP="007D44F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98F2786" wp14:editId="541EC51E">
                <wp:simplePos x="0" y="0"/>
                <wp:positionH relativeFrom="column">
                  <wp:posOffset>2783456</wp:posOffset>
                </wp:positionH>
                <wp:positionV relativeFrom="paragraph">
                  <wp:posOffset>264307</wp:posOffset>
                </wp:positionV>
                <wp:extent cx="1487156" cy="694944"/>
                <wp:effectExtent l="0" t="0" r="18415" b="10160"/>
                <wp:wrapNone/>
                <wp:docPr id="53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7156" cy="694944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5A8C5C8" w14:textId="77777777" w:rsidR="000D5E01" w:rsidRPr="008667EB" w:rsidRDefault="000D5E01" w:rsidP="00BA4307">
                            <w:pPr>
                              <w:spacing w:after="0"/>
                              <w:jc w:val="center"/>
                            </w:pPr>
                            <w:r w:rsidRPr="008667EB">
                              <w:t>1 этап</w:t>
                            </w:r>
                          </w:p>
                          <w:p w14:paraId="16B8825E" w14:textId="77777777" w:rsidR="000D5E01" w:rsidRPr="008667EB" w:rsidRDefault="000D5E01" w:rsidP="00BA4307">
                            <w:pPr>
                              <w:spacing w:after="0"/>
                              <w:jc w:val="center"/>
                            </w:pPr>
                            <w:r w:rsidRPr="008667EB">
                              <w:t>Артроскопия, дебридмент сустава</w:t>
                            </w:r>
                          </w:p>
                          <w:p w14:paraId="3F6E1B87" w14:textId="77777777" w:rsidR="000D5E01" w:rsidRDefault="000D5E01" w:rsidP="00BA43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8F2786" id="_x0000_s1031" style="position:absolute;left:0;text-align:left;margin-left:219.15pt;margin-top:20.8pt;width:117.1pt;height:54.7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" filled="f" strokecolor="#4472c4 [3204]" strokeweight="1.5pt">
                <v:stroke joinstyle="miter"/>
                <v:textbox>
                  <w:txbxContent>
                    <w:p w14:paraId="65A8C5C8" w14:textId="77777777" w:rsidR="000D5E01" w:rsidRPr="008667EB" w:rsidRDefault="000D5E01" w:rsidP="00BA4307">
                      <w:pPr>
                        <w:spacing w:after="0"/>
                        <w:jc w:val="center"/>
                      </w:pPr>
                      <w:r w:rsidRPr="008667EB">
                        <w:t>1 этап</w:t>
                      </w:r>
                    </w:p>
                    <w:p w14:paraId="16B8825E" w14:textId="77777777" w:rsidR="000D5E01" w:rsidRPr="008667EB" w:rsidRDefault="000D5E01" w:rsidP="00BA4307">
                      <w:pPr>
                        <w:spacing w:after="0"/>
                        <w:jc w:val="center"/>
                      </w:pPr>
                      <w:r w:rsidRPr="008667EB">
                        <w:t>Артроскопия, дебридмент сустава</w:t>
                      </w:r>
                    </w:p>
                    <w:p w14:paraId="3F6E1B87" w14:textId="77777777" w:rsidR="000D5E01" w:rsidRDefault="000D5E01" w:rsidP="00BA430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387B5E4" wp14:editId="348F9153">
                <wp:simplePos x="0" y="0"/>
                <wp:positionH relativeFrom="column">
                  <wp:posOffset>1055370</wp:posOffset>
                </wp:positionH>
                <wp:positionV relativeFrom="paragraph">
                  <wp:posOffset>265097</wp:posOffset>
                </wp:positionV>
                <wp:extent cx="1446530" cy="694690"/>
                <wp:effectExtent l="0" t="0" r="20320" b="10160"/>
                <wp:wrapNone/>
                <wp:docPr id="52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530" cy="69469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E22D98A" w14:textId="77777777" w:rsidR="000D5E01" w:rsidRPr="008667EB" w:rsidRDefault="000D5E01" w:rsidP="00BA4307">
                            <w:pPr>
                              <w:spacing w:after="0"/>
                              <w:jc w:val="center"/>
                            </w:pPr>
                            <w:r w:rsidRPr="008667EB">
                              <w:t>1 этап</w:t>
                            </w:r>
                          </w:p>
                          <w:p w14:paraId="1A00789F" w14:textId="77777777" w:rsidR="000D5E01" w:rsidRPr="008667EB" w:rsidRDefault="000D5E01" w:rsidP="00BA4307">
                            <w:pPr>
                              <w:spacing w:after="0"/>
                              <w:jc w:val="center"/>
                            </w:pPr>
                            <w:r w:rsidRPr="008667EB">
                              <w:t>Артроскопия + забор биоптата</w:t>
                            </w:r>
                          </w:p>
                          <w:p w14:paraId="1F203E69" w14:textId="77777777" w:rsidR="000D5E01" w:rsidRDefault="000D5E01" w:rsidP="00BA43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87B5E4" id="_x0000_s1032" style="position:absolute;left:0;text-align:left;margin-left:83.1pt;margin-top:20.85pt;width:113.9pt;height:54.7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" filled="f" strokecolor="#4472c4 [3204]" strokeweight="1.5pt">
                <v:stroke joinstyle="miter"/>
                <v:textbox>
                  <w:txbxContent>
                    <w:p w14:paraId="7E22D98A" w14:textId="77777777" w:rsidR="000D5E01" w:rsidRPr="008667EB" w:rsidRDefault="000D5E01" w:rsidP="00BA4307">
                      <w:pPr>
                        <w:spacing w:after="0"/>
                        <w:jc w:val="center"/>
                      </w:pPr>
                      <w:r w:rsidRPr="008667EB">
                        <w:t>1 этап</w:t>
                      </w:r>
                    </w:p>
                    <w:p w14:paraId="1A00789F" w14:textId="77777777" w:rsidR="000D5E01" w:rsidRPr="008667EB" w:rsidRDefault="000D5E01" w:rsidP="00BA4307">
                      <w:pPr>
                        <w:spacing w:after="0"/>
                        <w:jc w:val="center"/>
                      </w:pPr>
                      <w:r w:rsidRPr="008667EB">
                        <w:t>Артроскопия + забор биоптата</w:t>
                      </w:r>
                    </w:p>
                    <w:p w14:paraId="1F203E69" w14:textId="77777777" w:rsidR="000D5E01" w:rsidRDefault="000D5E01" w:rsidP="00BA430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F3758C7" wp14:editId="030DD305">
                <wp:simplePos x="0" y="0"/>
                <wp:positionH relativeFrom="column">
                  <wp:posOffset>1747492</wp:posOffset>
                </wp:positionH>
                <wp:positionV relativeFrom="paragraph">
                  <wp:posOffset>125317</wp:posOffset>
                </wp:positionV>
                <wp:extent cx="64770" cy="124035"/>
                <wp:effectExtent l="19050" t="0" r="30480" b="47625"/>
                <wp:wrapNone/>
                <wp:docPr id="62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" cy="1240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7F0A79D" id="Стрелка вниз 9" o:spid="_x0000_s1026" type="#_x0000_t67" style="position:absolute;margin-left:137.6pt;margin-top:9.85pt;width:5.1pt;height:9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" adj="15960" fillcolor="#4472c4 [3204]" strokecolor="#2f5496 [2404]" strokeweight="1pt"/>
            </w:pict>
          </mc:Fallback>
        </mc:AlternateContent>
      </w:r>
      <w:r w:rsidR="00BA4307"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1B16A9D" wp14:editId="4C2C03E6">
                <wp:simplePos x="0" y="0"/>
                <wp:positionH relativeFrom="column">
                  <wp:posOffset>3522453</wp:posOffset>
                </wp:positionH>
                <wp:positionV relativeFrom="paragraph">
                  <wp:posOffset>126958</wp:posOffset>
                </wp:positionV>
                <wp:extent cx="64770" cy="124035"/>
                <wp:effectExtent l="19050" t="0" r="30480" b="47625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" cy="1240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1845100" id="Стрелка вниз 9" o:spid="_x0000_s1026" type="#_x0000_t67" style="position:absolute;margin-left:277.35pt;margin-top:10pt;width:5.1pt;height:9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" adj="15960" fillcolor="#4472c4 [3204]" strokecolor="#2f5496 [2404]" strokeweight="1pt"/>
            </w:pict>
          </mc:Fallback>
        </mc:AlternateContent>
      </w:r>
    </w:p>
    <w:p w14:paraId="06F70D34" w14:textId="52829446" w:rsidR="00BA4307" w:rsidRDefault="00BA4307" w:rsidP="007D44F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C22B3A" w14:textId="2062DCBB" w:rsidR="00BA4307" w:rsidRDefault="007D44FF" w:rsidP="007D44F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6022B49" wp14:editId="035379EA">
                <wp:simplePos x="0" y="0"/>
                <wp:positionH relativeFrom="column">
                  <wp:posOffset>2803820</wp:posOffset>
                </wp:positionH>
                <wp:positionV relativeFrom="paragraph">
                  <wp:posOffset>260538</wp:posOffset>
                </wp:positionV>
                <wp:extent cx="1446530" cy="702259"/>
                <wp:effectExtent l="0" t="0" r="20320" b="22225"/>
                <wp:wrapNone/>
                <wp:docPr id="59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530" cy="702259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9D53FF" w14:textId="77777777" w:rsidR="000D5E01" w:rsidRPr="007C0A92" w:rsidRDefault="000D5E01" w:rsidP="00BA4307">
                            <w:pPr>
                              <w:spacing w:after="0"/>
                              <w:jc w:val="center"/>
                            </w:pPr>
                            <w:r w:rsidRPr="007C0A92">
                              <w:t>2 этап</w:t>
                            </w:r>
                          </w:p>
                          <w:p w14:paraId="23AC658F" w14:textId="77777777" w:rsidR="000D5E01" w:rsidRPr="007C0A92" w:rsidRDefault="000D5E01" w:rsidP="00BA4307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  <w:r w:rsidRPr="007C0A92">
                              <w:t>И</w:t>
                            </w:r>
                            <w:r>
                              <w:t xml:space="preserve">нъекция </w:t>
                            </w:r>
                            <w:r>
                              <w:rPr>
                                <w:lang w:val="en-US"/>
                              </w:rPr>
                              <w:t>PRP</w:t>
                            </w:r>
                          </w:p>
                          <w:p w14:paraId="27C0F0FF" w14:textId="77777777" w:rsidR="000D5E01" w:rsidRDefault="000D5E01" w:rsidP="00BA43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022B49" id="_x0000_s1033" style="position:absolute;left:0;text-align:left;margin-left:220.75pt;margin-top:20.5pt;width:113.9pt;height:55.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" filled="f" strokecolor="#4472c4 [3204]" strokeweight="1.5pt">
                <v:stroke joinstyle="miter"/>
                <v:textbox>
                  <w:txbxContent>
                    <w:p w14:paraId="799D53FF" w14:textId="77777777" w:rsidR="000D5E01" w:rsidRPr="007C0A92" w:rsidRDefault="000D5E01" w:rsidP="00BA4307">
                      <w:pPr>
                        <w:spacing w:after="0"/>
                        <w:jc w:val="center"/>
                      </w:pPr>
                      <w:r w:rsidRPr="007C0A92">
                        <w:t>2 этап</w:t>
                      </w:r>
                    </w:p>
                    <w:p w14:paraId="23AC658F" w14:textId="77777777" w:rsidR="000D5E01" w:rsidRPr="007C0A92" w:rsidRDefault="000D5E01" w:rsidP="00BA4307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  <w:r w:rsidRPr="007C0A92">
                        <w:t>И</w:t>
                      </w:r>
                      <w:r>
                        <w:t xml:space="preserve">нъекция </w:t>
                      </w:r>
                      <w:r>
                        <w:rPr>
                          <w:lang w:val="en-US"/>
                        </w:rPr>
                        <w:t>PRP</w:t>
                      </w:r>
                    </w:p>
                    <w:p w14:paraId="27C0F0FF" w14:textId="77777777" w:rsidR="000D5E01" w:rsidRDefault="000D5E01" w:rsidP="00BA430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AFBA60F" wp14:editId="1806353F">
                <wp:simplePos x="0" y="0"/>
                <wp:positionH relativeFrom="margin">
                  <wp:posOffset>3528775</wp:posOffset>
                </wp:positionH>
                <wp:positionV relativeFrom="paragraph">
                  <wp:posOffset>124353</wp:posOffset>
                </wp:positionV>
                <wp:extent cx="64770" cy="124035"/>
                <wp:effectExtent l="19050" t="0" r="30480" b="47625"/>
                <wp:wrapNone/>
                <wp:docPr id="1024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" cy="1240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87D9DEE" id="Стрелка вниз 9" o:spid="_x0000_s1026" type="#_x0000_t67" style="position:absolute;margin-left:277.85pt;margin-top:9.8pt;width:5.1pt;height:9.7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" adj="15960" fillcolor="#4472c4 [3204]" strokecolor="#2f5496 [2404]" strokeweight="1pt">
                <w10:wrap anchorx="margin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A4095DA" wp14:editId="07B794CA">
                <wp:simplePos x="0" y="0"/>
                <wp:positionH relativeFrom="column">
                  <wp:posOffset>1052794</wp:posOffset>
                </wp:positionH>
                <wp:positionV relativeFrom="paragraph">
                  <wp:posOffset>268650</wp:posOffset>
                </wp:positionV>
                <wp:extent cx="1446530" cy="702259"/>
                <wp:effectExtent l="0" t="0" r="20320" b="22225"/>
                <wp:wrapNone/>
                <wp:docPr id="58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530" cy="702259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3070309" w14:textId="77777777" w:rsidR="000D5E01" w:rsidRPr="007C0A92" w:rsidRDefault="000D5E01" w:rsidP="00BA4307">
                            <w:pPr>
                              <w:spacing w:after="0"/>
                              <w:jc w:val="center"/>
                            </w:pPr>
                            <w:r w:rsidRPr="007C0A92">
                              <w:t>2 этап</w:t>
                            </w:r>
                          </w:p>
                          <w:p w14:paraId="2F0C2F49" w14:textId="77777777" w:rsidR="000D5E01" w:rsidRPr="007C0A92" w:rsidRDefault="000D5E01" w:rsidP="00BA4307">
                            <w:pPr>
                              <w:spacing w:after="0"/>
                              <w:jc w:val="center"/>
                            </w:pPr>
                            <w:r w:rsidRPr="007C0A92">
                              <w:t>Имплантация гидрогеля</w:t>
                            </w:r>
                          </w:p>
                          <w:p w14:paraId="017ED426" w14:textId="77777777" w:rsidR="000D5E01" w:rsidRDefault="000D5E01" w:rsidP="00BA43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4095DA" id="_x0000_s1034" style="position:absolute;left:0;text-align:left;margin-left:82.9pt;margin-top:21.15pt;width:113.9pt;height:55.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" filled="f" strokecolor="#4472c4 [3204]" strokeweight="1.5pt">
                <v:stroke joinstyle="miter"/>
                <v:textbox>
                  <w:txbxContent>
                    <w:p w14:paraId="33070309" w14:textId="77777777" w:rsidR="000D5E01" w:rsidRPr="007C0A92" w:rsidRDefault="000D5E01" w:rsidP="00BA4307">
                      <w:pPr>
                        <w:spacing w:after="0"/>
                        <w:jc w:val="center"/>
                      </w:pPr>
                      <w:r w:rsidRPr="007C0A92">
                        <w:t>2 этап</w:t>
                      </w:r>
                    </w:p>
                    <w:p w14:paraId="2F0C2F49" w14:textId="77777777" w:rsidR="000D5E01" w:rsidRPr="007C0A92" w:rsidRDefault="000D5E01" w:rsidP="00BA4307">
                      <w:pPr>
                        <w:spacing w:after="0"/>
                        <w:jc w:val="center"/>
                      </w:pPr>
                      <w:r w:rsidRPr="007C0A92">
                        <w:t>Имплантация гидрогеля</w:t>
                      </w:r>
                    </w:p>
                    <w:p w14:paraId="017ED426" w14:textId="77777777" w:rsidR="000D5E01" w:rsidRDefault="000D5E01" w:rsidP="00BA430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BC82481" wp14:editId="6BEA659B">
                <wp:simplePos x="0" y="0"/>
                <wp:positionH relativeFrom="column">
                  <wp:posOffset>1750060</wp:posOffset>
                </wp:positionH>
                <wp:positionV relativeFrom="paragraph">
                  <wp:posOffset>127071</wp:posOffset>
                </wp:positionV>
                <wp:extent cx="64770" cy="124035"/>
                <wp:effectExtent l="19050" t="0" r="30480" b="47625"/>
                <wp:wrapNone/>
                <wp:docPr id="63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" cy="1240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559C883" id="Стрелка вниз 9" o:spid="_x0000_s1026" type="#_x0000_t67" style="position:absolute;margin-left:137.8pt;margin-top:10pt;width:5.1pt;height:9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" adj="15960" fillcolor="#4472c4 [3204]" strokecolor="#2f5496 [2404]" strokeweight="1pt"/>
            </w:pict>
          </mc:Fallback>
        </mc:AlternateContent>
      </w:r>
    </w:p>
    <w:p w14:paraId="0A0137C6" w14:textId="242B95AF" w:rsidR="00BA4307" w:rsidRDefault="00BA4307" w:rsidP="00BA430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C56964" w14:textId="3E2B26FB" w:rsidR="00BA4307" w:rsidRDefault="007D44FF" w:rsidP="00BA4307">
      <w:pPr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96DD550" wp14:editId="04E965BF">
                <wp:simplePos x="0" y="0"/>
                <wp:positionH relativeFrom="column">
                  <wp:posOffset>3528167</wp:posOffset>
                </wp:positionH>
                <wp:positionV relativeFrom="paragraph">
                  <wp:posOffset>207582</wp:posOffset>
                </wp:positionV>
                <wp:extent cx="64770" cy="124035"/>
                <wp:effectExtent l="19050" t="0" r="30480" b="47625"/>
                <wp:wrapNone/>
                <wp:docPr id="1027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" cy="1240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8E586C6" id="Стрелка вниз 9" o:spid="_x0000_s1026" type="#_x0000_t67" style="position:absolute;margin-left:277.8pt;margin-top:16.35pt;width:5.1pt;height:9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" adj="15960" fillcolor="#4472c4 [3204]" strokecolor="#2f5496 [2404]" strokeweight="1pt"/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487C2AC" wp14:editId="5F55A98E">
                <wp:simplePos x="0" y="0"/>
                <wp:positionH relativeFrom="column">
                  <wp:posOffset>1749219</wp:posOffset>
                </wp:positionH>
                <wp:positionV relativeFrom="paragraph">
                  <wp:posOffset>210319</wp:posOffset>
                </wp:positionV>
                <wp:extent cx="64770" cy="124035"/>
                <wp:effectExtent l="19050" t="0" r="30480" b="47625"/>
                <wp:wrapNone/>
                <wp:docPr id="1025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" cy="1240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CBD3591" id="Стрелка вниз 9" o:spid="_x0000_s1026" type="#_x0000_t67" style="position:absolute;margin-left:137.75pt;margin-top:16.55pt;width:5.1pt;height:9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" adj="15960" fillcolor="#4472c4 [3204]" strokecolor="#2f5496 [2404]" strokeweight="1pt"/>
            </w:pict>
          </mc:Fallback>
        </mc:AlternateContent>
      </w:r>
    </w:p>
    <w:p w14:paraId="0F68FF97" w14:textId="1007F37B" w:rsidR="00BA4307" w:rsidRDefault="007D44FF" w:rsidP="00BA4307">
      <w:pPr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336FF25" wp14:editId="210472F3">
                <wp:simplePos x="0" y="0"/>
                <wp:positionH relativeFrom="page">
                  <wp:posOffset>2132401</wp:posOffset>
                </wp:positionH>
                <wp:positionV relativeFrom="paragraph">
                  <wp:posOffset>27475</wp:posOffset>
                </wp:positionV>
                <wp:extent cx="3203575" cy="700405"/>
                <wp:effectExtent l="0" t="0" r="15875" b="23495"/>
                <wp:wrapNone/>
                <wp:docPr id="48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3575" cy="70040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82000D9" w14:textId="77777777" w:rsidR="000D5E01" w:rsidRDefault="000D5E01" w:rsidP="00BA430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000000"/>
                              </w:rPr>
                            </w:pPr>
                            <w:r>
                              <w:rPr>
                                <w:rFonts w:cstheme="minorHAnsi"/>
                                <w:color w:val="000000"/>
                              </w:rPr>
                              <w:t>Клинический мониторинг ран</w:t>
                            </w:r>
                          </w:p>
                          <w:p w14:paraId="0ECD5276" w14:textId="77777777" w:rsidR="000D5E01" w:rsidRDefault="000D5E01" w:rsidP="00BA430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Анализы крови (ОАК)</w:t>
                            </w:r>
                          </w:p>
                          <w:p w14:paraId="75E1333C" w14:textId="77777777" w:rsidR="000D5E01" w:rsidRDefault="000D5E01" w:rsidP="00BA430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 через 24 часа и 8 недель</w:t>
                            </w:r>
                          </w:p>
                          <w:p w14:paraId="5B7771BE" w14:textId="77777777" w:rsidR="000D5E01" w:rsidRDefault="000D5E01" w:rsidP="00BA4307">
                            <w:pPr>
                              <w:spacing w:after="0"/>
                              <w:jc w:val="center"/>
                            </w:pPr>
                          </w:p>
                          <w:p w14:paraId="10536410" w14:textId="77777777" w:rsidR="000D5E01" w:rsidRDefault="000D5E01" w:rsidP="00BA4307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36FF25" id="Скругленный прямоугольник 10" o:spid="_x0000_s1035" style="position:absolute;left:0;text-align:left;margin-left:167.9pt;margin-top:2.15pt;width:252.25pt;height:55.15pt;z-index:25177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" filled="f" strokecolor="#4472c4 [3204]" strokeweight="1.5pt">
                <v:stroke joinstyle="miter"/>
                <v:textbox>
                  <w:txbxContent>
                    <w:p w14:paraId="482000D9" w14:textId="77777777" w:rsidR="000D5E01" w:rsidRDefault="000D5E01" w:rsidP="00BA4307">
                      <w:pPr>
                        <w:spacing w:after="0"/>
                        <w:jc w:val="center"/>
                        <w:rPr>
                          <w:rFonts w:cstheme="minorHAnsi"/>
                          <w:color w:val="000000"/>
                        </w:rPr>
                      </w:pPr>
                      <w:r>
                        <w:rPr>
                          <w:rFonts w:cstheme="minorHAnsi"/>
                          <w:color w:val="000000"/>
                        </w:rPr>
                        <w:t>Клинический мониторинг ран</w:t>
                      </w:r>
                    </w:p>
                    <w:p w14:paraId="0ECD5276" w14:textId="77777777" w:rsidR="000D5E01" w:rsidRDefault="000D5E01" w:rsidP="00BA4307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Анализы крови (ОАК)</w:t>
                      </w:r>
                    </w:p>
                    <w:p w14:paraId="75E1333C" w14:textId="77777777" w:rsidR="000D5E01" w:rsidRDefault="000D5E01" w:rsidP="00BA4307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 через 24 часа и 8 недель</w:t>
                      </w:r>
                    </w:p>
                    <w:p w14:paraId="5B7771BE" w14:textId="77777777" w:rsidR="000D5E01" w:rsidRDefault="000D5E01" w:rsidP="00BA4307">
                      <w:pPr>
                        <w:spacing w:after="0"/>
                        <w:jc w:val="center"/>
                      </w:pPr>
                    </w:p>
                    <w:p w14:paraId="10536410" w14:textId="77777777" w:rsidR="000D5E01" w:rsidRDefault="000D5E01" w:rsidP="00BA4307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A220AD0" w14:textId="624BC66B" w:rsidR="00BA4307" w:rsidRDefault="00BA4307" w:rsidP="00BA4307">
      <w:pPr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1705A7EE" w14:textId="2A8458F4" w:rsidR="00BA4307" w:rsidRDefault="007D44FF" w:rsidP="00BA4307">
      <w:pPr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B16ADDF" wp14:editId="05B429E0">
                <wp:simplePos x="0" y="0"/>
                <wp:positionH relativeFrom="page">
                  <wp:posOffset>2131346</wp:posOffset>
                </wp:positionH>
                <wp:positionV relativeFrom="paragraph">
                  <wp:posOffset>232410</wp:posOffset>
                </wp:positionV>
                <wp:extent cx="3203575" cy="700405"/>
                <wp:effectExtent l="0" t="0" r="15875" b="2349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3575" cy="70040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B5B2446" w14:textId="77777777" w:rsidR="000D5E01" w:rsidRDefault="000D5E01" w:rsidP="00BA4307">
                            <w:pPr>
                              <w:spacing w:after="0"/>
                              <w:jc w:val="center"/>
                            </w:pPr>
                            <w:r>
                              <w:t xml:space="preserve">Сравнительный анализ </w:t>
                            </w:r>
                          </w:p>
                          <w:p w14:paraId="628B4E45" w14:textId="77777777" w:rsidR="000D5E01" w:rsidRDefault="000D5E01" w:rsidP="00BA4307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WOMAC</w:t>
                            </w:r>
                            <w:r>
                              <w:t xml:space="preserve">, </w:t>
                            </w:r>
                            <w:r>
                              <w:rPr>
                                <w:lang w:val="en-US"/>
                              </w:rPr>
                              <w:t>VAS</w:t>
                            </w:r>
                            <w:r>
                              <w:t>, МРТ (</w:t>
                            </w:r>
                            <w:r>
                              <w:rPr>
                                <w:lang w:val="en-US"/>
                              </w:rPr>
                              <w:t>MOCART</w:t>
                            </w:r>
                            <w:r>
                              <w:t>)</w:t>
                            </w:r>
                          </w:p>
                          <w:p w14:paraId="154699CA" w14:textId="77777777" w:rsidR="000D5E01" w:rsidRDefault="000D5E01" w:rsidP="00BA4307">
                            <w:pPr>
                              <w:spacing w:after="0"/>
                              <w:jc w:val="center"/>
                            </w:pPr>
                            <w:r>
                              <w:t>до операции; через 6 и 12 месяцев</w:t>
                            </w:r>
                          </w:p>
                          <w:p w14:paraId="5086A35D" w14:textId="77777777" w:rsidR="000D5E01" w:rsidRDefault="000D5E01" w:rsidP="00BA4307">
                            <w:pPr>
                              <w:spacing w:after="0"/>
                              <w:jc w:val="center"/>
                            </w:pPr>
                          </w:p>
                          <w:p w14:paraId="5835FD7A" w14:textId="77777777" w:rsidR="000D5E01" w:rsidRDefault="000D5E01" w:rsidP="00BA4307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16ADDF" id="_x0000_s1036" style="position:absolute;left:0;text-align:left;margin-left:167.8pt;margin-top:18.3pt;width:252.25pt;height:55.15pt;z-index:251765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" filled="f" strokecolor="#4472c4 [3204]" strokeweight="1.5pt">
                <v:stroke joinstyle="miter"/>
                <v:textbox>
                  <w:txbxContent>
                    <w:p w14:paraId="2B5B2446" w14:textId="77777777" w:rsidR="000D5E01" w:rsidRDefault="000D5E01" w:rsidP="00BA4307">
                      <w:pPr>
                        <w:spacing w:after="0"/>
                        <w:jc w:val="center"/>
                      </w:pPr>
                      <w:r>
                        <w:t xml:space="preserve">Сравнительный анализ </w:t>
                      </w:r>
                    </w:p>
                    <w:p w14:paraId="628B4E45" w14:textId="77777777" w:rsidR="000D5E01" w:rsidRDefault="000D5E01" w:rsidP="00BA4307">
                      <w:pPr>
                        <w:spacing w:after="0"/>
                        <w:jc w:val="center"/>
                      </w:pPr>
                      <w:r>
                        <w:rPr>
                          <w:lang w:val="en-US"/>
                        </w:rPr>
                        <w:t>WOMAC</w:t>
                      </w:r>
                      <w:r>
                        <w:t xml:space="preserve">, </w:t>
                      </w:r>
                      <w:r>
                        <w:rPr>
                          <w:lang w:val="en-US"/>
                        </w:rPr>
                        <w:t>VAS</w:t>
                      </w:r>
                      <w:r>
                        <w:t>, МРТ (</w:t>
                      </w:r>
                      <w:r>
                        <w:rPr>
                          <w:lang w:val="en-US"/>
                        </w:rPr>
                        <w:t>MOCART</w:t>
                      </w:r>
                      <w:r>
                        <w:t>)</w:t>
                      </w:r>
                    </w:p>
                    <w:p w14:paraId="154699CA" w14:textId="77777777" w:rsidR="000D5E01" w:rsidRDefault="000D5E01" w:rsidP="00BA4307">
                      <w:pPr>
                        <w:spacing w:after="0"/>
                        <w:jc w:val="center"/>
                      </w:pPr>
                      <w:r>
                        <w:t>до операции; через 6 и 12 месяцев</w:t>
                      </w:r>
                    </w:p>
                    <w:p w14:paraId="5086A35D" w14:textId="77777777" w:rsidR="000D5E01" w:rsidRDefault="000D5E01" w:rsidP="00BA4307">
                      <w:pPr>
                        <w:spacing w:after="0"/>
                        <w:jc w:val="center"/>
                      </w:pPr>
                    </w:p>
                    <w:p w14:paraId="5835FD7A" w14:textId="77777777" w:rsidR="000D5E01" w:rsidRDefault="000D5E01" w:rsidP="00BA4307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EEA703E" wp14:editId="10DFAFE4">
                <wp:simplePos x="0" y="0"/>
                <wp:positionH relativeFrom="page">
                  <wp:align>center</wp:align>
                </wp:positionH>
                <wp:positionV relativeFrom="paragraph">
                  <wp:posOffset>93909</wp:posOffset>
                </wp:positionV>
                <wp:extent cx="68526" cy="121061"/>
                <wp:effectExtent l="19050" t="0" r="46355" b="31750"/>
                <wp:wrapNone/>
                <wp:docPr id="6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26" cy="12106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0EC5E84" id="Стрелка вниз 11" o:spid="_x0000_s1026" type="#_x0000_t67" style="position:absolute;margin-left:0;margin-top:7.4pt;width:5.4pt;height:9.55pt;z-index:2517831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" adj="15487" fillcolor="#4472c4 [3204]" strokecolor="#2f5496 [2404]" strokeweight="1pt">
                <w10:wrap anchorx="page"/>
              </v:shape>
            </w:pict>
          </mc:Fallback>
        </mc:AlternateContent>
      </w:r>
    </w:p>
    <w:p w14:paraId="4F080B2F" w14:textId="32AEF2D2" w:rsidR="00BA4307" w:rsidRDefault="00BA4307" w:rsidP="00BA4307">
      <w:pPr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02A1ECFC" w14:textId="7CA62379" w:rsidR="00BA4307" w:rsidRDefault="007D44FF" w:rsidP="00BA4307">
      <w:pPr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EEEF018" wp14:editId="0CABDA36">
                <wp:simplePos x="0" y="0"/>
                <wp:positionH relativeFrom="page">
                  <wp:align>center</wp:align>
                </wp:positionH>
                <wp:positionV relativeFrom="paragraph">
                  <wp:posOffset>296456</wp:posOffset>
                </wp:positionV>
                <wp:extent cx="68526" cy="121061"/>
                <wp:effectExtent l="19050" t="0" r="46355" b="31750"/>
                <wp:wrapNone/>
                <wp:docPr id="1028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26" cy="12106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F896B87" id="Стрелка вниз 11" o:spid="_x0000_s1026" type="#_x0000_t67" style="position:absolute;margin-left:0;margin-top:23.35pt;width:5.4pt;height:9.55pt;z-index:251795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" adj="15487" fillcolor="#4472c4 [3204]" strokecolor="#2f5496 [2404]" strokeweight="1pt">
                <w10:wrap anchorx="page"/>
              </v:shape>
            </w:pict>
          </mc:Fallback>
        </mc:AlternateContent>
      </w:r>
    </w:p>
    <w:p w14:paraId="190D2A09" w14:textId="69477B37" w:rsidR="00BA4307" w:rsidRDefault="007D44FF" w:rsidP="00BA4307">
      <w:pPr>
        <w:tabs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9BF6B5C" wp14:editId="6DA451D1">
                <wp:simplePos x="0" y="0"/>
                <wp:positionH relativeFrom="page">
                  <wp:posOffset>2472118</wp:posOffset>
                </wp:positionH>
                <wp:positionV relativeFrom="paragraph">
                  <wp:posOffset>113513</wp:posOffset>
                </wp:positionV>
                <wp:extent cx="2508250" cy="510540"/>
                <wp:effectExtent l="0" t="0" r="25400" b="2286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0" cy="51054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683CB17" w14:textId="77777777" w:rsidR="000D5E01" w:rsidRDefault="000D5E01" w:rsidP="00BA4307">
                            <w:pPr>
                              <w:jc w:val="center"/>
                              <w:rPr>
                                <w:rFonts w:eastAsia="TimesNewRomanPS-BoldMT" w:cs="TimesNewRomanPS-BoldMT"/>
                                <w:color w:val="000000"/>
                                <w:lang w:eastAsia="zh-CN" w:bidi="ar"/>
                              </w:rPr>
                            </w:pPr>
                            <w:r>
                              <w:rPr>
                                <w:rFonts w:eastAsia="TimesNewRomanPS-BoldMT" w:cs="TimesNewRomanPS-BoldMT"/>
                                <w:color w:val="000000"/>
                                <w:lang w:eastAsia="zh-CN" w:bidi="ar"/>
                              </w:rPr>
                              <w:t>Статистический анализ полученных данных</w:t>
                            </w:r>
                          </w:p>
                          <w:p w14:paraId="39131636" w14:textId="77777777" w:rsidR="000D5E01" w:rsidRDefault="000D5E01" w:rsidP="00BA43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BF6B5C" id="Скругленный прямоугольник 12" o:spid="_x0000_s1037" style="position:absolute;left:0;text-align:left;margin-left:194.65pt;margin-top:8.95pt;width:197.5pt;height:40.2pt;z-index:25176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" filled="f" strokecolor="#4472c4 [3204]" strokeweight="1.5pt">
                <v:stroke joinstyle="miter"/>
                <v:textbox>
                  <w:txbxContent>
                    <w:p w14:paraId="7683CB17" w14:textId="77777777" w:rsidR="000D5E01" w:rsidRDefault="000D5E01" w:rsidP="00BA4307">
                      <w:pPr>
                        <w:jc w:val="center"/>
                        <w:rPr>
                          <w:rFonts w:eastAsia="TimesNewRomanPS-BoldMT" w:cs="TimesNewRomanPS-BoldMT"/>
                          <w:color w:val="000000"/>
                          <w:lang w:eastAsia="zh-CN" w:bidi="ar"/>
                        </w:rPr>
                      </w:pPr>
                      <w:r>
                        <w:rPr>
                          <w:rFonts w:eastAsia="TimesNewRomanPS-BoldMT" w:cs="TimesNewRomanPS-BoldMT"/>
                          <w:color w:val="000000"/>
                          <w:lang w:eastAsia="zh-CN" w:bidi="ar"/>
                        </w:rPr>
                        <w:t>Статистический анализ полученных данных</w:t>
                      </w:r>
                    </w:p>
                    <w:p w14:paraId="39131636" w14:textId="77777777" w:rsidR="000D5E01" w:rsidRDefault="000D5E01" w:rsidP="00BA4307"/>
                  </w:txbxContent>
                </v:textbox>
                <w10:wrap anchorx="page"/>
              </v:roundrect>
            </w:pict>
          </mc:Fallback>
        </mc:AlternateContent>
      </w:r>
    </w:p>
    <w:p w14:paraId="29124E60" w14:textId="2BF4772F" w:rsidR="00BA4307" w:rsidRDefault="00BA4307" w:rsidP="00BA4307">
      <w:pPr>
        <w:tabs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14:paraId="3E557EB5" w14:textId="3600A474" w:rsidR="00BA4307" w:rsidRDefault="00BA4307" w:rsidP="00BA4307">
      <w:pPr>
        <w:tabs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14:paraId="70EACAAE" w14:textId="68358BF7" w:rsidR="00BA4307" w:rsidRDefault="00BA4307" w:rsidP="00BA4307">
      <w:pPr>
        <w:tabs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14:paraId="51C3796C" w14:textId="58CD9554" w:rsidR="00EF7049" w:rsidRDefault="00EF7049" w:rsidP="00D8303C">
      <w:pPr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Рисунок 11 – Дизайн исследования</w:t>
      </w:r>
    </w:p>
    <w:p w14:paraId="01A7F051" w14:textId="77777777" w:rsidR="0055733A" w:rsidRDefault="0055733A" w:rsidP="0055733A">
      <w:pPr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</w:p>
    <w:p w14:paraId="3FBB0F4B" w14:textId="77777777" w:rsidR="008E1E35" w:rsidRPr="00D37267" w:rsidRDefault="008E1E35" w:rsidP="008E1E35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4F4E61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Расчет объема выборки был выполнен с использованием программы OpenEpi version </w:t>
      </w:r>
      <w:r w:rsidRPr="008E1E35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3.0 (Рисунок 12).</w:t>
      </w:r>
      <w:r w:rsidRPr="004F4E61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При двустороннем уровне значимости 95%, мощности 80% и соотношении групп 1:1 минимально необходимый размер выборки был определен исходя из ожидаемого снижения частоты неблагоприятного клинического исхода с 60% в контрольной группе до 30% в </w:t>
      </w:r>
      <w:r w:rsidRPr="004F4E61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lastRenderedPageBreak/>
        <w:t>основной группе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. </w:t>
      </w:r>
      <w:r w:rsidRPr="00D37267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Расчетный объем составил окол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о 34 пациентов в каждой группе.</w:t>
      </w:r>
    </w:p>
    <w:p w14:paraId="06467B1A" w14:textId="77777777" w:rsidR="008E1E35" w:rsidRDefault="008E1E35" w:rsidP="008E1E35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D37267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 учетом возможных потерь наблюдения, исключений и для повышения статистической надежности результатов, объем выборки был увеличен с запасом: в исследование включены 80 пациентов, распределенные поровну между основной и контрольной группами (по 40 человек в каждой группе).</w:t>
      </w:r>
    </w:p>
    <w:p w14:paraId="42D2600E" w14:textId="5CDEE6AF" w:rsidR="0055733A" w:rsidRDefault="0055733A" w:rsidP="008E1E35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D37267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97504" behindDoc="0" locked="0" layoutInCell="1" allowOverlap="1" wp14:anchorId="55F2757A" wp14:editId="4492C614">
            <wp:simplePos x="0" y="0"/>
            <wp:positionH relativeFrom="column">
              <wp:posOffset>761365</wp:posOffset>
            </wp:positionH>
            <wp:positionV relativeFrom="paragraph">
              <wp:posOffset>203835</wp:posOffset>
            </wp:positionV>
            <wp:extent cx="4412615" cy="4098925"/>
            <wp:effectExtent l="0" t="0" r="6985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2615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F1B1E" w14:textId="2AC71319" w:rsidR="0055733A" w:rsidRDefault="0055733A" w:rsidP="008E1E35">
      <w:pPr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</w:p>
    <w:p w14:paraId="61E6A5BC" w14:textId="086319BC" w:rsidR="008E1E35" w:rsidRDefault="008E1E35" w:rsidP="008E1E35">
      <w:pPr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D37267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Рисунок 1</w:t>
      </w:r>
      <w:r w:rsidRPr="008E1E35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2 </w:t>
      </w:r>
      <w:r>
        <w:rPr>
          <w:sz w:val="28"/>
          <w:szCs w:val="28"/>
        </w:rPr>
        <w:t>–</w:t>
      </w:r>
      <w:r w:rsidRPr="00D37267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Расчет объема выборки с использованием программы OpenEpi version 3.0.</w:t>
      </w:r>
    </w:p>
    <w:p w14:paraId="2D96CAF4" w14:textId="77777777" w:rsidR="004C7C95" w:rsidRPr="00FA6FB6" w:rsidRDefault="004C7C95" w:rsidP="008E1E35">
      <w:pPr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</w:p>
    <w:p w14:paraId="531604F7" w14:textId="13FD7B57" w:rsidR="00EF7049" w:rsidRDefault="00EF7049" w:rsidP="00EF7049">
      <w:pPr>
        <w:tabs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2.2 Методы обследования</w:t>
      </w:r>
    </w:p>
    <w:p w14:paraId="0EC964AE" w14:textId="77777777" w:rsidR="00EF7049" w:rsidRPr="000F5AE1" w:rsidRDefault="00EF7049" w:rsidP="00EF7049">
      <w:pPr>
        <w:tabs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момент осмотра основными были жалобы на боль в области коленного сустава, ограничение объема движений.</w:t>
      </w:r>
    </w:p>
    <w:p w14:paraId="5F281EBB" w14:textId="77777777" w:rsidR="00EF7049" w:rsidRDefault="00EF7049" w:rsidP="00EF70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оценки результатов лечения и проведения их сравнительного анализа у всех пациентов, включённых в исследование, мы использовали клиническое обследование, лабораторные и инструментальные методы диагностики – рентгенографию, МРТ, а также данные специальных шкал-опросников оценки клинико-функционального состояния исследуемых суставов и качества жизни.</w:t>
      </w:r>
    </w:p>
    <w:p w14:paraId="212FDCA1" w14:textId="53995AC0" w:rsidR="00EF7049" w:rsidRPr="000F5AE1" w:rsidRDefault="00EF7049" w:rsidP="004C7C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нами были применены следующие опросники (шкалы):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Western Ontario and McMaster University Osteoarthritis Index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WOMAC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методика для оценки состояния </w:t>
      </w:r>
      <w:r w:rsidRPr="000F5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пациентов с остеоартрозом, особенно коленных </w:t>
      </w:r>
      <w:r w:rsidRPr="000F5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 тазобедренных суставов </w:t>
      </w:r>
      <w:r w:rsidR="00E22E43" w:rsidRPr="00E22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балльной оценки состояния пациентов</w:t>
      </w:r>
      <w:r w:rsidRPr="000F5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Д).</w:t>
      </w:r>
    </w:p>
    <w:p w14:paraId="442FC728" w14:textId="23BC0B5E" w:rsidR="00EF7049" w:rsidRPr="000F5AE1" w:rsidRDefault="00EF7049" w:rsidP="004C7C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Визуальная аналоговая шкала боли (ВАШ) – </w:t>
      </w:r>
      <w:r w:rsidRPr="000F5AE1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предназначена для измерения интенсивности боли</w:t>
      </w:r>
      <w:r w:rsidRPr="000F5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2E43" w:rsidRPr="00E22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шкале 0–10</w:t>
      </w:r>
      <w:r w:rsidRPr="000F5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Е).</w:t>
      </w:r>
      <w:r w:rsidRPr="000F5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F82BFC" w14:textId="77777777" w:rsidR="00EF7049" w:rsidRPr="000F5AE1" w:rsidRDefault="00EF7049" w:rsidP="00EF7049">
      <w:pPr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5AE1">
        <w:rPr>
          <w:rFonts w:ascii="Times New Roman" w:hAnsi="Times New Roman" w:cs="Times New Roman"/>
          <w:bCs/>
          <w:sz w:val="28"/>
          <w:szCs w:val="28"/>
        </w:rPr>
        <w:t xml:space="preserve">Функциональное состояние коленного сустава оценивалось с использованием шкалы WOMAC, которая является одной из наиболее распространённых и валидированных методик оценки симптомов и функциональных ограничений при патологии коленного сустава. Опросник включает 24 вопроса, объединённых в три домена: болевой синдром (5 вопросов), скованность сустава (2 вопроса) и ограничения повседневной физической активности (17 вопросов). Суммарный показатель может варьировать от 0 до 96 баллов, где 0 соответствует отсутствию симптомов и наилучшему функциональному состоянию, а 96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F5AE1">
        <w:rPr>
          <w:rFonts w:ascii="Times New Roman" w:hAnsi="Times New Roman" w:cs="Times New Roman"/>
          <w:bCs/>
          <w:sz w:val="28"/>
          <w:szCs w:val="28"/>
        </w:rPr>
        <w:t xml:space="preserve"> максимальной выраженности клинических проявлений. Интерпретация результатов проводилась следующим образом:</w:t>
      </w:r>
    </w:p>
    <w:p w14:paraId="06BC5651" w14:textId="581E2BC1" w:rsidR="00EF7049" w:rsidRPr="000F5AE1" w:rsidRDefault="0055733A" w:rsidP="0055733A">
      <w:pPr>
        <w:pStyle w:val="af0"/>
        <w:numPr>
          <w:ilvl w:val="0"/>
          <w:numId w:val="6"/>
        </w:numPr>
        <w:tabs>
          <w:tab w:val="left" w:pos="709"/>
        </w:tabs>
        <w:spacing w:after="0" w:line="24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049" w:rsidRPr="000F5AE1">
        <w:rPr>
          <w:rFonts w:ascii="Times New Roman" w:hAnsi="Times New Roman" w:cs="Times New Roman"/>
          <w:bCs/>
          <w:sz w:val="28"/>
          <w:szCs w:val="28"/>
        </w:rPr>
        <w:t>0–14 баллов – отличный результат;</w:t>
      </w:r>
    </w:p>
    <w:p w14:paraId="024806F8" w14:textId="6604903C" w:rsidR="00EF7049" w:rsidRPr="000F5AE1" w:rsidRDefault="0055733A" w:rsidP="0055733A">
      <w:pPr>
        <w:pStyle w:val="af0"/>
        <w:numPr>
          <w:ilvl w:val="0"/>
          <w:numId w:val="6"/>
        </w:numPr>
        <w:tabs>
          <w:tab w:val="left" w:pos="709"/>
        </w:tabs>
        <w:spacing w:after="0" w:line="24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049" w:rsidRPr="000F5AE1">
        <w:rPr>
          <w:rFonts w:ascii="Times New Roman" w:hAnsi="Times New Roman" w:cs="Times New Roman"/>
          <w:bCs/>
          <w:sz w:val="28"/>
          <w:szCs w:val="28"/>
        </w:rPr>
        <w:t>15–28 баллов – хороший результат;</w:t>
      </w:r>
    </w:p>
    <w:p w14:paraId="20400BA6" w14:textId="188182C7" w:rsidR="00EF7049" w:rsidRPr="000F5AE1" w:rsidRDefault="0055733A" w:rsidP="0055733A">
      <w:pPr>
        <w:pStyle w:val="af0"/>
        <w:numPr>
          <w:ilvl w:val="0"/>
          <w:numId w:val="6"/>
        </w:numPr>
        <w:tabs>
          <w:tab w:val="left" w:pos="709"/>
        </w:tabs>
        <w:spacing w:after="0" w:line="24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049" w:rsidRPr="000F5AE1">
        <w:rPr>
          <w:rFonts w:ascii="Times New Roman" w:hAnsi="Times New Roman" w:cs="Times New Roman"/>
          <w:bCs/>
          <w:sz w:val="28"/>
          <w:szCs w:val="28"/>
        </w:rPr>
        <w:t>29–38 баллов – удовлетворительный результат;</w:t>
      </w:r>
    </w:p>
    <w:p w14:paraId="540B9195" w14:textId="3B82C2D7" w:rsidR="00EF7049" w:rsidRPr="000F5AE1" w:rsidRDefault="0055733A" w:rsidP="0055733A">
      <w:pPr>
        <w:pStyle w:val="af0"/>
        <w:numPr>
          <w:ilvl w:val="0"/>
          <w:numId w:val="6"/>
        </w:numPr>
        <w:tabs>
          <w:tab w:val="left" w:pos="709"/>
        </w:tabs>
        <w:spacing w:after="0" w:line="24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049" w:rsidRPr="000F5AE1">
        <w:rPr>
          <w:rFonts w:ascii="Times New Roman" w:hAnsi="Times New Roman" w:cs="Times New Roman"/>
          <w:bCs/>
          <w:sz w:val="28"/>
          <w:szCs w:val="28"/>
        </w:rPr>
        <w:t>более 38 баллов – неудовлетворительный результат.</w:t>
      </w:r>
    </w:p>
    <w:p w14:paraId="5ADCED66" w14:textId="77777777" w:rsidR="00EF7049" w:rsidRDefault="00EF7049" w:rsidP="00EF7049">
      <w:pPr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5AE1">
        <w:rPr>
          <w:rFonts w:ascii="Times New Roman" w:hAnsi="Times New Roman" w:cs="Times New Roman"/>
          <w:bCs/>
          <w:sz w:val="28"/>
          <w:szCs w:val="28"/>
        </w:rPr>
        <w:t xml:space="preserve">Для количественной оценки интенсивности болевого синдрома использовалась визуально-аналоговая шкала боли (ВАШ). Данный метод представляет собой линейную шкалу длиной 10 см, где значение 0 соответствует отсутствию боли, а значение 10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F5AE1">
        <w:rPr>
          <w:rFonts w:ascii="Times New Roman" w:hAnsi="Times New Roman" w:cs="Times New Roman"/>
          <w:bCs/>
          <w:sz w:val="28"/>
          <w:szCs w:val="28"/>
        </w:rPr>
        <w:t xml:space="preserve"> максимально возможной интенсивности болевого синдрома. ВАШ является валидированным и широко применяемым инструментом клинических исследований, позволяющим объективизировать субъективное восприятие боли и оценивать динамику состояния пациентов в процессе лечения.</w:t>
      </w:r>
    </w:p>
    <w:p w14:paraId="688C4DF3" w14:textId="77777777" w:rsidR="00EF7049" w:rsidRPr="000F5AE1" w:rsidRDefault="00EF7049" w:rsidP="00EF7049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Hlk223033197"/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0F5AE1">
        <w:rPr>
          <w:rFonts w:ascii="Times New Roman" w:hAnsi="Times New Roman" w:cs="Times New Roman"/>
          <w:color w:val="000000"/>
          <w:sz w:val="28"/>
          <w:szCs w:val="28"/>
        </w:rPr>
        <w:t>лини</w:t>
      </w:r>
      <w:r>
        <w:rPr>
          <w:rFonts w:ascii="Times New Roman" w:hAnsi="Times New Roman" w:cs="Times New Roman"/>
          <w:color w:val="000000"/>
          <w:sz w:val="28"/>
          <w:szCs w:val="28"/>
        </w:rPr>
        <w:t>ко-функциональные</w:t>
      </w:r>
      <w:r w:rsidRPr="000F5AE1">
        <w:rPr>
          <w:rFonts w:ascii="Times New Roman" w:hAnsi="Times New Roman" w:cs="Times New Roman"/>
          <w:color w:val="000000"/>
          <w:sz w:val="28"/>
          <w:szCs w:val="28"/>
        </w:rPr>
        <w:t xml:space="preserve"> обследовани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F5AE1">
        <w:rPr>
          <w:rFonts w:ascii="Times New Roman" w:hAnsi="Times New Roman" w:cs="Times New Roman"/>
          <w:color w:val="000000"/>
          <w:sz w:val="28"/>
          <w:szCs w:val="28"/>
        </w:rPr>
        <w:t xml:space="preserve"> пациентов проводил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F5AE1">
        <w:rPr>
          <w:rFonts w:ascii="Times New Roman" w:hAnsi="Times New Roman" w:cs="Times New Roman"/>
          <w:color w:val="000000"/>
          <w:sz w:val="28"/>
          <w:szCs w:val="28"/>
        </w:rPr>
        <w:t xml:space="preserve">сь до начала лечения, а также в динамике наблюдения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F5AE1">
        <w:rPr>
          <w:rFonts w:ascii="Times New Roman" w:hAnsi="Times New Roman" w:cs="Times New Roman"/>
          <w:color w:val="000000"/>
          <w:sz w:val="28"/>
          <w:szCs w:val="28"/>
        </w:rPr>
        <w:t xml:space="preserve"> через 6 и 12 месяцев после оперативного вмешательства.</w:t>
      </w:r>
    </w:p>
    <w:p w14:paraId="699752B2" w14:textId="77777777" w:rsidR="00EF7049" w:rsidRPr="000F5AE1" w:rsidRDefault="00EF7049" w:rsidP="00EF7049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AE1">
        <w:rPr>
          <w:rFonts w:ascii="Times New Roman" w:hAnsi="Times New Roman" w:cs="Times New Roman"/>
          <w:color w:val="000000"/>
          <w:sz w:val="28"/>
          <w:szCs w:val="28"/>
        </w:rPr>
        <w:t>Дополнительно, в рамках оценки биологической совместимости и профиля безопасности применяемого метода, проводился динамический клинический мониторинг послеоперационного периода, направленный на выявление возможных осложнений и оценку процессов репарации тканей в зоне хирургического вмешательства.</w:t>
      </w:r>
    </w:p>
    <w:p w14:paraId="6D4C5452" w14:textId="77777777" w:rsidR="00EF7049" w:rsidRPr="000F5AE1" w:rsidRDefault="00EF7049" w:rsidP="00EF7049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AE1">
        <w:rPr>
          <w:rFonts w:ascii="Times New Roman" w:hAnsi="Times New Roman" w:cs="Times New Roman"/>
          <w:color w:val="000000"/>
          <w:sz w:val="28"/>
          <w:szCs w:val="28"/>
        </w:rPr>
        <w:t>Протокол клинического наблюдения включал регулярную оценку состояния области оперативного вмешательства и коленного сустава с целью своевременного выявления признаков воспалительной реакции, нарушений заживления раны и других послеоперационных осложнений.</w:t>
      </w:r>
    </w:p>
    <w:p w14:paraId="244BCFF1" w14:textId="77777777" w:rsidR="00EF7049" w:rsidRPr="000F5AE1" w:rsidRDefault="00EF7049" w:rsidP="00EF7049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AE1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Клинический мониторинг </w:t>
      </w:r>
      <w:r w:rsidRPr="0010339B">
        <w:rPr>
          <w:rFonts w:ascii="Times New Roman" w:hAnsi="Times New Roman" w:cs="Times New Roman"/>
          <w:color w:val="000000"/>
          <w:sz w:val="28"/>
          <w:szCs w:val="28"/>
        </w:rPr>
        <w:t>пациентов</w:t>
      </w:r>
      <w:r w:rsidRPr="000F5AE1">
        <w:rPr>
          <w:rFonts w:ascii="Times New Roman" w:hAnsi="Times New Roman" w:cs="Times New Roman"/>
          <w:color w:val="000000"/>
          <w:sz w:val="28"/>
          <w:szCs w:val="28"/>
        </w:rPr>
        <w:t xml:space="preserve"> проводился </w:t>
      </w:r>
      <w:r w:rsidRPr="0010339B">
        <w:rPr>
          <w:rFonts w:ascii="Times New Roman" w:hAnsi="Times New Roman" w:cs="Times New Roman"/>
          <w:color w:val="000000"/>
          <w:sz w:val="28"/>
          <w:szCs w:val="28"/>
        </w:rPr>
        <w:t xml:space="preserve">в раннем послеоперационном периоде через 24 часа после операции, что обусловлено необходимостью анализа острой фазовой реакции организма на хирургическую травму и имплантацию биоматериала. Повторное обследование выполнялось через 8 недель после вмешательства, что соответствует фазе активного </w:t>
      </w:r>
      <w:r w:rsidRPr="0010339B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ремоделирования тканей и позволяет оценить динамику репаративных процессов в зоне хирургического вмешательства.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5AE1">
        <w:rPr>
          <w:rFonts w:ascii="Times New Roman" w:hAnsi="Times New Roman" w:cs="Times New Roman"/>
          <w:color w:val="000000"/>
          <w:sz w:val="28"/>
          <w:szCs w:val="28"/>
        </w:rPr>
        <w:t>Оценка состояния пациента осуществлялась по следующим критериям:</w:t>
      </w:r>
    </w:p>
    <w:p w14:paraId="0B7517A9" w14:textId="64DD5176" w:rsidR="00EF7049" w:rsidRPr="000F5AE1" w:rsidRDefault="0055733A" w:rsidP="00EF7049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F7049" w:rsidRPr="000F5AE1">
        <w:rPr>
          <w:rFonts w:ascii="Times New Roman" w:hAnsi="Times New Roman" w:cs="Times New Roman"/>
          <w:color w:val="000000"/>
          <w:sz w:val="28"/>
          <w:szCs w:val="28"/>
        </w:rPr>
        <w:t xml:space="preserve"> оценка состояния кожных швов </w:t>
      </w:r>
      <w:r w:rsidR="00CF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EF7049" w:rsidRPr="000F5AE1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первичного натяжения раны, отсутствие гиперемии краёв раны, патологической экссудации и признаков инфицирования;</w:t>
      </w:r>
    </w:p>
    <w:p w14:paraId="26197055" w14:textId="341D9FA9" w:rsidR="00EF7049" w:rsidRPr="000F5AE1" w:rsidRDefault="0055733A" w:rsidP="00EF7049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F7049" w:rsidRPr="000F5AE1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выявление признаков реактивного синовита </w:t>
      </w:r>
      <w:r w:rsidR="00EF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EF7049" w:rsidRPr="000F5AE1">
        <w:rPr>
          <w:rFonts w:ascii="Times New Roman" w:hAnsi="Times New Roman" w:cs="Times New Roman"/>
          <w:color w:val="000000"/>
          <w:sz w:val="28"/>
          <w:szCs w:val="28"/>
        </w:rPr>
        <w:t xml:space="preserve"> пальпаторная оценка локальной гипертермии, визуальная оценка отёка коленного сустава и наличие внутрисуставного выпота;</w:t>
      </w:r>
    </w:p>
    <w:p w14:paraId="38F740B9" w14:textId="0B1398D2" w:rsidR="00EF7049" w:rsidRDefault="0055733A" w:rsidP="00EF7049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F7049" w:rsidRPr="000F5AE1">
        <w:rPr>
          <w:rFonts w:ascii="Times New Roman" w:hAnsi="Times New Roman" w:cs="Times New Roman"/>
          <w:color w:val="000000"/>
          <w:sz w:val="28"/>
          <w:szCs w:val="28"/>
        </w:rPr>
        <w:t xml:space="preserve"> исключение специфических послеоперационных осложнений </w:t>
      </w:r>
      <w:r w:rsidR="00EF7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EF7049" w:rsidRPr="000F5AE1">
        <w:rPr>
          <w:rFonts w:ascii="Times New Roman" w:hAnsi="Times New Roman" w:cs="Times New Roman"/>
          <w:color w:val="000000"/>
          <w:sz w:val="28"/>
          <w:szCs w:val="28"/>
        </w:rPr>
        <w:t xml:space="preserve"> мониторинг возможного формирования спаечного процесса, контрактур сустава, а также появления опухолевидных образований в области имплантации.</w:t>
      </w:r>
    </w:p>
    <w:p w14:paraId="007ADCDE" w14:textId="77777777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683E">
        <w:rPr>
          <w:rFonts w:ascii="Times New Roman" w:hAnsi="Times New Roman" w:cs="Times New Roman"/>
          <w:color w:val="000000"/>
          <w:sz w:val="28"/>
          <w:szCs w:val="28"/>
        </w:rPr>
        <w:t>Лабораторное обследование включало динамическое исследование показателей общего анализа крови (эритроциты, лейкоциты, тромбоциты, скорость оседания эритроцитов). Забор венозной крови выполнялся до оперативного вмешательства, через 24 часа после имплантации и через 8 недель после операции. Данный протокол наблюдения позволял оценить системный воспалительный ответ организма на хирургическое вмешательство и имплантацию биоматериала, а также проследить динамику репаративных процессов.</w:t>
      </w:r>
    </w:p>
    <w:p w14:paraId="0477D418" w14:textId="77777777" w:rsidR="00EF7049" w:rsidRPr="00F4275A" w:rsidRDefault="00EF7049" w:rsidP="00EF7049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0F5AE1">
        <w:rPr>
          <w:rFonts w:ascii="Times New Roman" w:hAnsi="Times New Roman" w:cs="Times New Roman"/>
          <w:color w:val="000000"/>
          <w:sz w:val="28"/>
          <w:szCs w:val="28"/>
        </w:rPr>
        <w:t>Комплексное применение клинических, инструментальных методов диагностики и стандартизированных шкал-опросников позволило объективно оценить функциональное состояние коленного сустава, интенсивность болевого синдрома и динамику клинических результатов лечения у пациентов в различные сроки наблюдения.</w:t>
      </w:r>
    </w:p>
    <w:p w14:paraId="04104CFA" w14:textId="77777777" w:rsidR="00EF7049" w:rsidRDefault="00EF7049" w:rsidP="008E1E35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bookmarkEnd w:id="5"/>
    <w:p w14:paraId="0065D0E6" w14:textId="77777777" w:rsidR="00EF7049" w:rsidRPr="004213D9" w:rsidRDefault="00EF7049" w:rsidP="008E1E35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2.</w:t>
      </w:r>
      <w:r w:rsidRPr="004213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 Инструментальные и лабораторные методы обследования пациентов</w:t>
      </w:r>
    </w:p>
    <w:p w14:paraId="5D0BB2FD" w14:textId="77777777" w:rsidR="00EF7049" w:rsidRPr="00F3359D" w:rsidRDefault="00EF7049" w:rsidP="00EF7049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59D">
        <w:rPr>
          <w:rFonts w:ascii="Times New Roman" w:hAnsi="Times New Roman" w:cs="Times New Roman"/>
          <w:sz w:val="28"/>
          <w:szCs w:val="28"/>
        </w:rPr>
        <w:t>Рентгенография</w:t>
      </w:r>
    </w:p>
    <w:p w14:paraId="24DE7B76" w14:textId="432E3788" w:rsidR="00EF7049" w:rsidRPr="0055733A" w:rsidRDefault="00EF7049" w:rsidP="00EF7049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3D9">
        <w:rPr>
          <w:rFonts w:ascii="Times New Roman" w:hAnsi="Times New Roman" w:cs="Times New Roman"/>
          <w:sz w:val="28"/>
          <w:szCs w:val="28"/>
        </w:rPr>
        <w:t xml:space="preserve">Всем пациентам </w:t>
      </w:r>
      <w:r w:rsidRPr="004213D9">
        <w:rPr>
          <w:rFonts w:ascii="Times New Roman" w:hAnsi="Times New Roman" w:cs="Times New Roman"/>
          <w:color w:val="000000"/>
          <w:sz w:val="28"/>
          <w:szCs w:val="28"/>
        </w:rPr>
        <w:t xml:space="preserve">выполняли рентгенографию коленного сустава в двух стандартных проекциях </w:t>
      </w:r>
      <w:r w:rsidRPr="004213D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213D9">
        <w:rPr>
          <w:rFonts w:ascii="Times New Roman" w:hAnsi="Times New Roman" w:cs="Times New Roman"/>
          <w:color w:val="000000"/>
          <w:sz w:val="28"/>
          <w:szCs w:val="28"/>
        </w:rPr>
        <w:t xml:space="preserve"> прямой и боковой (Рисунок 1</w:t>
      </w:r>
      <w:r w:rsidR="008E1E35" w:rsidRPr="008E1E3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213D9">
        <w:rPr>
          <w:rFonts w:ascii="Times New Roman" w:hAnsi="Times New Roman" w:cs="Times New Roman"/>
          <w:color w:val="000000"/>
          <w:sz w:val="28"/>
          <w:szCs w:val="28"/>
        </w:rPr>
        <w:t>). Снимки делали в положении стоя, обеспечивая равномерное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5733A">
        <w:rPr>
          <w:rFonts w:ascii="Times New Roman" w:hAnsi="Times New Roman" w:cs="Times New Roman"/>
          <w:color w:val="000000"/>
          <w:sz w:val="28"/>
          <w:szCs w:val="28"/>
        </w:rPr>
        <w:t xml:space="preserve">распределение массы тела на обе нижние конечности. Поскольку рентгенография имеет ограниченные возможности для оценки состояния суставного хряща, её применяли для выявления, локализации, установления степени выраженности и стадии остеоартритических изменений сустава, которые либо являлись причиной остеохондральных дефектов, либо сопровождали их как сопутствующая патология. Хотя рентгенологический метод позволял определить стадию болезни и глубину костно-хрящевого поражения при пенетрации, его разрешающей способности было недостаточно для точной оценки площади повреждений суставной поверхности и детального анализа изменений в субхондральной кости. Также с помощью рентгенографии фиксировались вторичные деформации сустава, наличие которых служило основанием для планирования других ортопедических вмешательств (например, артропластики </w:t>
      </w:r>
      <w:r w:rsidRPr="0055733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или корригирующих остеотомий) и перевода пациента в группу исключения из </w:t>
      </w:r>
      <w:r w:rsidR="0055733A">
        <w:rPr>
          <w:rFonts w:ascii="TimesNewRomanPS-BoldMT" w:hAnsi="TimesNewRomanPS-BoldMT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 wp14:anchorId="773ED53D" wp14:editId="4834C468">
            <wp:simplePos x="0" y="0"/>
            <wp:positionH relativeFrom="margin">
              <wp:posOffset>716915</wp:posOffset>
            </wp:positionH>
            <wp:positionV relativeFrom="paragraph">
              <wp:posOffset>603885</wp:posOffset>
            </wp:positionV>
            <wp:extent cx="4676775" cy="2853055"/>
            <wp:effectExtent l="0" t="0" r="9525" b="4445"/>
            <wp:wrapTopAndBottom/>
            <wp:docPr id="25" name="Рисунок 25" descr="G:\Desktop\Без имени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G:\Desktop\Без имени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5" r="4660"/>
                    <a:stretch/>
                  </pic:blipFill>
                  <pic:spPr bwMode="auto">
                    <a:xfrm>
                      <a:off x="0" y="0"/>
                      <a:ext cx="467677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733A">
        <w:rPr>
          <w:rFonts w:ascii="Times New Roman" w:hAnsi="Times New Roman" w:cs="Times New Roman"/>
          <w:color w:val="000000"/>
          <w:sz w:val="28"/>
          <w:szCs w:val="28"/>
        </w:rPr>
        <w:t>исследования (Рисунок 1</w:t>
      </w:r>
      <w:r w:rsidR="008E1E35" w:rsidRPr="0055733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5733A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5CFE2798" w14:textId="31BD3886" w:rsidR="00EF7049" w:rsidRDefault="00EF7049" w:rsidP="00F44F12">
      <w:pPr>
        <w:tabs>
          <w:tab w:val="left" w:pos="993"/>
          <w:tab w:val="left" w:pos="1276"/>
        </w:tabs>
        <w:spacing w:line="24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</w:p>
    <w:p w14:paraId="1D41E77C" w14:textId="35DB26B0" w:rsidR="00EF7049" w:rsidRPr="0055733A" w:rsidRDefault="0055733A" w:rsidP="00EF7049">
      <w:pPr>
        <w:tabs>
          <w:tab w:val="left" w:pos="993"/>
          <w:tab w:val="left" w:pos="1276"/>
        </w:tabs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 wp14:anchorId="26D837C8" wp14:editId="3B95C0EF">
            <wp:simplePos x="0" y="0"/>
            <wp:positionH relativeFrom="margin">
              <wp:posOffset>716915</wp:posOffset>
            </wp:positionH>
            <wp:positionV relativeFrom="paragraph">
              <wp:posOffset>925195</wp:posOffset>
            </wp:positionV>
            <wp:extent cx="4676775" cy="2884805"/>
            <wp:effectExtent l="0" t="0" r="9525" b="0"/>
            <wp:wrapTopAndBottom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049" w:rsidRPr="0055733A">
        <w:rPr>
          <w:rFonts w:ascii="Times New Roman" w:hAnsi="Times New Roman" w:cs="Times New Roman"/>
          <w:color w:val="000000"/>
          <w:sz w:val="28"/>
          <w:szCs w:val="28"/>
        </w:rPr>
        <w:t>Рисунок 1</w:t>
      </w:r>
      <w:r w:rsidR="008E1E35" w:rsidRPr="0055733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F7049" w:rsidRPr="0055733A">
        <w:rPr>
          <w:rFonts w:ascii="Times New Roman" w:hAnsi="Times New Roman" w:cs="Times New Roman"/>
          <w:color w:val="000000"/>
          <w:sz w:val="28"/>
          <w:szCs w:val="28"/>
        </w:rPr>
        <w:t xml:space="preserve"> – Рентгенограммы коленного сустава в прямой (А) и боковой (Б) проекциях, визуализируется костно-хрящевой дефект суставной поверхности медиального мыщелка бедренной кости (указан стрелками)</w:t>
      </w:r>
    </w:p>
    <w:p w14:paraId="045A3DCB" w14:textId="4FE596E8" w:rsidR="00EF7049" w:rsidRDefault="00EF7049" w:rsidP="00EF7049">
      <w:pPr>
        <w:tabs>
          <w:tab w:val="left" w:pos="993"/>
          <w:tab w:val="left" w:pos="1276"/>
        </w:tabs>
        <w:spacing w:line="240" w:lineRule="auto"/>
        <w:jc w:val="center"/>
        <w:rPr>
          <w:rFonts w:ascii="TimesNewRomanPSMT" w:hAnsi="TimesNewRomanPSMT"/>
          <w:color w:val="000000"/>
          <w:sz w:val="28"/>
          <w:szCs w:val="28"/>
        </w:rPr>
      </w:pPr>
    </w:p>
    <w:p w14:paraId="6B599A1A" w14:textId="5F1547DA" w:rsidR="00EF7049" w:rsidRPr="0055733A" w:rsidRDefault="00EF7049" w:rsidP="00EF7049">
      <w:pPr>
        <w:tabs>
          <w:tab w:val="left" w:pos="993"/>
          <w:tab w:val="left" w:pos="1276"/>
        </w:tabs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733A">
        <w:rPr>
          <w:rFonts w:ascii="Times New Roman" w:hAnsi="Times New Roman" w:cs="Times New Roman"/>
          <w:color w:val="000000"/>
          <w:sz w:val="28"/>
          <w:szCs w:val="28"/>
        </w:rPr>
        <w:t>Рисунок 1</w:t>
      </w:r>
      <w:r w:rsidR="008E1E35" w:rsidRPr="0055733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5733A">
        <w:rPr>
          <w:rFonts w:ascii="Times New Roman" w:hAnsi="Times New Roman" w:cs="Times New Roman"/>
          <w:color w:val="000000"/>
          <w:sz w:val="28"/>
          <w:szCs w:val="28"/>
        </w:rPr>
        <w:t xml:space="preserve"> – Рентгенограммы коленного сустава в прямой (А) и боковой (Б) проекциях, визуализируется гонартроз 4 степени</w:t>
      </w:r>
    </w:p>
    <w:p w14:paraId="2A121C43" w14:textId="77777777" w:rsidR="00C61E6E" w:rsidRPr="0055733A" w:rsidRDefault="00EF7049" w:rsidP="0055733A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33A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Исследование осуществляли с использованием аппарата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5733A">
        <w:rPr>
          <w:rFonts w:ascii="Times New Roman" w:hAnsi="Times New Roman" w:cs="Times New Roman"/>
          <w:color w:val="000000"/>
          <w:sz w:val="28"/>
          <w:szCs w:val="28"/>
        </w:rPr>
        <w:t>Philips DUODIAGNOST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5733A">
        <w:rPr>
          <w:rFonts w:ascii="Times New Roman" w:hAnsi="Times New Roman" w:cs="Times New Roman"/>
          <w:color w:val="000000"/>
          <w:sz w:val="28"/>
          <w:szCs w:val="28"/>
        </w:rPr>
        <w:t xml:space="preserve"> (см. Рисунок 1</w:t>
      </w:r>
      <w:r w:rsidR="008E1E35" w:rsidRPr="0055733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55733A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14:paraId="32981218" w14:textId="3865A273" w:rsidR="00C61E6E" w:rsidRDefault="00C61E6E" w:rsidP="00C61E6E">
      <w:pPr>
        <w:tabs>
          <w:tab w:val="left" w:pos="993"/>
          <w:tab w:val="left" w:pos="1276"/>
        </w:tabs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2211078" w14:textId="2B0DD413" w:rsidR="00C61E6E" w:rsidRDefault="00C61E6E" w:rsidP="00C61E6E">
      <w:pPr>
        <w:tabs>
          <w:tab w:val="left" w:pos="993"/>
          <w:tab w:val="left" w:pos="1276"/>
        </w:tabs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8896" behindDoc="0" locked="0" layoutInCell="1" allowOverlap="1" wp14:anchorId="7916ADE8" wp14:editId="41A9175D">
            <wp:simplePos x="0" y="0"/>
            <wp:positionH relativeFrom="margin">
              <wp:posOffset>1237364</wp:posOffset>
            </wp:positionH>
            <wp:positionV relativeFrom="paragraph">
              <wp:posOffset>177</wp:posOffset>
            </wp:positionV>
            <wp:extent cx="3359785" cy="2631440"/>
            <wp:effectExtent l="0" t="0" r="0" b="0"/>
            <wp:wrapTopAndBottom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9785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C9C23" w14:textId="7365A14E" w:rsidR="00EF7049" w:rsidRDefault="00EF7049" w:rsidP="0055733A">
      <w:pPr>
        <w:tabs>
          <w:tab w:val="left" w:pos="993"/>
          <w:tab w:val="left" w:pos="127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  <w:r w:rsidR="008E1E35" w:rsidRPr="0047692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Универсальный рентгенографическ</w:t>
      </w:r>
      <w:r w:rsidR="00C61E6E">
        <w:rPr>
          <w:rFonts w:ascii="Times New Roman" w:hAnsi="Times New Roman" w:cs="Times New Roman"/>
          <w:sz w:val="28"/>
          <w:szCs w:val="28"/>
        </w:rPr>
        <w:t>ий аппарат Philips DUODIAGNOST</w:t>
      </w:r>
    </w:p>
    <w:p w14:paraId="5B0B90A4" w14:textId="77777777" w:rsidR="0055733A" w:rsidRDefault="0055733A" w:rsidP="0055733A">
      <w:pPr>
        <w:tabs>
          <w:tab w:val="left" w:pos="993"/>
          <w:tab w:val="left" w:pos="127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A2EED3D" w14:textId="11E2C351" w:rsidR="00EF7049" w:rsidRPr="0055733A" w:rsidRDefault="00EF7049" w:rsidP="00EF7049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33A">
        <w:rPr>
          <w:rFonts w:ascii="TimesNewRomanPS-BoldMT" w:hAnsi="TimesNewRomanPS-BoldMT"/>
          <w:color w:val="000000"/>
          <w:sz w:val="28"/>
          <w:szCs w:val="28"/>
        </w:rPr>
        <w:t xml:space="preserve">Магнитно-резонансная томография </w:t>
      </w:r>
      <w:r w:rsidRPr="0055733A"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ab/>
      </w:r>
      <w:r w:rsidRPr="0055733A">
        <w:rPr>
          <w:rFonts w:ascii="Times New Roman" w:hAnsi="Times New Roman" w:cs="Times New Roman"/>
          <w:color w:val="000000"/>
          <w:sz w:val="28"/>
          <w:szCs w:val="28"/>
        </w:rPr>
        <w:t>Магнитно-резонансная томография являлась основным методом инструментальной диагностики, который мы применяли в нашем исследовании. Исследование выполняли с помощью томографа «SIEMENS MAGNETOM AMIRA 1,5</w:t>
      </w:r>
      <w:r w:rsidR="00E22E43" w:rsidRPr="005573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733A">
        <w:rPr>
          <w:rFonts w:ascii="Times New Roman" w:hAnsi="Times New Roman" w:cs="Times New Roman"/>
          <w:color w:val="000000"/>
          <w:sz w:val="28"/>
          <w:szCs w:val="28"/>
        </w:rPr>
        <w:t>T» (Siemens, Германия) (Рисунок 1</w:t>
      </w:r>
      <w:r w:rsidR="008E1E35" w:rsidRPr="0055733A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55733A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7550272E" w14:textId="7D3B5466" w:rsidR="00EF7049" w:rsidRDefault="00EF7049" w:rsidP="00EF7049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33A">
        <w:rPr>
          <w:rFonts w:ascii="Times New Roman" w:hAnsi="Times New Roman" w:cs="Times New Roman"/>
          <w:color w:val="000000"/>
          <w:sz w:val="28"/>
          <w:szCs w:val="28"/>
        </w:rPr>
        <w:tab/>
        <w:t>С помощью МРТ верифицировали не только поражение хряща, но и субхондральной костной ткани, а также сопутствующую патологию внутрисуставных и параартикулярных мягких тканей коленного сустава (Рисунок 1</w:t>
      </w:r>
      <w:r w:rsidR="008E1E35" w:rsidRPr="0055733A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55733A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4CF0A718" w14:textId="6821D5F2" w:rsidR="0055733A" w:rsidRPr="0055733A" w:rsidRDefault="0055733A" w:rsidP="00EF7049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768E4A6A" wp14:editId="170F5128">
            <wp:simplePos x="0" y="0"/>
            <wp:positionH relativeFrom="margin">
              <wp:posOffset>1875155</wp:posOffset>
            </wp:positionH>
            <wp:positionV relativeFrom="paragraph">
              <wp:posOffset>241475</wp:posOffset>
            </wp:positionV>
            <wp:extent cx="2094230" cy="2792730"/>
            <wp:effectExtent l="0" t="0" r="1270" b="7620"/>
            <wp:wrapTopAndBottom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4230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14BEA" w14:textId="77777777" w:rsidR="00C61E6E" w:rsidRDefault="00C61E6E" w:rsidP="0055733A">
      <w:pPr>
        <w:tabs>
          <w:tab w:val="left" w:pos="993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62A428" w14:textId="4CF5088E" w:rsidR="00EF7049" w:rsidRDefault="00EF7049" w:rsidP="00C61E6E">
      <w:pPr>
        <w:tabs>
          <w:tab w:val="left" w:pos="993"/>
          <w:tab w:val="left" w:pos="127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  <w:r w:rsidR="008E1E35" w:rsidRPr="008E1E3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Магнитно-резонансный томограф SIEMENS MAGNETOM AMIRA 1,5</w:t>
      </w:r>
      <w:r w:rsidR="00E22E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</w:t>
      </w:r>
    </w:p>
    <w:p w14:paraId="0B9ADB5F" w14:textId="3E82780A" w:rsidR="00EF7049" w:rsidRPr="002B20A1" w:rsidRDefault="00C61E6E" w:rsidP="00C61E6E">
      <w:pPr>
        <w:tabs>
          <w:tab w:val="left" w:pos="993"/>
          <w:tab w:val="left" w:pos="127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3232" behindDoc="0" locked="0" layoutInCell="1" allowOverlap="1" wp14:anchorId="142AE749" wp14:editId="4D6F272C">
            <wp:simplePos x="0" y="0"/>
            <wp:positionH relativeFrom="margin">
              <wp:posOffset>702902</wp:posOffset>
            </wp:positionH>
            <wp:positionV relativeFrom="paragraph">
              <wp:posOffset>0</wp:posOffset>
            </wp:positionV>
            <wp:extent cx="4667250" cy="2315210"/>
            <wp:effectExtent l="0" t="0" r="0" b="8890"/>
            <wp:wrapTopAndBottom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DE82E2" w14:textId="0213912B" w:rsidR="00EF7049" w:rsidRDefault="00EF7049" w:rsidP="00EF7049">
      <w:pPr>
        <w:tabs>
          <w:tab w:val="left" w:pos="735"/>
          <w:tab w:val="left" w:pos="945"/>
          <w:tab w:val="left" w:pos="3168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Рисунок 1</w:t>
      </w:r>
      <w:r w:rsidR="008E1E35" w:rsidRPr="008E1E35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767" w:rsidRPr="00704767">
        <w:rPr>
          <w:rFonts w:ascii="Times New Roman" w:eastAsiaTheme="minorEastAsia" w:hAnsi="Times New Roman" w:cs="Times New Roman"/>
          <w:sz w:val="28"/>
          <w:szCs w:val="28"/>
          <w:lang w:eastAsia="ko-KR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Снимки МРТ пациент</w:t>
      </w:r>
      <w:r w:rsidR="00E22E43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передней (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000000"/>
          <w:sz w:val="28"/>
          <w:szCs w:val="28"/>
        </w:rPr>
        <w:t>) и боковой проекциях (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color w:val="000000"/>
          <w:sz w:val="28"/>
          <w:szCs w:val="28"/>
        </w:rPr>
        <w:t>) с локальным дефектом хряща коленного сустава. Белая стрелка указывает на дефект суставного хряща</w:t>
      </w:r>
    </w:p>
    <w:p w14:paraId="494FFADB" w14:textId="77777777" w:rsidR="00EF7049" w:rsidRDefault="00EF7049" w:rsidP="00EF7049">
      <w:pPr>
        <w:tabs>
          <w:tab w:val="left" w:pos="567"/>
          <w:tab w:val="left" w:pos="945"/>
          <w:tab w:val="left" w:pos="316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При оценке МРТ коленного сустава использовалась шкала </w:t>
      </w:r>
      <w:r>
        <w:rPr>
          <w:rFonts w:ascii="Times New Roman" w:hAnsi="Times New Roman" w:cs="Times New Roman"/>
          <w:sz w:val="28"/>
          <w:szCs w:val="28"/>
          <w:lang w:val="en-US"/>
        </w:rPr>
        <w:t>Magnetic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Resonance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Observation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Cartilage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Repair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Tissue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MOCART</w:t>
      </w:r>
      <w:r>
        <w:rPr>
          <w:rFonts w:ascii="Times New Roman" w:hAnsi="Times New Roman" w:cs="Times New Roman"/>
          <w:sz w:val="28"/>
          <w:szCs w:val="28"/>
        </w:rPr>
        <w:t>). Шкала MOCART –</w:t>
      </w:r>
    </w:p>
    <w:p w14:paraId="1C578CD6" w14:textId="5F9AAB88" w:rsidR="00EF7049" w:rsidRDefault="00EF7049" w:rsidP="00EF7049">
      <w:pPr>
        <w:tabs>
          <w:tab w:val="left" w:pos="567"/>
          <w:tab w:val="left" w:pos="945"/>
          <w:tab w:val="left" w:pos="316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МРТ-шкала (0–100 баллов), оценивающая морфологические характеристики восстановленной хрящевой ткани по 7 пара</w:t>
      </w:r>
      <w:r w:rsidR="00E22E43">
        <w:rPr>
          <w:rFonts w:ascii="Times New Roman" w:hAnsi="Times New Roman" w:cs="Times New Roman"/>
          <w:sz w:val="28"/>
          <w:szCs w:val="28"/>
        </w:rPr>
        <w:t xml:space="preserve">метрам, представлена в таблице </w:t>
      </w:r>
      <w:r>
        <w:rPr>
          <w:rFonts w:ascii="Times New Roman" w:hAnsi="Times New Roman" w:cs="Times New Roman"/>
          <w:sz w:val="28"/>
          <w:szCs w:val="28"/>
        </w:rPr>
        <w:t>1.</w:t>
      </w:r>
    </w:p>
    <w:p w14:paraId="65C2A915" w14:textId="77777777" w:rsidR="00EF7049" w:rsidRDefault="00EF7049" w:rsidP="00EF7049">
      <w:pPr>
        <w:tabs>
          <w:tab w:val="left" w:pos="567"/>
          <w:tab w:val="left" w:pos="945"/>
          <w:tab w:val="left" w:pos="316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DD856F" w14:textId="61138FAD" w:rsidR="00EF7049" w:rsidRPr="009F608F" w:rsidRDefault="00EF7049" w:rsidP="0055733A">
      <w:pPr>
        <w:tabs>
          <w:tab w:val="left" w:pos="567"/>
          <w:tab w:val="left" w:pos="945"/>
          <w:tab w:val="left" w:pos="3168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  <w:r w:rsidR="00E22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="00B362E7" w:rsidRPr="00B362E7">
        <w:rPr>
          <w:rFonts w:ascii="Times New Roman" w:eastAsiaTheme="minorEastAsia" w:hAnsi="Times New Roman" w:cs="Times New Roman"/>
          <w:sz w:val="28"/>
          <w:szCs w:val="28"/>
          <w:lang w:val="en-US" w:eastAsia="ko-KR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Шкала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MOCART (Magnetic Resonance Observation of Cartilage Repair Tissue)</w:t>
      </w:r>
    </w:p>
    <w:p w14:paraId="16CE213D" w14:textId="77777777" w:rsidR="0055733A" w:rsidRPr="009F608F" w:rsidRDefault="0055733A" w:rsidP="0055733A">
      <w:pPr>
        <w:tabs>
          <w:tab w:val="left" w:pos="567"/>
          <w:tab w:val="left" w:pos="945"/>
          <w:tab w:val="left" w:pos="31680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f"/>
        <w:tblW w:w="9634" w:type="dxa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4"/>
        <w:gridCol w:w="4886"/>
        <w:gridCol w:w="1984"/>
      </w:tblGrid>
      <w:tr w:rsidR="00EF7049" w14:paraId="5B7E9ACE" w14:textId="77777777" w:rsidTr="0055733A">
        <w:tc>
          <w:tcPr>
            <w:tcW w:w="2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4E85E" w14:textId="77777777" w:rsidR="00EF7049" w:rsidRDefault="00EF7049" w:rsidP="00372E85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4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30722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оценки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158AE7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55733A" w14:paraId="5CD48D2F" w14:textId="77777777" w:rsidTr="0055733A">
        <w:tc>
          <w:tcPr>
            <w:tcW w:w="2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2C080" w14:textId="61392A46" w:rsidR="0055733A" w:rsidRDefault="0055733A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FCD23" w14:textId="6917B657" w:rsidR="0055733A" w:rsidRDefault="0055733A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D7B01" w14:textId="4DBB0B8F" w:rsidR="0055733A" w:rsidRDefault="0055733A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7049" w14:paraId="6898AB3F" w14:textId="77777777" w:rsidTr="0055733A">
        <w:tc>
          <w:tcPr>
            <w:tcW w:w="2764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14:paraId="2305B757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Степень заполнения дефекта (Volume fill)</w:t>
            </w:r>
          </w:p>
        </w:tc>
        <w:tc>
          <w:tcPr>
            <w:tcW w:w="48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74AAA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или с незначительной гипертрофией (100–150%)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82F3B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7049" w14:paraId="11EBB89B" w14:textId="77777777" w:rsidTr="0055733A">
        <w:tc>
          <w:tcPr>
            <w:tcW w:w="27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3EE6E4C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A2E5B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Гипертрофия ≥150% или заполнение 75–99%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11D3D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7049" w14:paraId="0C27C42E" w14:textId="77777777" w:rsidTr="0055733A">
        <w:tc>
          <w:tcPr>
            <w:tcW w:w="27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B15C723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53F5D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50–74%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CAEB8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7049" w14:paraId="2DFAF6BC" w14:textId="77777777" w:rsidTr="0055733A">
        <w:tc>
          <w:tcPr>
            <w:tcW w:w="27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C9DCB96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82024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25–49%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5FF95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49" w14:paraId="7F21036A" w14:textId="77777777" w:rsidTr="0055733A">
        <w:tc>
          <w:tcPr>
            <w:tcW w:w="27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84AAA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5105B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&lt;25% или дефект с отделением ткани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16087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7049" w14:paraId="617918E2" w14:textId="77777777" w:rsidTr="0055733A">
        <w:tc>
          <w:tcPr>
            <w:tcW w:w="2764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14:paraId="308CFAC3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прилежащим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хрящом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(Integration with native cartilage)</w:t>
            </w:r>
          </w:p>
        </w:tc>
        <w:tc>
          <w:tcPr>
            <w:tcW w:w="48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CCB0E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 интеграция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6A51C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7049" w14:paraId="70D2185B" w14:textId="77777777" w:rsidTr="0055733A">
        <w:tc>
          <w:tcPr>
            <w:tcW w:w="27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7DBC7DB9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02A6D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Небольшой щелевидный дефект ≤2 мм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87A21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7049" w14:paraId="54C7F4BB" w14:textId="77777777" w:rsidTr="0055733A">
        <w:tc>
          <w:tcPr>
            <w:tcW w:w="27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6FD4921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B4A61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Щель &gt;2 мм, &lt;50% длины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9171CF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49" w14:paraId="3EA59FAA" w14:textId="77777777" w:rsidTr="0055733A">
        <w:tc>
          <w:tcPr>
            <w:tcW w:w="27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47E4E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E3E0B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Щель ≥50% длины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EFF51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7049" w14:paraId="3E83A722" w14:textId="77777777" w:rsidTr="0055733A">
        <w:tc>
          <w:tcPr>
            <w:tcW w:w="2764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14:paraId="72EB2368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Поверхность восстановленного хряща (Surface of repair tissue)</w:t>
            </w:r>
          </w:p>
        </w:tc>
        <w:tc>
          <w:tcPr>
            <w:tcW w:w="48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BA4724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Поверхность интактна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7FB62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7049" w14:paraId="0C9103CB" w14:textId="77777777" w:rsidTr="0055733A">
        <w:tc>
          <w:tcPr>
            <w:tcW w:w="27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BAF9698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13DDA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Неровности &lt;50% диаметра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EBEF8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49" w14:paraId="3B979790" w14:textId="77777777" w:rsidTr="0055733A">
        <w:tc>
          <w:tcPr>
            <w:tcW w:w="27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B321A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DE17F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Неровности ≥50% диаметра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074A4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7049" w14:paraId="4CF91076" w14:textId="77777777" w:rsidTr="0055733A">
        <w:tc>
          <w:tcPr>
            <w:tcW w:w="2764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14:paraId="419E3CF0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Структура ткани (Structure)</w:t>
            </w:r>
          </w:p>
        </w:tc>
        <w:tc>
          <w:tcPr>
            <w:tcW w:w="48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4A3EB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Гомогенная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15B51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7049" w14:paraId="2945CAE1" w14:textId="77777777" w:rsidTr="0055733A">
        <w:tc>
          <w:tcPr>
            <w:tcW w:w="27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95723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08C24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Гетерогенная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D2448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7049" w14:paraId="504D2FD0" w14:textId="77777777" w:rsidTr="0055733A">
        <w:tc>
          <w:tcPr>
            <w:tcW w:w="27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584E2CA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Сигнал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МРТ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(Signal intensity)</w:t>
            </w:r>
          </w:p>
        </w:tc>
        <w:tc>
          <w:tcPr>
            <w:tcW w:w="4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D6369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Нормальный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B68B7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7049" w14:paraId="66180B95" w14:textId="77777777" w:rsidTr="0055733A">
        <w:tc>
          <w:tcPr>
            <w:tcW w:w="27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C3017A7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nil"/>
              <w:left w:val="outset" w:sz="6" w:space="0" w:color="auto"/>
              <w:right w:val="outset" w:sz="6" w:space="0" w:color="auto"/>
            </w:tcBorders>
          </w:tcPr>
          <w:p w14:paraId="1C083A63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Незначительно аномальный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right w:val="outset" w:sz="6" w:space="0" w:color="auto"/>
            </w:tcBorders>
          </w:tcPr>
          <w:p w14:paraId="02B49DD8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1BB752A1" w14:textId="1C140D11" w:rsidR="0055733A" w:rsidRDefault="0055733A" w:rsidP="00557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733A">
        <w:rPr>
          <w:rFonts w:ascii="Times New Roman" w:hAnsi="Times New Roman" w:cs="Times New Roman"/>
          <w:sz w:val="28"/>
          <w:szCs w:val="28"/>
        </w:rPr>
        <w:lastRenderedPageBreak/>
        <w:t>Продолжение таблицы 1</w:t>
      </w:r>
    </w:p>
    <w:p w14:paraId="236E9D11" w14:textId="77777777" w:rsidR="0055733A" w:rsidRPr="0055733A" w:rsidRDefault="0055733A" w:rsidP="00557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34" w:type="dxa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4"/>
        <w:gridCol w:w="4886"/>
        <w:gridCol w:w="1984"/>
      </w:tblGrid>
      <w:tr w:rsidR="0055733A" w14:paraId="1D1BDE24" w14:textId="77777777" w:rsidTr="0055733A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FF26" w14:textId="5125CFF0" w:rsidR="0055733A" w:rsidRDefault="0055733A" w:rsidP="00557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0669" w14:textId="32A70141" w:rsidR="0055733A" w:rsidRDefault="0055733A" w:rsidP="00557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A710" w14:textId="4BE7F700" w:rsidR="0055733A" w:rsidRDefault="0055733A" w:rsidP="005573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7049" w14:paraId="23BE320F" w14:textId="77777777" w:rsidTr="0055733A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421A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AA4C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Сильно аномальный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110F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7049" w14:paraId="3D9051A2" w14:textId="77777777" w:rsidTr="0055733A"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3979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Состояние подхрящевой кости (Subchondral bone)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B07E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Норма, без дефектов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D44D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7049" w14:paraId="3504BA4A" w14:textId="77777777" w:rsidTr="0055733A"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8E83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2F8D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Незначительный дефект или гипертрофия &lt;50%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06A4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49" w14:paraId="1959DA15" w14:textId="77777777" w:rsidTr="0055733A"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7444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FDD6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Глубокий дефект ≥толщины нормального хряща или гипертрофия ≥50%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F03A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7049" w14:paraId="5BC79F6C" w14:textId="77777777" w:rsidTr="0055733A">
        <w:tc>
          <w:tcPr>
            <w:tcW w:w="2764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7101885" w14:textId="77777777" w:rsidR="00EF7049" w:rsidRDefault="00EF7049" w:rsidP="00372E8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Подхрящевые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Bone marrow lesions (BML)</w:t>
            </w:r>
          </w:p>
        </w:tc>
        <w:tc>
          <w:tcPr>
            <w:tcW w:w="488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96555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изменений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13E80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7049" w14:paraId="5E2454DB" w14:textId="77777777" w:rsidTr="0055733A">
        <w:tc>
          <w:tcPr>
            <w:tcW w:w="27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43BD3CB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8D941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Незначительный отёк (&lt;50% диаметра ткани)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36987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7049" w14:paraId="3EA05B0B" w14:textId="77777777" w:rsidTr="0055733A">
        <w:tc>
          <w:tcPr>
            <w:tcW w:w="27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2D83638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4C1F6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Выраженный отёк (≥50%)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1B602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7049" w14:paraId="73DF02C6" w14:textId="77777777" w:rsidTr="0055733A">
        <w:tc>
          <w:tcPr>
            <w:tcW w:w="27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D1998D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C86ED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Киста ≥5 мм или остеонекроз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0D742" w14:textId="77777777" w:rsidR="00EF7049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8D898B0" w14:textId="47C5B705" w:rsidR="00EF7049" w:rsidRDefault="00EF7049" w:rsidP="00EF7049">
      <w:pPr>
        <w:tabs>
          <w:tab w:val="left" w:pos="567"/>
          <w:tab w:val="left" w:pos="945"/>
          <w:tab w:val="left" w:pos="3168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8667AFE" w14:textId="77777777" w:rsidR="00EF7049" w:rsidRDefault="00EF7049" w:rsidP="00EF7049">
      <w:pPr>
        <w:tabs>
          <w:tab w:val="left" w:pos="567"/>
          <w:tab w:val="left" w:pos="945"/>
          <w:tab w:val="left" w:pos="316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Баллы по шкале </w:t>
      </w:r>
      <w:r>
        <w:rPr>
          <w:rFonts w:ascii="Times New Roman" w:hAnsi="Times New Roman" w:cs="Times New Roman"/>
          <w:sz w:val="28"/>
          <w:szCs w:val="28"/>
          <w:lang w:val="en-US"/>
        </w:rPr>
        <w:t>MOCART</w:t>
      </w:r>
      <w:r>
        <w:rPr>
          <w:rFonts w:ascii="Times New Roman" w:hAnsi="Times New Roman" w:cs="Times New Roman"/>
          <w:sz w:val="28"/>
          <w:szCs w:val="28"/>
        </w:rPr>
        <w:t xml:space="preserve">, превышающие 60–70 [107, 108], как правило, отражают хорошее структурное качество репаративной ткани, но даже средний балл </w:t>
      </w:r>
      <w:r>
        <w:rPr>
          <w:rFonts w:ascii="Cambria Math" w:hAnsi="Cambria Math" w:cs="Cambria Math"/>
          <w:sz w:val="28"/>
          <w:szCs w:val="28"/>
        </w:rPr>
        <w:t>∼</w:t>
      </w:r>
      <w:r>
        <w:rPr>
          <w:rFonts w:ascii="Times New Roman" w:hAnsi="Times New Roman" w:cs="Times New Roman"/>
          <w:sz w:val="28"/>
          <w:szCs w:val="28"/>
        </w:rPr>
        <w:t>42–60 может быть расценен как удовлетворительный, если он сопровождается клиническим улучшением, сообщаемым пациентом, и значительным прогрессом по сравнению с исходным уровнем [109].</w:t>
      </w:r>
    </w:p>
    <w:p w14:paraId="7765BD8C" w14:textId="77777777" w:rsidR="00EF7049" w:rsidRPr="0055733A" w:rsidRDefault="00EF7049" w:rsidP="00EF7049">
      <w:pPr>
        <w:tabs>
          <w:tab w:val="left" w:pos="567"/>
          <w:tab w:val="left" w:pos="945"/>
          <w:tab w:val="left" w:pos="31680"/>
        </w:tabs>
        <w:spacing w:after="0"/>
        <w:jc w:val="both"/>
        <w:rPr>
          <w:rFonts w:ascii="TimesNewRomanPS-BoldMT" w:hAnsi="TimesNewRomanPS-BoldMT"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ab/>
      </w:r>
      <w:r w:rsidRPr="0055733A">
        <w:rPr>
          <w:rFonts w:ascii="TimesNewRomanPS-BoldMT" w:hAnsi="TimesNewRomanPS-BoldMT"/>
          <w:color w:val="000000"/>
          <w:sz w:val="28"/>
          <w:szCs w:val="28"/>
        </w:rPr>
        <w:t>Лабораторные данные</w:t>
      </w:r>
    </w:p>
    <w:p w14:paraId="152593BB" w14:textId="77777777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NewRomanPS-BoldMT" w:hAnsi="TimesNewRomanPS-BoldMT"/>
          <w:color w:val="000000"/>
          <w:sz w:val="28"/>
          <w:szCs w:val="28"/>
        </w:rPr>
      </w:pPr>
      <w:r>
        <w:rPr>
          <w:rFonts w:ascii="TimesNewRomanPS-BoldMT" w:hAnsi="TimesNewRomanPS-BoldMT"/>
          <w:color w:val="000000"/>
          <w:sz w:val="28"/>
          <w:szCs w:val="28"/>
        </w:rPr>
        <w:tab/>
      </w:r>
      <w:r w:rsidRPr="00067D26">
        <w:rPr>
          <w:rFonts w:ascii="TimesNewRomanPS-BoldMT" w:hAnsi="TimesNewRomanPS-BoldMT"/>
          <w:color w:val="000000"/>
          <w:sz w:val="28"/>
          <w:szCs w:val="28"/>
        </w:rPr>
        <w:t xml:space="preserve">В целях комплексного клинико-лабораторного контроля применения предложенного метода восстановления </w:t>
      </w:r>
      <w:r>
        <w:rPr>
          <w:rFonts w:ascii="TimesNewRomanPS-BoldMT" w:hAnsi="TimesNewRomanPS-BoldMT"/>
          <w:color w:val="000000"/>
          <w:sz w:val="28"/>
          <w:szCs w:val="28"/>
        </w:rPr>
        <w:t>костно-</w:t>
      </w:r>
      <w:r w:rsidRPr="00067D26">
        <w:rPr>
          <w:rFonts w:ascii="TimesNewRomanPS-BoldMT" w:hAnsi="TimesNewRomanPS-BoldMT"/>
          <w:color w:val="000000"/>
          <w:sz w:val="28"/>
          <w:szCs w:val="28"/>
        </w:rPr>
        <w:t xml:space="preserve">хрящевой ткани в ходе клинического исследования был проведён мониторинг состояния пациентов. </w:t>
      </w:r>
    </w:p>
    <w:p w14:paraId="5DA127C0" w14:textId="022B0F42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NewRomanPS-BoldMT" w:hAnsi="TimesNewRomanPS-BoldMT"/>
          <w:color w:val="000000"/>
          <w:sz w:val="28"/>
          <w:szCs w:val="28"/>
        </w:rPr>
      </w:pPr>
      <w:r>
        <w:rPr>
          <w:rFonts w:ascii="TimesNewRomanPS-BoldMT" w:hAnsi="TimesNewRomanPS-BoldMT"/>
          <w:color w:val="000000"/>
          <w:sz w:val="28"/>
          <w:szCs w:val="28"/>
        </w:rPr>
        <w:tab/>
        <w:t>С этой целью осуществлялось динамическое исследование п</w:t>
      </w:r>
      <w:r w:rsidR="00E22E43">
        <w:rPr>
          <w:rFonts w:ascii="TimesNewRomanPS-BoldMT" w:hAnsi="TimesNewRomanPS-BoldMT"/>
          <w:color w:val="000000"/>
          <w:sz w:val="28"/>
          <w:szCs w:val="28"/>
        </w:rPr>
        <w:t xml:space="preserve">оказателей </w:t>
      </w:r>
      <w:r w:rsidR="00E22E43" w:rsidRPr="00E22E43">
        <w:rPr>
          <w:rFonts w:ascii="TimesNewRomanPS-BoldMT" w:hAnsi="TimesNewRomanPS-BoldMT"/>
          <w:color w:val="000000"/>
          <w:sz w:val="28"/>
          <w:szCs w:val="28"/>
        </w:rPr>
        <w:t>общего анализа крови</w:t>
      </w:r>
      <w:r>
        <w:rPr>
          <w:rFonts w:ascii="TimesNewRomanPS-BoldMT" w:hAnsi="TimesNewRomanPS-BoldMT"/>
          <w:color w:val="000000"/>
          <w:sz w:val="28"/>
          <w:szCs w:val="28"/>
        </w:rPr>
        <w:t xml:space="preserve"> (эритроциты, лейкоциты, тромбоциты, скорость оседания эритроцитов), в сроки до вмешательства, через 24 часа после имплантации и 8 недель после имплантации.</w:t>
      </w:r>
    </w:p>
    <w:p w14:paraId="0A7EE125" w14:textId="77777777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NewRomanPS-BoldMT" w:hAnsi="TimesNewRomanPS-BoldMT"/>
          <w:color w:val="000000"/>
          <w:sz w:val="28"/>
          <w:szCs w:val="28"/>
        </w:rPr>
      </w:pPr>
      <w:r>
        <w:rPr>
          <w:rFonts w:ascii="TimesNewRomanPS-BoldMT" w:hAnsi="TimesNewRomanPS-BoldMT"/>
          <w:color w:val="000000"/>
          <w:sz w:val="28"/>
          <w:szCs w:val="28"/>
        </w:rPr>
        <w:tab/>
        <w:t>И</w:t>
      </w:r>
      <w:r w:rsidRPr="00BE4A0E">
        <w:rPr>
          <w:rFonts w:ascii="TimesNewRomanPS-BoldMT" w:hAnsi="TimesNewRomanPS-BoldMT"/>
          <w:color w:val="000000"/>
          <w:sz w:val="28"/>
          <w:szCs w:val="28"/>
        </w:rPr>
        <w:t>нтерпретация полученных гематологических показателей и оценка отсутствия системных патологических сдвигов проводились в соответствии с общепринятыми международными референтными значениями, что позволило объективно сопоставить состояние пациентов в динамике.</w:t>
      </w:r>
    </w:p>
    <w:p w14:paraId="40900D9A" w14:textId="77777777" w:rsidR="00EF7049" w:rsidRPr="002A2D83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NewRomanPS-BoldMT" w:hAnsi="TimesNewRomanPS-BoldMT"/>
          <w:color w:val="000000"/>
          <w:sz w:val="28"/>
          <w:szCs w:val="28"/>
        </w:rPr>
      </w:pPr>
      <w:r>
        <w:rPr>
          <w:rFonts w:ascii="TimesNewRomanPS-BoldMT" w:hAnsi="TimesNewRomanPS-BoldMT"/>
          <w:color w:val="000000"/>
          <w:sz w:val="28"/>
          <w:szCs w:val="28"/>
        </w:rPr>
        <w:tab/>
      </w:r>
      <w:bookmarkStart w:id="6" w:name="_Hlk223033164"/>
      <w:r w:rsidRPr="002A2D83">
        <w:rPr>
          <w:rFonts w:ascii="TimesNewRomanPS-BoldMT" w:hAnsi="TimesNewRomanPS-BoldMT"/>
          <w:color w:val="000000"/>
          <w:sz w:val="28"/>
          <w:szCs w:val="28"/>
        </w:rPr>
        <w:t>Срок наблюдения 24 часа был выбран для регистрации раннего острого фазового ответа организма на хирургическое вмешательство и имплантацию гепарин-конъюгированного фибринового гидрогеля, включая оценку выраженности воспалительной реакции и системных изменений.</w:t>
      </w:r>
    </w:p>
    <w:p w14:paraId="71669985" w14:textId="77777777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2A2D83">
        <w:rPr>
          <w:rFonts w:ascii="TimesNewRomanPS-BoldMT" w:hAnsi="TimesNewRomanPS-BoldMT"/>
          <w:color w:val="000000"/>
          <w:sz w:val="28"/>
          <w:szCs w:val="28"/>
        </w:rPr>
        <w:tab/>
        <w:t>Срок наблюдения 8 недель соответствует завершению фазы активного пролиферативного воспаления и раннего ремоделирования тканей, что позволяет оценить среднесрочную биологическую реакцию организма на присутствие имплантата в полости сустава, степень интеграции материала и характер тканевого ответа.</w:t>
      </w:r>
    </w:p>
    <w:bookmarkEnd w:id="6"/>
    <w:p w14:paraId="081C7596" w14:textId="77777777" w:rsidR="00EF7049" w:rsidRDefault="00EF7049" w:rsidP="00EF7049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D7AF1E" w14:textId="77777777" w:rsidR="00EF7049" w:rsidRDefault="00EF7049" w:rsidP="00EF7049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  <w:t xml:space="preserve">2.4 Получение и характеризация гепарин-конъюгированного фибринового гидрогеля, содержащего аутологичные МСК и ростовые факторы </w:t>
      </w:r>
    </w:p>
    <w:p w14:paraId="5B65F181" w14:textId="77777777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Получение ГКФГ включало три этапа: синтез гепарин-конъюгированного фибриногена (ГКФ), выделение и характеризацию МСК синовиальной оболочки, а также анализ кинетики высвобождения ростовых факторов. ГКФ был синтезирован методом карбодиимидной химии, а формирование ковалентных связей между гепарином и фибриногеном подтверждено ¹H-ЯМР спектроскопией, характеризующейся наличием сигналов углеводных протонов, аномерных протонов и характерных пиков сукцинимидного фрагмента, свидетельствующих о завершённой реакции конъюгации.</w:t>
      </w:r>
    </w:p>
    <w:p w14:paraId="70EED95F" w14:textId="43AC1541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оценки способности ГКФГ удерживать и контролируемо высвобождать гепарин-связывающие белки был приготовлен фибриновый гидрогель, содержащий TGF-β1 и BMP-4. ИФА показал, что по сравнению </w:t>
      </w:r>
      <w:r w:rsidR="00540C53">
        <w:rPr>
          <w:rFonts w:ascii="Times New Roman" w:hAnsi="Times New Roman" w:cs="Times New Roman"/>
          <w:sz w:val="28"/>
          <w:szCs w:val="28"/>
        </w:rPr>
        <w:t>с обычным фибриновым гидрогелем</w:t>
      </w:r>
      <w:r>
        <w:rPr>
          <w:rFonts w:ascii="Times New Roman" w:hAnsi="Times New Roman" w:cs="Times New Roman"/>
          <w:sz w:val="28"/>
          <w:szCs w:val="28"/>
        </w:rPr>
        <w:t xml:space="preserve"> ГКФГ обеспечивал замедленное и более равномерное высвобождение ростовых факторов, достигая полного выхода к 14 суткам.</w:t>
      </w:r>
    </w:p>
    <w:p w14:paraId="161606DA" w14:textId="77777777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МСК синовиальной оболочки пациентов были выделены, охарактеризованы морфологически, спектром поверхностных маркеров и тестами мультилинейной дифференцировки, подтвердившими их принадлежность к мультипотентным клеткам. Полученные МСК далее использовали для формирования ГКФГ.</w:t>
      </w:r>
    </w:p>
    <w:p w14:paraId="66119E0D" w14:textId="4A5C9562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Приготовление гидрогеля проводили по стандартной двухкомпонентной схеме: раствор ГКФ с ростовыми факторами и фибриногеном смешивали с суспензией МСК и тромбина с CaCl₂ с использованием системы Duploject </w:t>
      </w:r>
      <w:r w:rsidRPr="00B714A5">
        <w:rPr>
          <w:rFonts w:ascii="Times New Roman" w:hAnsi="Times New Roman" w:cs="Times New Roman"/>
          <w:sz w:val="28"/>
          <w:szCs w:val="28"/>
        </w:rPr>
        <w:t>для равномерного смешивания компонентов</w:t>
      </w:r>
      <w:r>
        <w:rPr>
          <w:rFonts w:ascii="Times New Roman" w:hAnsi="Times New Roman" w:cs="Times New Roman"/>
          <w:sz w:val="28"/>
          <w:szCs w:val="28"/>
        </w:rPr>
        <w:t>. Полимеризация гидрогеля происходила в течение 5 минут при комнатной температуре, что обеспечивало формирование клеточного фибринового матрикса с пролонгированным высвобождением BMP-4 и TGF-β1.</w:t>
      </w:r>
    </w:p>
    <w:p w14:paraId="4CE95627" w14:textId="668D1F22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9AF28E" w14:textId="1AA38604" w:rsidR="00EF7049" w:rsidRPr="0086682E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ab/>
        <w:t xml:space="preserve">2.5 Способ имплантации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гепарин-конъюгированного фибринового гидрогеля, содержащего аутологичные МСК и ростовые факторы при локальных костно-хрящевых дефектах коленного сустава</w:t>
      </w:r>
    </w:p>
    <w:p w14:paraId="09580A01" w14:textId="07A696FE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 всех пациентов в основной группе </w:t>
      </w:r>
      <w:r w:rsidRPr="00B714A5">
        <w:rPr>
          <w:rFonts w:ascii="Times New Roman" w:hAnsi="Times New Roman" w:cs="Times New Roman"/>
          <w:sz w:val="28"/>
          <w:szCs w:val="28"/>
        </w:rPr>
        <w:t>осуществлялась имплантация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гепарин-конъюгированного фибринового гидрогеля, содержащего аутологичные МСК и ростовые факторы при локальных дефектах хрящевой ткани коленного сустава.</w:t>
      </w:r>
    </w:p>
    <w:p w14:paraId="1ACE4C16" w14:textId="268A298D" w:rsidR="00C61E6E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Способ осуществляют следующим образом. При выявлении в ходе обследования пациента (МРТ) дефекта хряща коленного сустава травматического либо дегенеративного характера</w:t>
      </w:r>
      <w:r w:rsidR="00540C53">
        <w:rPr>
          <w:rFonts w:ascii="Times New Roman" w:hAnsi="Times New Roman" w:cs="Times New Roman"/>
          <w:sz w:val="28"/>
          <w:szCs w:val="28"/>
        </w:rPr>
        <w:t xml:space="preserve"> </w:t>
      </w:r>
      <w:r w:rsidR="00540C53" w:rsidRPr="00540C53">
        <w:rPr>
          <w:rFonts w:ascii="Times New Roman" w:hAnsi="Times New Roman" w:cs="Times New Roman"/>
          <w:sz w:val="28"/>
          <w:szCs w:val="28"/>
        </w:rPr>
        <w:t>лечение проводилось поэтапно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C322D">
        <w:rPr>
          <w:rFonts w:ascii="Times New Roman" w:hAnsi="Times New Roman" w:cs="Times New Roman"/>
          <w:sz w:val="28"/>
          <w:szCs w:val="28"/>
        </w:rPr>
        <w:t>Процедура выполнялась в два этапа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1E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F8704C" w14:textId="4E947D57" w:rsidR="00C61E6E" w:rsidRDefault="00C61E6E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Первый этап. Пациенту проводится спинномозговая анестезия, положение больного на операционном столе классическое для выполнения артроскопических операций на коленном суставе: на спине, на верхнюю треть бедра оперируемой конечности накладывают пневмотурникет, и нога фиксируется в специальном кольцевом держателе. Проводится обработка операционного поля раствором Повидон-Йода четырежды. Операционное поле </w:t>
      </w:r>
      <w:r>
        <w:rPr>
          <w:rFonts w:ascii="Times New Roman" w:hAnsi="Times New Roman" w:cs="Times New Roman"/>
          <w:sz w:val="28"/>
          <w:szCs w:val="28"/>
        </w:rPr>
        <w:lastRenderedPageBreak/>
        <w:t>ограничивается стерильным материалом. Выполняют стандартный нижний передне-латеральный доступ и вводится туба артроскопа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(Рисунок 1</w:t>
      </w:r>
      <w:r w:rsidRPr="008E1E3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). Проводят санационно-диагностическую артроскопию на стерильном физиологическом растворе, в ходе которой устанавливают отточную канюлю для более эффективного промывания сустава, и выполняют нижний передне-медиальный доступ для введения артроскопического инструментария (Рисунок 1</w:t>
      </w:r>
      <w:r w:rsidRPr="008E1E3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6A008BB" w14:textId="7988CD54" w:rsidR="0055733A" w:rsidRDefault="0055733A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2208" behindDoc="0" locked="0" layoutInCell="1" allowOverlap="1" wp14:anchorId="4FE2420F" wp14:editId="4553FFF9">
            <wp:simplePos x="0" y="0"/>
            <wp:positionH relativeFrom="margin">
              <wp:posOffset>1836420</wp:posOffset>
            </wp:positionH>
            <wp:positionV relativeFrom="paragraph">
              <wp:posOffset>212725</wp:posOffset>
            </wp:positionV>
            <wp:extent cx="2404110" cy="2931795"/>
            <wp:effectExtent l="0" t="0" r="0" b="1905"/>
            <wp:wrapTopAndBottom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0" t="4512" r="19204" b="3954"/>
                    <a:stretch>
                      <a:fillRect/>
                    </a:stretch>
                  </pic:blipFill>
                  <pic:spPr>
                    <a:xfrm>
                      <a:off x="0" y="0"/>
                      <a:ext cx="2404110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FFA8E1" w14:textId="533D80F3" w:rsidR="00EF7049" w:rsidRDefault="00EF7049" w:rsidP="000C0623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53E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C19DB1" w14:textId="446A4ADF" w:rsidR="00EF7049" w:rsidRDefault="00EF7049" w:rsidP="000C0623">
      <w:pPr>
        <w:tabs>
          <w:tab w:val="left" w:pos="735"/>
          <w:tab w:val="left" w:pos="945"/>
          <w:tab w:val="left" w:pos="3168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Рисунок 1</w:t>
      </w:r>
      <w:r w:rsidR="008E1E35" w:rsidRPr="008E1E35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Артроскопическая стойка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Stryker</w:t>
      </w:r>
    </w:p>
    <w:p w14:paraId="65351A97" w14:textId="26398CB3" w:rsidR="00053E5D" w:rsidRDefault="00053E5D" w:rsidP="000C0623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 wp14:anchorId="2F4228B4" wp14:editId="6FA7E529">
            <wp:simplePos x="0" y="0"/>
            <wp:positionH relativeFrom="margin">
              <wp:posOffset>1445895</wp:posOffset>
            </wp:positionH>
            <wp:positionV relativeFrom="paragraph">
              <wp:posOffset>634365</wp:posOffset>
            </wp:positionV>
            <wp:extent cx="3189605" cy="2394585"/>
            <wp:effectExtent l="0" t="2540" r="8255" b="8255"/>
            <wp:wrapTopAndBottom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89605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05EACE" w14:textId="3C33B1D2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0DDDD0" w14:textId="1722BCE0" w:rsidR="00EF7049" w:rsidRDefault="00EF7049" w:rsidP="00EF7049">
      <w:pPr>
        <w:tabs>
          <w:tab w:val="left" w:pos="735"/>
          <w:tab w:val="left" w:pos="945"/>
          <w:tab w:val="left" w:pos="3168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Рисунок 1</w:t>
      </w:r>
      <w:r w:rsidR="008E1E35" w:rsidRPr="008E1E35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Артроскопия коленного сустава</w:t>
      </w:r>
    </w:p>
    <w:p w14:paraId="300373DE" w14:textId="77777777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80D681" w14:textId="313DFB11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Проводится артроскопия коленного сустава для оценки локализации, размеров и глубины повреждений хрящевой ткани, а также для диагностики возможных патологий менисков и связочного аппарата. В случаях обнаружения сопутствующих интраартикулярных патологий выполнялись соответствующие лечебные вмешательства: при повреждениях менисков – частичная менискэктомия либо шов мениска. </w:t>
      </w:r>
    </w:p>
    <w:p w14:paraId="5CB1D7F2" w14:textId="0B663D77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 выявления дефекта выполняется дебридмент сустава, а затем забирается образец синовиальной оболочки. Биоптат синовиальной оболочки транспортировался в стерильной пробирке (Рисунок </w:t>
      </w:r>
      <w:r w:rsidR="008E1E35" w:rsidRPr="008E1E3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) в Национальный центр биотехнологии (г. Астана) для выделения и культивирования аутологичных МСК. На основе этих клеток создается гепарин-конъюгированный фибриновый гидрогель, обогащенный ростовыми факторами (TGF-β1 и BMP-4). Процесс культивирования клеток занимал около одного месяца для достижения необходимого объема материала.</w:t>
      </w:r>
    </w:p>
    <w:p w14:paraId="4563B67D" w14:textId="6C50A74A" w:rsidR="00EF7049" w:rsidRDefault="000C0623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 wp14:anchorId="284B06CB" wp14:editId="16FE6CB0">
            <wp:simplePos x="0" y="0"/>
            <wp:positionH relativeFrom="margin">
              <wp:posOffset>1415042</wp:posOffset>
            </wp:positionH>
            <wp:positionV relativeFrom="paragraph">
              <wp:posOffset>311238</wp:posOffset>
            </wp:positionV>
            <wp:extent cx="3788410" cy="4288155"/>
            <wp:effectExtent l="0" t="0" r="2540" b="0"/>
            <wp:wrapTopAndBottom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7" t="10656" r="10107" b="17454"/>
                    <a:stretch>
                      <a:fillRect/>
                    </a:stretch>
                  </pic:blipFill>
                  <pic:spPr>
                    <a:xfrm>
                      <a:off x="0" y="0"/>
                      <a:ext cx="378841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9AC97" w14:textId="77777777" w:rsidR="000C0623" w:rsidRDefault="000C0623" w:rsidP="000C0623">
      <w:pPr>
        <w:tabs>
          <w:tab w:val="left" w:pos="735"/>
          <w:tab w:val="left" w:pos="945"/>
          <w:tab w:val="left" w:pos="3168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849F071" w14:textId="157ADCEA" w:rsidR="00EF7049" w:rsidRDefault="00EF7049" w:rsidP="008E1E35">
      <w:pPr>
        <w:tabs>
          <w:tab w:val="left" w:pos="735"/>
          <w:tab w:val="left" w:pos="945"/>
          <w:tab w:val="left" w:pos="3168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Рисунок </w:t>
      </w:r>
      <w:r w:rsidR="008E1E35" w:rsidRPr="008E1E35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Биоптат синовиальной оболочки, помещённый в специальную транспортную среду в стерильной пробирке</w:t>
      </w:r>
    </w:p>
    <w:p w14:paraId="1799E290" w14:textId="77777777" w:rsidR="00EF7049" w:rsidRDefault="00EF7049" w:rsidP="000C0623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957B0B" w14:textId="506E779D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втором этапе, после подготовки пациента и проведения артроскопии, выполняется очистка краев дефекта от остатков хрящевой и фиброзной ткани (Рисунок 2</w:t>
      </w:r>
      <w:r w:rsidR="008E1E35" w:rsidRPr="008E1E3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29E0879" w14:textId="0D5912C3" w:rsidR="00EF7049" w:rsidRDefault="000C0623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7088" behindDoc="0" locked="0" layoutInCell="1" allowOverlap="1" wp14:anchorId="6519028D" wp14:editId="7BA27B9C">
            <wp:simplePos x="0" y="0"/>
            <wp:positionH relativeFrom="margin">
              <wp:posOffset>701040</wp:posOffset>
            </wp:positionH>
            <wp:positionV relativeFrom="paragraph">
              <wp:posOffset>225425</wp:posOffset>
            </wp:positionV>
            <wp:extent cx="4714240" cy="2931795"/>
            <wp:effectExtent l="0" t="0" r="0" b="1905"/>
            <wp:wrapTopAndBottom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4240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F7049">
        <w:rPr>
          <w:rFonts w:ascii="Times New Roman" w:hAnsi="Times New Roman" w:cs="Times New Roman"/>
          <w:sz w:val="28"/>
          <w:szCs w:val="28"/>
        </w:rPr>
        <w:tab/>
      </w:r>
    </w:p>
    <w:p w14:paraId="13B7DBA2" w14:textId="414BA080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7188E2" w14:textId="30C3A178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Рисунок 2</w:t>
      </w:r>
      <w:r w:rsidR="008E1E35" w:rsidRPr="008E1E35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Артроскопический дебридмент нестабильн</w:t>
      </w:r>
      <w:r w:rsidR="00540C53">
        <w:rPr>
          <w:rFonts w:ascii="Times New Roman" w:hAnsi="Times New Roman" w:cs="Times New Roman"/>
          <w:sz w:val="28"/>
          <w:szCs w:val="28"/>
        </w:rPr>
        <w:t>ых фрагментов хряща и обработка</w:t>
      </w:r>
      <w:r>
        <w:rPr>
          <w:rFonts w:ascii="Times New Roman" w:hAnsi="Times New Roman" w:cs="Times New Roman"/>
          <w:sz w:val="28"/>
          <w:szCs w:val="28"/>
        </w:rPr>
        <w:t xml:space="preserve"> краёв дефекта артрошейвером</w:t>
      </w:r>
    </w:p>
    <w:p w14:paraId="119CEDF7" w14:textId="2ECE7919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61E87C" w14:textId="1C381CF2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Удаляется склеротическая костная ткань, а также создаются микроперфорации глубиной 5 мм и диаметром 2,5 мм для улучшения адгезии гидрогеля (Рисунок 2</w:t>
      </w:r>
      <w:r w:rsidR="008E1E35" w:rsidRPr="008E1E3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E7A9A20" w14:textId="2FBB372C" w:rsidR="000C0623" w:rsidRDefault="000C0623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 wp14:anchorId="5B356566" wp14:editId="1E5F469B">
            <wp:simplePos x="0" y="0"/>
            <wp:positionH relativeFrom="column">
              <wp:posOffset>685165</wp:posOffset>
            </wp:positionH>
            <wp:positionV relativeFrom="paragraph">
              <wp:posOffset>269875</wp:posOffset>
            </wp:positionV>
            <wp:extent cx="4707890" cy="2600960"/>
            <wp:effectExtent l="0" t="0" r="0" b="8890"/>
            <wp:wrapTopAndBottom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7890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320A906" w14:textId="0DA2742F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012C0F" w14:textId="528C5F74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Рисунок 2</w:t>
      </w:r>
      <w:r w:rsidR="008E1E35" w:rsidRPr="0047692A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Артроскопическая микроперфорация субхондральной кости</w:t>
      </w:r>
    </w:p>
    <w:p w14:paraId="03043656" w14:textId="3FA2C573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D9B9A" w14:textId="56D5B2D4" w:rsidR="00053E5D" w:rsidRDefault="00053E5D" w:rsidP="00EF704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остановки кровотечения с помощью адреналинового тампона, суставная полость осушается для обеспечения оптимальных условий и повышения адгезии при имплантации гидрогеля. </w:t>
      </w:r>
      <w:r w:rsidRPr="00BD2BA2">
        <w:rPr>
          <w:rFonts w:ascii="Times New Roman" w:hAnsi="Times New Roman" w:cs="Times New Roman"/>
          <w:sz w:val="28"/>
          <w:szCs w:val="28"/>
        </w:rPr>
        <w:t>Гидрогель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BA2">
        <w:rPr>
          <w:rFonts w:ascii="Times New Roman" w:hAnsi="Times New Roman" w:cs="Times New Roman"/>
          <w:sz w:val="28"/>
          <w:szCs w:val="28"/>
        </w:rPr>
        <w:t xml:space="preserve">доставлялся в </w:t>
      </w:r>
      <w:r w:rsidRPr="00F44F12">
        <w:rPr>
          <w:rFonts w:ascii="Times New Roman" w:hAnsi="Times New Roman" w:cs="Times New Roman"/>
          <w:sz w:val="28"/>
          <w:szCs w:val="28"/>
        </w:rPr>
        <w:t>стерильном</w:t>
      </w:r>
      <w:r w:rsidRPr="00BD2BA2">
        <w:rPr>
          <w:rFonts w:ascii="Times New Roman" w:hAnsi="Times New Roman" w:cs="Times New Roman"/>
          <w:sz w:val="28"/>
          <w:szCs w:val="28"/>
        </w:rPr>
        <w:t xml:space="preserve"> герметично закрыто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D2BA2">
        <w:rPr>
          <w:rFonts w:ascii="Times New Roman" w:hAnsi="Times New Roman" w:cs="Times New Roman"/>
          <w:sz w:val="28"/>
          <w:szCs w:val="28"/>
        </w:rPr>
        <w:t xml:space="preserve"> флаконе, что обеспечивало соблюдение условий асептики перед его имплантацией</w:t>
      </w:r>
      <w:r>
        <w:rPr>
          <w:rFonts w:ascii="Times New Roman" w:hAnsi="Times New Roman" w:cs="Times New Roman"/>
          <w:sz w:val="28"/>
          <w:szCs w:val="28"/>
        </w:rPr>
        <w:t xml:space="preserve"> (Рисунок 2</w:t>
      </w:r>
      <w:r w:rsidRPr="008E1E3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7350132" w14:textId="76E267AB" w:rsidR="000C0623" w:rsidRDefault="000C0623" w:rsidP="000C0623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2448" behindDoc="0" locked="0" layoutInCell="1" allowOverlap="1" wp14:anchorId="08240502" wp14:editId="66AFF631">
            <wp:simplePos x="0" y="0"/>
            <wp:positionH relativeFrom="margin">
              <wp:align>center</wp:align>
            </wp:positionH>
            <wp:positionV relativeFrom="paragraph">
              <wp:posOffset>263</wp:posOffset>
            </wp:positionV>
            <wp:extent cx="1750695" cy="2331720"/>
            <wp:effectExtent l="0" t="0" r="190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049">
        <w:rPr>
          <w:rFonts w:ascii="Times New Roman" w:hAnsi="Times New Roman" w:cs="Times New Roman"/>
          <w:sz w:val="28"/>
          <w:szCs w:val="28"/>
        </w:rPr>
        <w:tab/>
      </w:r>
      <w:r w:rsidR="00053E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ACE722" w14:textId="32AECC5A" w:rsidR="00EF7049" w:rsidRDefault="00EF7049" w:rsidP="000C0623">
      <w:pPr>
        <w:tabs>
          <w:tab w:val="left" w:pos="567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Рисунок 2</w:t>
      </w:r>
      <w:r w:rsidR="008E1E35" w:rsidRPr="008E1E35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C3FB5">
        <w:rPr>
          <w:rFonts w:ascii="Times New Roman" w:hAnsi="Times New Roman" w:cs="Times New Roman"/>
          <w:sz w:val="28"/>
          <w:szCs w:val="28"/>
        </w:rPr>
        <w:t>епарин-конъюгированн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C3FB5">
        <w:rPr>
          <w:rFonts w:ascii="Times New Roman" w:hAnsi="Times New Roman" w:cs="Times New Roman"/>
          <w:sz w:val="28"/>
          <w:szCs w:val="28"/>
        </w:rPr>
        <w:t xml:space="preserve"> фибринов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C3FB5">
        <w:rPr>
          <w:rFonts w:ascii="Times New Roman" w:hAnsi="Times New Roman" w:cs="Times New Roman"/>
          <w:sz w:val="28"/>
          <w:szCs w:val="28"/>
        </w:rPr>
        <w:t xml:space="preserve"> </w:t>
      </w:r>
      <w:r w:rsidRPr="0039764D">
        <w:rPr>
          <w:rFonts w:ascii="Times New Roman" w:hAnsi="Times New Roman" w:cs="Times New Roman"/>
          <w:sz w:val="28"/>
          <w:szCs w:val="28"/>
        </w:rPr>
        <w:t>гидрогель</w:t>
      </w:r>
      <w:r>
        <w:rPr>
          <w:rFonts w:ascii="Times New Roman" w:hAnsi="Times New Roman" w:cs="Times New Roman"/>
          <w:sz w:val="28"/>
          <w:szCs w:val="28"/>
        </w:rPr>
        <w:t xml:space="preserve"> во флаконе</w:t>
      </w:r>
      <w:r w:rsidRPr="0039764D">
        <w:rPr>
          <w:rFonts w:ascii="Times New Roman" w:hAnsi="Times New Roman" w:cs="Times New Roman"/>
          <w:sz w:val="28"/>
          <w:szCs w:val="28"/>
        </w:rPr>
        <w:t>, предназначенный для имплантации</w:t>
      </w:r>
    </w:p>
    <w:p w14:paraId="59A6F54D" w14:textId="2D405AE2" w:rsidR="00771CC0" w:rsidRDefault="00771CC0" w:rsidP="00EF7049">
      <w:pPr>
        <w:tabs>
          <w:tab w:val="left" w:pos="567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723EA4" w14:textId="4136AA77" w:rsidR="00771CC0" w:rsidRDefault="00771CC0" w:rsidP="00771CC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71CC0">
        <w:rPr>
          <w:rFonts w:ascii="Times New Roman" w:hAnsi="Times New Roman" w:cs="Times New Roman"/>
          <w:sz w:val="28"/>
          <w:szCs w:val="28"/>
        </w:rPr>
        <w:t>Далее выполнялась имплантация гидрогеля, содержащего МСК и ростовые факторы. Гидрогель медленно вводился в область дефекта до его полного заполнения с визуальным контролем равномерного распределения материала. После имплантации осуществлялась кратковременная экспозиция для стабилизации гидрогеля, после чего выполнялся контроль положения имплантата и завершение оперативного этапа (Рисунок 24).</w:t>
      </w:r>
    </w:p>
    <w:p w14:paraId="249D617F" w14:textId="69366740" w:rsidR="008E1E35" w:rsidRDefault="00053E5D" w:rsidP="008E1E35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 wp14:anchorId="15EB90DD" wp14:editId="6B736E54">
            <wp:simplePos x="0" y="0"/>
            <wp:positionH relativeFrom="margin">
              <wp:posOffset>1284605</wp:posOffset>
            </wp:positionH>
            <wp:positionV relativeFrom="paragraph">
              <wp:posOffset>190500</wp:posOffset>
            </wp:positionV>
            <wp:extent cx="3601085" cy="3543300"/>
            <wp:effectExtent l="0" t="0" r="0" b="0"/>
            <wp:wrapTopAndBottom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108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D46586" w14:textId="0784A55F" w:rsidR="00EF7049" w:rsidRDefault="00EF7049" w:rsidP="00EF7049">
      <w:pPr>
        <w:tabs>
          <w:tab w:val="left" w:pos="567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Рисунок 2</w:t>
      </w:r>
      <w:r w:rsidR="008E1E35" w:rsidRPr="0047692A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Процесс имплантации ГКФГ. (</w:t>
      </w: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осушение суставной полости; (Б)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подготовленный локальный хрящевой дефект для имплантации; (В)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процесс имплантации гидрогеля с использованием шприца Duploject; (Г)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имплантированный гидрогель, заполняющий дефект</w:t>
      </w:r>
    </w:p>
    <w:p w14:paraId="015DFBD9" w14:textId="6BBFE634" w:rsidR="00EF7049" w:rsidRDefault="00EF7049" w:rsidP="00771CC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Для этого используется аппликационное устройство DUPLOJECT (Baxter) с двухпросветным катетером (Рисунок 2</w:t>
      </w:r>
      <w:r w:rsidR="008E1E35" w:rsidRPr="008E1E35">
        <w:rPr>
          <w:rFonts w:ascii="Times New Roman" w:hAnsi="Times New Roman" w:cs="Times New Roman"/>
          <w:sz w:val="28"/>
          <w:szCs w:val="28"/>
        </w:rPr>
        <w:t>5</w:t>
      </w:r>
      <w:r w:rsidR="00771CC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737C4D4" w14:textId="3BEF4B4F" w:rsidR="000C0623" w:rsidRDefault="000C0623" w:rsidP="00771CC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 wp14:anchorId="59CDC858" wp14:editId="6628D742">
            <wp:simplePos x="0" y="0"/>
            <wp:positionH relativeFrom="margin">
              <wp:align>center</wp:align>
            </wp:positionH>
            <wp:positionV relativeFrom="paragraph">
              <wp:posOffset>273050</wp:posOffset>
            </wp:positionV>
            <wp:extent cx="4039235" cy="1923415"/>
            <wp:effectExtent l="0" t="0" r="0" b="635"/>
            <wp:wrapTopAndBottom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1" t="10213" r="4358" b="9443"/>
                    <a:stretch/>
                  </pic:blipFill>
                  <pic:spPr bwMode="auto">
                    <a:xfrm>
                      <a:off x="0" y="0"/>
                      <a:ext cx="403923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6F963" w14:textId="77777777" w:rsidR="00771CC0" w:rsidRPr="00771CC0" w:rsidRDefault="00771CC0" w:rsidP="00771CC0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CC790F" w14:textId="47D6FCB5" w:rsidR="00771CC0" w:rsidRDefault="00771CC0" w:rsidP="00771CC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C4985">
        <w:rPr>
          <w:rFonts w:ascii="Times New Roman" w:hAnsi="Times New Roman"/>
          <w:sz w:val="28"/>
          <w:szCs w:val="28"/>
        </w:rPr>
        <w:t>Рисунок 2</w:t>
      </w:r>
      <w:r w:rsidRPr="00771CC0">
        <w:rPr>
          <w:rFonts w:ascii="Times New Roman" w:hAnsi="Times New Roman"/>
          <w:sz w:val="28"/>
          <w:szCs w:val="28"/>
        </w:rPr>
        <w:t>5</w:t>
      </w:r>
      <w:r w:rsidRPr="008C4985">
        <w:rPr>
          <w:rFonts w:ascii="Times New Roman" w:hAnsi="Times New Roman"/>
          <w:sz w:val="28"/>
          <w:szCs w:val="28"/>
        </w:rPr>
        <w:t xml:space="preserve"> </w:t>
      </w:r>
      <w:r w:rsidRPr="008C498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8C4985">
        <w:rPr>
          <w:rFonts w:ascii="Times New Roman" w:hAnsi="Times New Roman"/>
          <w:sz w:val="28"/>
          <w:szCs w:val="28"/>
        </w:rPr>
        <w:t xml:space="preserve"> Аппликационная система DUPLOJECT для малоинвазивной имплантации фибринового гидрогеля: 1 - шприц, содержащий фибриноген, гепарин-конъюгированный фибриноген и ростовые факторы, 2 - шприц, содержащий аутологичные синовиальные клетки МСК, апротинин, тромбин и CaCl</w:t>
      </w:r>
      <w:r w:rsidRPr="008C4985">
        <w:rPr>
          <w:rFonts w:ascii="Times New Roman" w:hAnsi="Times New Roman"/>
          <w:sz w:val="28"/>
          <w:szCs w:val="28"/>
          <w:vertAlign w:val="subscript"/>
        </w:rPr>
        <w:t>2</w:t>
      </w:r>
      <w:r w:rsidRPr="008C4985">
        <w:rPr>
          <w:rFonts w:ascii="Times New Roman" w:hAnsi="Times New Roman"/>
          <w:sz w:val="28"/>
          <w:szCs w:val="28"/>
        </w:rPr>
        <w:t>, 3 - двухпросветный наконечник, 4 - корпус аппликационной системы</w:t>
      </w:r>
    </w:p>
    <w:p w14:paraId="0A46379A" w14:textId="77777777" w:rsidR="000C0623" w:rsidRDefault="000C0623" w:rsidP="000C06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90C5B0A" w14:textId="7E2A2215" w:rsidR="00EF7049" w:rsidRPr="008C4985" w:rsidRDefault="00EF7049" w:rsidP="00EF704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4985">
        <w:rPr>
          <w:rFonts w:ascii="Times New Roman" w:hAnsi="Times New Roman"/>
          <w:sz w:val="28"/>
          <w:szCs w:val="28"/>
        </w:rPr>
        <w:t>Протокол послеоперационной реабилитации носил персонализированный характер и адаптировался для каждого пациента с учетом анатомической локализации и морфометрических параметров дефекта, исходного уровня физической активности и динамики репаративного процесса.</w:t>
      </w:r>
    </w:p>
    <w:p w14:paraId="1A0D743D" w14:textId="77777777" w:rsidR="00EF7049" w:rsidRPr="008C4985" w:rsidRDefault="00EF7049" w:rsidP="00EF704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4985">
        <w:rPr>
          <w:rFonts w:ascii="Times New Roman" w:hAnsi="Times New Roman"/>
          <w:sz w:val="28"/>
          <w:szCs w:val="28"/>
        </w:rPr>
        <w:t>Программа восстановительного лечения была разделена на несколько этапов:</w:t>
      </w:r>
    </w:p>
    <w:p w14:paraId="11310754" w14:textId="5A4F2F1F" w:rsidR="00EF7049" w:rsidRPr="00065EC1" w:rsidRDefault="000C0623" w:rsidP="00EF704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F7049" w:rsidRPr="008C4985">
        <w:rPr>
          <w:rFonts w:ascii="Times New Roman" w:hAnsi="Times New Roman"/>
          <w:sz w:val="28"/>
          <w:szCs w:val="28"/>
        </w:rPr>
        <w:t xml:space="preserve"> I этап (1–4 недели): </w:t>
      </w:r>
      <w:r w:rsidR="00EF7049">
        <w:rPr>
          <w:rFonts w:ascii="Times New Roman" w:hAnsi="Times New Roman"/>
          <w:sz w:val="28"/>
          <w:szCs w:val="28"/>
        </w:rPr>
        <w:t>о</w:t>
      </w:r>
      <w:r w:rsidR="00EF7049" w:rsidRPr="008C4985">
        <w:rPr>
          <w:rFonts w:ascii="Times New Roman" w:hAnsi="Times New Roman"/>
          <w:sz w:val="28"/>
          <w:szCs w:val="28"/>
        </w:rPr>
        <w:t xml:space="preserve">сновной задачей являлась минимизация механического воздействия на зону имплантации гидрогеля. Пациентам предписывалось передвижение с помощью костылей в режиме полного исключения осевой нагрузки на оперированную конечность. Мобилизация сустава </w:t>
      </w:r>
      <w:r w:rsidR="00EF7049" w:rsidRPr="000E107C">
        <w:rPr>
          <w:rFonts w:ascii="Times New Roman" w:hAnsi="Times New Roman"/>
          <w:sz w:val="28"/>
          <w:szCs w:val="28"/>
        </w:rPr>
        <w:t xml:space="preserve">осуществлялась посредством выполнения </w:t>
      </w:r>
      <w:r w:rsidR="000E107C" w:rsidRPr="000E107C">
        <w:rPr>
          <w:rFonts w:ascii="Times New Roman" w:hAnsi="Times New Roman"/>
          <w:sz w:val="28"/>
          <w:szCs w:val="28"/>
        </w:rPr>
        <w:t>актив</w:t>
      </w:r>
      <w:r w:rsidR="00EF7049" w:rsidRPr="000E107C">
        <w:rPr>
          <w:rFonts w:ascii="Times New Roman" w:hAnsi="Times New Roman"/>
          <w:sz w:val="28"/>
          <w:szCs w:val="28"/>
        </w:rPr>
        <w:t>ных движений с достижением амплитуды сгибания до 90°.</w:t>
      </w:r>
      <w:r w:rsidR="00065EC1">
        <w:rPr>
          <w:rFonts w:ascii="Times New Roman" w:hAnsi="Times New Roman"/>
          <w:sz w:val="28"/>
          <w:szCs w:val="28"/>
        </w:rPr>
        <w:t xml:space="preserve"> </w:t>
      </w:r>
    </w:p>
    <w:p w14:paraId="20F2D9B7" w14:textId="7A04CB84" w:rsidR="00EF7049" w:rsidRPr="008C4985" w:rsidRDefault="000C0623" w:rsidP="00EF704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F7049" w:rsidRPr="008C4985">
        <w:rPr>
          <w:rFonts w:ascii="Times New Roman" w:hAnsi="Times New Roman"/>
          <w:sz w:val="28"/>
          <w:szCs w:val="28"/>
        </w:rPr>
        <w:t xml:space="preserve"> II этап (5–6 недели): </w:t>
      </w:r>
      <w:r w:rsidR="00EF7049">
        <w:rPr>
          <w:rFonts w:ascii="Times New Roman" w:hAnsi="Times New Roman"/>
          <w:sz w:val="28"/>
          <w:szCs w:val="28"/>
        </w:rPr>
        <w:t>д</w:t>
      </w:r>
      <w:r w:rsidR="00EF7049" w:rsidRPr="008C4985">
        <w:rPr>
          <w:rFonts w:ascii="Times New Roman" w:hAnsi="Times New Roman"/>
          <w:sz w:val="28"/>
          <w:szCs w:val="28"/>
        </w:rPr>
        <w:t>вигательный режим расширялся за счет внедрения дозированной частичной осевой нагрузки, не превышающей 50% массы тела пациента. Амплитуда активных и пассивных движений в суставе в данный период доводилась до 125°.</w:t>
      </w:r>
    </w:p>
    <w:p w14:paraId="1F96FDCD" w14:textId="2095B7F9" w:rsidR="00EF7049" w:rsidRPr="008C4985" w:rsidRDefault="000C0623" w:rsidP="00EF704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F7049" w:rsidRPr="008C4985">
        <w:rPr>
          <w:rFonts w:ascii="Times New Roman" w:hAnsi="Times New Roman"/>
          <w:sz w:val="28"/>
          <w:szCs w:val="28"/>
        </w:rPr>
        <w:t>III этап (с 7-й недели): осуществлялся поэтапный переход к полной осевой нагрузке и восстановлению физиологического паттерна ходьбы. Пациенты переходили на использование трости в качестве дополнительного средства опоры, при этом объем сгибания в коленном суставе достигал 135°.</w:t>
      </w:r>
    </w:p>
    <w:p w14:paraId="76739155" w14:textId="615754CE" w:rsidR="00EF7049" w:rsidRDefault="00EF7049" w:rsidP="00871B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4985">
        <w:rPr>
          <w:rFonts w:ascii="Times New Roman" w:hAnsi="Times New Roman"/>
          <w:sz w:val="28"/>
          <w:szCs w:val="28"/>
        </w:rPr>
        <w:t xml:space="preserve">Важным компонентом реабилитационной программы в течение первых 6 недель являлось выполнение комплекса изометрических упражнений, направленных на поддержание тонуса четырехглавой мышцы бедра (m. quadriceps femoris) и мышц задней группы бедра (подколенных сухожилий). Это </w:t>
      </w:r>
      <w:r w:rsidRPr="008C4985">
        <w:rPr>
          <w:rFonts w:ascii="Times New Roman" w:hAnsi="Times New Roman"/>
          <w:sz w:val="28"/>
          <w:szCs w:val="28"/>
        </w:rPr>
        <w:lastRenderedPageBreak/>
        <w:t>позволяло обеспечить динамическую стабильность сустава и профилактику мышечной гипотрофии в условиях ограниченной нагрузки.</w:t>
      </w:r>
    </w:p>
    <w:p w14:paraId="52C8D010" w14:textId="77777777" w:rsidR="000C0623" w:rsidRDefault="000C0623" w:rsidP="00871B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A9B6463" w14:textId="77777777" w:rsidR="00EF7049" w:rsidRPr="000C0623" w:rsidRDefault="00EF7049" w:rsidP="00EF7049">
      <w:pPr>
        <w:spacing w:after="0" w:line="240" w:lineRule="auto"/>
        <w:ind w:firstLine="567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0C0623">
        <w:rPr>
          <w:rFonts w:ascii="TimesNewRomanPS-BoldMT" w:hAnsi="TimesNewRomanPS-BoldMT"/>
          <w:b/>
          <w:bCs/>
          <w:color w:val="000000"/>
          <w:sz w:val="28"/>
          <w:szCs w:val="28"/>
        </w:rPr>
        <w:t>2.6 Статистический анализ данных</w:t>
      </w:r>
    </w:p>
    <w:p w14:paraId="1C38960B" w14:textId="7476F16F" w:rsidR="0035534B" w:rsidRPr="0035534B" w:rsidRDefault="0035534B" w:rsidP="003553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Статистическая обработка данных проводилась с использованием методов описательной и аналитической статистики. Для количественных показателей с нормальным распределением рассчитывались среднее значение (M) и стандартное отклонение (SD), для показателей с распределе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нием, отличным от нормального, </w:t>
      </w:r>
      <w:r w:rsidRPr="008C4985">
        <w:rPr>
          <w:rFonts w:ascii="Times New Roman" w:hAnsi="Times New Roman"/>
          <w:sz w:val="28"/>
          <w:szCs w:val="28"/>
        </w:rPr>
        <w:t>–</w:t>
      </w:r>
      <w:r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медиана (Me) и межквартильный размах (Q1–Q3). Для качественных переменных определялись абсолютные и относительные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процентах) частоты признаков.</w:t>
      </w:r>
    </w:p>
    <w:p w14:paraId="6D07087A" w14:textId="37D663D9" w:rsidR="0035534B" w:rsidRPr="0035534B" w:rsidRDefault="0035534B" w:rsidP="000C06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Статистическая обработка данных проводилась с помощью табличного процессора Microsoft Excel (Microsoft Office 2010) для формирования базы данных и предварительной обработки информации, а также программного пакета IBM SPSS Statistics 27.0 для выполнения 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тистического анализа.</w:t>
      </w:r>
    </w:p>
    <w:p w14:paraId="7C8BBE72" w14:textId="77777777" w:rsidR="000C0623" w:rsidRDefault="0035534B" w:rsidP="000C0623">
      <w:pPr>
        <w:spacing w:after="0"/>
        <w:ind w:firstLine="567"/>
        <w:jc w:val="both"/>
        <w:rPr>
          <w:rFonts w:ascii="Times New Roman" w:eastAsia="Palatino Linotype" w:hAnsi="Times New Roman" w:cs="Times New Roman"/>
          <w:sz w:val="28"/>
          <w:szCs w:val="28"/>
        </w:rPr>
      </w:pPr>
      <w:r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выбором методов сравнительного анализа для всех количественных переменных выполнялась проверка нормальности распределения отдельно в основной и контрольной группах на каждом этапе наблюдения с использованием критерия Шапиро–Уилка. Результаты проверки нормальности распределения количественных перем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представлены в таблице 2.</w:t>
      </w:r>
      <w:r w:rsidR="000C0623" w:rsidRPr="000C0623">
        <w:rPr>
          <w:rFonts w:ascii="Times New Roman" w:eastAsia="Palatino Linotype" w:hAnsi="Times New Roman" w:cs="Times New Roman"/>
          <w:sz w:val="28"/>
          <w:szCs w:val="28"/>
        </w:rPr>
        <w:t xml:space="preserve"> </w:t>
      </w:r>
    </w:p>
    <w:p w14:paraId="20FA5887" w14:textId="309BFFA8" w:rsidR="000C0623" w:rsidRPr="0035534B" w:rsidRDefault="000C0623" w:rsidP="000C06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нормальном распределении данных (p</w:t>
      </w:r>
      <w:r w:rsidRPr="0084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>&gt;</w:t>
      </w:r>
      <w:r w:rsidRPr="0084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0,05 по критерию Шапиро–Уилка) количественные показатели представлялись в виде среднего значения и стандартного отклонения (M±SD). Для межгруппового сравнения независимых выборок использовали t-критерий Стьюдента, для внутригруппового анализа динамики при сравнении показателей на двух этапах наблюдения </w:t>
      </w:r>
      <w:r w:rsidRPr="008C4985">
        <w:rPr>
          <w:rFonts w:ascii="Times New Roman" w:hAnsi="Times New Roman"/>
          <w:sz w:val="28"/>
          <w:szCs w:val="28"/>
        </w:rPr>
        <w:t>–</w:t>
      </w:r>
      <w:r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парный t-критерий Стьюдента, а при сравнении показателей на трех этапах наблюдения </w:t>
      </w:r>
      <w:r w:rsidR="00CF1D03"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дисперсионный анализ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ANOVA с повторными измерениями.</w:t>
      </w:r>
    </w:p>
    <w:p w14:paraId="3F22E7DE" w14:textId="450C8D44" w:rsidR="000C0623" w:rsidRPr="0035534B" w:rsidRDefault="000C0623" w:rsidP="000C06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распределении, отличном от нормального (p</w:t>
      </w:r>
      <w:r w:rsidR="00CF1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r w:rsidR="00CF1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0,05), данные представлялись в виде медианы и межквартильного размаха (Me [Q1; Q3]). В этих случаях для сравнения независимых выборок применяли U-критерий Манна–Уитни, для анализа связанных выборок при сравнении показателей на двух этапах наблюдения </w:t>
      </w:r>
      <w:r w:rsidRPr="008C4985">
        <w:rPr>
          <w:rFonts w:ascii="Times New Roman" w:hAnsi="Times New Roman"/>
          <w:sz w:val="28"/>
          <w:szCs w:val="28"/>
        </w:rPr>
        <w:t>–</w:t>
      </w:r>
      <w:r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критерий Уилкоксона, а при сравнении показателей на трех этапах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наблюдения </w:t>
      </w:r>
      <w:r w:rsidRPr="008C498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критерий Фридмана.</w:t>
      </w:r>
    </w:p>
    <w:p w14:paraId="39260BA9" w14:textId="38DE898B" w:rsidR="000C0623" w:rsidRPr="0035534B" w:rsidRDefault="000C0623" w:rsidP="000C06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качественных признаков между независимыми группами проводилось с использованием критерия χ² Пирсона, а при ожидаемой частоте 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5 </w:t>
      </w:r>
      <w:r w:rsidR="00CF1D03"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точного критерия Фишера.</w:t>
      </w:r>
    </w:p>
    <w:p w14:paraId="039A2E56" w14:textId="77777777" w:rsidR="000C0623" w:rsidRPr="0035534B" w:rsidRDefault="000C0623" w:rsidP="000C06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Критический уровень статистической значимости для всех применяемых тестов принимался равным p</w:t>
      </w:r>
      <w:r w:rsidRPr="0084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r w:rsidRPr="0084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34B">
        <w:rPr>
          <w:rFonts w:ascii="Times New Roman" w:eastAsia="Times New Roman" w:hAnsi="Times New Roman" w:cs="Times New Roman"/>
          <w:sz w:val="28"/>
          <w:szCs w:val="28"/>
          <w:lang w:eastAsia="ru-RU"/>
        </w:rPr>
        <w:t>0,05.</w:t>
      </w:r>
    </w:p>
    <w:p w14:paraId="60910DAF" w14:textId="4CF047D9" w:rsidR="000C0623" w:rsidRDefault="000C0623" w:rsidP="000C0623">
      <w:pPr>
        <w:spacing w:after="0"/>
        <w:ind w:firstLine="567"/>
        <w:jc w:val="both"/>
        <w:rPr>
          <w:rFonts w:ascii="Times New Roman" w:eastAsia="Palatino Linotype" w:hAnsi="Times New Roman" w:cs="Times New Roman"/>
          <w:sz w:val="28"/>
          <w:szCs w:val="28"/>
        </w:rPr>
      </w:pPr>
    </w:p>
    <w:p w14:paraId="64C46054" w14:textId="77777777" w:rsidR="000C0623" w:rsidRDefault="000C0623" w:rsidP="000C0623">
      <w:pPr>
        <w:spacing w:after="0"/>
        <w:ind w:firstLine="567"/>
        <w:jc w:val="center"/>
        <w:rPr>
          <w:rFonts w:ascii="Times New Roman" w:eastAsia="Palatino Linotype" w:hAnsi="Times New Roman" w:cs="Times New Roman"/>
          <w:sz w:val="28"/>
          <w:szCs w:val="28"/>
        </w:rPr>
      </w:pPr>
    </w:p>
    <w:p w14:paraId="5F37D548" w14:textId="37C6E823" w:rsidR="000C0623" w:rsidRPr="006E6943" w:rsidRDefault="000C0623" w:rsidP="000C0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6943">
        <w:rPr>
          <w:rFonts w:ascii="Times New Roman" w:eastAsia="Palatino Linotype" w:hAnsi="Times New Roman" w:cs="Times New Roman"/>
          <w:sz w:val="28"/>
          <w:szCs w:val="28"/>
        </w:rPr>
        <w:lastRenderedPageBreak/>
        <w:t xml:space="preserve">Таблица 2 </w:t>
      </w:r>
      <w:r w:rsidRPr="006E6943">
        <w:rPr>
          <w:rFonts w:ascii="Times New Roman" w:eastAsiaTheme="minorEastAsia" w:hAnsi="Times New Roman" w:cs="Times New Roman"/>
          <w:sz w:val="28"/>
          <w:szCs w:val="28"/>
          <w:lang w:eastAsia="ko-KR"/>
        </w:rPr>
        <w:t>–</w:t>
      </w:r>
      <w:r w:rsidRPr="006E6943">
        <w:rPr>
          <w:rFonts w:ascii="Times New Roman" w:eastAsia="Palatino Linotype" w:hAnsi="Times New Roman" w:cs="Times New Roman"/>
          <w:b/>
          <w:sz w:val="28"/>
          <w:szCs w:val="28"/>
        </w:rPr>
        <w:t xml:space="preserve"> </w:t>
      </w:r>
      <w:r w:rsidRPr="00871BAA">
        <w:rPr>
          <w:rFonts w:ascii="Times New Roman" w:eastAsia="Palatino Linotype" w:hAnsi="Times New Roman" w:cs="Times New Roman"/>
          <w:bCs/>
          <w:sz w:val="28"/>
          <w:szCs w:val="28"/>
        </w:rPr>
        <w:t>Проверка</w:t>
      </w:r>
      <w:r w:rsidRPr="006E6943">
        <w:rPr>
          <w:rFonts w:ascii="Times New Roman" w:hAnsi="Times New Roman" w:cs="Times New Roman"/>
          <w:sz w:val="28"/>
          <w:szCs w:val="28"/>
        </w:rPr>
        <w:t xml:space="preserve"> нормальности распределения количественных переменных</w:t>
      </w:r>
    </w:p>
    <w:tbl>
      <w:tblPr>
        <w:tblStyle w:val="11"/>
        <w:tblpPr w:leftFromText="180" w:rightFromText="180" w:vertAnchor="text" w:horzAnchor="margin" w:tblpY="358"/>
        <w:tblW w:w="0" w:type="auto"/>
        <w:tblLook w:val="04A0" w:firstRow="1" w:lastRow="0" w:firstColumn="1" w:lastColumn="0" w:noHBand="0" w:noVBand="1"/>
      </w:tblPr>
      <w:tblGrid>
        <w:gridCol w:w="2972"/>
        <w:gridCol w:w="1701"/>
        <w:gridCol w:w="1559"/>
        <w:gridCol w:w="1640"/>
        <w:gridCol w:w="1757"/>
      </w:tblGrid>
      <w:tr w:rsidR="000C0623" w:rsidRPr="000C0623" w14:paraId="100B0778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61A7" w14:textId="77777777" w:rsidR="000C0623" w:rsidRPr="000C0623" w:rsidRDefault="000C0623" w:rsidP="000C062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2107" w14:textId="77777777" w:rsidR="000C0623" w:rsidRPr="000C0623" w:rsidRDefault="000C0623" w:rsidP="000C062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Основная</w:t>
            </w: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FDB0" w14:textId="77777777" w:rsidR="000C0623" w:rsidRPr="000C0623" w:rsidRDefault="000C0623" w:rsidP="000C062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Основная</w:t>
            </w: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EB07" w14:textId="77777777" w:rsidR="000C0623" w:rsidRPr="000C0623" w:rsidRDefault="000C0623" w:rsidP="000C062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Контроль</w:t>
            </w: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W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5E2F" w14:textId="77777777" w:rsidR="000C0623" w:rsidRPr="000C0623" w:rsidRDefault="000C0623" w:rsidP="000C06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Контроль</w:t>
            </w: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</w:t>
            </w:r>
          </w:p>
        </w:tc>
      </w:tr>
      <w:tr w:rsidR="000C0623" w:rsidRPr="000C0623" w14:paraId="182985C7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4AA2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Возраст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D9A0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D8D8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AAEA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A1AF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0,190</w:t>
            </w:r>
          </w:p>
        </w:tc>
      </w:tr>
      <w:tr w:rsidR="000C0623" w:rsidRPr="000C0623" w14:paraId="06CA8C8A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D68C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75A1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60E0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64D8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6280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0,520</w:t>
            </w:r>
          </w:p>
        </w:tc>
      </w:tr>
      <w:tr w:rsidR="000C0623" w:rsidRPr="000C0623" w14:paraId="3C2025CC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3AEA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Размер дефекта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E000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344B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0859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15C7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0,177</w:t>
            </w:r>
          </w:p>
        </w:tc>
      </w:tr>
      <w:tr w:rsidR="000C0623" w:rsidRPr="000C0623" w14:paraId="7908895E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C6EC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ВАШ до операции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0DF8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D2D0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48D0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FF78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0,096</w:t>
            </w:r>
          </w:p>
        </w:tc>
      </w:tr>
      <w:tr w:rsidR="000C0623" w:rsidRPr="000C0623" w14:paraId="6A3329EF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C5C5" w14:textId="77777777" w:rsidR="000C0623" w:rsidRPr="000C0623" w:rsidRDefault="000C0623" w:rsidP="000C0623">
            <w:pPr>
              <w:spacing w:after="0"/>
              <w:rPr>
                <w:rFonts w:ascii="Carlito" w:hAnsi="Carlito"/>
                <w:lang w:val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ВАШ 6 мес.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02B1" w14:textId="77777777" w:rsidR="000C0623" w:rsidRPr="000C0623" w:rsidRDefault="000C0623" w:rsidP="000C0623">
            <w:pPr>
              <w:spacing w:after="0"/>
              <w:jc w:val="both"/>
              <w:rPr>
                <w:rFonts w:ascii="Carlito" w:hAnsi="Carlito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F7E5" w14:textId="77777777" w:rsidR="000C0623" w:rsidRPr="000C0623" w:rsidRDefault="000C0623" w:rsidP="000C0623">
            <w:pPr>
              <w:spacing w:after="0"/>
              <w:jc w:val="both"/>
              <w:rPr>
                <w:rFonts w:ascii="Carlito" w:hAnsi="Carlito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03DB" w14:textId="77777777" w:rsidR="000C0623" w:rsidRPr="000C0623" w:rsidRDefault="000C0623" w:rsidP="000C0623">
            <w:pPr>
              <w:spacing w:after="0"/>
              <w:jc w:val="both"/>
              <w:rPr>
                <w:rFonts w:ascii="Carlito" w:hAnsi="Carlito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B61D" w14:textId="77777777" w:rsidR="000C0623" w:rsidRPr="000C0623" w:rsidRDefault="000C0623" w:rsidP="000C0623">
            <w:pPr>
              <w:spacing w:after="0"/>
              <w:jc w:val="both"/>
              <w:rPr>
                <w:rFonts w:ascii="Carlito" w:hAnsi="Carlito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</w:tr>
      <w:tr w:rsidR="000C0623" w:rsidRPr="000C0623" w14:paraId="47B53C6D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A6E4" w14:textId="77777777" w:rsidR="000C0623" w:rsidRPr="000C0623" w:rsidRDefault="000C0623" w:rsidP="000C0623">
            <w:pPr>
              <w:spacing w:after="0"/>
              <w:rPr>
                <w:rFonts w:ascii="Carlito" w:hAnsi="Carlito"/>
                <w:lang w:val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ВАШ 12 мес.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5656" w14:textId="77777777" w:rsidR="000C0623" w:rsidRPr="000C0623" w:rsidRDefault="000C0623" w:rsidP="000C0623">
            <w:pPr>
              <w:spacing w:after="0"/>
              <w:jc w:val="both"/>
              <w:rPr>
                <w:rFonts w:ascii="Carlito" w:hAnsi="Carlito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1575" w14:textId="77777777" w:rsidR="000C0623" w:rsidRPr="000C0623" w:rsidRDefault="000C0623" w:rsidP="000C0623">
            <w:pPr>
              <w:spacing w:after="0"/>
              <w:jc w:val="both"/>
              <w:rPr>
                <w:rFonts w:ascii="Carlito" w:hAnsi="Carlito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F8DA" w14:textId="77777777" w:rsidR="000C0623" w:rsidRPr="000C0623" w:rsidRDefault="000C0623" w:rsidP="000C0623">
            <w:pPr>
              <w:spacing w:after="0"/>
              <w:jc w:val="both"/>
              <w:rPr>
                <w:rFonts w:ascii="Carlito" w:hAnsi="Carlito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0,839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AABF" w14:textId="77777777" w:rsidR="000C0623" w:rsidRPr="000C0623" w:rsidRDefault="000C0623" w:rsidP="000C0623">
            <w:pPr>
              <w:spacing w:after="0"/>
              <w:jc w:val="both"/>
              <w:rPr>
                <w:rFonts w:ascii="Carlito" w:hAnsi="Carlito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&lt;0,001</w:t>
            </w:r>
          </w:p>
        </w:tc>
      </w:tr>
      <w:tr w:rsidR="000C0623" w:rsidRPr="000C0623" w14:paraId="1B12F389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EFAD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WOMAC до операции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7DAA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B6FB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74F3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9034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0,089</w:t>
            </w:r>
          </w:p>
        </w:tc>
      </w:tr>
      <w:tr w:rsidR="000C0623" w:rsidRPr="000C0623" w14:paraId="2F62BBFC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7DAD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WOMAC 6 мес.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2472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1801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E276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ABB3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0,070</w:t>
            </w:r>
          </w:p>
        </w:tc>
      </w:tr>
      <w:tr w:rsidR="000C0623" w:rsidRPr="000C0623" w14:paraId="7A908061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70BC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WOMAC 12 мес.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D35C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3C07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9695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BB41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0,055</w:t>
            </w:r>
          </w:p>
        </w:tc>
      </w:tr>
      <w:tr w:rsidR="000C0623" w:rsidRPr="000C0623" w14:paraId="7082746E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0C4A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RBC до операции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40E1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FB50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0468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C32D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0,262</w:t>
            </w:r>
          </w:p>
        </w:tc>
      </w:tr>
      <w:tr w:rsidR="000C0623" w:rsidRPr="000C0623" w14:paraId="4E836EBF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8D0E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WBC до операции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3DE9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D5BB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48B7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6FE4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0,069</w:t>
            </w:r>
          </w:p>
        </w:tc>
      </w:tr>
      <w:tr w:rsidR="000C0623" w:rsidRPr="000C0623" w14:paraId="72AFB784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64F6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PLT до операции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0775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0865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CBF4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3180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0,108</w:t>
            </w:r>
          </w:p>
        </w:tc>
      </w:tr>
      <w:tr w:rsidR="000C0623" w:rsidRPr="000C0623" w14:paraId="0C45D045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2FBF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СОЭ до операции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A8B3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AD99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A6DE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55C9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0,033</w:t>
            </w:r>
          </w:p>
        </w:tc>
      </w:tr>
      <w:tr w:rsidR="000C0623" w:rsidRPr="000C0623" w14:paraId="17E04B2A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AF25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RBC после операции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149B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4304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&lt;0,001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DFF2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0,890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2B8B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&lt;0,001</w:t>
            </w:r>
          </w:p>
        </w:tc>
      </w:tr>
      <w:tr w:rsidR="000C0623" w:rsidRPr="000C0623" w14:paraId="03EA70EA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51AB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WBC после операции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C492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D866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A636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217C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</w:t>
            </w:r>
          </w:p>
        </w:tc>
      </w:tr>
      <w:tr w:rsidR="000C0623" w:rsidRPr="000C0623" w14:paraId="7F5F8809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6379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PLT после операции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0813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A90E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43FF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532D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0,031</w:t>
            </w:r>
          </w:p>
        </w:tc>
      </w:tr>
      <w:tr w:rsidR="000C0623" w:rsidRPr="000C0623" w14:paraId="1C8FB0F3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C54C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СОЭ после операции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B593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8E62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3877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189B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0,177</w:t>
            </w:r>
          </w:p>
        </w:tc>
      </w:tr>
      <w:tr w:rsidR="000C0623" w:rsidRPr="000C0623" w14:paraId="1D0E5FE4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2E6C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MOCART до операции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BE67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2EBE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E0C7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FD26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0,052</w:t>
            </w:r>
          </w:p>
        </w:tc>
      </w:tr>
      <w:tr w:rsidR="000C0623" w:rsidRPr="000C0623" w14:paraId="29479D0A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7370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MOCART 6 мес.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5FB6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A2A9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6E331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B8AD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0,063</w:t>
            </w:r>
          </w:p>
        </w:tc>
      </w:tr>
      <w:tr w:rsidR="000C0623" w:rsidRPr="000C0623" w14:paraId="5EF4D7D1" w14:textId="77777777" w:rsidTr="000C062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5A75" w14:textId="77777777" w:rsidR="000C0623" w:rsidRPr="000C0623" w:rsidRDefault="000C0623" w:rsidP="000C06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MOCART 12 мес.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FB77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F093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2A6B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1DBF" w14:textId="77777777" w:rsidR="000C0623" w:rsidRPr="000C0623" w:rsidRDefault="000C0623" w:rsidP="000C06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0,071</w:t>
            </w:r>
          </w:p>
        </w:tc>
      </w:tr>
      <w:tr w:rsidR="000C0623" w:rsidRPr="000C0623" w14:paraId="42700DEF" w14:textId="77777777" w:rsidTr="000C0623">
        <w:tc>
          <w:tcPr>
            <w:tcW w:w="9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45F0" w14:textId="4F165696" w:rsidR="000C0623" w:rsidRPr="000C0623" w:rsidRDefault="000C0623" w:rsidP="000C0623">
            <w:pPr>
              <w:spacing w:after="0"/>
              <w:ind w:firstLine="5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Примечание: p &gt; 0,05 </w:t>
            </w:r>
            <w:r w:rsidR="00CF1D03" w:rsidRPr="00CF1D0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нормальное распределение; p &lt; 0,05 </w:t>
            </w:r>
            <w:r w:rsidR="00CF1D03" w:rsidRPr="00CF1D0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распределение отличается от нормального.</w:t>
            </w:r>
          </w:p>
        </w:tc>
      </w:tr>
    </w:tbl>
    <w:p w14:paraId="599364C7" w14:textId="7BFE0B5C" w:rsidR="0035534B" w:rsidRPr="000C0623" w:rsidRDefault="0035534B" w:rsidP="000C062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2D5D2A" w14:textId="77777777" w:rsidR="006F399D" w:rsidRPr="000C0623" w:rsidRDefault="006F399D" w:rsidP="000C062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29C27F" w14:textId="77777777" w:rsidR="006F399D" w:rsidRDefault="006F399D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CF71F4F" w14:textId="77777777" w:rsidR="006F399D" w:rsidRDefault="006F399D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5020FD6" w14:textId="77777777" w:rsidR="006F399D" w:rsidRDefault="006F399D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F3C8F14" w14:textId="77777777" w:rsidR="006F399D" w:rsidRDefault="006F399D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4D1EF6A" w14:textId="77777777" w:rsidR="006F399D" w:rsidRDefault="006F399D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9476DC8" w14:textId="77777777" w:rsidR="006F399D" w:rsidRDefault="006F399D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5818BB2" w14:textId="77777777" w:rsidR="006F399D" w:rsidRDefault="006F399D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4572045" w14:textId="77777777" w:rsidR="006F399D" w:rsidRDefault="006F399D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12249E1" w14:textId="77777777" w:rsidR="006F399D" w:rsidRDefault="006F399D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DCCBEC9" w14:textId="77777777" w:rsidR="006F399D" w:rsidRDefault="006F399D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033C8E8" w14:textId="77777777" w:rsidR="006F399D" w:rsidRDefault="006F399D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903EF1D" w14:textId="77777777" w:rsidR="006F399D" w:rsidRDefault="006F399D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5DF94FB" w14:textId="77777777" w:rsidR="006F399D" w:rsidRDefault="006F399D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9CE2E0E" w14:textId="77777777" w:rsidR="006F399D" w:rsidRDefault="006F399D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C0965ED" w14:textId="77777777" w:rsidR="006F399D" w:rsidRDefault="006F399D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7D5EDBC" w14:textId="77777777" w:rsidR="006F399D" w:rsidRDefault="006F399D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EB636DB" w14:textId="3EDB381D" w:rsidR="006F399D" w:rsidRDefault="006F399D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A270D80" w14:textId="55981155" w:rsidR="00EF7049" w:rsidRDefault="00EF7049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 РЕЗУЛЬТАТЫ ИССЛЕДОВАНИЯ</w:t>
      </w:r>
    </w:p>
    <w:p w14:paraId="366DF987" w14:textId="77777777" w:rsidR="000C0623" w:rsidRDefault="000C0623" w:rsidP="00EF704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73DDC9C" w14:textId="77777777" w:rsidR="00EF7049" w:rsidRDefault="00EF7049" w:rsidP="00EF7049">
      <w:pPr>
        <w:spacing w:after="0" w:line="240" w:lineRule="auto"/>
        <w:ind w:firstLine="567"/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3.1 Общая характеристика оперированных больных</w:t>
      </w:r>
    </w:p>
    <w:p w14:paraId="1B454935" w14:textId="46E3521D" w:rsidR="00EF7049" w:rsidRDefault="00EF7049" w:rsidP="00EF7049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В общей сложности обследовано 347 пациентов; по результатам скрининга </w:t>
      </w:r>
      <w:r w:rsidRPr="0074756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из исследования исключены 267 пациентов: 254 пациента не соответствовали установленным критериям включения, 13 пациентов отказались от участия в исследовании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. Согласно </w:t>
      </w:r>
      <w:r w:rsidR="00EA16D9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критериям отбора,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в исследование </w:t>
      </w:r>
      <w:r w:rsidRPr="0074756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включены 80 человек.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В первую группу (основная группа), включены 40 пациентов, </w:t>
      </w:r>
      <w:r w:rsidRPr="00E7708B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которым была выполнена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артроскопия коленного сустава с имплантацией гепарин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-конъюгированного ф</w:t>
      </w:r>
      <w:r w:rsidR="00540C53">
        <w:rPr>
          <w:rFonts w:ascii="Times New Roman" w:eastAsia="SimSun" w:hAnsi="Times New Roman"/>
          <w:color w:val="000000"/>
          <w:sz w:val="28"/>
          <w:szCs w:val="28"/>
          <w:lang w:eastAsia="zh-CN"/>
        </w:rPr>
        <w:t>ибринового гидрогеля, содержащего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аутологичные МСК и ростовые факторы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. Вторую группу (группа контроля) составили 40 пациентов, </w:t>
      </w:r>
      <w:r w:rsidRPr="00E7708B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которым проведена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артроскопия коленного сустава с последующей инъекцией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PRP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. Контингент пациентов в обеих группах был представлен лицами молодого, среднего, пожилого возраста. Из них женщин ‒ </w:t>
      </w:r>
      <w:r w:rsidRPr="00A07A2D"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46 (57,5%), мужчин ‒ 34 (42,5%).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Средний возраст пациентов составил 47</w:t>
      </w:r>
      <w:r w:rsidRPr="00C75D85"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,4 ± 11,5 года (минимальный возраст – 25 лет, максимальный возраст – 65 лет).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Распределение пациентов по возрастным группам представлено на рисунке 2</w:t>
      </w:r>
      <w:r w:rsidR="00771CC0"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6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.</w:t>
      </w:r>
    </w:p>
    <w:p w14:paraId="0FC37E08" w14:textId="77777777" w:rsidR="000C0623" w:rsidRDefault="000C0623" w:rsidP="00EF7049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</w:p>
    <w:p w14:paraId="4C162589" w14:textId="77777777" w:rsidR="00EF7049" w:rsidRDefault="00EF7049" w:rsidP="000C0623">
      <w:pPr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8C3BD46" wp14:editId="72FD04A3">
            <wp:extent cx="5940425" cy="3538855"/>
            <wp:effectExtent l="0" t="0" r="3175" b="4445"/>
            <wp:docPr id="16" name="Рисунок 16" descr="E:\загрузки\output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E:\загрузки\output (4)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AC3DA" w14:textId="518A5649" w:rsidR="00EF7049" w:rsidRDefault="00EF7049" w:rsidP="00EF7049">
      <w:pPr>
        <w:ind w:left="-1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Рисунок 2</w:t>
      </w:r>
      <w:r w:rsidR="00771CC0" w:rsidRPr="00771CC0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6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‒ Распределение пациентов по возрастным группам</w:t>
      </w:r>
    </w:p>
    <w:p w14:paraId="1A2835D3" w14:textId="08B425C3" w:rsidR="00EF7049" w:rsidRDefault="00EF7049" w:rsidP="00EF7049">
      <w:pPr>
        <w:spacing w:after="0" w:line="240" w:lineRule="auto"/>
        <w:ind w:left="-1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В основную группу включены 16 мужчин (40%) и 24 женщин</w:t>
      </w:r>
      <w:r w:rsidR="00344959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ы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(</w:t>
      </w:r>
      <w:r>
        <w:rPr>
          <w:rFonts w:ascii="Times New Roman" w:eastAsia="Segoe UI" w:hAnsi="Times New Roman" w:cs="Times New Roman"/>
          <w:color w:val="404040"/>
          <w:sz w:val="28"/>
          <w:szCs w:val="28"/>
        </w:rPr>
        <w:t>60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%), в контрольную группу 18 мужчин (45%) и 22 женщины (55%) (рисунок 2</w:t>
      </w:r>
      <w:r w:rsidR="00771CC0" w:rsidRPr="00771CC0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7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).</w:t>
      </w:r>
    </w:p>
    <w:p w14:paraId="13A598E7" w14:textId="6475301B" w:rsidR="00EF7049" w:rsidRDefault="00EF7049" w:rsidP="00EF7049">
      <w:pPr>
        <w:spacing w:after="0" w:line="240" w:lineRule="auto"/>
        <w:ind w:left="-1" w:firstLine="568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Для оценки структуры пациентов по степени выраженности гонартроза проведён сравнительный анализ распределения степени артроза (II и III) между основной и контрольной группами. В основной группе (n = 40) артроз II степени диагностирован у 32 (80,0%) пациентов, III степени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у 8 (20,0%) пациентов. В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lastRenderedPageBreak/>
        <w:t xml:space="preserve">контрольной группе (n = 40) II степень зафиксирована у 27 (67,5%) пациентов, III степень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44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у 13 (32,5%) пациентов (рисунок 2</w:t>
      </w:r>
      <w:r w:rsidR="00771CC0" w:rsidRPr="00771CC0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8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).</w:t>
      </w:r>
    </w:p>
    <w:p w14:paraId="31F261AD" w14:textId="77777777" w:rsidR="000C0623" w:rsidRDefault="000C0623" w:rsidP="00EF7049">
      <w:pPr>
        <w:spacing w:after="0" w:line="240" w:lineRule="auto"/>
        <w:ind w:left="-1" w:firstLine="568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</w:p>
    <w:tbl>
      <w:tblPr>
        <w:tblStyle w:val="af"/>
        <w:tblW w:w="0" w:type="auto"/>
        <w:tblInd w:w="-1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EF7049" w14:paraId="53B47B0D" w14:textId="77777777" w:rsidTr="00372E85">
        <w:trPr>
          <w:trHeight w:val="3534"/>
        </w:trPr>
        <w:tc>
          <w:tcPr>
            <w:tcW w:w="4819" w:type="dxa"/>
          </w:tcPr>
          <w:p w14:paraId="52E780B4" w14:textId="77777777" w:rsidR="00EF7049" w:rsidRDefault="00EF7049" w:rsidP="000C062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NewRomanPS-BoldMT" w:eastAsia="TimesNewRomanPS-BoldMT" w:hAnsi="TimesNewRomanPS-BoldMT" w:cs="TimesNewRomanPS-BoldMT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3A266FC" wp14:editId="3334E137">
                  <wp:extent cx="2664373" cy="2868930"/>
                  <wp:effectExtent l="0" t="0" r="3175" b="7620"/>
                  <wp:docPr id="15" name="Рисунок 15" descr="E:\загрузки\output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 descr="E:\загрузки\output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3708" cy="2889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41485E" w14:textId="77777777" w:rsidR="00EF7049" w:rsidRDefault="00EF7049" w:rsidP="00372E8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4820" w:type="dxa"/>
          </w:tcPr>
          <w:p w14:paraId="618202DB" w14:textId="77777777" w:rsidR="00EF7049" w:rsidRDefault="00EF7049" w:rsidP="000C062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Style w:val="fontstyle01"/>
                <w:noProof/>
                <w:lang w:eastAsia="ru-RU"/>
              </w:rPr>
              <w:drawing>
                <wp:inline distT="0" distB="0" distL="0" distR="0" wp14:anchorId="1954E9DF" wp14:editId="6C9CBD34">
                  <wp:extent cx="2753995" cy="2900855"/>
                  <wp:effectExtent l="0" t="0" r="8255" b="0"/>
                  <wp:docPr id="18" name="Рисунок 18" descr="E:\загрузки\output (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E:\загрузки\output (7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229" cy="2955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7049" w14:paraId="629A4465" w14:textId="77777777" w:rsidTr="00372E85">
        <w:tc>
          <w:tcPr>
            <w:tcW w:w="4819" w:type="dxa"/>
          </w:tcPr>
          <w:p w14:paraId="4DE1865A" w14:textId="534F3FF0" w:rsidR="00EF7049" w:rsidRDefault="00EF7049" w:rsidP="00372E85">
            <w:pPr>
              <w:spacing w:after="0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Рисунок 2</w:t>
            </w:r>
            <w:r w:rsidR="00771CC0" w:rsidRPr="0047692A">
              <w:rPr>
                <w:rStyle w:val="fontstyle01"/>
              </w:rPr>
              <w:t>7</w:t>
            </w:r>
            <w:r>
              <w:rPr>
                <w:rStyle w:val="fontstyle01"/>
              </w:rPr>
              <w:t xml:space="preserve"> ‒ Распределение </w:t>
            </w:r>
          </w:p>
          <w:p w14:paraId="5FEC025C" w14:textId="77777777" w:rsidR="00EF7049" w:rsidRPr="003070E4" w:rsidRDefault="00EF7049" w:rsidP="00372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style01"/>
              </w:rPr>
              <w:t>пациентов по полу</w:t>
            </w:r>
          </w:p>
        </w:tc>
        <w:tc>
          <w:tcPr>
            <w:tcW w:w="4820" w:type="dxa"/>
          </w:tcPr>
          <w:p w14:paraId="76BA429C" w14:textId="7AA6B82C" w:rsidR="00EF7049" w:rsidRPr="00053E5D" w:rsidRDefault="00EF7049" w:rsidP="00053E5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fontstyle01"/>
              </w:rPr>
              <w:t>Рисунок 2</w:t>
            </w:r>
            <w:r w:rsidR="00771CC0" w:rsidRPr="001458FE">
              <w:rPr>
                <w:rStyle w:val="fontstyle01"/>
              </w:rPr>
              <w:t>8</w:t>
            </w:r>
            <w:r>
              <w:rPr>
                <w:rStyle w:val="fontstyle01"/>
              </w:rPr>
              <w:t xml:space="preserve"> ‒ Распределение пациентов по ст</w:t>
            </w:r>
            <w:r w:rsidR="00053E5D">
              <w:rPr>
                <w:rStyle w:val="fontstyle01"/>
              </w:rPr>
              <w:t>епени артроза коленного сустава</w:t>
            </w:r>
          </w:p>
        </w:tc>
      </w:tr>
    </w:tbl>
    <w:p w14:paraId="533EBBEB" w14:textId="77777777" w:rsidR="00EF7049" w:rsidRDefault="00EF7049" w:rsidP="00EF7049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</w:p>
    <w:p w14:paraId="28BC0F6C" w14:textId="635D35DA" w:rsidR="00EF7049" w:rsidRDefault="00EF7049" w:rsidP="00EF7049">
      <w:pPr>
        <w:spacing w:after="0" w:line="240" w:lineRule="auto"/>
        <w:ind w:firstLine="567"/>
        <w:jc w:val="both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  <w:r>
        <w:rPr>
          <w:rStyle w:val="fontstyle01"/>
        </w:rPr>
        <w:t>Статистически значимых различий между исследуемыми группами по возрасту (</w:t>
      </w:r>
      <w:r w:rsidR="00704767">
        <w:rPr>
          <w:rStyle w:val="fontstyle01"/>
          <w:lang w:val="en-US"/>
        </w:rPr>
        <w:t>p</w:t>
      </w:r>
      <w:r w:rsidR="00C439AA">
        <w:rPr>
          <w:rStyle w:val="fontstyle01"/>
        </w:rPr>
        <w:t xml:space="preserve"> </w:t>
      </w:r>
      <w:r>
        <w:rPr>
          <w:rStyle w:val="fontstyle01"/>
        </w:rPr>
        <w:t>=</w:t>
      </w:r>
      <w:r w:rsidR="00C439AA">
        <w:rPr>
          <w:rStyle w:val="fontstyle01"/>
        </w:rPr>
        <w:t xml:space="preserve"> </w:t>
      </w:r>
      <w:r>
        <w:rPr>
          <w:rStyle w:val="fontstyle01"/>
        </w:rPr>
        <w:t>0,787) и полу (</w:t>
      </w:r>
      <w:r w:rsidR="00704767">
        <w:rPr>
          <w:rStyle w:val="fontstyle01"/>
          <w:lang w:val="en-US"/>
        </w:rPr>
        <w:t>p</w:t>
      </w:r>
      <w:r w:rsidR="00C439AA">
        <w:rPr>
          <w:rStyle w:val="fontstyle01"/>
        </w:rPr>
        <w:t xml:space="preserve"> </w:t>
      </w:r>
      <w:r>
        <w:rPr>
          <w:rStyle w:val="fontstyle01"/>
        </w:rPr>
        <w:t>=</w:t>
      </w:r>
      <w:r w:rsidR="00C439AA">
        <w:rPr>
          <w:rStyle w:val="fontstyle01"/>
        </w:rPr>
        <w:t xml:space="preserve"> </w:t>
      </w:r>
      <w:r>
        <w:rPr>
          <w:rStyle w:val="fontstyle01"/>
        </w:rPr>
        <w:t xml:space="preserve">0,821) не было. Индекс массы тела (ИМТ) в своих усредненных значениях, как в основной группе, так и в группе сравнения не имел достоверных различий и составил </w:t>
      </w:r>
      <w:r w:rsidRPr="007F5733">
        <w:rPr>
          <w:rStyle w:val="fontstyle01"/>
        </w:rPr>
        <w:t>28,38 ± 5,53</w:t>
      </w:r>
      <w:r>
        <w:rPr>
          <w:rStyle w:val="fontstyle01"/>
        </w:rPr>
        <w:t xml:space="preserve"> кг/м</w:t>
      </w:r>
      <w:r>
        <w:rPr>
          <w:rStyle w:val="fontstyle01"/>
          <w:vertAlign w:val="superscript"/>
        </w:rPr>
        <w:t>2</w:t>
      </w:r>
      <w:r>
        <w:rPr>
          <w:rStyle w:val="fontstyle01"/>
          <w:sz w:val="18"/>
          <w:szCs w:val="18"/>
        </w:rPr>
        <w:t xml:space="preserve"> </w:t>
      </w:r>
      <w:r>
        <w:rPr>
          <w:rStyle w:val="fontstyle01"/>
        </w:rPr>
        <w:t>против 29,74 ± 5,28 кг/м</w:t>
      </w:r>
      <w:r>
        <w:rPr>
          <w:rStyle w:val="fontstyle01"/>
          <w:vertAlign w:val="superscript"/>
        </w:rPr>
        <w:t>2</w:t>
      </w:r>
      <w:r>
        <w:rPr>
          <w:rStyle w:val="fontstyle01"/>
          <w:sz w:val="18"/>
          <w:szCs w:val="18"/>
        </w:rPr>
        <w:t xml:space="preserve"> </w:t>
      </w:r>
      <w:r>
        <w:rPr>
          <w:rStyle w:val="fontstyle01"/>
        </w:rPr>
        <w:t xml:space="preserve">соответственно </w:t>
      </w:r>
      <w:r w:rsidRPr="0072314E">
        <w:rPr>
          <w:rStyle w:val="fontstyle01"/>
        </w:rPr>
        <w:t>(</w:t>
      </w:r>
      <w:r w:rsidR="00704767">
        <w:rPr>
          <w:rStyle w:val="fontstyle01"/>
          <w:lang w:val="en-US"/>
        </w:rPr>
        <w:t>p</w:t>
      </w:r>
      <w:r w:rsidR="00C439AA">
        <w:rPr>
          <w:rStyle w:val="fontstyle01"/>
        </w:rPr>
        <w:t xml:space="preserve"> </w:t>
      </w:r>
      <w:r w:rsidR="0072314E">
        <w:rPr>
          <w:rStyle w:val="fontstyle01"/>
        </w:rPr>
        <w:t>=</w:t>
      </w:r>
      <w:r w:rsidR="00C439AA">
        <w:rPr>
          <w:rStyle w:val="fontstyle01"/>
        </w:rPr>
        <w:t xml:space="preserve"> </w:t>
      </w:r>
      <w:r w:rsidRPr="0072314E">
        <w:rPr>
          <w:rStyle w:val="fontstyle01"/>
        </w:rPr>
        <w:t>0</w:t>
      </w:r>
      <w:r w:rsidR="0072314E" w:rsidRPr="0072314E">
        <w:rPr>
          <w:rStyle w:val="fontstyle01"/>
        </w:rPr>
        <w:t>,</w:t>
      </w:r>
      <w:r w:rsidRPr="0072314E">
        <w:rPr>
          <w:rStyle w:val="fontstyle01"/>
        </w:rPr>
        <w:t>262).</w:t>
      </w:r>
      <w:r>
        <w:rPr>
          <w:rStyle w:val="fontstyle01"/>
        </w:rPr>
        <w:t xml:space="preserve"> Различий между группами по распределению степени артроза коленного сустава </w:t>
      </w:r>
      <w:r w:rsidR="00FE6234" w:rsidRPr="00FE6234">
        <w:rPr>
          <w:rStyle w:val="fontstyle01"/>
        </w:rPr>
        <w:t xml:space="preserve">не выявлено </w:t>
      </w:r>
      <w:r>
        <w:rPr>
          <w:rStyle w:val="fontstyle01"/>
        </w:rPr>
        <w:t xml:space="preserve">(χ²=1.99; </w:t>
      </w:r>
      <w:r w:rsidR="00704767">
        <w:rPr>
          <w:rStyle w:val="fontstyle01"/>
          <w:lang w:val="en-US"/>
        </w:rPr>
        <w:t>p</w:t>
      </w:r>
      <w:r w:rsidR="00C439AA">
        <w:rPr>
          <w:rStyle w:val="fontstyle01"/>
        </w:rPr>
        <w:t xml:space="preserve"> </w:t>
      </w:r>
      <w:r>
        <w:rPr>
          <w:rStyle w:val="fontstyle01"/>
        </w:rPr>
        <w:t>=</w:t>
      </w:r>
      <w:r w:rsidR="00C439AA">
        <w:rPr>
          <w:rStyle w:val="fontstyle01"/>
        </w:rPr>
        <w:t xml:space="preserve"> </w:t>
      </w:r>
      <w:r>
        <w:rPr>
          <w:rStyle w:val="fontstyle01"/>
        </w:rPr>
        <w:t>0.158), что свидетельствует о сопоставимости групп по этому параметру.</w:t>
      </w:r>
    </w:p>
    <w:p w14:paraId="4824ACB6" w14:textId="13E63FDF" w:rsidR="006F399D" w:rsidRPr="00053E5D" w:rsidRDefault="00EF7049" w:rsidP="00053E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исходной однородности групп были проанализированы клинико-анамнестические характеристики </w:t>
      </w:r>
      <w:r w:rsidR="00334564">
        <w:rPr>
          <w:rFonts w:ascii="Times New Roman" w:hAnsi="Times New Roman" w:cs="Times New Roman"/>
          <w:sz w:val="28"/>
          <w:szCs w:val="28"/>
        </w:rPr>
        <w:t>участников исследования (Таблицы</w:t>
      </w:r>
      <w:r w:rsidR="00053E5D">
        <w:rPr>
          <w:rFonts w:ascii="Times New Roman" w:hAnsi="Times New Roman" w:cs="Times New Roman"/>
          <w:sz w:val="28"/>
          <w:szCs w:val="28"/>
        </w:rPr>
        <w:t xml:space="preserve"> 3</w:t>
      </w:r>
      <w:r w:rsidR="00334564">
        <w:rPr>
          <w:rFonts w:ascii="Times New Roman" w:hAnsi="Times New Roman" w:cs="Times New Roman"/>
          <w:sz w:val="28"/>
          <w:szCs w:val="28"/>
        </w:rPr>
        <w:t xml:space="preserve"> и </w:t>
      </w:r>
      <w:r w:rsidR="00053E5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="003F5F5B">
        <w:rPr>
          <w:rFonts w:ascii="Times New Roman" w:hAnsi="Times New Roman" w:cs="Times New Roman"/>
          <w:sz w:val="28"/>
          <w:szCs w:val="28"/>
        </w:rPr>
        <w:t xml:space="preserve">. </w:t>
      </w:r>
      <w:r w:rsidRPr="00133DA9">
        <w:rPr>
          <w:rFonts w:ascii="Times New Roman" w:hAnsi="Times New Roman" w:cs="Times New Roman"/>
          <w:sz w:val="28"/>
          <w:szCs w:val="28"/>
        </w:rPr>
        <w:t>Средний размер дефекта суставного хряща составил не более 4,85 ± 2,15 см</w:t>
      </w:r>
      <w:r w:rsidRPr="00133DA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33DA9">
        <w:rPr>
          <w:rFonts w:ascii="Times New Roman" w:hAnsi="Times New Roman" w:cs="Times New Roman"/>
          <w:sz w:val="28"/>
          <w:szCs w:val="28"/>
        </w:rPr>
        <w:t xml:space="preserve"> (минимальный размер – 2,25 см</w:t>
      </w:r>
      <w:r w:rsidRPr="00133DA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33DA9">
        <w:rPr>
          <w:rFonts w:ascii="Times New Roman" w:hAnsi="Times New Roman" w:cs="Times New Roman"/>
          <w:sz w:val="28"/>
          <w:szCs w:val="28"/>
        </w:rPr>
        <w:t>, максимальный размер – 7,5 см</w:t>
      </w:r>
      <w:r w:rsidRPr="00133DA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95DC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Все дефекты были обнаружены на бедренной кости, чаще на медиальном мыщелке бедра – 64 пациента, латеральном мыщелке бедра – 14 пациентов, и </w:t>
      </w:r>
      <w:r>
        <w:rPr>
          <w:rFonts w:ascii="Times New Roman" w:eastAsia="Palatino Linotype" w:hAnsi="Times New Roman" w:cs="Times New Roman"/>
          <w:color w:val="000000"/>
          <w:sz w:val="28"/>
          <w:szCs w:val="28"/>
        </w:rPr>
        <w:t>на межмыщелковом блоке</w:t>
      </w:r>
      <w:r>
        <w:rPr>
          <w:rFonts w:ascii="Times New Roman" w:hAnsi="Times New Roman" w:cs="Times New Roman"/>
          <w:sz w:val="28"/>
          <w:szCs w:val="28"/>
        </w:rPr>
        <w:t xml:space="preserve"> – 2 пациента. </w:t>
      </w:r>
      <w:r w:rsidR="003F5F5B" w:rsidRPr="003F5F5B">
        <w:rPr>
          <w:rFonts w:ascii="Times New Roman" w:hAnsi="Times New Roman" w:cs="Times New Roman"/>
          <w:sz w:val="28"/>
          <w:szCs w:val="28"/>
        </w:rPr>
        <w:t xml:space="preserve">При сравнении показателей с помощью t-критерия Стьюдента </w:t>
      </w:r>
      <w:r w:rsidR="003F5F5B">
        <w:rPr>
          <w:rFonts w:ascii="Times New Roman" w:hAnsi="Times New Roman" w:cs="Times New Roman"/>
          <w:sz w:val="28"/>
          <w:szCs w:val="28"/>
        </w:rPr>
        <w:t>р</w:t>
      </w:r>
      <w:r w:rsidR="003F5F5B" w:rsidRPr="003F5F5B">
        <w:rPr>
          <w:rFonts w:ascii="Times New Roman" w:hAnsi="Times New Roman" w:cs="Times New Roman"/>
          <w:sz w:val="28"/>
          <w:szCs w:val="28"/>
        </w:rPr>
        <w:t xml:space="preserve">азличия </w:t>
      </w:r>
      <w:r w:rsidR="003F5F5B">
        <w:rPr>
          <w:rFonts w:ascii="Times New Roman" w:hAnsi="Times New Roman" w:cs="Times New Roman"/>
          <w:sz w:val="28"/>
          <w:szCs w:val="28"/>
        </w:rPr>
        <w:t>между основной и контрольной группами по размеру дефекта</w:t>
      </w:r>
      <w:r w:rsidR="003F5F5B" w:rsidRPr="003F5F5B">
        <w:rPr>
          <w:rFonts w:ascii="Times New Roman" w:hAnsi="Times New Roman" w:cs="Times New Roman"/>
          <w:sz w:val="28"/>
          <w:szCs w:val="28"/>
        </w:rPr>
        <w:t xml:space="preserve"> б</w:t>
      </w:r>
      <w:r w:rsidR="003F5F5B">
        <w:rPr>
          <w:rFonts w:ascii="Times New Roman" w:hAnsi="Times New Roman" w:cs="Times New Roman"/>
          <w:sz w:val="28"/>
          <w:szCs w:val="28"/>
        </w:rPr>
        <w:t>ыли статистически не значимыми.</w:t>
      </w:r>
      <w:r w:rsidR="003F5F5B" w:rsidRPr="00133DA9">
        <w:rPr>
          <w:rFonts w:ascii="Times New Roman" w:hAnsi="Times New Roman" w:cs="Times New Roman"/>
          <w:sz w:val="28"/>
          <w:szCs w:val="28"/>
        </w:rPr>
        <w:t xml:space="preserve"> </w:t>
      </w:r>
      <w:r w:rsidR="003F5F5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основной группе медиальный мыщелок бедра был поражён у 77,5% пациентов, в контрольной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 82,5% (p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0.7799); латеральный мыщелок – у 20% и 15% соответственно (p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0.5296); межмыщелковый блок – по 2,5% в обеих группах (</w:t>
      </w:r>
      <w:r w:rsidR="0070476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1.0000). Среди сопутствующих процедур менискэктомия была проведена у 85% пациентов основной группы и 90% – контрольной (</w:t>
      </w:r>
      <w:r w:rsidR="0070476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0.7133), другие процедуры – у 15% и</w:t>
      </w:r>
      <w:r w:rsidR="00704767">
        <w:rPr>
          <w:rFonts w:ascii="Times New Roman" w:hAnsi="Times New Roman" w:cs="Times New Roman"/>
          <w:sz w:val="28"/>
          <w:szCs w:val="28"/>
        </w:rPr>
        <w:t xml:space="preserve"> 10% соответственно (</w:t>
      </w:r>
      <w:r w:rsidR="0070476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 w:rsidR="00053E5D">
        <w:rPr>
          <w:rFonts w:ascii="Times New Roman" w:hAnsi="Times New Roman" w:cs="Times New Roman"/>
          <w:sz w:val="28"/>
          <w:szCs w:val="28"/>
        </w:rPr>
        <w:t>=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 w:rsidR="00053E5D">
        <w:rPr>
          <w:rFonts w:ascii="Times New Roman" w:hAnsi="Times New Roman" w:cs="Times New Roman"/>
          <w:sz w:val="28"/>
          <w:szCs w:val="28"/>
        </w:rPr>
        <w:t>0.5050).</w:t>
      </w:r>
    </w:p>
    <w:p w14:paraId="540905D1" w14:textId="07818650" w:rsidR="00EF7049" w:rsidRDefault="00EF7049" w:rsidP="000C0623">
      <w:pPr>
        <w:pStyle w:val="MDPI41tablecaption"/>
        <w:spacing w:before="0" w:after="0" w:line="240" w:lineRule="auto"/>
        <w:ind w:left="0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>
        <w:rPr>
          <w:rFonts w:ascii="Times New Roman" w:eastAsia="Palatino Linotype" w:hAnsi="Times New Roman" w:cs="Times New Roman"/>
          <w:sz w:val="28"/>
          <w:szCs w:val="28"/>
          <w:lang w:val="ru-RU"/>
        </w:rPr>
        <w:lastRenderedPageBreak/>
        <w:t xml:space="preserve">Таблица </w:t>
      </w:r>
      <w:r w:rsidR="00053E5D">
        <w:rPr>
          <w:rFonts w:ascii="Times New Roman" w:eastAsia="Palatino Linotype" w:hAnsi="Times New Roman" w:cs="Times New Roman"/>
          <w:sz w:val="28"/>
          <w:szCs w:val="28"/>
          <w:lang w:val="ru-RU"/>
        </w:rPr>
        <w:t>3</w:t>
      </w:r>
      <w:r>
        <w:rPr>
          <w:rFonts w:ascii="Times New Roman" w:eastAsia="Palatino Linotype" w:hAnsi="Times New Roman" w:cs="Times New Roman"/>
          <w:sz w:val="28"/>
          <w:szCs w:val="28"/>
          <w:lang w:val="ru-RU"/>
        </w:rPr>
        <w:t xml:space="preserve"> </w:t>
      </w:r>
      <w:r w:rsidR="00B362E7">
        <w:rPr>
          <w:rFonts w:ascii="Times New Roman" w:eastAsiaTheme="minorEastAsia" w:hAnsi="Times New Roman" w:cs="Times New Roman"/>
          <w:sz w:val="28"/>
          <w:szCs w:val="28"/>
          <w:lang w:val="ru-RU" w:eastAsia="ko-KR"/>
        </w:rPr>
        <w:t>–</w:t>
      </w:r>
      <w:r>
        <w:rPr>
          <w:rFonts w:ascii="Times New Roman" w:eastAsia="Palatino Linotype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Palatino Linotype" w:hAnsi="Times New Roman" w:cs="Times New Roman"/>
          <w:sz w:val="28"/>
          <w:szCs w:val="28"/>
          <w:lang w:val="ru-RU"/>
        </w:rPr>
        <w:t>Исходные характе</w:t>
      </w:r>
      <w:r w:rsidR="00771CC0">
        <w:rPr>
          <w:rFonts w:ascii="Times New Roman" w:eastAsia="Palatino Linotype" w:hAnsi="Times New Roman" w:cs="Times New Roman"/>
          <w:sz w:val="28"/>
          <w:szCs w:val="28"/>
          <w:lang w:val="ru-RU"/>
        </w:rPr>
        <w:t>ристики участников исследования</w:t>
      </w:r>
      <w:r w:rsidR="00334564">
        <w:rPr>
          <w:rFonts w:ascii="Times New Roman" w:eastAsia="Palatino Linotype" w:hAnsi="Times New Roman" w:cs="Times New Roman"/>
          <w:sz w:val="28"/>
          <w:szCs w:val="28"/>
          <w:lang w:val="ru-RU"/>
        </w:rPr>
        <w:t xml:space="preserve"> (1 часть)</w:t>
      </w:r>
    </w:p>
    <w:p w14:paraId="5CB221C4" w14:textId="77777777" w:rsidR="000C0623" w:rsidRPr="00B362E7" w:rsidRDefault="000C0623" w:rsidP="000C0623">
      <w:pPr>
        <w:pStyle w:val="MDPI41tablecaption"/>
        <w:spacing w:before="0" w:after="0" w:line="240" w:lineRule="auto"/>
        <w:ind w:left="0"/>
        <w:rPr>
          <w:rFonts w:ascii="Times New Roman" w:eastAsiaTheme="minorEastAsia" w:hAnsi="Times New Roman" w:cs="Times New Roman"/>
          <w:sz w:val="28"/>
          <w:szCs w:val="28"/>
          <w:lang w:val="ru-RU" w:eastAsia="ko-KR"/>
        </w:rPr>
      </w:pPr>
    </w:p>
    <w:tbl>
      <w:tblPr>
        <w:tblStyle w:val="Style28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694"/>
        <w:gridCol w:w="1842"/>
        <w:gridCol w:w="1843"/>
        <w:gridCol w:w="1559"/>
      </w:tblGrid>
      <w:tr w:rsidR="00334564" w14:paraId="5C5DEE78" w14:textId="3AAF88D7" w:rsidTr="006F399D">
        <w:trPr>
          <w:trHeight w:val="299"/>
        </w:trPr>
        <w:tc>
          <w:tcPr>
            <w:tcW w:w="4395" w:type="dxa"/>
            <w:gridSpan w:val="2"/>
            <w:vAlign w:val="center"/>
          </w:tcPr>
          <w:p w14:paraId="7930FCB0" w14:textId="77777777" w:rsidR="00334564" w:rsidRPr="00FA3460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  <w:t>Базовые характеристики</w:t>
            </w:r>
          </w:p>
        </w:tc>
        <w:tc>
          <w:tcPr>
            <w:tcW w:w="1842" w:type="dxa"/>
            <w:vAlign w:val="center"/>
          </w:tcPr>
          <w:p w14:paraId="675ADD01" w14:textId="77777777" w:rsidR="00334564" w:rsidRPr="00FA3460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  <w:t>Основная группа</w:t>
            </w:r>
          </w:p>
          <w:p w14:paraId="23DD4CF3" w14:textId="77777777" w:rsidR="00334564" w:rsidRPr="00FA3460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  <w:t>(n = 40)</w:t>
            </w:r>
          </w:p>
        </w:tc>
        <w:tc>
          <w:tcPr>
            <w:tcW w:w="1843" w:type="dxa"/>
            <w:vAlign w:val="center"/>
          </w:tcPr>
          <w:p w14:paraId="7BDDDB18" w14:textId="77777777" w:rsidR="00334564" w:rsidRPr="00FA3460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  <w:t>Контрольная группа</w:t>
            </w:r>
          </w:p>
          <w:p w14:paraId="092B193D" w14:textId="77777777" w:rsidR="00334564" w:rsidRPr="00FA3460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  <w:t>(n = 40)</w:t>
            </w:r>
          </w:p>
        </w:tc>
        <w:tc>
          <w:tcPr>
            <w:tcW w:w="1559" w:type="dxa"/>
          </w:tcPr>
          <w:p w14:paraId="5573F3D4" w14:textId="2A05CC6A" w:rsidR="00334564" w:rsidRPr="00FA3460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</w:pPr>
            <w:r w:rsidRPr="00FA3460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334564" w14:paraId="30E382DD" w14:textId="4FBA3A4A" w:rsidTr="006F399D">
        <w:trPr>
          <w:trHeight w:val="443"/>
        </w:trPr>
        <w:tc>
          <w:tcPr>
            <w:tcW w:w="4395" w:type="dxa"/>
            <w:gridSpan w:val="2"/>
            <w:vAlign w:val="center"/>
          </w:tcPr>
          <w:p w14:paraId="1A92655C" w14:textId="41543E13" w:rsidR="00334564" w:rsidRPr="00EC76D7" w:rsidRDefault="00334564" w:rsidP="00372E85">
            <w:pPr>
              <w:adjustRightInd w:val="0"/>
              <w:snapToGrid w:val="0"/>
              <w:spacing w:after="0" w:line="240" w:lineRule="auto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EC76D7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Размер дефекта, см</w:t>
            </w:r>
            <w:r w:rsidRPr="00EC76D7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2  </w:t>
            </w:r>
            <w:r w:rsidRPr="00EC76D7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(</w:t>
            </w:r>
            <w:r w:rsidRPr="00EC76D7">
              <w:rPr>
                <w:rFonts w:ascii="Times New Roman" w:hAnsi="Times New Roman" w:cs="Times New Roman"/>
                <w:bCs/>
                <w:color w:val="001D35"/>
                <w:sz w:val="24"/>
                <w:szCs w:val="24"/>
                <w:shd w:val="clear" w:color="auto" w:fill="FFFFFF"/>
              </w:rPr>
              <w:t>Mean</w:t>
            </w:r>
            <w:r w:rsidRPr="00EC76D7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±</w:t>
            </w:r>
            <w:r w:rsidRPr="00EC76D7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  <w:lang w:val="en-US"/>
              </w:rPr>
              <w:t>SD</w:t>
            </w:r>
            <w:r w:rsidRPr="00EC76D7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7D47463F" w14:textId="77777777" w:rsidR="00334564" w:rsidRPr="00EC76D7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EC76D7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4.8 ± 2.3</w:t>
            </w:r>
          </w:p>
        </w:tc>
        <w:tc>
          <w:tcPr>
            <w:tcW w:w="1843" w:type="dxa"/>
            <w:vAlign w:val="center"/>
          </w:tcPr>
          <w:p w14:paraId="325ED832" w14:textId="77777777" w:rsidR="00334564" w:rsidRPr="00EC76D7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EC76D7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4.9 ± 2.0</w:t>
            </w:r>
          </w:p>
        </w:tc>
        <w:tc>
          <w:tcPr>
            <w:tcW w:w="1559" w:type="dxa"/>
            <w:vAlign w:val="center"/>
          </w:tcPr>
          <w:p w14:paraId="7B98D2FF" w14:textId="3B7FC76A" w:rsidR="00334564" w:rsidRPr="00EC76D7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EC76D7">
              <w:rPr>
                <w:rFonts w:ascii="Times New Roman" w:hAnsi="Times New Roman" w:cs="Times New Roman"/>
                <w:sz w:val="24"/>
                <w:szCs w:val="24"/>
              </w:rPr>
              <w:t>0.8740*</w:t>
            </w:r>
          </w:p>
        </w:tc>
      </w:tr>
      <w:tr w:rsidR="00334564" w14:paraId="1A692E3B" w14:textId="5F1F26E0" w:rsidTr="006F399D">
        <w:trPr>
          <w:trHeight w:val="299"/>
        </w:trPr>
        <w:tc>
          <w:tcPr>
            <w:tcW w:w="1701" w:type="dxa"/>
            <w:vMerge w:val="restart"/>
            <w:vAlign w:val="center"/>
          </w:tcPr>
          <w:p w14:paraId="23202670" w14:textId="77777777" w:rsidR="00334564" w:rsidRPr="00EC76D7" w:rsidRDefault="00334564" w:rsidP="00372E85">
            <w:pPr>
              <w:adjustRightInd w:val="0"/>
              <w:snapToGrid w:val="0"/>
              <w:spacing w:after="0" w:line="240" w:lineRule="auto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EC76D7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Локация</w:t>
            </w:r>
          </w:p>
        </w:tc>
        <w:tc>
          <w:tcPr>
            <w:tcW w:w="2694" w:type="dxa"/>
            <w:vAlign w:val="center"/>
          </w:tcPr>
          <w:p w14:paraId="236F5B79" w14:textId="77777777" w:rsidR="00334564" w:rsidRPr="00EC76D7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EC76D7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Медиальный мыщелок бедра</w:t>
            </w:r>
          </w:p>
        </w:tc>
        <w:tc>
          <w:tcPr>
            <w:tcW w:w="1842" w:type="dxa"/>
            <w:vAlign w:val="center"/>
          </w:tcPr>
          <w:p w14:paraId="0215010F" w14:textId="77777777" w:rsidR="00334564" w:rsidRPr="00EC76D7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EC76D7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31(77,5%)</w:t>
            </w:r>
          </w:p>
        </w:tc>
        <w:tc>
          <w:tcPr>
            <w:tcW w:w="1843" w:type="dxa"/>
            <w:vAlign w:val="center"/>
          </w:tcPr>
          <w:p w14:paraId="7AD65697" w14:textId="77777777" w:rsidR="00334564" w:rsidRPr="00EC76D7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EC76D7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33(82,5%)</w:t>
            </w:r>
          </w:p>
        </w:tc>
        <w:tc>
          <w:tcPr>
            <w:tcW w:w="1559" w:type="dxa"/>
            <w:vMerge w:val="restart"/>
            <w:vAlign w:val="center"/>
          </w:tcPr>
          <w:p w14:paraId="0BC4DD44" w14:textId="3913367F" w:rsidR="00334564" w:rsidRPr="00EC76D7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EC76D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EC76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568</w:t>
            </w:r>
            <w:r w:rsidRPr="00EC76D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334564" w14:paraId="10D653E7" w14:textId="67B88041" w:rsidTr="006F399D">
        <w:trPr>
          <w:trHeight w:val="299"/>
        </w:trPr>
        <w:tc>
          <w:tcPr>
            <w:tcW w:w="1701" w:type="dxa"/>
            <w:vMerge/>
            <w:vAlign w:val="center"/>
          </w:tcPr>
          <w:p w14:paraId="501F4D92" w14:textId="77777777" w:rsidR="00334564" w:rsidRPr="00FA3460" w:rsidRDefault="00334564" w:rsidP="00372E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BEFC675" w14:textId="77777777" w:rsidR="00334564" w:rsidRPr="00FA3460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Латеральный мыщелок бедра</w:t>
            </w:r>
          </w:p>
        </w:tc>
        <w:tc>
          <w:tcPr>
            <w:tcW w:w="1842" w:type="dxa"/>
            <w:vAlign w:val="center"/>
          </w:tcPr>
          <w:p w14:paraId="189D7057" w14:textId="77777777" w:rsidR="00334564" w:rsidRPr="006226C5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6226C5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8(20%)</w:t>
            </w:r>
          </w:p>
        </w:tc>
        <w:tc>
          <w:tcPr>
            <w:tcW w:w="1843" w:type="dxa"/>
            <w:vAlign w:val="center"/>
          </w:tcPr>
          <w:p w14:paraId="6AEB7A6B" w14:textId="77777777" w:rsidR="00334564" w:rsidRPr="006226C5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6226C5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6(15%)</w:t>
            </w:r>
          </w:p>
        </w:tc>
        <w:tc>
          <w:tcPr>
            <w:tcW w:w="1559" w:type="dxa"/>
            <w:vMerge/>
            <w:vAlign w:val="center"/>
          </w:tcPr>
          <w:p w14:paraId="66C43947" w14:textId="60455A69" w:rsidR="00334564" w:rsidRPr="00FA3460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4564" w14:paraId="3808DEA5" w14:textId="7507F891" w:rsidTr="006F399D">
        <w:trPr>
          <w:trHeight w:val="299"/>
        </w:trPr>
        <w:tc>
          <w:tcPr>
            <w:tcW w:w="1701" w:type="dxa"/>
            <w:vMerge/>
            <w:vAlign w:val="center"/>
          </w:tcPr>
          <w:p w14:paraId="095D891B" w14:textId="77777777" w:rsidR="00334564" w:rsidRPr="00FA3460" w:rsidRDefault="00334564" w:rsidP="00372E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64618F86" w14:textId="77777777" w:rsidR="00334564" w:rsidRPr="00FA3460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Межмыщелковый блок</w:t>
            </w:r>
          </w:p>
        </w:tc>
        <w:tc>
          <w:tcPr>
            <w:tcW w:w="1842" w:type="dxa"/>
            <w:vAlign w:val="center"/>
          </w:tcPr>
          <w:p w14:paraId="0DCBE2CC" w14:textId="77777777" w:rsidR="00334564" w:rsidRPr="006226C5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6226C5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1(2,5%)</w:t>
            </w:r>
          </w:p>
        </w:tc>
        <w:tc>
          <w:tcPr>
            <w:tcW w:w="1843" w:type="dxa"/>
            <w:vAlign w:val="center"/>
          </w:tcPr>
          <w:p w14:paraId="61C85ACA" w14:textId="77777777" w:rsidR="00334564" w:rsidRPr="006226C5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6226C5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1(2,5%)</w:t>
            </w:r>
          </w:p>
        </w:tc>
        <w:tc>
          <w:tcPr>
            <w:tcW w:w="1559" w:type="dxa"/>
            <w:vMerge/>
            <w:vAlign w:val="center"/>
          </w:tcPr>
          <w:p w14:paraId="5E4FD770" w14:textId="5FAA6787" w:rsidR="00334564" w:rsidRPr="00FA3460" w:rsidRDefault="00334564" w:rsidP="00372E8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4564" w14:paraId="4BA4DEA5" w14:textId="68F333D0" w:rsidTr="006F399D">
        <w:trPr>
          <w:trHeight w:val="499"/>
        </w:trPr>
        <w:tc>
          <w:tcPr>
            <w:tcW w:w="9639" w:type="dxa"/>
            <w:gridSpan w:val="5"/>
            <w:vAlign w:val="center"/>
          </w:tcPr>
          <w:p w14:paraId="41F413B5" w14:textId="7CC046AE" w:rsidR="00334564" w:rsidRPr="00334564" w:rsidRDefault="00334564" w:rsidP="000C0623">
            <w:pPr>
              <w:spacing w:after="0" w:line="240" w:lineRule="auto"/>
              <w:ind w:firstLine="5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564">
              <w:rPr>
                <w:rFonts w:ascii="Times New Roman" w:hAnsi="Times New Roman" w:cs="Times New Roman"/>
                <w:sz w:val="24"/>
                <w:szCs w:val="24"/>
              </w:rPr>
              <w:t>*Примечание: значение p оценивалось при помощи t-критерий Стьюдента</w:t>
            </w:r>
            <w:r w:rsidR="000C062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34564">
              <w:rPr>
                <w:rFonts w:ascii="Times New Roman" w:hAnsi="Times New Roman" w:cs="Times New Roman"/>
                <w:sz w:val="24"/>
                <w:szCs w:val="24"/>
              </w:rPr>
              <w:t>**Примечание: значение p оценивалось при помощи точного критерия Фишера</w:t>
            </w:r>
            <w:r w:rsidR="000C0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0954E48" w14:textId="77777777" w:rsidR="000C0623" w:rsidRDefault="000C0623" w:rsidP="000C0623">
      <w:pPr>
        <w:pStyle w:val="MDPI41tablecaption"/>
        <w:spacing w:before="0" w:after="0" w:line="240" w:lineRule="auto"/>
        <w:ind w:left="0"/>
        <w:rPr>
          <w:rFonts w:ascii="Times New Roman" w:eastAsia="Palatino Linotype" w:hAnsi="Times New Roman" w:cs="Times New Roman"/>
          <w:sz w:val="28"/>
          <w:szCs w:val="28"/>
          <w:lang w:val="ru-RU"/>
        </w:rPr>
      </w:pPr>
    </w:p>
    <w:p w14:paraId="55E22DAD" w14:textId="7D5E955F" w:rsidR="00334564" w:rsidRDefault="00334564" w:rsidP="000C0623">
      <w:pPr>
        <w:pStyle w:val="MDPI41tablecaption"/>
        <w:spacing w:before="0" w:after="0" w:line="240" w:lineRule="auto"/>
        <w:ind w:left="0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>
        <w:rPr>
          <w:rFonts w:ascii="Times New Roman" w:eastAsia="Palatino Linotype" w:hAnsi="Times New Roman" w:cs="Times New Roman"/>
          <w:sz w:val="28"/>
          <w:szCs w:val="28"/>
          <w:lang w:val="ru-RU"/>
        </w:rPr>
        <w:t xml:space="preserve">Таблица </w:t>
      </w:r>
      <w:r w:rsidR="00053E5D">
        <w:rPr>
          <w:rFonts w:ascii="Times New Roman" w:eastAsia="Palatino Linotype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Palatino Linotype" w:hAnsi="Times New Roman" w:cs="Times New Roman"/>
          <w:sz w:val="28"/>
          <w:szCs w:val="28"/>
          <w:lang w:val="ru-RU"/>
        </w:rPr>
        <w:t xml:space="preserve"> </w:t>
      </w:r>
      <w:r w:rsidR="00B362E7">
        <w:rPr>
          <w:rFonts w:ascii="Times New Roman" w:eastAsiaTheme="minorEastAsia" w:hAnsi="Times New Roman" w:cs="Times New Roman"/>
          <w:sz w:val="28"/>
          <w:szCs w:val="28"/>
          <w:lang w:val="ru-RU" w:eastAsia="ko-KR"/>
        </w:rPr>
        <w:t>–</w:t>
      </w:r>
      <w:r>
        <w:rPr>
          <w:rFonts w:ascii="Times New Roman" w:eastAsia="Palatino Linotype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Palatino Linotype" w:hAnsi="Times New Roman" w:cs="Times New Roman"/>
          <w:sz w:val="28"/>
          <w:szCs w:val="28"/>
          <w:lang w:val="ru-RU"/>
        </w:rPr>
        <w:t>Исходные характеристики участников исследования (2 часть)</w:t>
      </w:r>
    </w:p>
    <w:p w14:paraId="2405A6AE" w14:textId="77777777" w:rsidR="00334564" w:rsidRPr="000C0623" w:rsidRDefault="00334564" w:rsidP="000C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734"/>
        <w:gridCol w:w="1519"/>
        <w:gridCol w:w="1379"/>
        <w:gridCol w:w="1031"/>
        <w:gridCol w:w="1270"/>
      </w:tblGrid>
      <w:tr w:rsidR="00334564" w14:paraId="25B26D0F" w14:textId="77777777" w:rsidTr="006F399D">
        <w:tc>
          <w:tcPr>
            <w:tcW w:w="4435" w:type="dxa"/>
            <w:gridSpan w:val="2"/>
          </w:tcPr>
          <w:p w14:paraId="53BD48BC" w14:textId="0AB21D96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  <w:t>Базовые характеристики</w:t>
            </w:r>
          </w:p>
        </w:tc>
        <w:tc>
          <w:tcPr>
            <w:tcW w:w="1519" w:type="dxa"/>
            <w:vAlign w:val="center"/>
          </w:tcPr>
          <w:p w14:paraId="33198979" w14:textId="77777777" w:rsidR="00334564" w:rsidRPr="00334564" w:rsidRDefault="00334564" w:rsidP="00334564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  <w:t>Основная группа</w:t>
            </w:r>
          </w:p>
          <w:p w14:paraId="1F9C460A" w14:textId="75BBBC4C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  <w:t>(n = 40)</w:t>
            </w:r>
          </w:p>
        </w:tc>
        <w:tc>
          <w:tcPr>
            <w:tcW w:w="1379" w:type="dxa"/>
            <w:vAlign w:val="center"/>
          </w:tcPr>
          <w:p w14:paraId="3E33AB8B" w14:textId="77777777" w:rsidR="00334564" w:rsidRPr="00334564" w:rsidRDefault="00334564" w:rsidP="00334564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  <w:t>Контрольная группа</w:t>
            </w:r>
          </w:p>
          <w:p w14:paraId="4937BD22" w14:textId="5F48B7C1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bCs/>
                <w:color w:val="000000"/>
                <w:sz w:val="24"/>
                <w:szCs w:val="24"/>
              </w:rPr>
              <w:t>(n = 40)</w:t>
            </w:r>
          </w:p>
        </w:tc>
        <w:tc>
          <w:tcPr>
            <w:tcW w:w="1031" w:type="dxa"/>
          </w:tcPr>
          <w:p w14:paraId="7A5F9079" w14:textId="378922E3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270" w:type="dxa"/>
          </w:tcPr>
          <w:p w14:paraId="262F41A4" w14:textId="77777777" w:rsidR="00334564" w:rsidRPr="00334564" w:rsidRDefault="00334564" w:rsidP="00334564">
            <w:pPr>
              <w:adjustRightInd w:val="0"/>
              <w:snapToGrid w:val="0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ОШ; 95% ДИ</w:t>
            </w:r>
          </w:p>
          <w:p w14:paraId="3F366AF7" w14:textId="77777777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564" w14:paraId="6F15A88A" w14:textId="77777777" w:rsidTr="006F399D">
        <w:tc>
          <w:tcPr>
            <w:tcW w:w="1701" w:type="dxa"/>
            <w:vMerge w:val="restart"/>
            <w:vAlign w:val="center"/>
          </w:tcPr>
          <w:p w14:paraId="490E9E6F" w14:textId="094972B2" w:rsidR="00334564" w:rsidRDefault="00334564" w:rsidP="003345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0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Компонент</w:t>
            </w:r>
          </w:p>
        </w:tc>
        <w:tc>
          <w:tcPr>
            <w:tcW w:w="2734" w:type="dxa"/>
            <w:vAlign w:val="center"/>
          </w:tcPr>
          <w:p w14:paraId="50E0D4D3" w14:textId="61C1C186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Однокомпонентный локальный дефект</w:t>
            </w:r>
          </w:p>
        </w:tc>
        <w:tc>
          <w:tcPr>
            <w:tcW w:w="1519" w:type="dxa"/>
            <w:vAlign w:val="center"/>
          </w:tcPr>
          <w:p w14:paraId="5C518DF3" w14:textId="612A1E9D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27(67,5%)</w:t>
            </w:r>
          </w:p>
        </w:tc>
        <w:tc>
          <w:tcPr>
            <w:tcW w:w="1379" w:type="dxa"/>
            <w:vAlign w:val="center"/>
          </w:tcPr>
          <w:p w14:paraId="3FBF8150" w14:textId="27E56200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28(70%)</w:t>
            </w:r>
          </w:p>
        </w:tc>
        <w:tc>
          <w:tcPr>
            <w:tcW w:w="1031" w:type="dxa"/>
            <w:vMerge w:val="restart"/>
            <w:vAlign w:val="center"/>
          </w:tcPr>
          <w:p w14:paraId="30D0B254" w14:textId="0A6F0DFC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1,0*</w:t>
            </w:r>
          </w:p>
        </w:tc>
        <w:tc>
          <w:tcPr>
            <w:tcW w:w="1270" w:type="dxa"/>
            <w:vMerge w:val="restart"/>
            <w:vAlign w:val="center"/>
          </w:tcPr>
          <w:p w14:paraId="5156194E" w14:textId="4A064260" w:rsidR="00334564" w:rsidRPr="00334564" w:rsidRDefault="00334564" w:rsidP="00334564">
            <w:pPr>
              <w:adjustRightInd w:val="0"/>
              <w:snapToGrid w:val="0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334564">
              <w:rPr>
                <w:rFonts w:ascii="Times New Roman" w:hAnsi="Times New Roman" w:cs="Times New Roman"/>
                <w:sz w:val="24"/>
                <w:szCs w:val="24"/>
              </w:rPr>
              <w:t>0,89; 0,34 – 2,3</w:t>
            </w:r>
          </w:p>
        </w:tc>
      </w:tr>
      <w:tr w:rsidR="00334564" w14:paraId="12323C67" w14:textId="77777777" w:rsidTr="006F399D">
        <w:tc>
          <w:tcPr>
            <w:tcW w:w="1701" w:type="dxa"/>
            <w:vMerge/>
            <w:vAlign w:val="center"/>
          </w:tcPr>
          <w:p w14:paraId="2CEFA2DB" w14:textId="77777777" w:rsidR="00334564" w:rsidRDefault="00334564" w:rsidP="003345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0047749E" w14:textId="25ED623C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Мультикомпонентный локальный дефект</w:t>
            </w:r>
          </w:p>
        </w:tc>
        <w:tc>
          <w:tcPr>
            <w:tcW w:w="1519" w:type="dxa"/>
            <w:vAlign w:val="center"/>
          </w:tcPr>
          <w:p w14:paraId="505188B2" w14:textId="1EDE4F2C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13(32,5%)</w:t>
            </w:r>
          </w:p>
        </w:tc>
        <w:tc>
          <w:tcPr>
            <w:tcW w:w="1379" w:type="dxa"/>
            <w:vAlign w:val="center"/>
          </w:tcPr>
          <w:p w14:paraId="62F5F073" w14:textId="51900760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12(30%)</w:t>
            </w:r>
          </w:p>
        </w:tc>
        <w:tc>
          <w:tcPr>
            <w:tcW w:w="1031" w:type="dxa"/>
            <w:vMerge/>
            <w:vAlign w:val="center"/>
          </w:tcPr>
          <w:p w14:paraId="10166790" w14:textId="77777777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  <w:vAlign w:val="center"/>
          </w:tcPr>
          <w:p w14:paraId="468FB57C" w14:textId="77777777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564" w14:paraId="2A2CB1A7" w14:textId="77777777" w:rsidTr="006F399D">
        <w:tc>
          <w:tcPr>
            <w:tcW w:w="1701" w:type="dxa"/>
            <w:vMerge w:val="restart"/>
            <w:vAlign w:val="center"/>
          </w:tcPr>
          <w:p w14:paraId="0C1321BE" w14:textId="1D77D727" w:rsidR="00334564" w:rsidRDefault="00334564" w:rsidP="003345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60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Сопутствующие процедуры</w:t>
            </w:r>
          </w:p>
        </w:tc>
        <w:tc>
          <w:tcPr>
            <w:tcW w:w="2734" w:type="dxa"/>
            <w:vAlign w:val="center"/>
          </w:tcPr>
          <w:p w14:paraId="55023231" w14:textId="1985AE84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Менискэктомия</w:t>
            </w:r>
          </w:p>
        </w:tc>
        <w:tc>
          <w:tcPr>
            <w:tcW w:w="1519" w:type="dxa"/>
            <w:vAlign w:val="center"/>
          </w:tcPr>
          <w:p w14:paraId="504C562B" w14:textId="3884AC09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34(85%)</w:t>
            </w:r>
          </w:p>
        </w:tc>
        <w:tc>
          <w:tcPr>
            <w:tcW w:w="1379" w:type="dxa"/>
            <w:vAlign w:val="center"/>
          </w:tcPr>
          <w:p w14:paraId="1B929DB1" w14:textId="54C8A3F1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36(90%)</w:t>
            </w:r>
          </w:p>
        </w:tc>
        <w:tc>
          <w:tcPr>
            <w:tcW w:w="1031" w:type="dxa"/>
            <w:vMerge w:val="restart"/>
            <w:vAlign w:val="center"/>
          </w:tcPr>
          <w:p w14:paraId="62B8629F" w14:textId="0D248ABC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0,74</w:t>
            </w:r>
          </w:p>
        </w:tc>
        <w:tc>
          <w:tcPr>
            <w:tcW w:w="1270" w:type="dxa"/>
            <w:vMerge w:val="restart"/>
            <w:vAlign w:val="center"/>
          </w:tcPr>
          <w:p w14:paraId="6B6F52D6" w14:textId="77777777" w:rsidR="00334564" w:rsidRDefault="00334564" w:rsidP="00334564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 xml:space="preserve">0,6; 0,16 </w:t>
            </w:r>
          </w:p>
          <w:p w14:paraId="56AC4700" w14:textId="27E3DBAD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– 2,43</w:t>
            </w:r>
          </w:p>
        </w:tc>
      </w:tr>
      <w:tr w:rsidR="00334564" w14:paraId="7EBB5E04" w14:textId="77777777" w:rsidTr="006F399D">
        <w:tc>
          <w:tcPr>
            <w:tcW w:w="1701" w:type="dxa"/>
            <w:vMerge/>
            <w:vAlign w:val="center"/>
          </w:tcPr>
          <w:p w14:paraId="33BC97B8" w14:textId="77777777" w:rsidR="00334564" w:rsidRDefault="00334564" w:rsidP="003345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65152AC2" w14:textId="30464A1D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Другие процедуры</w:t>
            </w:r>
          </w:p>
        </w:tc>
        <w:tc>
          <w:tcPr>
            <w:tcW w:w="1519" w:type="dxa"/>
            <w:vAlign w:val="center"/>
          </w:tcPr>
          <w:p w14:paraId="7816482A" w14:textId="13961427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6(15%)</w:t>
            </w:r>
          </w:p>
        </w:tc>
        <w:tc>
          <w:tcPr>
            <w:tcW w:w="1379" w:type="dxa"/>
            <w:vAlign w:val="center"/>
          </w:tcPr>
          <w:p w14:paraId="09DB5E7C" w14:textId="7F8FD8EE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eastAsia="Palatino Linotype" w:hAnsi="Times New Roman" w:cs="Times New Roman"/>
                <w:color w:val="000000"/>
                <w:sz w:val="24"/>
                <w:szCs w:val="24"/>
              </w:rPr>
              <w:t>4(10%)</w:t>
            </w:r>
          </w:p>
        </w:tc>
        <w:tc>
          <w:tcPr>
            <w:tcW w:w="1031" w:type="dxa"/>
            <w:vMerge/>
          </w:tcPr>
          <w:p w14:paraId="3FC46BD3" w14:textId="77777777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6D696101" w14:textId="77777777" w:rsidR="00334564" w:rsidRPr="00334564" w:rsidRDefault="00334564" w:rsidP="0033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564" w14:paraId="2F6945A0" w14:textId="77777777" w:rsidTr="006F399D">
        <w:tc>
          <w:tcPr>
            <w:tcW w:w="9634" w:type="dxa"/>
            <w:gridSpan w:val="6"/>
          </w:tcPr>
          <w:p w14:paraId="3FF4DA58" w14:textId="4FD6C13E" w:rsidR="00334564" w:rsidRPr="00334564" w:rsidRDefault="00334564" w:rsidP="000C0623">
            <w:pPr>
              <w:spacing w:after="0" w:line="240" w:lineRule="auto"/>
              <w:ind w:firstLine="610"/>
              <w:rPr>
                <w:rFonts w:ascii="Times New Roman" w:hAnsi="Times New Roman" w:cs="Times New Roman"/>
                <w:sz w:val="24"/>
                <w:szCs w:val="24"/>
              </w:rPr>
            </w:pPr>
            <w:r w:rsidRPr="00334564">
              <w:rPr>
                <w:rFonts w:ascii="Times New Roman" w:hAnsi="Times New Roman" w:cs="Times New Roman"/>
                <w:sz w:val="24"/>
                <w:szCs w:val="24"/>
              </w:rPr>
              <w:t>* Примечание: значение p оценивалось при помощи хи квадрат Пирсона</w:t>
            </w:r>
            <w:r w:rsidR="000C0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AAD9920" w14:textId="77777777" w:rsidR="0085543C" w:rsidRDefault="0085543C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979837" w14:textId="3FCA9B1E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все исходные характеристики между основной и контрольной группами статистически сопоставимы, что обеспечивает валидность последующего анализа эффективности применяемых лечебных мероприятий.</w:t>
      </w:r>
    </w:p>
    <w:p w14:paraId="71B73ECF" w14:textId="77777777" w:rsidR="00EF7049" w:rsidRDefault="00EF7049" w:rsidP="00EF7049">
      <w:pPr>
        <w:spacing w:after="0"/>
        <w:jc w:val="both"/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1DF17A52" w14:textId="77647546" w:rsidR="00EF7049" w:rsidRDefault="00EF7049" w:rsidP="00EF7049">
      <w:pPr>
        <w:spacing w:after="0"/>
        <w:ind w:firstLine="567"/>
        <w:jc w:val="both"/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3.2 Сравнение клинической эффективности применения метода имплантации ГКФГ с МСК и ростовыми факторами TGF-β1 и ВМР-4 с традиционным методом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PRP</w:t>
      </w:r>
      <w:r w:rsidR="00FE6234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терапии при локальном дефекте костно-хрящевой ткани коленного сустава</w:t>
      </w:r>
    </w:p>
    <w:p w14:paraId="53EE5DA6" w14:textId="77777777" w:rsidR="00EF7049" w:rsidRDefault="00EF7049" w:rsidP="00EF704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стационар поступали пациенты с различными патологиями коленного сустава, включая разрывы менисков, повреждения связочного аппарата и другие интраартикулярные нарушения. В процессе предоперационной подготовки всем пациентам выполнялось МРТ коленного сустава, по результатам которого в ряде случаев выявлялись признаки локального дефекта суставного хряща. В результате в клиническое исследование было привлечено 80 пациентов.</w:t>
      </w:r>
    </w:p>
    <w:p w14:paraId="7A8B9C8B" w14:textId="77777777" w:rsidR="00EF7049" w:rsidRDefault="00EF7049" w:rsidP="00EF704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проводились функциональные пробы, позволявшие уточнить клиническую значимость выявленных изменений. Окончательная верификация наличия и характеристик локального дефекта хрящевой ткани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осуществлялась во время артроскопии, что позволяло точно определить его локализацию, размеры и глубину.</w:t>
      </w:r>
    </w:p>
    <w:p w14:paraId="59016845" w14:textId="77777777" w:rsidR="00EF7049" w:rsidRPr="002A2D83" w:rsidRDefault="00EF7049" w:rsidP="000C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219722002"/>
      <w:bookmarkStart w:id="8" w:name="_Hlk223033096"/>
      <w:r w:rsidRPr="002A2D83">
        <w:rPr>
          <w:rFonts w:ascii="Times New Roman" w:hAnsi="Times New Roman" w:cs="Times New Roman"/>
          <w:bCs/>
          <w:sz w:val="28"/>
          <w:szCs w:val="28"/>
        </w:rPr>
        <w:t xml:space="preserve">Для оценки переносимости применяемых методик </w:t>
      </w:r>
      <w:r w:rsidRPr="002A2D83">
        <w:rPr>
          <w:rFonts w:ascii="Times New Roman" w:hAnsi="Times New Roman" w:cs="Times New Roman"/>
          <w:sz w:val="28"/>
          <w:szCs w:val="28"/>
        </w:rPr>
        <w:t>в обеих группах</w:t>
      </w:r>
      <w:r w:rsidRPr="002A2D83">
        <w:rPr>
          <w:rFonts w:ascii="Times New Roman" w:hAnsi="Times New Roman" w:cs="Times New Roman"/>
          <w:bCs/>
          <w:sz w:val="28"/>
          <w:szCs w:val="28"/>
        </w:rPr>
        <w:t xml:space="preserve"> в раннем послеоперационном периоде проводился осмотр области оперативного вмешательства. Осмотр выполнялся в два контрольных срока: через 24 часа после операции и повторно через 8 недель. При каждом осмотре фиксировались возможные нежелательные явления, включая локальный отёк, признаки реактивного синовита, гиперемию, а также другие проявления местной воспалительной реакции. Проведённые наблюдения позволили объективно выявить нежелательные побочные эффекты после имплантации гидрогеля и раннюю переносимость вмешательства пациентами. </w:t>
      </w:r>
      <w:r w:rsidRPr="002A2D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0A0EF0" w14:textId="05C3B916" w:rsidR="00EF7049" w:rsidRPr="002A2D83" w:rsidRDefault="00EF7049" w:rsidP="000C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D83">
        <w:rPr>
          <w:rFonts w:ascii="Times New Roman" w:hAnsi="Times New Roman" w:cs="Times New Roman"/>
          <w:sz w:val="28"/>
          <w:szCs w:val="28"/>
        </w:rPr>
        <w:tab/>
        <w:t>Исходно жалобы на боли в суставах предъявляли все пациенты в обеих группах (100%). В раннем послеоперационном периоде (24 часа) статистически значимого снижения болевого синдрома не наблюдалось (97,5% в основной и 100% в контрольной группе), что обусловлено острой фазовой реакцией организма на операционную травму и имплантацию. Однако к 8-й неделе, соответствующей фазе ремоделирования тканей, в основной группе количество пациентов с болями сократилось до 30% (12 человек), что значительно ниже показателей контрольной группы, где боли сохр</w:t>
      </w:r>
      <w:r w:rsidR="0094305E">
        <w:rPr>
          <w:rFonts w:ascii="Times New Roman" w:hAnsi="Times New Roman" w:cs="Times New Roman"/>
          <w:sz w:val="28"/>
          <w:szCs w:val="28"/>
        </w:rPr>
        <w:t>анялись у 70% (28 человек) (p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 w:rsidR="0094305E">
        <w:rPr>
          <w:rFonts w:ascii="Times New Roman" w:hAnsi="Times New Roman" w:cs="Times New Roman"/>
          <w:sz w:val="28"/>
          <w:szCs w:val="28"/>
        </w:rPr>
        <w:t>&lt;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 w:rsidR="0094305E">
        <w:rPr>
          <w:rFonts w:ascii="Times New Roman" w:hAnsi="Times New Roman" w:cs="Times New Roman"/>
          <w:sz w:val="28"/>
          <w:szCs w:val="28"/>
        </w:rPr>
        <w:t>0</w:t>
      </w:r>
      <w:r w:rsidR="0094305E" w:rsidRPr="0094305E">
        <w:rPr>
          <w:rFonts w:ascii="Times New Roman" w:hAnsi="Times New Roman" w:cs="Times New Roman"/>
          <w:sz w:val="28"/>
          <w:szCs w:val="28"/>
        </w:rPr>
        <w:t>.</w:t>
      </w:r>
      <w:r w:rsidRPr="002A2D83">
        <w:rPr>
          <w:rFonts w:ascii="Times New Roman" w:hAnsi="Times New Roman" w:cs="Times New Roman"/>
          <w:sz w:val="28"/>
          <w:szCs w:val="28"/>
        </w:rPr>
        <w:t>001</w:t>
      </w:r>
      <w:r w:rsidR="00C439AA">
        <w:rPr>
          <w:rFonts w:ascii="Times New Roman" w:hAnsi="Times New Roman" w:cs="Times New Roman"/>
          <w:sz w:val="28"/>
          <w:szCs w:val="28"/>
        </w:rPr>
        <w:t>)</w:t>
      </w:r>
      <w:r w:rsidRPr="002A2D83">
        <w:rPr>
          <w:rFonts w:ascii="Times New Roman" w:hAnsi="Times New Roman" w:cs="Times New Roman"/>
          <w:sz w:val="28"/>
          <w:szCs w:val="28"/>
        </w:rPr>
        <w:t xml:space="preserve"> для обеих групп в сравнении с дооперационным уровнем).</w:t>
      </w:r>
    </w:p>
    <w:p w14:paraId="6AEBC7EE" w14:textId="76073FF7" w:rsidR="00EF7049" w:rsidRPr="002A2D83" w:rsidRDefault="00EF7049" w:rsidP="000C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D83">
        <w:rPr>
          <w:rFonts w:ascii="Times New Roman" w:hAnsi="Times New Roman" w:cs="Times New Roman"/>
          <w:sz w:val="28"/>
          <w:szCs w:val="28"/>
        </w:rPr>
        <w:tab/>
        <w:t>Аналогичная положительная динамика отмечена при оценке отечности суставов. В основной группе частота отеков снизилась с 77,5% до 17,5% (</w:t>
      </w:r>
      <w:r w:rsidR="0072314E">
        <w:rPr>
          <w:rFonts w:ascii="Times New Roman" w:hAnsi="Times New Roman" w:cs="Times New Roman"/>
          <w:sz w:val="28"/>
          <w:szCs w:val="28"/>
        </w:rPr>
        <w:t>p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 w:rsidR="0072314E" w:rsidRPr="002A2D83">
        <w:rPr>
          <w:rFonts w:ascii="Times New Roman" w:hAnsi="Times New Roman" w:cs="Times New Roman"/>
          <w:sz w:val="28"/>
          <w:szCs w:val="28"/>
        </w:rPr>
        <w:t>&lt;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 w:rsidR="0094305E">
        <w:rPr>
          <w:rFonts w:ascii="Times New Roman" w:hAnsi="Times New Roman" w:cs="Times New Roman"/>
          <w:sz w:val="28"/>
          <w:szCs w:val="28"/>
        </w:rPr>
        <w:t>0</w:t>
      </w:r>
      <w:r w:rsidR="0094305E" w:rsidRPr="0094305E">
        <w:rPr>
          <w:rFonts w:ascii="Times New Roman" w:hAnsi="Times New Roman" w:cs="Times New Roman"/>
          <w:sz w:val="28"/>
          <w:szCs w:val="28"/>
        </w:rPr>
        <w:t>.</w:t>
      </w:r>
      <w:r w:rsidRPr="002A2D83">
        <w:rPr>
          <w:rFonts w:ascii="Times New Roman" w:hAnsi="Times New Roman" w:cs="Times New Roman"/>
          <w:sz w:val="28"/>
          <w:szCs w:val="28"/>
        </w:rPr>
        <w:t xml:space="preserve">001), в то время как в контрольной группе этот показатель оставался </w:t>
      </w:r>
      <w:r w:rsidR="0094305E">
        <w:rPr>
          <w:rFonts w:ascii="Times New Roman" w:hAnsi="Times New Roman" w:cs="Times New Roman"/>
          <w:sz w:val="28"/>
          <w:szCs w:val="28"/>
        </w:rPr>
        <w:t>достаточно высоким – 52,5% (p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 w:rsidR="0094305E">
        <w:rPr>
          <w:rFonts w:ascii="Times New Roman" w:hAnsi="Times New Roman" w:cs="Times New Roman"/>
          <w:sz w:val="28"/>
          <w:szCs w:val="28"/>
        </w:rPr>
        <w:t>=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 w:rsidR="0094305E">
        <w:rPr>
          <w:rFonts w:ascii="Times New Roman" w:hAnsi="Times New Roman" w:cs="Times New Roman"/>
          <w:sz w:val="28"/>
          <w:szCs w:val="28"/>
        </w:rPr>
        <w:t>0</w:t>
      </w:r>
      <w:r w:rsidR="0094305E" w:rsidRPr="0094305E">
        <w:rPr>
          <w:rFonts w:ascii="Times New Roman" w:hAnsi="Times New Roman" w:cs="Times New Roman"/>
          <w:sz w:val="28"/>
          <w:szCs w:val="28"/>
        </w:rPr>
        <w:t>.</w:t>
      </w:r>
      <w:r w:rsidRPr="002A2D83">
        <w:rPr>
          <w:rFonts w:ascii="Times New Roman" w:hAnsi="Times New Roman" w:cs="Times New Roman"/>
          <w:sz w:val="28"/>
          <w:szCs w:val="28"/>
        </w:rPr>
        <w:t>016). Признаки реактивного синовита, зафиксированные до операции у 25% и 30% пациентов соответственно, к 8-й неделе наблюдения полностью нивелировались у вс</w:t>
      </w:r>
      <w:r w:rsidR="0094305E">
        <w:rPr>
          <w:rFonts w:ascii="Times New Roman" w:hAnsi="Times New Roman" w:cs="Times New Roman"/>
          <w:sz w:val="28"/>
          <w:szCs w:val="28"/>
        </w:rPr>
        <w:t>ех участников исследования (p</w:t>
      </w:r>
      <w:r w:rsidR="0084116B" w:rsidRPr="0084116B">
        <w:rPr>
          <w:rFonts w:ascii="Times New Roman" w:hAnsi="Times New Roman" w:cs="Times New Roman"/>
          <w:sz w:val="28"/>
          <w:szCs w:val="28"/>
        </w:rPr>
        <w:t xml:space="preserve"> </w:t>
      </w:r>
      <w:r w:rsidR="0094305E">
        <w:rPr>
          <w:rFonts w:ascii="Times New Roman" w:hAnsi="Times New Roman" w:cs="Times New Roman"/>
          <w:sz w:val="28"/>
          <w:szCs w:val="28"/>
        </w:rPr>
        <w:t>≤</w:t>
      </w:r>
      <w:r w:rsidR="0084116B" w:rsidRPr="0084116B">
        <w:rPr>
          <w:rFonts w:ascii="Times New Roman" w:hAnsi="Times New Roman" w:cs="Times New Roman"/>
          <w:sz w:val="28"/>
          <w:szCs w:val="28"/>
        </w:rPr>
        <w:t xml:space="preserve"> </w:t>
      </w:r>
      <w:r w:rsidR="0094305E">
        <w:rPr>
          <w:rFonts w:ascii="Times New Roman" w:hAnsi="Times New Roman" w:cs="Times New Roman"/>
          <w:sz w:val="28"/>
          <w:szCs w:val="28"/>
        </w:rPr>
        <w:t>0</w:t>
      </w:r>
      <w:r w:rsidR="0094305E" w:rsidRPr="0094305E">
        <w:rPr>
          <w:rFonts w:ascii="Times New Roman" w:hAnsi="Times New Roman" w:cs="Times New Roman"/>
          <w:sz w:val="28"/>
          <w:szCs w:val="28"/>
        </w:rPr>
        <w:t>.</w:t>
      </w:r>
      <w:r w:rsidRPr="002A2D83">
        <w:rPr>
          <w:rFonts w:ascii="Times New Roman" w:hAnsi="Times New Roman" w:cs="Times New Roman"/>
          <w:sz w:val="28"/>
          <w:szCs w:val="28"/>
        </w:rPr>
        <w:t>002), что свидетельствует о благоприятной биологической реакции на имплантат и отсутствии пролонгированного воспаления.</w:t>
      </w:r>
    </w:p>
    <w:p w14:paraId="7261DEE2" w14:textId="77777777" w:rsidR="00EF7049" w:rsidRDefault="00EF7049" w:rsidP="000C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D83">
        <w:rPr>
          <w:rFonts w:ascii="Times New Roman" w:hAnsi="Times New Roman" w:cs="Times New Roman"/>
          <w:sz w:val="28"/>
          <w:szCs w:val="28"/>
        </w:rPr>
        <w:tab/>
        <w:t xml:space="preserve">Показатели безопасности: в рамках мониторинга специфических осложнений на всех этапах наблюдения (24 часа и 8 недель) не было зафиксировано ни одного случая инфицирования хирургической раны, формирования спаечного процесса, развития контрактур или появления опухолевидных образований в области имплантации. Отсутствие серьезных нежелательных явлений в течение всего периода исследования подтверждает высокую биологическую совместимость используемого </w:t>
      </w:r>
      <w:r w:rsidRPr="002A2D83">
        <w:rPr>
          <w:rStyle w:val="y2iqfc"/>
          <w:rFonts w:ascii="Times New Roman" w:eastAsia="Times New Roman" w:hAnsi="Times New Roman"/>
          <w:color w:val="202124"/>
          <w:sz w:val="28"/>
          <w:szCs w:val="28"/>
          <w:lang w:val="kk-KZ" w:eastAsia="ru-RU"/>
        </w:rPr>
        <w:t>гепарин-конъюгированного фибринового гидрогеля</w:t>
      </w:r>
      <w:r w:rsidRPr="002A2D83">
        <w:rPr>
          <w:rFonts w:ascii="Times New Roman" w:hAnsi="Times New Roman" w:cs="Times New Roman"/>
          <w:sz w:val="28"/>
          <w:szCs w:val="28"/>
        </w:rPr>
        <w:t xml:space="preserve"> и хорошую переносимость разработанной методики пациентами.</w:t>
      </w:r>
    </w:p>
    <w:p w14:paraId="2FB073D2" w14:textId="5654D1D9" w:rsidR="00EF7049" w:rsidRDefault="00EF7049" w:rsidP="000C062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Результаты показали, что в течение 8 недель наблюдения после имплантации не наблюдалось серьезных </w:t>
      </w:r>
      <w:r w:rsidR="00B362E7">
        <w:rPr>
          <w:rFonts w:ascii="Times New Roman" w:hAnsi="Times New Roman" w:cs="Times New Roman"/>
          <w:bCs/>
          <w:sz w:val="28"/>
          <w:szCs w:val="28"/>
        </w:rPr>
        <w:t xml:space="preserve">нежелательных явлений (таблица </w:t>
      </w:r>
      <w:r w:rsidR="00053E5D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14:paraId="37FD400A" w14:textId="5161B449" w:rsidR="000C0623" w:rsidRDefault="000C062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78F83E67" w14:textId="6D813847" w:rsidR="00EF7049" w:rsidRDefault="00B362E7" w:rsidP="000C0623">
      <w:pPr>
        <w:tabs>
          <w:tab w:val="left" w:pos="735"/>
          <w:tab w:val="left" w:pos="945"/>
          <w:tab w:val="left" w:pos="316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Таблица </w:t>
      </w:r>
      <w:r w:rsidR="00053E5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F70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ko-KR"/>
        </w:rPr>
        <w:t>–</w:t>
      </w:r>
      <w:r w:rsidR="00EF7049">
        <w:rPr>
          <w:rFonts w:ascii="Times New Roman" w:hAnsi="Times New Roman" w:cs="Times New Roman"/>
          <w:color w:val="000000"/>
          <w:sz w:val="28"/>
          <w:szCs w:val="28"/>
        </w:rPr>
        <w:t xml:space="preserve"> Нежелательные явления после хирургического вмешательства в обеих группах</w:t>
      </w:r>
      <w:bookmarkEnd w:id="7"/>
    </w:p>
    <w:p w14:paraId="3E0E0A20" w14:textId="77777777" w:rsidR="001458FE" w:rsidRPr="00372E85" w:rsidRDefault="001458FE" w:rsidP="001458FE">
      <w:pPr>
        <w:tabs>
          <w:tab w:val="left" w:pos="735"/>
          <w:tab w:val="left" w:pos="945"/>
          <w:tab w:val="left" w:pos="31680"/>
        </w:tabs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992"/>
        <w:gridCol w:w="851"/>
        <w:gridCol w:w="992"/>
        <w:gridCol w:w="992"/>
        <w:gridCol w:w="992"/>
        <w:gridCol w:w="1134"/>
      </w:tblGrid>
      <w:tr w:rsidR="00EF7049" w:rsidRPr="00447618" w14:paraId="5ADB3EE0" w14:textId="77777777" w:rsidTr="000C0623">
        <w:tc>
          <w:tcPr>
            <w:tcW w:w="1696" w:type="dxa"/>
            <w:vMerge w:val="restart"/>
            <w:hideMark/>
          </w:tcPr>
          <w:p w14:paraId="667EEF66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Нежелательные явления</w:t>
            </w:r>
          </w:p>
        </w:tc>
        <w:tc>
          <w:tcPr>
            <w:tcW w:w="3828" w:type="dxa"/>
            <w:gridSpan w:val="4"/>
            <w:hideMark/>
          </w:tcPr>
          <w:p w14:paraId="2EB3112B" w14:textId="3E68D826" w:rsidR="00EF7049" w:rsidRPr="006E6943" w:rsidRDefault="00EF7049" w:rsidP="00FA34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="0095579C" w:rsidRPr="006E69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5579C"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704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5579C"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704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5579C"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40)</w:t>
            </w:r>
          </w:p>
        </w:tc>
        <w:tc>
          <w:tcPr>
            <w:tcW w:w="4110" w:type="dxa"/>
            <w:gridSpan w:val="4"/>
            <w:hideMark/>
          </w:tcPr>
          <w:p w14:paraId="26A674CA" w14:textId="3870C7D2" w:rsidR="00EF7049" w:rsidRPr="006E6943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="0095579C" w:rsidRPr="006E69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5579C"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704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5579C"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704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5579C"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40)</w:t>
            </w:r>
          </w:p>
        </w:tc>
      </w:tr>
      <w:tr w:rsidR="00EF7049" w:rsidRPr="00447618" w14:paraId="0896CDDD" w14:textId="77777777" w:rsidTr="000C0623">
        <w:tc>
          <w:tcPr>
            <w:tcW w:w="1696" w:type="dxa"/>
            <w:vMerge/>
          </w:tcPr>
          <w:p w14:paraId="2807FAE2" w14:textId="77777777" w:rsidR="00EF7049" w:rsidRPr="00FA3460" w:rsidRDefault="00EF7049" w:rsidP="00FA3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  <w:hideMark/>
          </w:tcPr>
          <w:p w14:paraId="55306BF8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До операции</w:t>
            </w:r>
          </w:p>
        </w:tc>
        <w:tc>
          <w:tcPr>
            <w:tcW w:w="992" w:type="dxa"/>
            <w:vAlign w:val="center"/>
          </w:tcPr>
          <w:p w14:paraId="3DAAE7F4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После операции (24 ч)</w:t>
            </w:r>
          </w:p>
        </w:tc>
        <w:tc>
          <w:tcPr>
            <w:tcW w:w="992" w:type="dxa"/>
            <w:vAlign w:val="center"/>
            <w:hideMark/>
          </w:tcPr>
          <w:p w14:paraId="609153D4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После операции (8 недель)</w:t>
            </w:r>
          </w:p>
        </w:tc>
        <w:tc>
          <w:tcPr>
            <w:tcW w:w="851" w:type="dxa"/>
            <w:hideMark/>
          </w:tcPr>
          <w:p w14:paraId="4249E433" w14:textId="51670D56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  <w:r w:rsidR="00FA0DDA" w:rsidRPr="00FA34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vAlign w:val="center"/>
            <w:hideMark/>
          </w:tcPr>
          <w:p w14:paraId="27C45FDB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До операции</w:t>
            </w:r>
          </w:p>
        </w:tc>
        <w:tc>
          <w:tcPr>
            <w:tcW w:w="992" w:type="dxa"/>
            <w:vAlign w:val="center"/>
            <w:hideMark/>
          </w:tcPr>
          <w:p w14:paraId="339E1A8B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После операции (24 ч)</w:t>
            </w:r>
          </w:p>
        </w:tc>
        <w:tc>
          <w:tcPr>
            <w:tcW w:w="992" w:type="dxa"/>
            <w:vAlign w:val="center"/>
            <w:hideMark/>
          </w:tcPr>
          <w:p w14:paraId="536D12FF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После операции (8 недель)</w:t>
            </w:r>
          </w:p>
        </w:tc>
        <w:tc>
          <w:tcPr>
            <w:tcW w:w="1134" w:type="dxa"/>
            <w:hideMark/>
          </w:tcPr>
          <w:p w14:paraId="1A7EABF0" w14:textId="7977891C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A3460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  <w:r w:rsidR="00FA0DDA" w:rsidRPr="00FA34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F7049" w:rsidRPr="00447618" w14:paraId="5A13D7E8" w14:textId="77777777" w:rsidTr="000C0623">
        <w:tc>
          <w:tcPr>
            <w:tcW w:w="1696" w:type="dxa"/>
            <w:hideMark/>
          </w:tcPr>
          <w:p w14:paraId="1C644931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Боль в суставах</w:t>
            </w:r>
          </w:p>
        </w:tc>
        <w:tc>
          <w:tcPr>
            <w:tcW w:w="993" w:type="dxa"/>
            <w:hideMark/>
          </w:tcPr>
          <w:p w14:paraId="4E588F3A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40 (100%)</w:t>
            </w:r>
          </w:p>
        </w:tc>
        <w:tc>
          <w:tcPr>
            <w:tcW w:w="992" w:type="dxa"/>
            <w:hideMark/>
          </w:tcPr>
          <w:p w14:paraId="367B8747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39 </w:t>
            </w: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(</w:t>
            </w: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97,5</w:t>
            </w: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  <w:hideMark/>
          </w:tcPr>
          <w:p w14:paraId="6BC7F2E9" w14:textId="77777777" w:rsidR="00EF311C" w:rsidRDefault="00EF7049" w:rsidP="00FA3460">
            <w:pPr>
              <w:spacing w:after="0"/>
              <w:jc w:val="center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12 </w:t>
            </w:r>
          </w:p>
          <w:p w14:paraId="3C017527" w14:textId="0B94F000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(30</w:t>
            </w: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51" w:type="dxa"/>
            <w:hideMark/>
          </w:tcPr>
          <w:p w14:paraId="1EF82227" w14:textId="72DCAFE5" w:rsidR="00EF7049" w:rsidRPr="00FA3460" w:rsidRDefault="0094305E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</w:rPr>
              <w:t>&lt;0</w:t>
            </w:r>
            <w:r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EF7049"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</w:rPr>
              <w:t>001</w:t>
            </w:r>
          </w:p>
        </w:tc>
        <w:tc>
          <w:tcPr>
            <w:tcW w:w="992" w:type="dxa"/>
            <w:hideMark/>
          </w:tcPr>
          <w:p w14:paraId="3042E27F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40 (100%)</w:t>
            </w:r>
          </w:p>
        </w:tc>
        <w:tc>
          <w:tcPr>
            <w:tcW w:w="992" w:type="dxa"/>
            <w:hideMark/>
          </w:tcPr>
          <w:p w14:paraId="10F8020C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40 (100%)</w:t>
            </w:r>
          </w:p>
        </w:tc>
        <w:tc>
          <w:tcPr>
            <w:tcW w:w="992" w:type="dxa"/>
            <w:hideMark/>
          </w:tcPr>
          <w:p w14:paraId="1CB0D29B" w14:textId="77777777" w:rsidR="00EF311C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  <w:p w14:paraId="15734D05" w14:textId="28CEB2DF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(</w:t>
            </w: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70</w:t>
            </w: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hideMark/>
          </w:tcPr>
          <w:p w14:paraId="035E7750" w14:textId="737A0A90" w:rsidR="00EF7049" w:rsidRPr="00FA3460" w:rsidRDefault="0094305E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</w:rPr>
              <w:t>0</w:t>
            </w:r>
            <w:r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EF7049"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</w:rPr>
              <w:t>00</w:t>
            </w:r>
            <w:r w:rsidR="00DD1D53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EF7049" w:rsidRPr="00447618" w14:paraId="1C17DCC7" w14:textId="77777777" w:rsidTr="000C0623">
        <w:tc>
          <w:tcPr>
            <w:tcW w:w="1696" w:type="dxa"/>
            <w:hideMark/>
          </w:tcPr>
          <w:p w14:paraId="464EC0B0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Отек в суставах</w:t>
            </w:r>
          </w:p>
        </w:tc>
        <w:tc>
          <w:tcPr>
            <w:tcW w:w="993" w:type="dxa"/>
            <w:hideMark/>
          </w:tcPr>
          <w:p w14:paraId="5642FEDF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31 </w:t>
            </w: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(</w:t>
            </w: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77,5</w:t>
            </w: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  <w:hideMark/>
          </w:tcPr>
          <w:p w14:paraId="12BAFC9C" w14:textId="77777777" w:rsidR="00EF311C" w:rsidRDefault="00EF7049" w:rsidP="00FA3460">
            <w:pPr>
              <w:spacing w:after="0"/>
              <w:jc w:val="center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28 </w:t>
            </w:r>
          </w:p>
          <w:p w14:paraId="6338902B" w14:textId="79036808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(</w:t>
            </w: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70</w:t>
            </w: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  <w:hideMark/>
          </w:tcPr>
          <w:p w14:paraId="60D52D31" w14:textId="77777777" w:rsidR="00EF311C" w:rsidRDefault="00EF7049" w:rsidP="00FA3460">
            <w:pPr>
              <w:spacing w:after="0"/>
              <w:jc w:val="center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7 </w:t>
            </w:r>
          </w:p>
          <w:p w14:paraId="0BFFB5B0" w14:textId="02A075D5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(1</w:t>
            </w: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7,5</w:t>
            </w: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51" w:type="dxa"/>
            <w:hideMark/>
          </w:tcPr>
          <w:p w14:paraId="6BE9E246" w14:textId="27CD59D9" w:rsidR="00EF7049" w:rsidRPr="00FA3460" w:rsidRDefault="0094305E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</w:rPr>
              <w:t>&lt;0</w:t>
            </w:r>
            <w:r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EF7049"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</w:rPr>
              <w:t>001</w:t>
            </w:r>
          </w:p>
        </w:tc>
        <w:tc>
          <w:tcPr>
            <w:tcW w:w="992" w:type="dxa"/>
            <w:hideMark/>
          </w:tcPr>
          <w:p w14:paraId="33B681B8" w14:textId="77777777" w:rsidR="00EF311C" w:rsidRDefault="00EF7049" w:rsidP="00FA3460">
            <w:pPr>
              <w:spacing w:after="0"/>
              <w:jc w:val="center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28 </w:t>
            </w:r>
          </w:p>
          <w:p w14:paraId="069A8042" w14:textId="2561CB0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(</w:t>
            </w: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70</w:t>
            </w: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  <w:hideMark/>
          </w:tcPr>
          <w:p w14:paraId="64DBD42B" w14:textId="77777777" w:rsidR="00EF311C" w:rsidRDefault="00EF7049" w:rsidP="00FA3460">
            <w:pPr>
              <w:spacing w:after="0"/>
              <w:jc w:val="center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28 </w:t>
            </w:r>
          </w:p>
          <w:p w14:paraId="70371BF2" w14:textId="4BADC7EE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(</w:t>
            </w: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70</w:t>
            </w: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  <w:hideMark/>
          </w:tcPr>
          <w:p w14:paraId="0D38070E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(</w:t>
            </w: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52,5</w:t>
            </w: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hideMark/>
          </w:tcPr>
          <w:p w14:paraId="39736C8B" w14:textId="0C45F94F" w:rsidR="00EF7049" w:rsidRPr="00FA3460" w:rsidRDefault="0094305E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</w:rPr>
              <w:t>0</w:t>
            </w:r>
            <w:r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EF7049"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</w:rPr>
              <w:t>016</w:t>
            </w:r>
          </w:p>
        </w:tc>
      </w:tr>
      <w:tr w:rsidR="00EF7049" w:rsidRPr="00447618" w14:paraId="7BA41C12" w14:textId="77777777" w:rsidTr="000C0623">
        <w:tc>
          <w:tcPr>
            <w:tcW w:w="1696" w:type="dxa"/>
            <w:hideMark/>
          </w:tcPr>
          <w:p w14:paraId="5A7D6E52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Синовит</w:t>
            </w:r>
          </w:p>
        </w:tc>
        <w:tc>
          <w:tcPr>
            <w:tcW w:w="993" w:type="dxa"/>
            <w:hideMark/>
          </w:tcPr>
          <w:p w14:paraId="18FE2A31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10 </w:t>
            </w: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(25%)</w:t>
            </w:r>
          </w:p>
        </w:tc>
        <w:tc>
          <w:tcPr>
            <w:tcW w:w="992" w:type="dxa"/>
            <w:hideMark/>
          </w:tcPr>
          <w:p w14:paraId="69A54A94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8 </w:t>
            </w: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(20%)</w:t>
            </w:r>
          </w:p>
        </w:tc>
        <w:tc>
          <w:tcPr>
            <w:tcW w:w="992" w:type="dxa"/>
            <w:hideMark/>
          </w:tcPr>
          <w:p w14:paraId="052AF320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hideMark/>
          </w:tcPr>
          <w:p w14:paraId="5BBDC08E" w14:textId="6CA8BE48" w:rsidR="00EF7049" w:rsidRPr="00FA3460" w:rsidRDefault="0094305E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</w:rPr>
              <w:t>0</w:t>
            </w:r>
            <w:r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EF7049"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</w:rPr>
              <w:t>002</w:t>
            </w:r>
          </w:p>
        </w:tc>
        <w:tc>
          <w:tcPr>
            <w:tcW w:w="992" w:type="dxa"/>
            <w:hideMark/>
          </w:tcPr>
          <w:p w14:paraId="1990EEB1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12 </w:t>
            </w: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(30%)</w:t>
            </w:r>
          </w:p>
        </w:tc>
        <w:tc>
          <w:tcPr>
            <w:tcW w:w="992" w:type="dxa"/>
            <w:hideMark/>
          </w:tcPr>
          <w:p w14:paraId="6821AD60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8 </w:t>
            </w:r>
            <w:r w:rsidRPr="00FA3460">
              <w:rPr>
                <w:rFonts w:ascii="Times New Roman" w:eastAsia="Segoe UI" w:hAnsi="Times New Roman" w:cs="Times New Roman"/>
                <w:sz w:val="24"/>
                <w:szCs w:val="24"/>
              </w:rPr>
              <w:t>(20%)</w:t>
            </w:r>
          </w:p>
        </w:tc>
        <w:tc>
          <w:tcPr>
            <w:tcW w:w="992" w:type="dxa"/>
            <w:hideMark/>
          </w:tcPr>
          <w:p w14:paraId="6F053B1A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14:paraId="36B93E9F" w14:textId="2BF41F5D" w:rsidR="00EF7049" w:rsidRPr="00FA3460" w:rsidRDefault="0094305E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</w:rPr>
              <w:t>0</w:t>
            </w:r>
            <w:r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EF7049" w:rsidRPr="00FA3460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</w:rPr>
              <w:t>00</w:t>
            </w:r>
            <w:r w:rsidR="00DD1D53">
              <w:rPr>
                <w:rFonts w:ascii="Times New Roman" w:eastAsia="Google Sans Text" w:hAnsi="Times New Roman" w:cs="Times New Roman"/>
                <w:color w:val="30303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EF7049" w:rsidRPr="00447618" w14:paraId="146C7713" w14:textId="77777777" w:rsidTr="000C0623">
        <w:trPr>
          <w:trHeight w:val="502"/>
        </w:trPr>
        <w:tc>
          <w:tcPr>
            <w:tcW w:w="1696" w:type="dxa"/>
            <w:hideMark/>
          </w:tcPr>
          <w:p w14:paraId="61D5D539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Контрактура сустава</w:t>
            </w:r>
          </w:p>
        </w:tc>
        <w:tc>
          <w:tcPr>
            <w:tcW w:w="993" w:type="dxa"/>
            <w:hideMark/>
          </w:tcPr>
          <w:p w14:paraId="6361E11E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14:paraId="3D062DF1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14:paraId="311D3B90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982C1F4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85781C9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14:paraId="101AD530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14:paraId="70714BC1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5742998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049" w:rsidRPr="00447618" w14:paraId="7F72A97F" w14:textId="77777777" w:rsidTr="000C0623">
        <w:trPr>
          <w:trHeight w:val="796"/>
        </w:trPr>
        <w:tc>
          <w:tcPr>
            <w:tcW w:w="1696" w:type="dxa"/>
            <w:hideMark/>
          </w:tcPr>
          <w:p w14:paraId="2020D8FD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hAnsi="Times New Roman" w:cs="Times New Roman"/>
                <w:sz w:val="24"/>
                <w:szCs w:val="24"/>
              </w:rPr>
              <w:t>Инфицирование хирургической раны</w:t>
            </w:r>
          </w:p>
        </w:tc>
        <w:tc>
          <w:tcPr>
            <w:tcW w:w="993" w:type="dxa"/>
            <w:hideMark/>
          </w:tcPr>
          <w:p w14:paraId="27312785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14:paraId="23C5E958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14:paraId="7A958824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594CF9A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8ED30F8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14:paraId="4E7C74C2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14:paraId="17980814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eastAsia="Palatino Linotyp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14:paraId="3E7A9353" w14:textId="77777777" w:rsidR="00EF7049" w:rsidRPr="00FA3460" w:rsidRDefault="00EF7049" w:rsidP="00FA3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075" w:rsidRPr="00447618" w14:paraId="13E0AFAB" w14:textId="77777777" w:rsidTr="000C0623">
        <w:trPr>
          <w:trHeight w:val="232"/>
        </w:trPr>
        <w:tc>
          <w:tcPr>
            <w:tcW w:w="9634" w:type="dxa"/>
            <w:gridSpan w:val="9"/>
          </w:tcPr>
          <w:p w14:paraId="49F33FBA" w14:textId="4B2690DC" w:rsidR="00350075" w:rsidRPr="000C0623" w:rsidRDefault="000C0623" w:rsidP="000C0623">
            <w:pPr>
              <w:spacing w:after="0"/>
              <w:ind w:right="136" w:firstLine="5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623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Примечание: </w:t>
            </w:r>
            <w:r w:rsidR="00350075" w:rsidRPr="000C0623">
              <w:rPr>
                <w:rFonts w:ascii="Times New Roman" w:hAnsi="Times New Roman" w:cs="Times New Roman"/>
                <w:sz w:val="28"/>
                <w:szCs w:val="28"/>
              </w:rPr>
              <w:t>*однофакторный дисперсионный анализ (ANOVA) с повторными измерениями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bookmarkEnd w:id="8"/>
    </w:tbl>
    <w:p w14:paraId="6AAC62CF" w14:textId="5BC5DB65" w:rsidR="0085543C" w:rsidRPr="0085543C" w:rsidRDefault="0085543C" w:rsidP="006F399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C153FF5" w14:textId="43D8B8C6" w:rsidR="00EF7049" w:rsidRDefault="00EF7049" w:rsidP="000C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180">
        <w:rPr>
          <w:rFonts w:ascii="Times New Roman" w:hAnsi="Times New Roman" w:cs="Times New Roman"/>
          <w:sz w:val="28"/>
          <w:szCs w:val="28"/>
        </w:rPr>
        <w:t>В ходе исследования наряду с клиническими и инструментальными методами обследования проводилось лабораторное исследование показателей периферической крови до и после оперативного вмешательства</w:t>
      </w:r>
      <w:r w:rsidR="00B362E7">
        <w:rPr>
          <w:rFonts w:ascii="Times New Roman" w:hAnsi="Times New Roman" w:cs="Times New Roman"/>
          <w:sz w:val="28"/>
          <w:szCs w:val="28"/>
        </w:rPr>
        <w:t xml:space="preserve"> (Таблица </w:t>
      </w:r>
      <w:r w:rsidR="00053E5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C21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BC2180">
        <w:rPr>
          <w:rFonts w:ascii="Times New Roman" w:hAnsi="Times New Roman" w:cs="Times New Roman"/>
          <w:sz w:val="28"/>
          <w:szCs w:val="28"/>
        </w:rPr>
        <w:t xml:space="preserve"> целью объективной оценки системной реакции организма на хирургиче</w:t>
      </w:r>
      <w:r w:rsidR="00540C53">
        <w:rPr>
          <w:rFonts w:ascii="Times New Roman" w:hAnsi="Times New Roman" w:cs="Times New Roman"/>
          <w:sz w:val="28"/>
          <w:szCs w:val="28"/>
        </w:rPr>
        <w:t>ское вмешательство и применяемого</w:t>
      </w:r>
      <w:r w:rsidRPr="00BC2180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540C53">
        <w:rPr>
          <w:rFonts w:ascii="Times New Roman" w:hAnsi="Times New Roman" w:cs="Times New Roman"/>
          <w:sz w:val="28"/>
          <w:szCs w:val="28"/>
        </w:rPr>
        <w:t>а</w:t>
      </w:r>
      <w:r w:rsidRPr="00BC2180">
        <w:rPr>
          <w:rFonts w:ascii="Times New Roman" w:hAnsi="Times New Roman" w:cs="Times New Roman"/>
          <w:sz w:val="28"/>
          <w:szCs w:val="28"/>
        </w:rPr>
        <w:t xml:space="preserve"> лечения, а также для контроля возможных воспалительных изменений и нежелательных реакций в послеоперационном периоде.</w:t>
      </w:r>
    </w:p>
    <w:p w14:paraId="1424BA74" w14:textId="77777777" w:rsidR="000C0623" w:rsidRPr="00372E85" w:rsidRDefault="000C0623" w:rsidP="000C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6ABFD0" w14:textId="3E55BDF4" w:rsidR="00EF7049" w:rsidRDefault="00EF7049" w:rsidP="000C06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E43">
        <w:rPr>
          <w:rFonts w:ascii="Times New Roman" w:hAnsi="Times New Roman"/>
          <w:sz w:val="28"/>
          <w:szCs w:val="28"/>
        </w:rPr>
        <w:t xml:space="preserve">Таблица </w:t>
      </w:r>
      <w:r w:rsidR="00053E5D">
        <w:rPr>
          <w:rFonts w:ascii="Times New Roman" w:hAnsi="Times New Roman"/>
          <w:sz w:val="28"/>
          <w:szCs w:val="28"/>
        </w:rPr>
        <w:t>6</w:t>
      </w:r>
      <w:r w:rsidR="00B362E7">
        <w:rPr>
          <w:rFonts w:ascii="Times New Roman" w:hAnsi="Times New Roman"/>
          <w:sz w:val="28"/>
          <w:szCs w:val="28"/>
        </w:rPr>
        <w:t xml:space="preserve"> </w:t>
      </w:r>
      <w:r w:rsidR="00B362E7">
        <w:rPr>
          <w:rFonts w:ascii="Times New Roman" w:eastAsiaTheme="minorEastAsia" w:hAnsi="Times New Roman" w:cs="Times New Roman"/>
          <w:sz w:val="28"/>
          <w:szCs w:val="28"/>
          <w:lang w:eastAsia="ko-KR"/>
        </w:rPr>
        <w:t xml:space="preserve">– </w:t>
      </w:r>
      <w:r w:rsidRPr="00DB7E43">
        <w:rPr>
          <w:rFonts w:ascii="Times New Roman" w:hAnsi="Times New Roman"/>
          <w:sz w:val="28"/>
          <w:szCs w:val="28"/>
        </w:rPr>
        <w:t xml:space="preserve">Сравнительный анализ показателей крови до и после </w:t>
      </w:r>
      <w:r>
        <w:rPr>
          <w:rFonts w:ascii="Times New Roman" w:hAnsi="Times New Roman"/>
          <w:sz w:val="28"/>
          <w:szCs w:val="28"/>
        </w:rPr>
        <w:t xml:space="preserve">8 недель </w:t>
      </w:r>
      <w:r w:rsidRPr="00DB7E43">
        <w:rPr>
          <w:rFonts w:ascii="Times New Roman" w:hAnsi="Times New Roman"/>
          <w:sz w:val="28"/>
          <w:szCs w:val="28"/>
        </w:rPr>
        <w:t>проведенного лечения</w:t>
      </w:r>
    </w:p>
    <w:p w14:paraId="23F2E08F" w14:textId="77777777" w:rsidR="000C0623" w:rsidRPr="00D63C60" w:rsidRDefault="000C0623" w:rsidP="000C06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4"/>
        <w:gridCol w:w="1023"/>
        <w:gridCol w:w="1030"/>
        <w:gridCol w:w="1263"/>
        <w:gridCol w:w="793"/>
        <w:gridCol w:w="997"/>
        <w:gridCol w:w="1059"/>
        <w:gridCol w:w="1263"/>
        <w:gridCol w:w="861"/>
      </w:tblGrid>
      <w:tr w:rsidR="009075F6" w14:paraId="5E0A4A71" w14:textId="77777777" w:rsidTr="000C0623">
        <w:tc>
          <w:tcPr>
            <w:tcW w:w="13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732A144" w14:textId="77777777" w:rsidR="009075F6" w:rsidRPr="000C0623" w:rsidRDefault="009075F6" w:rsidP="00EC7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  <w:p w14:paraId="4C619208" w14:textId="77777777" w:rsidR="009075F6" w:rsidRPr="000C0623" w:rsidRDefault="009075F6" w:rsidP="00EC76D7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0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C1F10" w14:textId="2689D82A" w:rsidR="009075F6" w:rsidRPr="000C0623" w:rsidRDefault="009075F6" w:rsidP="00EC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Основная (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704767"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704767"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40)</w:t>
            </w:r>
          </w:p>
          <w:p w14:paraId="75B080B3" w14:textId="77777777" w:rsidR="009075F6" w:rsidRPr="000C0623" w:rsidRDefault="009075F6" w:rsidP="00EC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Me, [IQR]</w:t>
            </w:r>
          </w:p>
        </w:tc>
        <w:tc>
          <w:tcPr>
            <w:tcW w:w="41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2ABD7" w14:textId="256AB5CC" w:rsidR="009075F6" w:rsidRPr="000C0623" w:rsidRDefault="009075F6" w:rsidP="00EC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Контрольная (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704767"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704767"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40)</w:t>
            </w:r>
          </w:p>
          <w:p w14:paraId="36971B97" w14:textId="77777777" w:rsidR="009075F6" w:rsidRPr="000C0623" w:rsidRDefault="009075F6" w:rsidP="00EC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Me, [IQR]</w:t>
            </w:r>
          </w:p>
        </w:tc>
      </w:tr>
      <w:tr w:rsidR="009075F6" w14:paraId="02ECF78F" w14:textId="77777777" w:rsidTr="000C0623">
        <w:tc>
          <w:tcPr>
            <w:tcW w:w="13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6C20B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EF68B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до операции</w:t>
            </w:r>
          </w:p>
        </w:tc>
        <w:tc>
          <w:tcPr>
            <w:tcW w:w="10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4DE1A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8 недель после операции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980B6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Уилкоксона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B83F0" w14:textId="0B158AFA" w:rsidR="00D63C60" w:rsidRPr="000C0623" w:rsidRDefault="009075F6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13C0C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до операции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95220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8 недель после операции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0978C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Уилкоксона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2D4DD" w14:textId="1D9E3E8F" w:rsidR="00D63C60" w:rsidRPr="000C0623" w:rsidRDefault="009075F6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0C0623" w14:paraId="1CAE6472" w14:textId="77777777" w:rsidTr="000C0623">
        <w:tc>
          <w:tcPr>
            <w:tcW w:w="13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4118E" w14:textId="69503A09" w:rsidR="000C0623" w:rsidRPr="000C0623" w:rsidRDefault="000C0623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22A9D" w14:textId="45CF5631" w:rsidR="000C0623" w:rsidRPr="000C0623" w:rsidRDefault="000C0623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97B16" w14:textId="3E2A775C" w:rsidR="000C0623" w:rsidRPr="000C0623" w:rsidRDefault="000C0623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3E1B7" w14:textId="7E31CAED" w:rsidR="000C0623" w:rsidRPr="000C0623" w:rsidRDefault="000C0623" w:rsidP="00EC76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72ACE" w14:textId="5742E360" w:rsidR="000C0623" w:rsidRPr="000C0623" w:rsidRDefault="000C0623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20E74" w14:textId="3C19CEB0" w:rsidR="000C0623" w:rsidRPr="000C0623" w:rsidRDefault="000C0623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16E74" w14:textId="451B1698" w:rsidR="000C0623" w:rsidRPr="000C0623" w:rsidRDefault="000C0623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72AC9" w14:textId="3B3EAB32" w:rsidR="000C0623" w:rsidRPr="000C0623" w:rsidRDefault="000C0623" w:rsidP="00EC76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14846" w14:textId="6E3A7F2B" w:rsidR="000C0623" w:rsidRPr="000C0623" w:rsidRDefault="000C0623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075F6" w14:paraId="42BC1DDA" w14:textId="77777777" w:rsidTr="00AE4AA9">
        <w:tc>
          <w:tcPr>
            <w:tcW w:w="13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1D12F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Лейкоциты</w:t>
            </w:r>
          </w:p>
        </w:tc>
        <w:tc>
          <w:tcPr>
            <w:tcW w:w="10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2E6AD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 xml:space="preserve">6,26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5,05; 7,47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0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822DD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5,72; 7,48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2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E2B9C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Z = −1,19</w:t>
            </w:r>
          </w:p>
        </w:tc>
        <w:tc>
          <w:tcPr>
            <w:tcW w:w="7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BE9C6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0.234</w:t>
            </w:r>
          </w:p>
        </w:tc>
        <w:tc>
          <w:tcPr>
            <w:tcW w:w="9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40C33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 xml:space="preserve">6,23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4,98; 7,54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0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4CE00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 xml:space="preserve">6,5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5,51; 7,12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2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FCF29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Z = −1,01</w:t>
            </w:r>
          </w:p>
        </w:tc>
        <w:tc>
          <w:tcPr>
            <w:tcW w:w="8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B26CB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0.312</w:t>
            </w:r>
          </w:p>
        </w:tc>
      </w:tr>
      <w:tr w:rsidR="009075F6" w14:paraId="17E95734" w14:textId="77777777" w:rsidTr="00AE4AA9">
        <w:tc>
          <w:tcPr>
            <w:tcW w:w="133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5D20172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Эритроциты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48E56AC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 xml:space="preserve">4,71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4,31; 5,11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39FB950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 xml:space="preserve">4,81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4,41; 5,21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194E7B7" w14:textId="77777777" w:rsidR="00D63C60" w:rsidRPr="000C0623" w:rsidRDefault="00D63C60" w:rsidP="00EC7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</w:rPr>
              <w:t>Z = −1,18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88A0D0D" w14:textId="77777777" w:rsidR="00D63C60" w:rsidRPr="000C0623" w:rsidRDefault="00D63C60" w:rsidP="00EC7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323A70F" w14:textId="77777777" w:rsidR="00D63C60" w:rsidRPr="000C0623" w:rsidRDefault="00D63C60" w:rsidP="00EC76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 xml:space="preserve">4,63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4,24; 5,27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9CC9D2D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 xml:space="preserve">4,81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4,38; 5,33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9B6A011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Z = −1,06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E27620D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0.287</w:t>
            </w:r>
          </w:p>
        </w:tc>
      </w:tr>
    </w:tbl>
    <w:p w14:paraId="552D84F0" w14:textId="6EA23FE9" w:rsidR="000C0623" w:rsidRDefault="00AE4AA9" w:rsidP="00AE4A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4AA9">
        <w:rPr>
          <w:rFonts w:ascii="Times New Roman" w:hAnsi="Times New Roman"/>
          <w:sz w:val="28"/>
          <w:szCs w:val="28"/>
        </w:rPr>
        <w:lastRenderedPageBreak/>
        <w:t>Продолжение таблицы 6</w:t>
      </w:r>
    </w:p>
    <w:p w14:paraId="62F0B9D5" w14:textId="77777777" w:rsidR="00AE4AA9" w:rsidRPr="00AE4AA9" w:rsidRDefault="00AE4AA9" w:rsidP="00AE4A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4"/>
        <w:gridCol w:w="1023"/>
        <w:gridCol w:w="1030"/>
        <w:gridCol w:w="1263"/>
        <w:gridCol w:w="793"/>
        <w:gridCol w:w="997"/>
        <w:gridCol w:w="1059"/>
        <w:gridCol w:w="1263"/>
        <w:gridCol w:w="861"/>
      </w:tblGrid>
      <w:tr w:rsidR="00AE4AA9" w14:paraId="12721631" w14:textId="77777777" w:rsidTr="00AE4AA9">
        <w:trPr>
          <w:trHeight w:val="310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F7F8" w14:textId="3DCA06F4" w:rsidR="00AE4AA9" w:rsidRPr="000C0623" w:rsidRDefault="00AE4AA9" w:rsidP="00AE4A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D0B0" w14:textId="0A799E7A" w:rsidR="00AE4AA9" w:rsidRPr="000C0623" w:rsidRDefault="00AE4AA9" w:rsidP="00AE4A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E9D8" w14:textId="76C16E02" w:rsidR="00AE4AA9" w:rsidRPr="000C0623" w:rsidRDefault="00AE4AA9" w:rsidP="00AE4A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F19C" w14:textId="75A62BB3" w:rsidR="00AE4AA9" w:rsidRPr="000C0623" w:rsidRDefault="00AE4AA9" w:rsidP="00AE4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EE53" w14:textId="02E75E4E" w:rsidR="00AE4AA9" w:rsidRPr="000C0623" w:rsidRDefault="00AE4AA9" w:rsidP="00AE4A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BB58" w14:textId="01197596" w:rsidR="00AE4AA9" w:rsidRPr="000C0623" w:rsidRDefault="00AE4AA9" w:rsidP="00AE4A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0CF7" w14:textId="48C0A528" w:rsidR="00AE4AA9" w:rsidRPr="000C0623" w:rsidRDefault="00AE4AA9" w:rsidP="00AE4A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2C15" w14:textId="218CB9B5" w:rsidR="00AE4AA9" w:rsidRPr="000C0623" w:rsidRDefault="00AE4AA9" w:rsidP="00AE4A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FEFD" w14:textId="2EBD14BE" w:rsidR="00AE4AA9" w:rsidRPr="000C0623" w:rsidRDefault="00AE4AA9" w:rsidP="00AE4A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075F6" w14:paraId="242F85CC" w14:textId="77777777" w:rsidTr="00AE4AA9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2E7E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Тромбоциты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9859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 xml:space="preserve">238,85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213,08; 264,62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82D8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 xml:space="preserve">239,55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216,75; 262,35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83B1" w14:textId="77777777" w:rsidR="00D63C60" w:rsidRPr="000C0623" w:rsidRDefault="00D63C60" w:rsidP="00EC7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</w:rPr>
              <w:t>Z = −0,13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F45E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968A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 xml:space="preserve">229,17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219,74; 254,44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DE30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 xml:space="preserve">233,79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214,15; 262,75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97CE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 = 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−0.30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6E6F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0.765</w:t>
            </w:r>
          </w:p>
        </w:tc>
      </w:tr>
      <w:tr w:rsidR="009075F6" w14:paraId="3D435A36" w14:textId="77777777" w:rsidTr="00AE4AA9">
        <w:tc>
          <w:tcPr>
            <w:tcW w:w="13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4E2CBC0C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СОЭ</w:t>
            </w:r>
          </w:p>
        </w:tc>
        <w:tc>
          <w:tcPr>
            <w:tcW w:w="102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25370981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 xml:space="preserve">11,18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6,80; 15,56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03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4B7457FA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 xml:space="preserve">7,15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4,45; 9,85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2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96001EA" w14:textId="77777777" w:rsidR="00D63C60" w:rsidRPr="000C0623" w:rsidRDefault="00D63C60" w:rsidP="00EC7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</w:rPr>
              <w:t>Z = −3,29</w:t>
            </w:r>
          </w:p>
        </w:tc>
        <w:tc>
          <w:tcPr>
            <w:tcW w:w="7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3363DA9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9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52E83317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 xml:space="preserve">11,24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6,45; 16,02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0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30FCEA20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 xml:space="preserve">7,13 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4,35; 10,14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2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1AEA643" w14:textId="77777777" w:rsidR="00D63C60" w:rsidRPr="000C0623" w:rsidRDefault="00D63C60" w:rsidP="00EC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 = </w:t>
            </w: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−3.10</w:t>
            </w:r>
          </w:p>
        </w:tc>
        <w:tc>
          <w:tcPr>
            <w:tcW w:w="86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63C60" w:rsidRPr="000C0623" w14:paraId="69FB4634" w14:textId="77777777" w:rsidTr="00EC76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2D53F8" w14:textId="77777777" w:rsidR="00D63C60" w:rsidRPr="000C0623" w:rsidRDefault="00D63C60" w:rsidP="00EC76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7C1356B" w14:textId="67B3F3FD" w:rsidR="00D63C60" w:rsidRPr="000C0623" w:rsidRDefault="009075F6" w:rsidP="00EC7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en-US" w:eastAsia="ru-RU"/>
              </w:rPr>
            </w:pPr>
            <w:r w:rsidRPr="000C0623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0C0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14:paraId="5EBABF22" w14:textId="77777777" w:rsidR="00D63C60" w:rsidRPr="000C0623" w:rsidRDefault="00D63C60" w:rsidP="00EC76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FBD36D" w14:textId="77777777" w:rsidR="009075F6" w:rsidRDefault="009075F6" w:rsidP="00EF704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24D500C" w14:textId="63B24213" w:rsidR="00EF7049" w:rsidRPr="00E11D7C" w:rsidRDefault="00EF7049" w:rsidP="00AE4A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7E43">
        <w:rPr>
          <w:rFonts w:ascii="Times New Roman" w:hAnsi="Times New Roman"/>
          <w:sz w:val="28"/>
          <w:szCs w:val="28"/>
        </w:rPr>
        <w:t xml:space="preserve">При сравнении лабораторных анализов крови до и после операции, в обеих группах </w:t>
      </w:r>
      <w:r w:rsidR="00540C53" w:rsidRPr="00540C53">
        <w:rPr>
          <w:rFonts w:ascii="Times New Roman" w:hAnsi="Times New Roman"/>
          <w:sz w:val="28"/>
          <w:szCs w:val="28"/>
        </w:rPr>
        <w:t>не отмечалось статистически значимых различий</w:t>
      </w:r>
      <w:r w:rsidRPr="00DB7E43">
        <w:rPr>
          <w:rFonts w:ascii="Times New Roman" w:hAnsi="Times New Roman"/>
          <w:sz w:val="28"/>
          <w:szCs w:val="28"/>
        </w:rPr>
        <w:t xml:space="preserve"> в показателя</w:t>
      </w:r>
      <w:r>
        <w:rPr>
          <w:rFonts w:ascii="Times New Roman" w:hAnsi="Times New Roman"/>
          <w:sz w:val="28"/>
          <w:szCs w:val="28"/>
        </w:rPr>
        <w:t>х</w:t>
      </w:r>
      <w:r w:rsidR="009075F6">
        <w:rPr>
          <w:rFonts w:ascii="Times New Roman" w:hAnsi="Times New Roman"/>
          <w:sz w:val="28"/>
          <w:szCs w:val="28"/>
        </w:rPr>
        <w:t xml:space="preserve"> уровня лейкоцитов</w:t>
      </w:r>
      <w:r w:rsidR="0094305E">
        <w:rPr>
          <w:rFonts w:ascii="Times New Roman" w:hAnsi="Times New Roman"/>
          <w:sz w:val="28"/>
          <w:szCs w:val="28"/>
        </w:rPr>
        <w:t>, эритроцитов и тромбоцитов</w:t>
      </w:r>
      <w:r w:rsidRPr="00DB7E43">
        <w:rPr>
          <w:rFonts w:ascii="Times New Roman" w:hAnsi="Times New Roman"/>
          <w:sz w:val="28"/>
          <w:szCs w:val="28"/>
        </w:rPr>
        <w:t>. Показатель СОЭ уменьшился на фоне проведенного лечения со стати</w:t>
      </w:r>
      <w:r w:rsidR="0094305E">
        <w:rPr>
          <w:rFonts w:ascii="Times New Roman" w:hAnsi="Times New Roman"/>
          <w:sz w:val="28"/>
          <w:szCs w:val="28"/>
        </w:rPr>
        <w:t>стически значимой разницей (р</w:t>
      </w:r>
      <w:r w:rsidR="00C439AA">
        <w:rPr>
          <w:rFonts w:ascii="Times New Roman" w:hAnsi="Times New Roman"/>
          <w:sz w:val="28"/>
          <w:szCs w:val="28"/>
        </w:rPr>
        <w:t xml:space="preserve"> </w:t>
      </w:r>
      <w:r w:rsidR="0094305E">
        <w:rPr>
          <w:rFonts w:ascii="Times New Roman" w:hAnsi="Times New Roman"/>
          <w:sz w:val="28"/>
          <w:szCs w:val="28"/>
        </w:rPr>
        <w:t>&lt;</w:t>
      </w:r>
      <w:r w:rsidR="00C439AA">
        <w:rPr>
          <w:rFonts w:ascii="Times New Roman" w:hAnsi="Times New Roman"/>
          <w:sz w:val="28"/>
          <w:szCs w:val="28"/>
        </w:rPr>
        <w:t xml:space="preserve"> </w:t>
      </w:r>
      <w:r w:rsidR="0094305E">
        <w:rPr>
          <w:rFonts w:ascii="Times New Roman" w:hAnsi="Times New Roman"/>
          <w:sz w:val="28"/>
          <w:szCs w:val="28"/>
        </w:rPr>
        <w:t>0</w:t>
      </w:r>
      <w:r w:rsidR="0094305E" w:rsidRPr="0094305E">
        <w:rPr>
          <w:rFonts w:ascii="Times New Roman" w:hAnsi="Times New Roman"/>
          <w:sz w:val="28"/>
          <w:szCs w:val="28"/>
        </w:rPr>
        <w:t>.</w:t>
      </w:r>
      <w:r w:rsidRPr="00DB7E43">
        <w:rPr>
          <w:rFonts w:ascii="Times New Roman" w:hAnsi="Times New Roman"/>
          <w:sz w:val="28"/>
          <w:szCs w:val="28"/>
        </w:rPr>
        <w:t>001).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0213">
        <w:rPr>
          <w:rFonts w:ascii="Times New Roman" w:hAnsi="Times New Roman"/>
          <w:sz w:val="28"/>
          <w:szCs w:val="28"/>
        </w:rPr>
        <w:t>Отсутствие статистически значимых межгрупповых различий по анализируемым лабораторным показателям (</w:t>
      </w:r>
      <w:r w:rsidR="00C439AA">
        <w:rPr>
          <w:rFonts w:ascii="Times New Roman" w:hAnsi="Times New Roman"/>
          <w:sz w:val="28"/>
          <w:szCs w:val="28"/>
        </w:rPr>
        <w:t xml:space="preserve">p &gt; </w:t>
      </w:r>
      <w:r w:rsidR="0094305E">
        <w:rPr>
          <w:rFonts w:ascii="Times New Roman" w:hAnsi="Times New Roman"/>
          <w:sz w:val="28"/>
          <w:szCs w:val="28"/>
        </w:rPr>
        <w:t>0</w:t>
      </w:r>
      <w:r w:rsidR="0094305E" w:rsidRPr="0094305E">
        <w:rPr>
          <w:rFonts w:ascii="Times New Roman" w:hAnsi="Times New Roman"/>
          <w:sz w:val="28"/>
          <w:szCs w:val="28"/>
        </w:rPr>
        <w:t>.</w:t>
      </w:r>
      <w:r w:rsidRPr="00E11D7C">
        <w:rPr>
          <w:rFonts w:ascii="Times New Roman" w:hAnsi="Times New Roman"/>
          <w:sz w:val="28"/>
          <w:szCs w:val="28"/>
        </w:rPr>
        <w:t>05</w:t>
      </w:r>
      <w:r w:rsidRPr="00E20213">
        <w:rPr>
          <w:rFonts w:ascii="Times New Roman" w:hAnsi="Times New Roman"/>
          <w:sz w:val="28"/>
          <w:szCs w:val="28"/>
        </w:rPr>
        <w:t xml:space="preserve">) подтверждает </w:t>
      </w:r>
      <w:r w:rsidRPr="00E11D7C">
        <w:rPr>
          <w:rFonts w:ascii="Times New Roman" w:hAnsi="Times New Roman"/>
          <w:sz w:val="28"/>
          <w:szCs w:val="28"/>
        </w:rPr>
        <w:t>сопоставимость их реакции на проведённое лечение.</w:t>
      </w:r>
    </w:p>
    <w:p w14:paraId="1B04D320" w14:textId="043E4BF0" w:rsidR="00EF7049" w:rsidRDefault="00EF7049" w:rsidP="00AE4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219722279"/>
      <w:r w:rsidRPr="002A2D83">
        <w:rPr>
          <w:rFonts w:ascii="Times New Roman" w:hAnsi="Times New Roman" w:cs="Times New Roman"/>
          <w:bCs/>
          <w:sz w:val="28"/>
          <w:szCs w:val="28"/>
        </w:rPr>
        <w:t xml:space="preserve">Функция коленного сустава оценивалась согласно шкале </w:t>
      </w:r>
      <w:r w:rsidRPr="002A2D83">
        <w:rPr>
          <w:rFonts w:ascii="Times New Roman" w:hAnsi="Times New Roman" w:cs="Times New Roman"/>
          <w:sz w:val="28"/>
          <w:szCs w:val="28"/>
        </w:rPr>
        <w:t>WOMAC</w:t>
      </w:r>
      <w:r w:rsidRPr="002A2D83">
        <w:rPr>
          <w:rFonts w:ascii="Times New Roman" w:hAnsi="Times New Roman" w:cs="Times New Roman"/>
          <w:bCs/>
          <w:sz w:val="28"/>
          <w:szCs w:val="28"/>
        </w:rPr>
        <w:t>. Оценка проводилась согласно балльной системе. Оценка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шкале представлена через 6 и 12 месяцев после операции. </w:t>
      </w:r>
      <w:r>
        <w:rPr>
          <w:rFonts w:ascii="Times New Roman" w:hAnsi="Times New Roman" w:cs="Times New Roman"/>
          <w:sz w:val="28"/>
          <w:szCs w:val="28"/>
        </w:rPr>
        <w:t xml:space="preserve">Результаты оценки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функции коленного сустава </w:t>
      </w:r>
      <w:r w:rsidR="00B362E7">
        <w:rPr>
          <w:rFonts w:ascii="Times New Roman" w:hAnsi="Times New Roman" w:cs="Times New Roman"/>
          <w:sz w:val="28"/>
          <w:szCs w:val="28"/>
        </w:rPr>
        <w:t xml:space="preserve">показаны в таблице </w:t>
      </w:r>
      <w:r w:rsidR="00053E5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24225B" w14:textId="77777777" w:rsidR="00EF7049" w:rsidRDefault="00EF7049" w:rsidP="00AE4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начала оперативного вмешательства показатели в обеих группах были сопоставимы и свидетельствовали о значительных функциональных нарушениях: 52,8±19,3 балла в основной группе и 54,0±16,8 балла в контрольной.</w:t>
      </w:r>
    </w:p>
    <w:p w14:paraId="3C46CB96" w14:textId="2BBD541E" w:rsidR="00EF7049" w:rsidRDefault="00EF7049" w:rsidP="00AE4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обеих исследуемых группах на всех этапах наблюдения (6 и 12 месяцев) зафиксирована статистически значимая положительная динамика (p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&lt;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0.001). Снижение суммарного балла WOMAC указывает на последовательное улучшение функции коленного сустава в послеоперационном периоде.</w:t>
      </w:r>
    </w:p>
    <w:p w14:paraId="02FCFAC2" w14:textId="77777777" w:rsidR="00EF7049" w:rsidRDefault="00EF7049" w:rsidP="00AE4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6 месяцев после операции в основной группе наблюдалось более выраженное снижение интенсивности симптомов и улучшение функции сустава до 39,5±12,4 балла, в то время как в контрольной группе этот показатель составил 45,8±15,7 балла.</w:t>
      </w:r>
    </w:p>
    <w:p w14:paraId="1FADB332" w14:textId="77777777" w:rsidR="00AE4AA9" w:rsidRDefault="00EF7049" w:rsidP="00AE4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12</w:t>
      </w:r>
      <w:r w:rsidR="00344959">
        <w:rPr>
          <w:rFonts w:ascii="Times New Roman" w:hAnsi="Times New Roman" w:cs="Times New Roman"/>
          <w:sz w:val="28"/>
          <w:szCs w:val="28"/>
        </w:rPr>
        <w:t>-му</w:t>
      </w:r>
      <w:r>
        <w:rPr>
          <w:rFonts w:ascii="Times New Roman" w:hAnsi="Times New Roman" w:cs="Times New Roman"/>
          <w:sz w:val="28"/>
          <w:szCs w:val="28"/>
        </w:rPr>
        <w:t xml:space="preserve"> месяцу наблюдения разрыв между группами стал еще более очевидным. </w:t>
      </w:r>
    </w:p>
    <w:p w14:paraId="3E2C9FF8" w14:textId="45A32ACC" w:rsidR="00EF7049" w:rsidRDefault="00EF7049" w:rsidP="00AE4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WOMAC в основной группе достиг 23,5±8,9 балла, что свидетельствует о существенном восстановлении функции. В контрольной группе средний балл составил 41,6±14,9, что в 1,77 раз хуже, чем в основной группе.</w:t>
      </w:r>
    </w:p>
    <w:p w14:paraId="5101CF7A" w14:textId="165F7AEB" w:rsidR="00EF7049" w:rsidRDefault="00EF7049" w:rsidP="00AE4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обеих групп подтверждена высокая достоверность различий между всеми этапами наблюдения (p1-2</w:t>
      </w:r>
      <w:r w:rsidR="00C439AA">
        <w:rPr>
          <w:rFonts w:ascii="Times New Roman" w:hAnsi="Times New Roman" w:cs="Times New Roman"/>
          <w:sz w:val="28"/>
          <w:szCs w:val="28"/>
        </w:rPr>
        <w:t xml:space="preserve"> &lt; 0.001</w:t>
      </w:r>
      <w:r>
        <w:rPr>
          <w:rFonts w:ascii="Times New Roman" w:hAnsi="Times New Roman" w:cs="Times New Roman"/>
          <w:sz w:val="28"/>
          <w:szCs w:val="28"/>
        </w:rPr>
        <w:t>, p1-3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&lt;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0.001, p</w:t>
      </w:r>
      <w:r w:rsidRPr="0094305E">
        <w:rPr>
          <w:rFonts w:ascii="Times New Roman" w:hAnsi="Times New Roman" w:cs="Times New Roman"/>
          <w:sz w:val="28"/>
          <w:szCs w:val="28"/>
        </w:rPr>
        <w:t>2-3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&lt;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0.001), что доказывает устойчивость полученного терапевтического эффекта в течение года.</w:t>
      </w:r>
    </w:p>
    <w:p w14:paraId="4D8158C1" w14:textId="77777777" w:rsidR="00EF7049" w:rsidRPr="002A2D83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2C7C04" w14:textId="77777777" w:rsidR="00AE4AA9" w:rsidRDefault="00AE4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0" w:name="_Hlk221058885"/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636D15B" w14:textId="65C04BE5" w:rsidR="00EF7049" w:rsidRDefault="00B362E7" w:rsidP="00AE4AA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cy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053E5D">
        <w:rPr>
          <w:rFonts w:ascii="Times New Roman" w:hAnsi="Times New Roman" w:cs="Times New Roman"/>
          <w:sz w:val="28"/>
          <w:szCs w:val="28"/>
        </w:rPr>
        <w:t>7</w:t>
      </w:r>
      <w:r w:rsidR="00EF7049">
        <w:rPr>
          <w:rFonts w:ascii="Times New Roman" w:hAnsi="Times New Roman" w:cs="Times New Roman"/>
          <w:sz w:val="28"/>
          <w:szCs w:val="28"/>
        </w:rPr>
        <w:t xml:space="preserve"> – Функция коленного сустава по </w:t>
      </w:r>
      <w:r w:rsidR="00EF7049">
        <w:rPr>
          <w:rFonts w:ascii="Times New Roman" w:hAnsi="Times New Roman" w:cs="Times New Roman"/>
          <w:bCs/>
          <w:sz w:val="28"/>
          <w:szCs w:val="28"/>
        </w:rPr>
        <w:t>шкале</w:t>
      </w:r>
      <w:r w:rsidR="00EF7049">
        <w:rPr>
          <w:rFonts w:ascii="Times New Roman" w:hAnsi="Times New Roman" w:cs="Times New Roman"/>
          <w:sz w:val="28"/>
          <w:szCs w:val="28"/>
        </w:rPr>
        <w:t xml:space="preserve"> WOMA</w:t>
      </w:r>
      <w:r w:rsidR="00EF704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F7049">
        <w:rPr>
          <w:rFonts w:ascii="Times New Roman" w:hAnsi="Times New Roman" w:cs="Times New Roman"/>
          <w:sz w:val="28"/>
          <w:szCs w:val="28"/>
        </w:rPr>
        <w:t xml:space="preserve"> до операции, через 6 и 12 месяцев после операции</w:t>
      </w:r>
    </w:p>
    <w:bookmarkEnd w:id="9"/>
    <w:bookmarkEnd w:id="10"/>
    <w:p w14:paraId="03148285" w14:textId="7491507A" w:rsidR="00D70E61" w:rsidRDefault="00D70E61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f"/>
        <w:tblpPr w:leftFromText="180" w:rightFromText="180" w:vertAnchor="text" w:horzAnchor="margin" w:tblpY="-47"/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7"/>
        <w:gridCol w:w="993"/>
        <w:gridCol w:w="992"/>
        <w:gridCol w:w="992"/>
        <w:gridCol w:w="1134"/>
        <w:gridCol w:w="992"/>
        <w:gridCol w:w="993"/>
        <w:gridCol w:w="992"/>
        <w:gridCol w:w="1412"/>
      </w:tblGrid>
      <w:tr w:rsidR="00AE4AA9" w14:paraId="5E1AB0C1" w14:textId="77777777" w:rsidTr="006F399D">
        <w:tc>
          <w:tcPr>
            <w:tcW w:w="1237" w:type="dxa"/>
            <w:vMerge w:val="restart"/>
          </w:tcPr>
          <w:p w14:paraId="712A9552" w14:textId="77777777" w:rsidR="00AE4AA9" w:rsidRPr="00FA3460" w:rsidRDefault="00AE4AA9" w:rsidP="006F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215830003"/>
            <w:r w:rsidRPr="00FA346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111" w:type="dxa"/>
            <w:gridSpan w:val="4"/>
          </w:tcPr>
          <w:p w14:paraId="09AF54AB" w14:textId="487F0CA6" w:rsidR="00AE4AA9" w:rsidRPr="006E6943" w:rsidRDefault="00AE4AA9" w:rsidP="006F39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Основная (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40)</w:t>
            </w:r>
          </w:p>
        </w:tc>
        <w:tc>
          <w:tcPr>
            <w:tcW w:w="4389" w:type="dxa"/>
            <w:gridSpan w:val="4"/>
          </w:tcPr>
          <w:p w14:paraId="264FCA90" w14:textId="65A1C279" w:rsidR="00AE4AA9" w:rsidRPr="006E6943" w:rsidRDefault="00AE4AA9" w:rsidP="006F39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Контроль (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40)</w:t>
            </w:r>
          </w:p>
        </w:tc>
      </w:tr>
      <w:tr w:rsidR="00AE4AA9" w14:paraId="269B6C27" w14:textId="77777777" w:rsidTr="006F399D">
        <w:tc>
          <w:tcPr>
            <w:tcW w:w="1237" w:type="dxa"/>
            <w:vMerge/>
          </w:tcPr>
          <w:p w14:paraId="40FBD007" w14:textId="77777777" w:rsidR="00AE4AA9" w:rsidRPr="00FA3460" w:rsidRDefault="00AE4AA9" w:rsidP="006F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768764F" w14:textId="77777777" w:rsidR="00AE4AA9" w:rsidRPr="006E6943" w:rsidRDefault="00AE4AA9" w:rsidP="006F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До операции</w:t>
            </w:r>
          </w:p>
        </w:tc>
        <w:tc>
          <w:tcPr>
            <w:tcW w:w="992" w:type="dxa"/>
          </w:tcPr>
          <w:p w14:paraId="1D8F7F68" w14:textId="77777777" w:rsidR="00AE4AA9" w:rsidRPr="006E6943" w:rsidRDefault="00AE4AA9" w:rsidP="006F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6 мес.</w:t>
            </w:r>
          </w:p>
        </w:tc>
        <w:tc>
          <w:tcPr>
            <w:tcW w:w="992" w:type="dxa"/>
          </w:tcPr>
          <w:p w14:paraId="25176FEE" w14:textId="77777777" w:rsidR="00AE4AA9" w:rsidRPr="006E6943" w:rsidRDefault="00AE4AA9" w:rsidP="006F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12 мес.</w:t>
            </w:r>
          </w:p>
        </w:tc>
        <w:tc>
          <w:tcPr>
            <w:tcW w:w="1134" w:type="dxa"/>
          </w:tcPr>
          <w:p w14:paraId="0F2DCB51" w14:textId="77777777" w:rsidR="00AE4AA9" w:rsidRPr="006E6943" w:rsidRDefault="00AE4AA9" w:rsidP="006F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 value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14:paraId="6ADD8B56" w14:textId="77777777" w:rsidR="00AE4AA9" w:rsidRPr="006E6943" w:rsidRDefault="00AE4AA9" w:rsidP="006F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До операции</w:t>
            </w:r>
          </w:p>
        </w:tc>
        <w:tc>
          <w:tcPr>
            <w:tcW w:w="993" w:type="dxa"/>
          </w:tcPr>
          <w:p w14:paraId="503742D3" w14:textId="77777777" w:rsidR="00AE4AA9" w:rsidRPr="006E6943" w:rsidRDefault="00AE4AA9" w:rsidP="006F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6 мес.</w:t>
            </w:r>
          </w:p>
        </w:tc>
        <w:tc>
          <w:tcPr>
            <w:tcW w:w="992" w:type="dxa"/>
          </w:tcPr>
          <w:p w14:paraId="730B77BC" w14:textId="77777777" w:rsidR="00AE4AA9" w:rsidRPr="006E6943" w:rsidRDefault="00AE4AA9" w:rsidP="006F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12 мес.</w:t>
            </w:r>
          </w:p>
        </w:tc>
        <w:tc>
          <w:tcPr>
            <w:tcW w:w="1412" w:type="dxa"/>
          </w:tcPr>
          <w:p w14:paraId="19FD5465" w14:textId="77777777" w:rsidR="00AE4AA9" w:rsidRPr="006E6943" w:rsidRDefault="00AE4AA9" w:rsidP="006F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 value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F399D" w14:paraId="667E30AD" w14:textId="77777777" w:rsidTr="006F399D">
        <w:trPr>
          <w:trHeight w:val="1312"/>
        </w:trPr>
        <w:tc>
          <w:tcPr>
            <w:tcW w:w="1237" w:type="dxa"/>
          </w:tcPr>
          <w:p w14:paraId="3390D641" w14:textId="77777777" w:rsidR="006F399D" w:rsidRPr="00FA3460" w:rsidRDefault="006F399D" w:rsidP="006F39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3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WOMAC (Mean</w:t>
            </w:r>
            <w:r w:rsidRPr="00FA3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FA3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SD)</w:t>
            </w:r>
          </w:p>
        </w:tc>
        <w:tc>
          <w:tcPr>
            <w:tcW w:w="993" w:type="dxa"/>
          </w:tcPr>
          <w:p w14:paraId="56785D65" w14:textId="77777777" w:rsidR="006F399D" w:rsidRPr="006E6943" w:rsidRDefault="006F399D" w:rsidP="006F39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8±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19,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2A3C71A" w14:textId="77777777" w:rsidR="006F399D" w:rsidRPr="006E6943" w:rsidRDefault="006F399D" w:rsidP="006F39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5±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01A215D" w14:textId="77777777" w:rsidR="006F399D" w:rsidRPr="006E6943" w:rsidRDefault="006F399D" w:rsidP="006F39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5±8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457EBC5C" w14:textId="77777777" w:rsidR="006F399D" w:rsidRPr="006E6943" w:rsidRDefault="006F399D" w:rsidP="006F39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001 </w:t>
            </w:r>
          </w:p>
          <w:p w14:paraId="2A0CEB84" w14:textId="54280F75" w:rsidR="006F399D" w:rsidRPr="006E6943" w:rsidRDefault="006F399D" w:rsidP="006F39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1-2</w:t>
            </w:r>
            <w:r w:rsidR="00C439A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C4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001</w:t>
            </w:r>
          </w:p>
          <w:p w14:paraId="4CB3F57A" w14:textId="551EF068" w:rsidR="006F399D" w:rsidRPr="006E6943" w:rsidRDefault="006F399D" w:rsidP="006F39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1-3</w:t>
            </w:r>
            <w:r w:rsidR="00C439A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C4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001</w:t>
            </w:r>
          </w:p>
          <w:p w14:paraId="2EDD30F3" w14:textId="1054D977" w:rsidR="006F399D" w:rsidRPr="006E6943" w:rsidRDefault="006F399D" w:rsidP="006F39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2-3</w:t>
            </w:r>
            <w:r w:rsidR="00C439A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C4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001</w:t>
            </w:r>
          </w:p>
        </w:tc>
        <w:tc>
          <w:tcPr>
            <w:tcW w:w="992" w:type="dxa"/>
          </w:tcPr>
          <w:p w14:paraId="76AB95C4" w14:textId="77777777" w:rsidR="006F399D" w:rsidRPr="006E6943" w:rsidRDefault="006F399D" w:rsidP="006F39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0±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2F9D88F3" w14:textId="77777777" w:rsidR="006F399D" w:rsidRPr="006E6943" w:rsidRDefault="006F399D" w:rsidP="006F39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8±15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499B98C9" w14:textId="77777777" w:rsidR="006F399D" w:rsidRPr="006E6943" w:rsidRDefault="006F399D" w:rsidP="006F39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6±14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2" w:type="dxa"/>
          </w:tcPr>
          <w:p w14:paraId="71412DEF" w14:textId="77777777" w:rsidR="006F399D" w:rsidRPr="006E6943" w:rsidRDefault="006F399D" w:rsidP="006F39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001 </w:t>
            </w:r>
          </w:p>
          <w:p w14:paraId="6C8C1EA3" w14:textId="5B58C514" w:rsidR="006F399D" w:rsidRPr="006E6943" w:rsidRDefault="006F399D" w:rsidP="006F39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1-2</w:t>
            </w:r>
            <w:r w:rsidR="00C439A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C4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001</w:t>
            </w:r>
          </w:p>
          <w:p w14:paraId="568033F2" w14:textId="2C5CE548" w:rsidR="006F399D" w:rsidRPr="006E6943" w:rsidRDefault="006F399D" w:rsidP="006F39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1-3</w:t>
            </w:r>
            <w:r w:rsidR="00C439A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C4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001</w:t>
            </w:r>
          </w:p>
          <w:p w14:paraId="0F55B7F0" w14:textId="4DAF04E7" w:rsidR="006F399D" w:rsidRPr="006E6943" w:rsidRDefault="006F399D" w:rsidP="006F39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2-3</w:t>
            </w:r>
            <w:r w:rsidR="00C439A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C43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E6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001</w:t>
            </w:r>
          </w:p>
        </w:tc>
      </w:tr>
      <w:tr w:rsidR="006F399D" w14:paraId="2EF36F47" w14:textId="77777777" w:rsidTr="006F399D">
        <w:trPr>
          <w:trHeight w:val="407"/>
        </w:trPr>
        <w:tc>
          <w:tcPr>
            <w:tcW w:w="9737" w:type="dxa"/>
            <w:gridSpan w:val="9"/>
          </w:tcPr>
          <w:p w14:paraId="121E496C" w14:textId="77777777" w:rsidR="006F399D" w:rsidRPr="00FA3460" w:rsidRDefault="006F399D" w:rsidP="006F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460">
              <w:rPr>
                <w:rFonts w:ascii="Times New Roman" w:hAnsi="Times New Roman" w:cs="Times New Roman"/>
                <w:sz w:val="24"/>
                <w:szCs w:val="24"/>
              </w:rPr>
              <w:t>p1 – до операции, p2 – 6 месяцев, p3 – 12 месяцев</w:t>
            </w:r>
          </w:p>
        </w:tc>
      </w:tr>
      <w:tr w:rsidR="006F399D" w14:paraId="57141FBA" w14:textId="77777777" w:rsidTr="006F399D">
        <w:trPr>
          <w:trHeight w:val="407"/>
        </w:trPr>
        <w:tc>
          <w:tcPr>
            <w:tcW w:w="9737" w:type="dxa"/>
            <w:gridSpan w:val="9"/>
          </w:tcPr>
          <w:p w14:paraId="4C00D5BA" w14:textId="608EBC73" w:rsidR="006F399D" w:rsidRPr="00AE4AA9" w:rsidRDefault="00AE4AA9" w:rsidP="00AE4AA9">
            <w:pPr>
              <w:ind w:left="142" w:right="23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Примечание: </w:t>
            </w:r>
            <w:r w:rsidR="006F399D" w:rsidRPr="00AE4A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 w:rsidR="006F399D" w:rsidRPr="00AE4AA9">
              <w:rPr>
                <w:rFonts w:ascii="Times New Roman" w:hAnsi="Times New Roman" w:cs="Times New Roman"/>
                <w:sz w:val="24"/>
                <w:szCs w:val="24"/>
              </w:rPr>
              <w:t>однофакторный дисперсионный анализ (ANOVA) с повторными измерениями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11"/>
    </w:tbl>
    <w:p w14:paraId="2C2F0EC7" w14:textId="77777777" w:rsidR="0085543C" w:rsidRPr="00AE4AA9" w:rsidRDefault="0085543C" w:rsidP="0085543C">
      <w:pPr>
        <w:spacing w:after="0" w:line="240" w:lineRule="auto"/>
        <w:jc w:val="both"/>
        <w:rPr>
          <w:rFonts w:ascii="Times New Roman" w:hAnsi="Times New Roman" w:cs="Times New Roman"/>
          <w:sz w:val="10"/>
          <w:szCs w:val="14"/>
        </w:rPr>
      </w:pPr>
    </w:p>
    <w:p w14:paraId="5C833863" w14:textId="77777777" w:rsidR="00AE4AA9" w:rsidRDefault="00EF7049" w:rsidP="00AE4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интенсивности болевого синдрома использовалась визуально-аналоговая шкала (ВАШ), являющаяся валидированным инструментом для количественного измерения субъективной боли. </w:t>
      </w:r>
    </w:p>
    <w:p w14:paraId="0D260C61" w14:textId="2E570C65" w:rsidR="00AE4AA9" w:rsidRDefault="00AE4AA9" w:rsidP="00AE4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основной группе медиана ВАШ до операции составила 7,0 (Q1</w:t>
      </w:r>
      <w:r w:rsidRPr="009D4A4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>5,9; Q3</w:t>
      </w:r>
      <w:r w:rsidRPr="009D4A4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>7,0), что указывает на выраженный болевой синдром. Через 6 месяцев показатель снизился до 5,0 (Q1</w:t>
      </w:r>
      <w:r w:rsidRPr="009D4A4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>4,2; Q3</w:t>
      </w:r>
      <w:r w:rsidRPr="009D4A4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>5,0), а к 12 месяцам – до 2,0 (Q1</w:t>
      </w:r>
      <w:r w:rsidRPr="009D4A4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>1,9; Q3</w:t>
      </w:r>
      <w:r w:rsidRPr="009D4A4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>2,5), что соответствует статистически значимому уменьшению боли (p</w:t>
      </w:r>
      <w:r w:rsidRPr="008411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&lt;</w:t>
      </w:r>
      <w:r w:rsidRPr="008411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0.001).</w:t>
      </w:r>
    </w:p>
    <w:p w14:paraId="5F317950" w14:textId="12ED1E94" w:rsidR="00AE4AA9" w:rsidRDefault="00AE4AA9" w:rsidP="00AE4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C30A30" w14:textId="187A3D03" w:rsidR="00FA3460" w:rsidRDefault="006F399D" w:rsidP="00AE4A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221059465"/>
      <w:bookmarkStart w:id="13" w:name="_Hlk22105950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2E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53E5D">
        <w:rPr>
          <w:rFonts w:ascii="Times New Roman" w:hAnsi="Times New Roman" w:cs="Times New Roman"/>
          <w:sz w:val="28"/>
          <w:szCs w:val="28"/>
        </w:rPr>
        <w:t>8</w:t>
      </w:r>
      <w:r w:rsidR="00FA3460" w:rsidRPr="0095579C">
        <w:rPr>
          <w:rFonts w:ascii="Times New Roman" w:hAnsi="Times New Roman" w:cs="Times New Roman"/>
          <w:sz w:val="28"/>
          <w:szCs w:val="28"/>
        </w:rPr>
        <w:t xml:space="preserve"> – Визуально-аналоговая шкала до операции, </w:t>
      </w:r>
      <w:r w:rsidR="0085543C">
        <w:rPr>
          <w:rFonts w:ascii="Times New Roman" w:hAnsi="Times New Roman" w:cs="Times New Roman"/>
          <w:sz w:val="28"/>
          <w:szCs w:val="28"/>
        </w:rPr>
        <w:t xml:space="preserve">через 6 и 12 месяцев </w:t>
      </w:r>
      <w:r w:rsidR="00FA3460" w:rsidRPr="0095579C">
        <w:rPr>
          <w:rFonts w:ascii="Times New Roman" w:hAnsi="Times New Roman" w:cs="Times New Roman"/>
          <w:sz w:val="28"/>
          <w:szCs w:val="28"/>
        </w:rPr>
        <w:t>после операции</w:t>
      </w:r>
    </w:p>
    <w:tbl>
      <w:tblPr>
        <w:tblStyle w:val="af"/>
        <w:tblpPr w:leftFromText="180" w:rightFromText="180" w:vertAnchor="page" w:horzAnchor="margin" w:tblpY="9808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09"/>
        <w:gridCol w:w="850"/>
        <w:gridCol w:w="714"/>
        <w:gridCol w:w="1276"/>
        <w:gridCol w:w="1417"/>
        <w:gridCol w:w="1276"/>
        <w:gridCol w:w="1418"/>
        <w:gridCol w:w="1139"/>
      </w:tblGrid>
      <w:tr w:rsidR="00D17B8C" w:rsidRPr="00AE4AA9" w14:paraId="6D48F691" w14:textId="77777777" w:rsidTr="00D17B8C">
        <w:tc>
          <w:tcPr>
            <w:tcW w:w="992" w:type="dxa"/>
          </w:tcPr>
          <w:p w14:paraId="5AC67B7F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215830015"/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549" w:type="dxa"/>
            <w:gridSpan w:val="4"/>
          </w:tcPr>
          <w:p w14:paraId="0B7CAB6E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Pr="00AE4AA9">
              <w:rPr>
                <w:rFonts w:ascii="Times New Roman" w:hAnsi="Times New Roman" w:cs="Times New Roman"/>
              </w:rPr>
              <w:t>(</w:t>
            </w:r>
            <w:r w:rsidRPr="00AE4AA9">
              <w:rPr>
                <w:rFonts w:ascii="Times New Roman" w:hAnsi="Times New Roman" w:cs="Times New Roman"/>
                <w:lang w:val="en-US"/>
              </w:rPr>
              <w:t>n = 40)</w:t>
            </w:r>
          </w:p>
        </w:tc>
        <w:tc>
          <w:tcPr>
            <w:tcW w:w="5250" w:type="dxa"/>
            <w:gridSpan w:val="4"/>
          </w:tcPr>
          <w:p w14:paraId="48C94AD7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Pr="00AE4AA9">
              <w:rPr>
                <w:rFonts w:ascii="Times New Roman" w:hAnsi="Times New Roman" w:cs="Times New Roman"/>
              </w:rPr>
              <w:t>(</w:t>
            </w:r>
            <w:r w:rsidRPr="00AE4AA9">
              <w:rPr>
                <w:rFonts w:ascii="Times New Roman" w:hAnsi="Times New Roman" w:cs="Times New Roman"/>
                <w:lang w:val="en-US"/>
              </w:rPr>
              <w:t>n = 40)</w:t>
            </w:r>
          </w:p>
        </w:tc>
      </w:tr>
      <w:tr w:rsidR="00D17B8C" w:rsidRPr="00AE4AA9" w14:paraId="3930201C" w14:textId="77777777" w:rsidTr="00D17B8C">
        <w:tc>
          <w:tcPr>
            <w:tcW w:w="992" w:type="dxa"/>
          </w:tcPr>
          <w:p w14:paraId="2327F810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643A21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До операции</w:t>
            </w:r>
          </w:p>
        </w:tc>
        <w:tc>
          <w:tcPr>
            <w:tcW w:w="850" w:type="dxa"/>
          </w:tcPr>
          <w:p w14:paraId="5316E64B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6 мес.</w:t>
            </w:r>
          </w:p>
        </w:tc>
        <w:tc>
          <w:tcPr>
            <w:tcW w:w="714" w:type="dxa"/>
          </w:tcPr>
          <w:p w14:paraId="308DB113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12 мес.</w:t>
            </w:r>
          </w:p>
        </w:tc>
        <w:tc>
          <w:tcPr>
            <w:tcW w:w="1276" w:type="dxa"/>
          </w:tcPr>
          <w:p w14:paraId="46CEF9F9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 value*</w:t>
            </w:r>
          </w:p>
        </w:tc>
        <w:tc>
          <w:tcPr>
            <w:tcW w:w="1417" w:type="dxa"/>
          </w:tcPr>
          <w:p w14:paraId="0D5897A8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До операции</w:t>
            </w:r>
          </w:p>
        </w:tc>
        <w:tc>
          <w:tcPr>
            <w:tcW w:w="1276" w:type="dxa"/>
          </w:tcPr>
          <w:p w14:paraId="1ABEC57A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6 мес.</w:t>
            </w:r>
          </w:p>
        </w:tc>
        <w:tc>
          <w:tcPr>
            <w:tcW w:w="1418" w:type="dxa"/>
          </w:tcPr>
          <w:p w14:paraId="23AA8AB3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12 мес.</w:t>
            </w:r>
          </w:p>
        </w:tc>
        <w:tc>
          <w:tcPr>
            <w:tcW w:w="1139" w:type="dxa"/>
          </w:tcPr>
          <w:p w14:paraId="6097C367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 value*</w:t>
            </w:r>
          </w:p>
        </w:tc>
      </w:tr>
      <w:tr w:rsidR="00D17B8C" w:rsidRPr="00AE4AA9" w14:paraId="4E0731AF" w14:textId="77777777" w:rsidTr="00D17B8C">
        <w:trPr>
          <w:trHeight w:val="1063"/>
        </w:trPr>
        <w:tc>
          <w:tcPr>
            <w:tcW w:w="992" w:type="dxa"/>
          </w:tcPr>
          <w:p w14:paraId="064C95E9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ВАШ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(Me, [IQR])</w:t>
            </w:r>
          </w:p>
        </w:tc>
        <w:tc>
          <w:tcPr>
            <w:tcW w:w="709" w:type="dxa"/>
          </w:tcPr>
          <w:p w14:paraId="431FC6EA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 [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 xml:space="preserve"> 7,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0]</w:t>
            </w:r>
          </w:p>
        </w:tc>
        <w:tc>
          <w:tcPr>
            <w:tcW w:w="850" w:type="dxa"/>
          </w:tcPr>
          <w:p w14:paraId="351ECC7C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 xml:space="preserve">5,0 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[4,2 – 5,0]</w:t>
            </w:r>
          </w:p>
        </w:tc>
        <w:tc>
          <w:tcPr>
            <w:tcW w:w="714" w:type="dxa"/>
          </w:tcPr>
          <w:p w14:paraId="799783D7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 [1,9 – 2,5]</w:t>
            </w:r>
          </w:p>
        </w:tc>
        <w:tc>
          <w:tcPr>
            <w:tcW w:w="1276" w:type="dxa"/>
          </w:tcPr>
          <w:p w14:paraId="44A9C44B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001</w:t>
            </w:r>
          </w:p>
          <w:p w14:paraId="3FDC4E62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1-3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001</w:t>
            </w:r>
          </w:p>
          <w:p w14:paraId="01B7D6FA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2-3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001</w:t>
            </w:r>
          </w:p>
        </w:tc>
        <w:tc>
          <w:tcPr>
            <w:tcW w:w="1417" w:type="dxa"/>
          </w:tcPr>
          <w:p w14:paraId="04BEF257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6,0 [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 xml:space="preserve">5,7 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276" w:type="dxa"/>
          </w:tcPr>
          <w:p w14:paraId="2C63ABF5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[4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 xml:space="preserve">,3 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 xml:space="preserve"> 5,0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418" w:type="dxa"/>
          </w:tcPr>
          <w:p w14:paraId="06C890E4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 [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 xml:space="preserve">3,7 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 xml:space="preserve"> 4,3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139" w:type="dxa"/>
          </w:tcPr>
          <w:p w14:paraId="576B3C94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001</w:t>
            </w:r>
          </w:p>
          <w:p w14:paraId="47FFCF5F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1-3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001</w:t>
            </w:r>
          </w:p>
          <w:p w14:paraId="3BC34A53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2-3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AE4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17B8C" w:rsidRPr="00AE4AA9" w14:paraId="6A5A0CFE" w14:textId="77777777" w:rsidTr="00D17B8C">
        <w:trPr>
          <w:trHeight w:val="399"/>
        </w:trPr>
        <w:tc>
          <w:tcPr>
            <w:tcW w:w="9791" w:type="dxa"/>
            <w:gridSpan w:val="9"/>
          </w:tcPr>
          <w:p w14:paraId="0509F71F" w14:textId="77777777" w:rsidR="00D17B8C" w:rsidRPr="00AE4AA9" w:rsidRDefault="00D17B8C" w:rsidP="00D1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4AA9">
              <w:rPr>
                <w:rFonts w:ascii="Times New Roman" w:hAnsi="Times New Roman" w:cs="Times New Roman"/>
                <w:sz w:val="24"/>
                <w:szCs w:val="24"/>
              </w:rPr>
              <w:t>p1 – до операции, p2 – 6 месяцев, p3 – 12 месяцев</w:t>
            </w:r>
          </w:p>
        </w:tc>
      </w:tr>
      <w:tr w:rsidR="00D17B8C" w:rsidRPr="00AE4AA9" w14:paraId="7D625B1B" w14:textId="77777777" w:rsidTr="00D17B8C">
        <w:trPr>
          <w:trHeight w:val="399"/>
        </w:trPr>
        <w:tc>
          <w:tcPr>
            <w:tcW w:w="9791" w:type="dxa"/>
            <w:gridSpan w:val="9"/>
          </w:tcPr>
          <w:p w14:paraId="1BB156F9" w14:textId="207BC2F3" w:rsidR="00D17B8C" w:rsidRPr="00AE4AA9" w:rsidRDefault="00D17B8C" w:rsidP="00D17B8C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Примечание: </w:t>
            </w:r>
            <w:r w:rsidRPr="00AE4AA9">
              <w:rPr>
                <w:rFonts w:ascii="Times New Roman" w:hAnsi="Times New Roman" w:cs="Times New Roman"/>
                <w:sz w:val="20"/>
                <w:szCs w:val="20"/>
              </w:rPr>
              <w:t xml:space="preserve">*критерий Фридмана </w:t>
            </w:r>
            <w:r w:rsidRPr="00AE4A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AE4A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4A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поправкой Бонферрони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bookmarkEnd w:id="14"/>
    </w:tbl>
    <w:p w14:paraId="657DEF78" w14:textId="00D20849" w:rsidR="00AE4AA9" w:rsidRPr="00372E85" w:rsidRDefault="00AE4AA9" w:rsidP="00FA3460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bookmarkEnd w:id="12"/>
    <w:p w14:paraId="4B18D979" w14:textId="2CBCF21C" w:rsidR="00EF7049" w:rsidRDefault="00EF7049" w:rsidP="00372E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сравните</w:t>
      </w:r>
      <w:r w:rsidR="0084116B">
        <w:rPr>
          <w:rFonts w:ascii="Times New Roman" w:hAnsi="Times New Roman" w:cs="Times New Roman"/>
          <w:bCs/>
          <w:sz w:val="28"/>
          <w:szCs w:val="28"/>
        </w:rPr>
        <w:t>льном анализе по показателю ВАШ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контрольной гру</w:t>
      </w:r>
      <w:r w:rsidR="0084116B">
        <w:rPr>
          <w:rFonts w:ascii="Times New Roman" w:hAnsi="Times New Roman" w:cs="Times New Roman"/>
          <w:bCs/>
          <w:sz w:val="28"/>
          <w:szCs w:val="28"/>
        </w:rPr>
        <w:t>ппе на фоне получаемого лечения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отмечалось значительное уменьшение болевого синдрома (</w:t>
      </w:r>
      <w:bookmarkEnd w:id="13"/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480AC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&lt;</w:t>
      </w:r>
      <w:r w:rsidR="00480AC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0.001) только в первые 6 месяцев. </w:t>
      </w:r>
      <w:r w:rsidR="00344959" w:rsidRPr="00344959">
        <w:rPr>
          <w:rFonts w:ascii="Times New Roman" w:hAnsi="Times New Roman" w:cs="Times New Roman"/>
          <w:bCs/>
          <w:sz w:val="28"/>
          <w:szCs w:val="28"/>
        </w:rPr>
        <w:t>По прошествии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12 месяцев, между показателями 6 и 12 месяцев после лечения нет существенной статистической разницы (р</w:t>
      </w:r>
      <w:r w:rsidR="00480AC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&lt;</w:t>
      </w:r>
      <w:r w:rsidR="00480AC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0.11).</w:t>
      </w:r>
    </w:p>
    <w:p w14:paraId="46403E71" w14:textId="77777777" w:rsidR="00EF7049" w:rsidRDefault="00EF7049" w:rsidP="00372E85">
      <w:pPr>
        <w:spacing w:after="0"/>
        <w:ind w:firstLine="567"/>
        <w:jc w:val="both"/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3.3 Сравнительный анализ МРТ-результатов лечения пациентов с локальными костно-хрящевыми дефектами коленного сустава</w:t>
      </w:r>
    </w:p>
    <w:p w14:paraId="3A6B610B" w14:textId="1752D0B3" w:rsidR="00EF7049" w:rsidRDefault="00EF7049" w:rsidP="00372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219724425"/>
      <w:r w:rsidRPr="00F41F6C">
        <w:rPr>
          <w:rFonts w:ascii="Times New Roman" w:hAnsi="Times New Roman" w:cs="Times New Roman"/>
          <w:sz w:val="28"/>
          <w:szCs w:val="28"/>
        </w:rPr>
        <w:t xml:space="preserve">В рамках исследования в основной группе пациентов, которым выполнялась имплантация </w:t>
      </w:r>
      <w:r w:rsidRPr="00DC3FB5">
        <w:rPr>
          <w:rFonts w:ascii="Times New Roman" w:hAnsi="Times New Roman" w:cs="Times New Roman"/>
          <w:sz w:val="28"/>
          <w:szCs w:val="28"/>
        </w:rPr>
        <w:t>гепарин-конъюгированного фибринового гидрогеля</w:t>
      </w:r>
      <w:r w:rsidRPr="00F41F6C">
        <w:rPr>
          <w:rFonts w:ascii="Times New Roman" w:hAnsi="Times New Roman" w:cs="Times New Roman"/>
          <w:sz w:val="28"/>
          <w:szCs w:val="28"/>
        </w:rPr>
        <w:t>, а также в контрольной группе, где применялась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F6C">
        <w:rPr>
          <w:rFonts w:ascii="Times New Roman" w:hAnsi="Times New Roman" w:cs="Times New Roman"/>
          <w:sz w:val="28"/>
          <w:szCs w:val="28"/>
        </w:rPr>
        <w:t xml:space="preserve">PRP-терапия, всем обследуемым проводилось </w:t>
      </w:r>
      <w:r>
        <w:rPr>
          <w:rFonts w:ascii="Times New Roman" w:hAnsi="Times New Roman" w:cs="Times New Roman"/>
          <w:sz w:val="28"/>
          <w:szCs w:val="28"/>
        </w:rPr>
        <w:t>МРТ</w:t>
      </w:r>
      <w:r w:rsidRPr="00F41F6C">
        <w:rPr>
          <w:rFonts w:ascii="Times New Roman" w:hAnsi="Times New Roman" w:cs="Times New Roman"/>
          <w:sz w:val="28"/>
          <w:szCs w:val="28"/>
        </w:rPr>
        <w:t xml:space="preserve"> исследование коленного сустава. МРТ применялось в качестве объективного метода инструментальной диагностики для комплексной оценки состояния суставного хряща, зоны костно-хрящевого дефекта и периартикулярных структур, а также для анализа динамики репаративных изменений в процессе наблюдения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Style w:val="fontstyle01"/>
        </w:rPr>
        <w:t>Рисунок 2</w:t>
      </w:r>
      <w:r w:rsidR="00771CC0" w:rsidRPr="00771CC0">
        <w:rPr>
          <w:rStyle w:val="fontstyle01"/>
        </w:rPr>
        <w:t>9</w:t>
      </w:r>
      <w:r>
        <w:rPr>
          <w:rStyle w:val="fontstyle01"/>
        </w:rPr>
        <w:t>)</w:t>
      </w:r>
      <w:r w:rsidRPr="00F41F6C">
        <w:rPr>
          <w:rFonts w:ascii="Times New Roman" w:hAnsi="Times New Roman" w:cs="Times New Roman"/>
          <w:sz w:val="28"/>
          <w:szCs w:val="28"/>
        </w:rPr>
        <w:t>.</w:t>
      </w:r>
    </w:p>
    <w:p w14:paraId="38AEC480" w14:textId="7A7B9484" w:rsidR="00771CC0" w:rsidRPr="00AE7763" w:rsidRDefault="00771CC0" w:rsidP="00771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исследования проводилось сравнение МРТ-результатов восстановления хрящевой ткани в обеих группах по шкале </w:t>
      </w:r>
      <w:r>
        <w:rPr>
          <w:rFonts w:ascii="Times New Roman" w:hAnsi="Times New Roman" w:cs="Times New Roman"/>
          <w:sz w:val="28"/>
          <w:szCs w:val="28"/>
          <w:lang w:val="en-US"/>
        </w:rPr>
        <w:t>MOCART</w:t>
      </w:r>
      <w:r>
        <w:rPr>
          <w:rFonts w:ascii="Times New Roman" w:hAnsi="Times New Roman" w:cs="Times New Roman"/>
          <w:sz w:val="28"/>
          <w:szCs w:val="28"/>
        </w:rPr>
        <w:t xml:space="preserve">. Медиана дефекта хряща по шкале </w:t>
      </w:r>
      <w:r>
        <w:rPr>
          <w:rFonts w:ascii="Times New Roman" w:hAnsi="Times New Roman" w:cs="Times New Roman"/>
          <w:sz w:val="28"/>
          <w:szCs w:val="28"/>
          <w:lang w:val="en-US"/>
        </w:rPr>
        <w:t>MOCART</w:t>
      </w:r>
      <w:r>
        <w:rPr>
          <w:rFonts w:ascii="Times New Roman" w:hAnsi="Times New Roman" w:cs="Times New Roman"/>
          <w:sz w:val="28"/>
          <w:szCs w:val="28"/>
        </w:rPr>
        <w:t xml:space="preserve"> до операции в основной группе составила 25,0</w:t>
      </w:r>
      <w:r w:rsidR="00344959">
        <w:rPr>
          <w:rFonts w:ascii="Times New Roman" w:hAnsi="Times New Roman" w:cs="Times New Roman"/>
          <w:sz w:val="28"/>
          <w:szCs w:val="28"/>
        </w:rPr>
        <w:t xml:space="preserve"> балла</w:t>
      </w:r>
      <w:r>
        <w:rPr>
          <w:rFonts w:ascii="Times New Roman" w:hAnsi="Times New Roman" w:cs="Times New Roman"/>
          <w:sz w:val="28"/>
          <w:szCs w:val="28"/>
        </w:rPr>
        <w:t xml:space="preserve"> (Q1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</w:rPr>
        <w:t>22,2; Q3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</w:rPr>
        <w:t>29,0) и в группе контроля составила также 25,0 балл</w:t>
      </w:r>
      <w:r w:rsidR="00FE62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(Q1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</w:rPr>
        <w:t>22,8; Q3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29,2). Анализ показал, что не было статистически значимой разницы в дефекте хряща шкалы </w:t>
      </w:r>
      <w:r>
        <w:rPr>
          <w:rFonts w:ascii="Times New Roman" w:hAnsi="Times New Roman" w:cs="Times New Roman"/>
          <w:sz w:val="28"/>
          <w:szCs w:val="28"/>
          <w:lang w:val="en-US"/>
        </w:rPr>
        <w:t>MOCART</w:t>
      </w:r>
      <w:r>
        <w:rPr>
          <w:rFonts w:ascii="Times New Roman" w:hAnsi="Times New Roman" w:cs="Times New Roman"/>
          <w:sz w:val="28"/>
          <w:szCs w:val="28"/>
        </w:rPr>
        <w:t xml:space="preserve"> (p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0.869).</w:t>
      </w:r>
    </w:p>
    <w:p w14:paraId="23B5361F" w14:textId="6E70A305" w:rsidR="00771CC0" w:rsidRDefault="00771CC0" w:rsidP="00771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медианы регенерации хрящевой ткани в основной группе через 6 месяцев после операции составила 43,5 балл</w:t>
      </w:r>
      <w:r w:rsidR="009D4A4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(Q1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</w:rPr>
        <w:t>26,2; Q3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</w:rPr>
        <w:t>47,7), а в группе контроля – 27,5 балл</w:t>
      </w:r>
      <w:r w:rsidR="009D4A4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(Q1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</w:rPr>
        <w:t>25,5; Q3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</w:rPr>
        <w:t>31,5). При сравнении регенерации хрящевой ткани в обеих группах выявлено, что в группе контроля было на 16 баллов меньше, чем в основной группе (р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557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001).</w:t>
      </w:r>
    </w:p>
    <w:p w14:paraId="4507A932" w14:textId="0D9C86E4" w:rsidR="006F399D" w:rsidRDefault="00053E5D" w:rsidP="006F39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1424" behindDoc="0" locked="0" layoutInCell="1" allowOverlap="1" wp14:anchorId="41E41777" wp14:editId="32853043">
            <wp:simplePos x="0" y="0"/>
            <wp:positionH relativeFrom="margin">
              <wp:align>center</wp:align>
            </wp:positionH>
            <wp:positionV relativeFrom="paragraph">
              <wp:posOffset>674532</wp:posOffset>
            </wp:positionV>
            <wp:extent cx="5539105" cy="3331210"/>
            <wp:effectExtent l="0" t="0" r="4445" b="2540"/>
            <wp:wrapTopAndBottom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10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CC0">
        <w:rPr>
          <w:rFonts w:ascii="Times New Roman" w:hAnsi="Times New Roman" w:cs="Times New Roman"/>
          <w:sz w:val="28"/>
          <w:szCs w:val="28"/>
          <w:lang w:val="kk-KZ"/>
        </w:rPr>
        <w:t>Через 12 месяцев после операции медиана регенерации хрящевой ткани в основной группе составила 60,25 балла (Q1–56,2; Q3–64,3), тогда как в контрольной группе – 30,0  балла (Q1–28,2; Q3–33,8).</w:t>
      </w:r>
    </w:p>
    <w:p w14:paraId="11C1515E" w14:textId="3A993FB9" w:rsidR="00EF7049" w:rsidRDefault="00771CC0" w:rsidP="006F399D">
      <w:pPr>
        <w:spacing w:after="0" w:line="240" w:lineRule="auto"/>
        <w:ind w:firstLine="567"/>
        <w:jc w:val="center"/>
        <w:rPr>
          <w:rStyle w:val="fontstyle01"/>
        </w:rPr>
      </w:pPr>
      <w:r>
        <w:rPr>
          <w:rStyle w:val="fontstyle01"/>
        </w:rPr>
        <w:t>Рисунок 2</w:t>
      </w:r>
      <w:r w:rsidR="001458FE" w:rsidRPr="001458FE">
        <w:rPr>
          <w:rStyle w:val="fontstyle01"/>
        </w:rPr>
        <w:t xml:space="preserve">9 </w:t>
      </w:r>
      <w:r w:rsidR="001458FE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Style w:val="fontstyle01"/>
        </w:rPr>
        <w:t xml:space="preserve"> </w:t>
      </w:r>
      <w:r w:rsidRPr="00471CA7">
        <w:rPr>
          <w:rStyle w:val="fontstyle01"/>
        </w:rPr>
        <w:t>(А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471CA7">
        <w:rPr>
          <w:rStyle w:val="fontstyle01"/>
        </w:rPr>
        <w:t xml:space="preserve">D) Коронарное и сагиттальное изображения </w:t>
      </w:r>
      <w:r w:rsidR="006F399D">
        <w:rPr>
          <w:rStyle w:val="fontstyle01"/>
        </w:rPr>
        <w:t>коленного сустава</w:t>
      </w:r>
      <w:r w:rsidRPr="00471CA7">
        <w:rPr>
          <w:rStyle w:val="fontstyle01"/>
        </w:rPr>
        <w:t xml:space="preserve"> до</w:t>
      </w:r>
      <w:r>
        <w:rPr>
          <w:rStyle w:val="fontstyle01"/>
        </w:rPr>
        <w:t xml:space="preserve"> и</w:t>
      </w:r>
      <w:r w:rsidRPr="00471CA7">
        <w:rPr>
          <w:rStyle w:val="fontstyle01"/>
        </w:rPr>
        <w:t xml:space="preserve"> </w:t>
      </w:r>
      <w:r>
        <w:rPr>
          <w:rStyle w:val="fontstyle01"/>
        </w:rPr>
        <w:t>через</w:t>
      </w:r>
      <w:r w:rsidRPr="00471CA7">
        <w:rPr>
          <w:rStyle w:val="fontstyle01"/>
        </w:rPr>
        <w:t xml:space="preserve"> 6 месяцев после имплантации гидрогеля. (E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471CA7">
        <w:rPr>
          <w:rStyle w:val="fontstyle01"/>
        </w:rPr>
        <w:t xml:space="preserve">H) Коронарное и сагиттальное изображения </w:t>
      </w:r>
      <w:r w:rsidR="006F399D">
        <w:rPr>
          <w:rStyle w:val="fontstyle01"/>
        </w:rPr>
        <w:t>коленного сустава</w:t>
      </w:r>
      <w:r w:rsidRPr="00471CA7">
        <w:rPr>
          <w:rStyle w:val="fontstyle01"/>
        </w:rPr>
        <w:t xml:space="preserve"> до</w:t>
      </w:r>
      <w:r>
        <w:rPr>
          <w:rStyle w:val="fontstyle01"/>
        </w:rPr>
        <w:t xml:space="preserve"> и</w:t>
      </w:r>
      <w:r w:rsidRPr="00471CA7">
        <w:rPr>
          <w:rStyle w:val="fontstyle01"/>
        </w:rPr>
        <w:t xml:space="preserve"> </w:t>
      </w:r>
      <w:r>
        <w:rPr>
          <w:rStyle w:val="fontstyle01"/>
        </w:rPr>
        <w:t>через</w:t>
      </w:r>
      <w:r w:rsidRPr="00471CA7">
        <w:rPr>
          <w:rStyle w:val="fontstyle01"/>
        </w:rPr>
        <w:t xml:space="preserve"> 6 месяцев после инъекции PRP. Белая стрелка указывает на область дефекта суставного хряща</w:t>
      </w:r>
    </w:p>
    <w:p w14:paraId="4B68D99C" w14:textId="59CD0207" w:rsidR="00053E5D" w:rsidRPr="00AE7763" w:rsidRDefault="00D17B8C" w:rsidP="00053E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98528" behindDoc="0" locked="0" layoutInCell="1" allowOverlap="1" wp14:anchorId="7C924030" wp14:editId="5F800676">
            <wp:simplePos x="0" y="0"/>
            <wp:positionH relativeFrom="column">
              <wp:posOffset>237210</wp:posOffset>
            </wp:positionH>
            <wp:positionV relativeFrom="paragraph">
              <wp:posOffset>1555410</wp:posOffset>
            </wp:positionV>
            <wp:extent cx="5372100" cy="2482850"/>
            <wp:effectExtent l="0" t="0" r="0" b="0"/>
            <wp:wrapTopAndBottom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67"/>
                    <a:stretch/>
                  </pic:blipFill>
                  <pic:spPr bwMode="auto">
                    <a:xfrm>
                      <a:off x="0" y="0"/>
                      <a:ext cx="537210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E5D">
        <w:rPr>
          <w:rFonts w:ascii="Times New Roman" w:hAnsi="Times New Roman" w:cs="Times New Roman"/>
          <w:sz w:val="28"/>
          <w:szCs w:val="28"/>
          <w:lang w:val="kk-KZ"/>
        </w:rPr>
        <w:t xml:space="preserve">Анализ данных МРТ-мониторинга показал, что, несмотря на равные стартовые показатели, применение модифицированной методики в основной группе позволяет достичь значимо лучших результатов регенерации хрящевой ткани. Превосходство основной группы над контрольной увеличилось с 16 баллов через 6 месяцев до 30,25 баллов через 12 месяцев после операции, что подтверждает пролонгированную эффективность предложенного метода </w:t>
      </w:r>
      <w:r w:rsidR="00FE6234">
        <w:rPr>
          <w:rFonts w:ascii="Times New Roman" w:hAnsi="Times New Roman" w:cs="Times New Roman"/>
          <w:sz w:val="28"/>
          <w:szCs w:val="28"/>
          <w:lang w:val="kk-KZ"/>
        </w:rPr>
        <w:t>лечения (p</w:t>
      </w:r>
      <w:r w:rsidR="00C439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E6234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C439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E6234">
        <w:rPr>
          <w:rFonts w:ascii="Times New Roman" w:hAnsi="Times New Roman" w:cs="Times New Roman"/>
          <w:sz w:val="28"/>
          <w:szCs w:val="28"/>
          <w:lang w:val="kk-KZ"/>
        </w:rPr>
        <w:t>0.001) (Рису</w:t>
      </w:r>
      <w:r w:rsidR="00053E5D">
        <w:rPr>
          <w:rFonts w:ascii="Times New Roman" w:hAnsi="Times New Roman" w:cs="Times New Roman"/>
          <w:sz w:val="28"/>
          <w:szCs w:val="28"/>
          <w:lang w:val="kk-KZ"/>
        </w:rPr>
        <w:t xml:space="preserve">нок </w:t>
      </w:r>
      <w:r w:rsidR="00053E5D" w:rsidRPr="001458FE">
        <w:rPr>
          <w:rFonts w:ascii="Times New Roman" w:hAnsi="Times New Roman" w:cs="Times New Roman"/>
          <w:sz w:val="28"/>
          <w:szCs w:val="28"/>
        </w:rPr>
        <w:t>30</w:t>
      </w:r>
      <w:r w:rsidR="00053E5D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14:paraId="2FD90E30" w14:textId="10568005" w:rsidR="00EF7049" w:rsidRPr="00B8537B" w:rsidRDefault="00EF7049" w:rsidP="00B853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02022F" w14:textId="24F91954" w:rsidR="00EF7049" w:rsidRDefault="001458FE" w:rsidP="00D17B8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Рисунок </w:t>
      </w:r>
      <w:r w:rsidRPr="001458FE">
        <w:rPr>
          <w:rFonts w:ascii="Times New Roman" w:hAnsi="Times New Roman" w:cs="Times New Roman"/>
          <w:sz w:val="28"/>
          <w:szCs w:val="28"/>
        </w:rPr>
        <w:t xml:space="preserve">30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EF7049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EF7049" w:rsidRPr="00AE7763">
        <w:rPr>
          <w:rFonts w:ascii="Times New Roman" w:hAnsi="Times New Roman" w:cs="Times New Roman"/>
          <w:sz w:val="28"/>
          <w:szCs w:val="28"/>
          <w:lang w:val="kk-KZ"/>
        </w:rPr>
        <w:t>равнительная ящичная диаграмма показателя MOCART между двумя группами</w:t>
      </w:r>
      <w:r w:rsidR="00EF7049">
        <w:rPr>
          <w:rFonts w:ascii="Times New Roman" w:hAnsi="Times New Roman" w:cs="Times New Roman"/>
          <w:sz w:val="28"/>
          <w:szCs w:val="28"/>
          <w:lang w:val="kk-KZ"/>
        </w:rPr>
        <w:t xml:space="preserve"> за весь период наблюдения (до операции, 6, 12 месяцев)</w:t>
      </w:r>
    </w:p>
    <w:p w14:paraId="714DC383" w14:textId="77777777" w:rsidR="00D17B8C" w:rsidRDefault="00D17B8C" w:rsidP="00D17B8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bookmarkEnd w:id="15"/>
    <w:p w14:paraId="79E56FFE" w14:textId="74C118B0" w:rsidR="00EF7049" w:rsidRDefault="00EF7049" w:rsidP="00D17B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3.4 Клинические примеры применения метода имплантации ГКФГ с МСК и ростовыми факторами TGF-β1 и ВМР-4 при локальном костно-хрящевом дефекте коленного сустава</w:t>
      </w:r>
    </w:p>
    <w:p w14:paraId="720655D6" w14:textId="77777777" w:rsidR="00EF7049" w:rsidRPr="00D17B8C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B8C">
        <w:rPr>
          <w:rFonts w:ascii="Times New Roman" w:hAnsi="Times New Roman" w:cs="Times New Roman"/>
          <w:sz w:val="28"/>
          <w:szCs w:val="28"/>
        </w:rPr>
        <w:t>Клинический случай №1.</w:t>
      </w:r>
    </w:p>
    <w:p w14:paraId="7817E89A" w14:textId="77777777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Мужчина, 46 лет, поступил с диагнозом: «Левосторонний идиопатический гонартроз II степени, дефект костно-хрящевой ткани латерального мыщелка бедренной кости. Повреждение латерального мениска левого коленного сустава</w:t>
      </w:r>
      <w:r w:rsidRPr="000E1CE1">
        <w:rPr>
          <w:rFonts w:ascii="Times New Roman" w:hAnsi="Times New Roman" w:cs="Times New Roman"/>
          <w:sz w:val="28"/>
          <w:szCs w:val="28"/>
        </w:rPr>
        <w:t>» [1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E1CE1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435182" w14:textId="271722DB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377">
        <w:rPr>
          <w:rFonts w:ascii="Times New Roman" w:hAnsi="Times New Roman" w:cs="Times New Roman"/>
          <w:sz w:val="28"/>
          <w:szCs w:val="28"/>
        </w:rPr>
        <w:t>Из клинической истории</w:t>
      </w:r>
      <w:r>
        <w:rPr>
          <w:rFonts w:ascii="Times New Roman" w:hAnsi="Times New Roman" w:cs="Times New Roman"/>
          <w:sz w:val="28"/>
          <w:szCs w:val="28"/>
        </w:rPr>
        <w:t xml:space="preserve"> пациента, в течение последних трех лет наблюдались ноющие боли в левом коленном суставе, усиливающиеся при физической нагрузке. Травмы в анамнезе отсутствуют. Неоднократно проводилось консервативное лечение с кратковременным улучшением. За два месяца до госпитализации отмечалось значительное усиление болевого синдрома. Консервативная терапия оказалась неэффективной. Консультирован в поликлинике ННЦТО имени академика Батпенова Н.Д. По данным МРТ выявлены субхондральный отек латерального мыщелка бедренной кости, незначительный суставной выпот, локальный дефект костно-хрящевой ткани, остеоартроз II степени и разрыв тела и заднего рога латерального мениска (Stoller IIIb) (Рисунок 3</w:t>
      </w:r>
      <w:r w:rsidR="001458FE" w:rsidRPr="001458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). По шкале WOMAC баллы составили 47. По шкале боли ВАШ баллы составили 7. Пациенту рекомендовано двухэтапное лечение локального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дефекта с применением гепарин-конъюгированного фибринового гидрогеля с аутологичными МСК и ростовыми факторами (BMP-4 и TGF-β1).</w:t>
      </w:r>
    </w:p>
    <w:p w14:paraId="599AC1EA" w14:textId="5363FFC8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пациента отсутствует сопутствующая патология. Вредных при</w:t>
      </w:r>
      <w:r w:rsidR="00FE6234">
        <w:rPr>
          <w:rFonts w:ascii="Times New Roman" w:hAnsi="Times New Roman" w:cs="Times New Roman"/>
          <w:sz w:val="28"/>
          <w:szCs w:val="28"/>
        </w:rPr>
        <w:t>вычек нет. Аллергических реакций</w:t>
      </w:r>
      <w:r>
        <w:rPr>
          <w:rFonts w:ascii="Times New Roman" w:hAnsi="Times New Roman" w:cs="Times New Roman"/>
          <w:sz w:val="28"/>
          <w:szCs w:val="28"/>
        </w:rPr>
        <w:t xml:space="preserve"> у пациента ранее не было.</w:t>
      </w:r>
    </w:p>
    <w:p w14:paraId="1F1D7B6D" w14:textId="0F0736BD" w:rsidR="00B8537B" w:rsidRDefault="00EF7049" w:rsidP="00B853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наличие вышеуказанных жалоб, данных МРТ коленного сустава, пациенту первым этапом произведена операция: Артроскопический дебридмент левого коленного сустава. Частичная резекция латерального мениска левого коленного сустава</w:t>
      </w:r>
      <w:r w:rsidR="00FE6234">
        <w:rPr>
          <w:rFonts w:ascii="Times New Roman" w:hAnsi="Times New Roman" w:cs="Times New Roman"/>
          <w:sz w:val="28"/>
          <w:szCs w:val="28"/>
        </w:rPr>
        <w:t>. Забор синовиальной</w:t>
      </w:r>
      <w:r>
        <w:rPr>
          <w:rFonts w:ascii="Times New Roman" w:hAnsi="Times New Roman" w:cs="Times New Roman"/>
          <w:sz w:val="28"/>
          <w:szCs w:val="28"/>
        </w:rPr>
        <w:t xml:space="preserve"> оболочки. Биоптат синовиальной оболочки был транспортирован в Национальный центр биотехнологии для выделения и последующего культивирования аутологичных мезенхимальных стромальных клеток. Длительность операции составила 35 минут, интраоперационная кровопотеря отсутствует. </w:t>
      </w:r>
    </w:p>
    <w:p w14:paraId="42C239E0" w14:textId="089C9B46" w:rsidR="00B8537B" w:rsidRDefault="00053E5D" w:rsidP="00B853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0160" behindDoc="0" locked="0" layoutInCell="1" allowOverlap="1" wp14:anchorId="70D2E672" wp14:editId="1E8CAB71">
            <wp:simplePos x="0" y="0"/>
            <wp:positionH relativeFrom="column">
              <wp:posOffset>729783</wp:posOffset>
            </wp:positionH>
            <wp:positionV relativeFrom="paragraph">
              <wp:posOffset>699674</wp:posOffset>
            </wp:positionV>
            <wp:extent cx="4552950" cy="2266950"/>
            <wp:effectExtent l="0" t="0" r="0" b="0"/>
            <wp:wrapTopAndBottom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537B">
        <w:rPr>
          <w:rFonts w:ascii="Times New Roman" w:hAnsi="Times New Roman" w:cs="Times New Roman"/>
          <w:sz w:val="28"/>
          <w:szCs w:val="28"/>
        </w:rPr>
        <w:t>Послеоперационный период без особенностей. Пациент выписан на амбулаторное лечение на 4 сутки. Швы амбулаторно сняты на 10 сутки после операции.</w:t>
      </w:r>
    </w:p>
    <w:p w14:paraId="7DA5D1FE" w14:textId="47A7BA23" w:rsidR="001458FE" w:rsidRPr="00B8537B" w:rsidRDefault="001458FE" w:rsidP="00B853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E794EF" w14:textId="03AAB103" w:rsidR="00EF7049" w:rsidRDefault="00EF7049" w:rsidP="00EF7049">
      <w:pPr>
        <w:tabs>
          <w:tab w:val="left" w:pos="735"/>
          <w:tab w:val="left" w:pos="945"/>
          <w:tab w:val="left" w:pos="3168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Рисунок 3</w:t>
      </w:r>
      <w:r w:rsidR="001458FE" w:rsidRPr="001458FE">
        <w:rPr>
          <w:rFonts w:ascii="Times New Roman" w:eastAsia="Calibri" w:hAnsi="Times New Roman"/>
          <w:sz w:val="28"/>
          <w:szCs w:val="28"/>
        </w:rPr>
        <w:t xml:space="preserve">1 </w:t>
      </w:r>
      <w:r w:rsidR="001458FE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202124"/>
          <w:sz w:val="28"/>
          <w:szCs w:val="28"/>
        </w:rPr>
        <w:t xml:space="preserve">Коронарное (A) и сагиттальное (B) МРТ изображения мыщелков бедра и большеберцовой кости пациента до имплантации. </w:t>
      </w:r>
      <w:r>
        <w:rPr>
          <w:rFonts w:ascii="Times New Roman" w:hAnsi="Times New Roman" w:cs="Times New Roman"/>
          <w:color w:val="000000"/>
          <w:sz w:val="28"/>
          <w:szCs w:val="28"/>
        </w:rPr>
        <w:t>Белая стрелка указывает на дефект суставного хряща</w:t>
      </w:r>
    </w:p>
    <w:p w14:paraId="12494B9A" w14:textId="77777777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достижении клетками требуемой степени зрелости через 1 месяц пациент был повторно приглашён для проведения второго этапа. Произведена операция: Артроскопическая имплантация гепарин-конъюгированного фибринового гидрогеля с аутологичными МСК синовиальной оболочки и ростовыми факторами (ВМР-4 и TGF-β1). Длительность операции составила 30 минут, интраоперационная кровопотеря отсутствует. </w:t>
      </w:r>
    </w:p>
    <w:p w14:paraId="20E5FDF5" w14:textId="77777777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Послеоперационный период без особенностей. Пациент выписан на амбулаторное лечение на 5 сутки. Швы амбулаторно сняты на 10 сутки после операции.</w:t>
      </w:r>
    </w:p>
    <w:p w14:paraId="30B5F677" w14:textId="1726F5AC" w:rsidR="00B8537B" w:rsidRDefault="00EF7049" w:rsidP="00372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первые четыре недели пациенту рекомендовалась ходьба с костылями без нагрузки на оперированную конечность, а также пассивные движения в коленном суставе до 90°. С пятой по шестую неделю разрешалась нагрузка в 50% от веса тела и движения в суставе до 125°. На седьмой неделе пациент перешел </w:t>
      </w:r>
      <w:r>
        <w:rPr>
          <w:rFonts w:ascii="Times New Roman" w:hAnsi="Times New Roman" w:cs="Times New Roman"/>
          <w:sz w:val="28"/>
          <w:szCs w:val="28"/>
        </w:rPr>
        <w:lastRenderedPageBreak/>
        <w:t>на использование трости, сгибание в суставе увеличилось до 135°, начался постепенный переход к полноценной ходьбе. При контрольном осмотре через 6 месяцев пациент передвигается самостоятельно без внешних средств опоры. Оценка баллов по шкале WOMAC составила 24 баллов. Оценка по шкале ВАШ составила 3 балла.</w:t>
      </w:r>
    </w:p>
    <w:p w14:paraId="1EC5885B" w14:textId="62766C55" w:rsidR="00B8537B" w:rsidRDefault="00D17B8C" w:rsidP="00D17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 wp14:anchorId="4FBFD448" wp14:editId="048A1670">
            <wp:simplePos x="0" y="0"/>
            <wp:positionH relativeFrom="margin">
              <wp:posOffset>952500</wp:posOffset>
            </wp:positionH>
            <wp:positionV relativeFrom="paragraph">
              <wp:posOffset>2242185</wp:posOffset>
            </wp:positionV>
            <wp:extent cx="4217035" cy="2210435"/>
            <wp:effectExtent l="0" t="0" r="0" b="0"/>
            <wp:wrapTopAndBottom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37B">
        <w:rPr>
          <w:rFonts w:ascii="Times New Roman" w:hAnsi="Times New Roman" w:cs="Times New Roman"/>
          <w:sz w:val="28"/>
          <w:szCs w:val="28"/>
        </w:rPr>
        <w:t>При контрольном осмотре через 12 месяцев после операции баллы согласно шкале WOMAC составили 18, по шкале ВАШ – 1 балл.</w:t>
      </w:r>
      <w:r w:rsidR="009D4A46">
        <w:rPr>
          <w:rFonts w:ascii="Times New Roman" w:hAnsi="Times New Roman" w:cs="Times New Roman"/>
          <w:sz w:val="28"/>
          <w:szCs w:val="28"/>
        </w:rPr>
        <w:t xml:space="preserve"> На контрольном МРТ-исследовании</w:t>
      </w:r>
      <w:r w:rsidR="00B8537B">
        <w:rPr>
          <w:rFonts w:ascii="Times New Roman" w:hAnsi="Times New Roman" w:cs="Times New Roman"/>
          <w:sz w:val="28"/>
          <w:szCs w:val="28"/>
        </w:rPr>
        <w:t xml:space="preserve"> через 12 месяцев после операции отмечена положительная динамика со стороны зоны реконструкции. В области ранее существовавшего хрящевого дефекта визуализировалась сформированная регенераторная ткань, характеризующаяся увеличением толщины костно-хрящевого покрова, однородностью и сглаженностью суставной поверхности. Сигнальные характеристики регенерированного хряща были изоинтенсивными по отношению к окружающему неизменённому хрящу. Случаев появления воспалительных реакций не было (Рисунок 3</w:t>
      </w:r>
      <w:r w:rsidR="00B8537B" w:rsidRPr="001458FE">
        <w:rPr>
          <w:rFonts w:ascii="Times New Roman" w:hAnsi="Times New Roman" w:cs="Times New Roman"/>
          <w:sz w:val="28"/>
          <w:szCs w:val="28"/>
        </w:rPr>
        <w:t>2</w:t>
      </w:r>
      <w:r w:rsidR="00B8537B">
        <w:rPr>
          <w:rFonts w:ascii="Times New Roman" w:hAnsi="Times New Roman" w:cs="Times New Roman"/>
          <w:sz w:val="28"/>
          <w:szCs w:val="28"/>
        </w:rPr>
        <w:t>).</w:t>
      </w:r>
    </w:p>
    <w:p w14:paraId="4CAB8C6B" w14:textId="071E90D5" w:rsidR="00B8537B" w:rsidRDefault="00B8537B" w:rsidP="00372E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B525AC" w14:textId="20FE9A69" w:rsidR="00372E85" w:rsidRPr="00372E85" w:rsidRDefault="00372E85" w:rsidP="00B853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749756" w14:textId="6EA59602" w:rsidR="00EF7049" w:rsidRDefault="00EF7049" w:rsidP="00D17B8C">
      <w:pPr>
        <w:tabs>
          <w:tab w:val="left" w:pos="735"/>
          <w:tab w:val="left" w:pos="945"/>
          <w:tab w:val="left" w:pos="3168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Рисунок 3</w:t>
      </w:r>
      <w:r w:rsidR="001458FE" w:rsidRPr="001458FE">
        <w:rPr>
          <w:rFonts w:ascii="Times New Roman" w:eastAsia="Calibri" w:hAnsi="Times New Roman"/>
          <w:sz w:val="28"/>
          <w:szCs w:val="28"/>
        </w:rPr>
        <w:t xml:space="preserve">2 </w:t>
      </w:r>
      <w:r w:rsidR="001458FE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202124"/>
          <w:sz w:val="28"/>
          <w:szCs w:val="28"/>
        </w:rPr>
        <w:t xml:space="preserve">Коронарное (C) и сагиттальное (D) МРТ изображения мыщелков бедра и большеберцовой кости пациента </w:t>
      </w:r>
      <w:r w:rsidR="009D4A46" w:rsidRPr="009D4A46">
        <w:rPr>
          <w:rFonts w:ascii="Times New Roman" w:hAnsi="Times New Roman"/>
          <w:color w:val="202124"/>
          <w:sz w:val="28"/>
          <w:szCs w:val="28"/>
        </w:rPr>
        <w:t>через 12 месяцев после имплантации</w:t>
      </w:r>
      <w:r>
        <w:rPr>
          <w:rFonts w:ascii="Times New Roman" w:hAnsi="Times New Roman"/>
          <w:color w:val="202124"/>
          <w:sz w:val="28"/>
          <w:szCs w:val="28"/>
        </w:rPr>
        <w:t xml:space="preserve"> гидрогеля. </w:t>
      </w:r>
      <w:r>
        <w:rPr>
          <w:rFonts w:ascii="Times New Roman" w:hAnsi="Times New Roman" w:cs="Times New Roman"/>
          <w:color w:val="000000"/>
          <w:sz w:val="28"/>
          <w:szCs w:val="28"/>
        </w:rPr>
        <w:t>Белая стрелка указывает на дефект суставного хряща</w:t>
      </w:r>
    </w:p>
    <w:p w14:paraId="5AC7C147" w14:textId="77777777" w:rsidR="00D17B8C" w:rsidRPr="00EF7049" w:rsidRDefault="00D17B8C" w:rsidP="00D17B8C">
      <w:pPr>
        <w:tabs>
          <w:tab w:val="left" w:pos="735"/>
          <w:tab w:val="left" w:pos="945"/>
          <w:tab w:val="left" w:pos="3168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8DEB3F4" w14:textId="2DB0B6CF" w:rsidR="00EF7049" w:rsidRPr="00D17B8C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B8C">
        <w:rPr>
          <w:rFonts w:ascii="Times New Roman" w:hAnsi="Times New Roman" w:cs="Times New Roman"/>
          <w:sz w:val="28"/>
          <w:szCs w:val="28"/>
        </w:rPr>
        <w:t>Клинический случай №2.</w:t>
      </w:r>
    </w:p>
    <w:p w14:paraId="42AA7F31" w14:textId="55051BFA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Мужчина, 41 год, находился на лечении с диагнозом: «Левосторонний идиопатический гонартроз II степени, дефект костно-хрящевой ткани медиального мыщелка бедренной кости. Повреждение медиального мениска левого коленного сустава». </w:t>
      </w:r>
    </w:p>
    <w:p w14:paraId="21DE55B1" w14:textId="74F18DF5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377">
        <w:rPr>
          <w:rFonts w:ascii="Times New Roman" w:hAnsi="Times New Roman" w:cs="Times New Roman"/>
          <w:sz w:val="28"/>
          <w:szCs w:val="28"/>
        </w:rPr>
        <w:t>За 6 месяцев до обращения пациент получил травму левого коленного сустава в результате падения во время игры в футбол. Проведен курс консервативной терапии, положительного клинического эффекта не отмечено. В связи с сохраняющимися жалобами пациент обратился в поликлинику ННЦТО имени академика Батпенова Н.Д., где был проконсультирован травматологом-ортопедом и ему рекомендовано оперативное лечение в условиях стационара ННЦТО.</w:t>
      </w:r>
      <w:r>
        <w:rPr>
          <w:rFonts w:ascii="Times New Roman" w:hAnsi="Times New Roman" w:cs="Times New Roman"/>
          <w:sz w:val="28"/>
          <w:szCs w:val="28"/>
        </w:rPr>
        <w:t xml:space="preserve"> По данным МРТ выявлены субхондральный отек медиального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мыщелка бедренной кости, незначительный суставной выпот, локальный дефект костно-хрящевой ткани, остеоартроз II степени и разрыв тела и заднего рога медиального мениска (Stoller IIb) (Рисунок 3</w:t>
      </w:r>
      <w:r w:rsidR="001458FE" w:rsidRPr="001458F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). По шкале WOMAC баллы составили 56. По шкале боли ВАШ баллы составили 8. Пациенту рекомендовано двухэтапное лечение локального дефекта с применением гепарин-конъюгированного фибринового гидрогеля с аутологичными МСК и ростовыми факторами (BMP-4 и TGF-β1).</w:t>
      </w:r>
    </w:p>
    <w:p w14:paraId="698A2770" w14:textId="3519F8D6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пациента отсутствует сопутствующая патология. Вредных при</w:t>
      </w:r>
      <w:r w:rsidR="00FE6234">
        <w:rPr>
          <w:rFonts w:ascii="Times New Roman" w:hAnsi="Times New Roman" w:cs="Times New Roman"/>
          <w:sz w:val="28"/>
          <w:szCs w:val="28"/>
        </w:rPr>
        <w:t>вычек нет. Аллергических реакций</w:t>
      </w:r>
      <w:r>
        <w:rPr>
          <w:rFonts w:ascii="Times New Roman" w:hAnsi="Times New Roman" w:cs="Times New Roman"/>
          <w:sz w:val="28"/>
          <w:szCs w:val="28"/>
        </w:rPr>
        <w:t xml:space="preserve"> у пациента ранее не было.</w:t>
      </w:r>
    </w:p>
    <w:p w14:paraId="7417E01B" w14:textId="154F07B3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наличие вышеуказанных жалоб, данных МРТ коленного сустава, пациенту первым этапом произведена операция: Артроскопический дебридмент левого коленного сустава. Частичная резекция медиального мениска левого коленн</w:t>
      </w:r>
      <w:r w:rsidR="00FE6234">
        <w:rPr>
          <w:rFonts w:ascii="Times New Roman" w:hAnsi="Times New Roman" w:cs="Times New Roman"/>
          <w:sz w:val="28"/>
          <w:szCs w:val="28"/>
        </w:rPr>
        <w:t>ого сустава. Забор синовиальной</w:t>
      </w:r>
      <w:r>
        <w:rPr>
          <w:rFonts w:ascii="Times New Roman" w:hAnsi="Times New Roman" w:cs="Times New Roman"/>
          <w:sz w:val="28"/>
          <w:szCs w:val="28"/>
        </w:rPr>
        <w:t xml:space="preserve"> оболочки. Биоптат синовиальной оболочки был транспортирован в Нацио</w:t>
      </w:r>
      <w:r w:rsidR="00FE6234">
        <w:rPr>
          <w:rFonts w:ascii="Times New Roman" w:hAnsi="Times New Roman" w:cs="Times New Roman"/>
          <w:sz w:val="28"/>
          <w:szCs w:val="28"/>
        </w:rPr>
        <w:t xml:space="preserve">нальный центр биотехнологии </w:t>
      </w:r>
      <w:r>
        <w:rPr>
          <w:rFonts w:ascii="Times New Roman" w:hAnsi="Times New Roman" w:cs="Times New Roman"/>
          <w:sz w:val="28"/>
          <w:szCs w:val="28"/>
        </w:rPr>
        <w:t xml:space="preserve">для выделения и последующего культивирования аутологичных мезенхимальных стромальных клеток. Длительность операции составила 45 минут, интраоперационная кровопотеря отсутствует. </w:t>
      </w:r>
    </w:p>
    <w:p w14:paraId="4CC72072" w14:textId="1867E7B5" w:rsidR="00372E85" w:rsidRDefault="00D17B8C" w:rsidP="001458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4256" behindDoc="0" locked="0" layoutInCell="1" allowOverlap="1" wp14:anchorId="5C9E6482" wp14:editId="13CAB67D">
            <wp:simplePos x="0" y="0"/>
            <wp:positionH relativeFrom="margin">
              <wp:posOffset>871220</wp:posOffset>
            </wp:positionH>
            <wp:positionV relativeFrom="paragraph">
              <wp:posOffset>798830</wp:posOffset>
            </wp:positionV>
            <wp:extent cx="4353560" cy="2025015"/>
            <wp:effectExtent l="0" t="0" r="8890" b="0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3560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049">
        <w:rPr>
          <w:rFonts w:ascii="Times New Roman" w:hAnsi="Times New Roman" w:cs="Times New Roman"/>
          <w:sz w:val="28"/>
          <w:szCs w:val="28"/>
        </w:rPr>
        <w:t>Послеоперационный период без особенностей. Пациент выписан на амбулаторное лечение на 5 сутки. Швы амбулаторно сняты на 10 сутки после операции.</w:t>
      </w:r>
    </w:p>
    <w:p w14:paraId="0957B52C" w14:textId="1EC576B6" w:rsidR="001458FE" w:rsidRPr="001458FE" w:rsidRDefault="001458FE" w:rsidP="001458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31E234" w14:textId="0409966B" w:rsidR="00EF7049" w:rsidRPr="00372E85" w:rsidRDefault="00EF7049" w:rsidP="00372E85">
      <w:pPr>
        <w:tabs>
          <w:tab w:val="left" w:pos="735"/>
          <w:tab w:val="left" w:pos="945"/>
          <w:tab w:val="left" w:pos="3168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Рисунок 3</w:t>
      </w:r>
      <w:r w:rsidR="001458FE" w:rsidRPr="001458FE">
        <w:rPr>
          <w:rFonts w:ascii="Times New Roman" w:eastAsia="Calibri" w:hAnsi="Times New Roman"/>
          <w:sz w:val="28"/>
          <w:szCs w:val="28"/>
        </w:rPr>
        <w:t xml:space="preserve">3 </w:t>
      </w:r>
      <w:r w:rsidR="001458FE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202124"/>
          <w:sz w:val="28"/>
          <w:szCs w:val="28"/>
        </w:rPr>
        <w:t xml:space="preserve">Коронарное (A) и сагиттальное (B) МРТ изображения мыщелков бедра и большеберцовой кости пациента до имплантации. </w:t>
      </w:r>
      <w:r>
        <w:rPr>
          <w:rFonts w:ascii="Times New Roman" w:hAnsi="Times New Roman" w:cs="Times New Roman"/>
          <w:color w:val="000000"/>
          <w:sz w:val="28"/>
          <w:szCs w:val="28"/>
        </w:rPr>
        <w:t>Белая стрелка указывает на дефект суставного хряща</w:t>
      </w:r>
    </w:p>
    <w:p w14:paraId="74BFD02F" w14:textId="7E3CA590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Через один месяц, после достижения клетками необходимой степени зрелости, пациент был повторно госпитализирован для проведения второго этапа лечения. Выполнено хирургическое вмешательство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артроскопическая имплантация </w:t>
      </w:r>
      <w:r w:rsidR="00540C53">
        <w:rPr>
          <w:rFonts w:ascii="Times New Roman" w:hAnsi="Times New Roman" w:cs="Times New Roman"/>
          <w:bCs/>
          <w:sz w:val="28"/>
          <w:szCs w:val="28"/>
        </w:rPr>
        <w:t>гидрогеля</w:t>
      </w:r>
      <w:r w:rsidRPr="00B714A5">
        <w:rPr>
          <w:rFonts w:ascii="Times New Roman" w:hAnsi="Times New Roman" w:cs="Times New Roman"/>
          <w:bCs/>
          <w:sz w:val="28"/>
          <w:szCs w:val="28"/>
        </w:rPr>
        <w:t xml:space="preserve"> с аутологичными МСК и ростовыми факторами</w:t>
      </w:r>
      <w:r>
        <w:rPr>
          <w:rFonts w:ascii="Times New Roman" w:hAnsi="Times New Roman" w:cs="Times New Roman"/>
          <w:bCs/>
          <w:sz w:val="28"/>
          <w:szCs w:val="28"/>
        </w:rPr>
        <w:t>. Продолжительность операции составила 30 минут, интраоперационная кровопотеря не отмечалась.</w:t>
      </w:r>
    </w:p>
    <w:p w14:paraId="7DA29F78" w14:textId="77777777" w:rsidR="00EF7049" w:rsidRDefault="00EF7049" w:rsidP="00D17B8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Послеоперационный период протекал без осложнений. Пациент был выписан на амбулаторное лечение на 5-е сутки, кожные швы сняты амбулаторно на 10-е сутки после операции.</w:t>
      </w:r>
    </w:p>
    <w:p w14:paraId="62CCBD4C" w14:textId="77777777" w:rsidR="00EF7049" w:rsidRDefault="00EF7049" w:rsidP="00D17B8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течение первых четырёх недель рекомендована ходьба с использованием костылей без опоры на оперированную конечность, а также выполнение пассивных движений в коленном суставе с объёмом сгибания до 90°. С пятой по шестую неделю разрешалась частичная нагрузка в объёме до 50% массы тела и увеличение амплитуды движений до 125°. На седьмой неделе пациент перешёл на использование трости, объём сгибания в коленном суставе был увеличен до 135°, начат постепенный переход к полной осевой нагрузке. </w:t>
      </w:r>
    </w:p>
    <w:p w14:paraId="6386EC71" w14:textId="13CAFA35" w:rsidR="00EF7049" w:rsidRDefault="00EF7049" w:rsidP="00D17B8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Также были проведены клиник</w:t>
      </w:r>
      <w:r w:rsidR="00540C53">
        <w:rPr>
          <w:rFonts w:ascii="Times New Roman" w:hAnsi="Times New Roman" w:cs="Times New Roman"/>
          <w:bCs/>
          <w:sz w:val="28"/>
          <w:szCs w:val="28"/>
        </w:rPr>
        <w:t xml:space="preserve">о-функциональные и лабораторные </w:t>
      </w:r>
      <w:r>
        <w:rPr>
          <w:rFonts w:ascii="Times New Roman" w:hAnsi="Times New Roman" w:cs="Times New Roman"/>
          <w:bCs/>
          <w:sz w:val="28"/>
          <w:szCs w:val="28"/>
        </w:rPr>
        <w:t xml:space="preserve">исследования. При контрольном осмотре через 6 месяцев пациент передвигался самостоятельно без дополнительных средств опоры. Показатель </w:t>
      </w:r>
      <w:r w:rsidR="00540C53">
        <w:rPr>
          <w:rFonts w:ascii="Times New Roman" w:hAnsi="Times New Roman" w:cs="Times New Roman"/>
          <w:bCs/>
          <w:sz w:val="28"/>
          <w:szCs w:val="28"/>
        </w:rPr>
        <w:t>по шкале WOMAC составил 28 баллов</w:t>
      </w:r>
      <w:r>
        <w:rPr>
          <w:rFonts w:ascii="Times New Roman" w:hAnsi="Times New Roman" w:cs="Times New Roman"/>
          <w:bCs/>
          <w:sz w:val="28"/>
          <w:szCs w:val="28"/>
        </w:rPr>
        <w:t>, по визуально-аналоговой шкале (ВАШ) – 4 балла.</w:t>
      </w:r>
    </w:p>
    <w:p w14:paraId="0A52051C" w14:textId="09ABABDB" w:rsidR="00EF7049" w:rsidRDefault="00372E85" w:rsidP="00D17B8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 wp14:anchorId="0832109E" wp14:editId="39DEF776">
            <wp:simplePos x="0" y="0"/>
            <wp:positionH relativeFrom="margin">
              <wp:posOffset>707390</wp:posOffset>
            </wp:positionH>
            <wp:positionV relativeFrom="paragraph">
              <wp:posOffset>2011680</wp:posOffset>
            </wp:positionV>
            <wp:extent cx="4312285" cy="2033270"/>
            <wp:effectExtent l="0" t="0" r="0" b="5080"/>
            <wp:wrapTopAndBottom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2285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049">
        <w:rPr>
          <w:rFonts w:ascii="Times New Roman" w:hAnsi="Times New Roman" w:cs="Times New Roman"/>
          <w:bCs/>
          <w:sz w:val="28"/>
          <w:szCs w:val="28"/>
        </w:rPr>
        <w:t>Через 12 месяцев после оперативного вмешательства значение по шкале WOMAC снизилось до 14 баллов, по шкале ВАШ – 2 балла. Контрольное МРТ-исследование через 12 месяцев выявило положительную динамику в зоне реконструкции: в области ранее существовавшего хрящевого дефекта определялась сформированная регенераторная ткань с увеличенной толщиной костно-хрящевого слоя, однородной структурой и сглаженной суставной поверхностью. Сигнальные характеристики регенерированного хряща соответствовали изоинтенсивному сигналу неизменённого хряща. Признаков воспалительных реакций не зарегистрировано (рисунок 3</w:t>
      </w:r>
      <w:r w:rsidR="001458FE" w:rsidRPr="001458FE">
        <w:rPr>
          <w:rFonts w:ascii="Times New Roman" w:hAnsi="Times New Roman" w:cs="Times New Roman"/>
          <w:bCs/>
          <w:sz w:val="28"/>
          <w:szCs w:val="28"/>
        </w:rPr>
        <w:t>4</w:t>
      </w:r>
      <w:r w:rsidR="00EF7049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A9EA641" w14:textId="77777777" w:rsidR="00372E85" w:rsidRPr="00372E85" w:rsidRDefault="00372E85" w:rsidP="00372E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79AA9FD" w14:textId="18863BFC" w:rsidR="00EF7049" w:rsidRDefault="00EF7049" w:rsidP="00D17B8C">
      <w:pPr>
        <w:tabs>
          <w:tab w:val="left" w:pos="735"/>
          <w:tab w:val="left" w:pos="945"/>
          <w:tab w:val="left" w:pos="3168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Рисунок 3</w:t>
      </w:r>
      <w:r w:rsidR="001458FE" w:rsidRPr="001458FE">
        <w:rPr>
          <w:rFonts w:ascii="Times New Roman" w:eastAsia="Calibri" w:hAnsi="Times New Roman"/>
          <w:sz w:val="28"/>
          <w:szCs w:val="28"/>
        </w:rPr>
        <w:t xml:space="preserve">4 </w:t>
      </w:r>
      <w:r w:rsidR="001458FE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202124"/>
          <w:sz w:val="28"/>
          <w:szCs w:val="28"/>
        </w:rPr>
        <w:t xml:space="preserve">Коронарное (C) и сагиттальное (D) МРТ изображения мыщелков бедра и большеберцовой кости пациента </w:t>
      </w:r>
      <w:r w:rsidR="009D4A46" w:rsidRPr="009D4A46">
        <w:rPr>
          <w:rFonts w:ascii="Times New Roman" w:hAnsi="Times New Roman"/>
          <w:color w:val="202124"/>
          <w:sz w:val="28"/>
          <w:szCs w:val="28"/>
        </w:rPr>
        <w:t>через 12 месяцев после имплантации</w:t>
      </w:r>
      <w:r>
        <w:rPr>
          <w:rFonts w:ascii="Times New Roman" w:hAnsi="Times New Roman"/>
          <w:color w:val="202124"/>
          <w:sz w:val="28"/>
          <w:szCs w:val="28"/>
        </w:rPr>
        <w:t xml:space="preserve"> гидрогеля. </w:t>
      </w:r>
      <w:r>
        <w:rPr>
          <w:rFonts w:ascii="Times New Roman" w:hAnsi="Times New Roman" w:cs="Times New Roman"/>
          <w:color w:val="000000"/>
          <w:sz w:val="28"/>
          <w:szCs w:val="28"/>
        </w:rPr>
        <w:t>Белая стрелка указывает на дефект суставного хряща</w:t>
      </w:r>
    </w:p>
    <w:p w14:paraId="442525E3" w14:textId="77777777" w:rsidR="00D17B8C" w:rsidRDefault="00D17B8C" w:rsidP="00D17B8C">
      <w:pPr>
        <w:tabs>
          <w:tab w:val="left" w:pos="735"/>
          <w:tab w:val="left" w:pos="945"/>
          <w:tab w:val="left" w:pos="3168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E849BB0" w14:textId="77777777" w:rsidR="00EF7049" w:rsidRDefault="00EF7049" w:rsidP="00D17B8C">
      <w:pPr>
        <w:tabs>
          <w:tab w:val="left" w:pos="735"/>
          <w:tab w:val="left" w:pos="945"/>
          <w:tab w:val="left" w:pos="316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A6765">
        <w:rPr>
          <w:rFonts w:ascii="Times New Roman" w:hAnsi="Times New Roman" w:cs="Times New Roman"/>
          <w:sz w:val="28"/>
          <w:szCs w:val="28"/>
        </w:rPr>
        <w:t xml:space="preserve">Таким образом, приведённый клинический случай демонстрирует эффективность применения разработанной технологии имплантации гепарин-конъюгированного фибринового гидрогеля при лечении локального </w:t>
      </w:r>
      <w:r>
        <w:rPr>
          <w:rFonts w:ascii="Times New Roman" w:hAnsi="Times New Roman" w:cs="Times New Roman"/>
          <w:sz w:val="28"/>
          <w:szCs w:val="28"/>
        </w:rPr>
        <w:t xml:space="preserve">костно-хрящевого </w:t>
      </w:r>
      <w:r w:rsidRPr="009A6765">
        <w:rPr>
          <w:rFonts w:ascii="Times New Roman" w:hAnsi="Times New Roman" w:cs="Times New Roman"/>
          <w:sz w:val="28"/>
          <w:szCs w:val="28"/>
        </w:rPr>
        <w:t xml:space="preserve">дефекта коленного сустава. Полученные клинико-функциональные и лучевые результаты подтверждают возможность восстановления </w:t>
      </w:r>
      <w:r>
        <w:rPr>
          <w:rFonts w:ascii="Times New Roman" w:hAnsi="Times New Roman" w:cs="Times New Roman"/>
          <w:sz w:val="28"/>
          <w:szCs w:val="28"/>
        </w:rPr>
        <w:t>костно-</w:t>
      </w:r>
      <w:r w:rsidRPr="009A6765">
        <w:rPr>
          <w:rFonts w:ascii="Times New Roman" w:hAnsi="Times New Roman" w:cs="Times New Roman"/>
          <w:sz w:val="28"/>
          <w:szCs w:val="28"/>
        </w:rPr>
        <w:t>хрящевой ткани и улучшения функции сустава. Обобщение результатов проведённого исследования представлено в следующем разделе.</w:t>
      </w:r>
    </w:p>
    <w:bookmarkEnd w:id="1"/>
    <w:p w14:paraId="69690795" w14:textId="77777777" w:rsidR="00540C53" w:rsidRDefault="00540C53" w:rsidP="00EF70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7B45FD" w14:textId="77777777" w:rsidR="00D17B8C" w:rsidRDefault="00D17B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DF9BFEF" w14:textId="6FBFD5D5" w:rsidR="00EF7049" w:rsidRDefault="00EF7049" w:rsidP="00EF70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14:paraId="3727285B" w14:textId="77777777" w:rsidR="00D17B8C" w:rsidRDefault="00D17B8C" w:rsidP="00EF70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452437" w14:textId="3CF66E1A" w:rsidR="00EF7049" w:rsidRPr="002C79F8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35B9">
        <w:rPr>
          <w:rFonts w:ascii="Times New Roman" w:hAnsi="Times New Roman" w:cs="Times New Roman"/>
          <w:bCs/>
          <w:sz w:val="28"/>
          <w:szCs w:val="28"/>
        </w:rPr>
        <w:t xml:space="preserve">Остеоартроз остается одной из наиболее значимых медико-социальных проблем в мире из-за неуклонного роста заболеваемости, в том числе среди лиц трудоспособного возраста. Особое место в структуре патологии занимает поражение коленного сустава (гонартроз), на долю которого приходится до одной трети случаев </w:t>
      </w:r>
      <w:r w:rsidRPr="002C79F8">
        <w:rPr>
          <w:rFonts w:ascii="Times New Roman" w:hAnsi="Times New Roman" w:cs="Times New Roman"/>
          <w:bCs/>
          <w:sz w:val="28"/>
          <w:szCs w:val="28"/>
        </w:rPr>
        <w:t>стойкой утраты трудоспособности при заболеваниях костно-мышечной системы [1</w:t>
      </w:r>
      <w:r w:rsidR="004C6BB2" w:rsidRPr="002C79F8">
        <w:rPr>
          <w:rFonts w:ascii="Times New Roman" w:hAnsi="Times New Roman" w:cs="Times New Roman"/>
          <w:bCs/>
          <w:sz w:val="28"/>
          <w:szCs w:val="28"/>
        </w:rPr>
        <w:t xml:space="preserve">, с. </w:t>
      </w:r>
      <w:r w:rsidR="00182205" w:rsidRPr="002C79F8">
        <w:rPr>
          <w:rFonts w:ascii="Times New Roman" w:hAnsi="Times New Roman" w:cs="Times New Roman"/>
          <w:bCs/>
          <w:sz w:val="28"/>
          <w:szCs w:val="28"/>
        </w:rPr>
        <w:t>8</w:t>
      </w:r>
      <w:r w:rsidR="004C6BB2" w:rsidRPr="002C79F8">
        <w:rPr>
          <w:rFonts w:ascii="Times New Roman" w:hAnsi="Times New Roman" w:cs="Times New Roman"/>
          <w:bCs/>
          <w:sz w:val="28"/>
          <w:szCs w:val="28"/>
        </w:rPr>
        <w:t xml:space="preserve">; 2, с. </w:t>
      </w:r>
      <w:r w:rsidR="00182205" w:rsidRPr="002C79F8">
        <w:rPr>
          <w:rFonts w:ascii="Times New Roman" w:hAnsi="Times New Roman" w:cs="Times New Roman"/>
          <w:bCs/>
          <w:sz w:val="28"/>
          <w:szCs w:val="28"/>
        </w:rPr>
        <w:t>8</w:t>
      </w:r>
      <w:r w:rsidR="004C6BB2" w:rsidRPr="002C79F8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2C79F8">
        <w:rPr>
          <w:rFonts w:ascii="Times New Roman" w:hAnsi="Times New Roman" w:cs="Times New Roman"/>
          <w:bCs/>
          <w:sz w:val="28"/>
          <w:szCs w:val="28"/>
        </w:rPr>
        <w:t>3</w:t>
      </w:r>
      <w:r w:rsidR="004C6BB2" w:rsidRPr="002C79F8">
        <w:rPr>
          <w:rFonts w:ascii="Times New Roman" w:hAnsi="Times New Roman" w:cs="Times New Roman"/>
          <w:bCs/>
          <w:sz w:val="28"/>
          <w:szCs w:val="28"/>
        </w:rPr>
        <w:t xml:space="preserve">, с. </w:t>
      </w:r>
      <w:r w:rsidR="00182205" w:rsidRPr="002C79F8">
        <w:rPr>
          <w:rFonts w:ascii="Times New Roman" w:hAnsi="Times New Roman" w:cs="Times New Roman"/>
          <w:bCs/>
          <w:sz w:val="28"/>
          <w:szCs w:val="28"/>
        </w:rPr>
        <w:t>8</w:t>
      </w:r>
      <w:r w:rsidRPr="002C79F8">
        <w:rPr>
          <w:rFonts w:ascii="Times New Roman" w:hAnsi="Times New Roman" w:cs="Times New Roman"/>
          <w:bCs/>
          <w:sz w:val="28"/>
          <w:szCs w:val="28"/>
        </w:rPr>
        <w:t>].</w:t>
      </w:r>
    </w:p>
    <w:p w14:paraId="048B3D82" w14:textId="1853AFB4" w:rsidR="00EF7049" w:rsidRPr="002C79F8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79F8">
        <w:rPr>
          <w:rFonts w:ascii="Times New Roman" w:hAnsi="Times New Roman" w:cs="Times New Roman"/>
          <w:bCs/>
          <w:sz w:val="28"/>
          <w:szCs w:val="28"/>
        </w:rPr>
        <w:t>Ключевой морфологический субстрат ранних</w:t>
      </w:r>
      <w:r w:rsidRPr="002335B9">
        <w:rPr>
          <w:rFonts w:ascii="Times New Roman" w:hAnsi="Times New Roman" w:cs="Times New Roman"/>
          <w:bCs/>
          <w:sz w:val="28"/>
          <w:szCs w:val="28"/>
        </w:rPr>
        <w:t xml:space="preserve"> стадий гонартроза </w:t>
      </w:r>
      <w:r w:rsidRPr="009000FB">
        <w:rPr>
          <w:rFonts w:ascii="Times New Roman" w:hAnsi="Times New Roman" w:cs="Times New Roman"/>
          <w:bCs/>
          <w:sz w:val="28"/>
          <w:szCs w:val="28"/>
        </w:rPr>
        <w:t>–</w:t>
      </w:r>
      <w:r w:rsidRPr="002335B9">
        <w:rPr>
          <w:rFonts w:ascii="Times New Roman" w:hAnsi="Times New Roman" w:cs="Times New Roman"/>
          <w:bCs/>
          <w:sz w:val="28"/>
          <w:szCs w:val="28"/>
        </w:rPr>
        <w:t xml:space="preserve"> локальные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костно-хрящевые </w:t>
      </w:r>
      <w:r w:rsidRPr="002335B9">
        <w:rPr>
          <w:rFonts w:ascii="Times New Roman" w:hAnsi="Times New Roman" w:cs="Times New Roman"/>
          <w:bCs/>
          <w:sz w:val="28"/>
          <w:szCs w:val="28"/>
        </w:rPr>
        <w:t xml:space="preserve">дефекты. Из-за отсутствия сосудов и собственной надхрящницы </w:t>
      </w:r>
      <w:r>
        <w:rPr>
          <w:rFonts w:ascii="Times New Roman" w:hAnsi="Times New Roman" w:cs="Times New Roman"/>
          <w:bCs/>
          <w:sz w:val="28"/>
          <w:szCs w:val="28"/>
        </w:rPr>
        <w:t>нативный</w:t>
      </w:r>
      <w:r w:rsidRPr="002335B9">
        <w:rPr>
          <w:rFonts w:ascii="Times New Roman" w:hAnsi="Times New Roman" w:cs="Times New Roman"/>
          <w:bCs/>
          <w:sz w:val="28"/>
          <w:szCs w:val="28"/>
        </w:rPr>
        <w:t xml:space="preserve"> хрящ обладает крайне низким регенеративным потенциалом. При глубоких повреждениях он зачастую замещается функционально неполноценной фиброзной тканью, которая быстро разрушается под </w:t>
      </w:r>
      <w:r w:rsidRPr="002C79F8">
        <w:rPr>
          <w:rFonts w:ascii="Times New Roman" w:hAnsi="Times New Roman" w:cs="Times New Roman"/>
          <w:bCs/>
          <w:sz w:val="28"/>
          <w:szCs w:val="28"/>
        </w:rPr>
        <w:t>нагрузкой [10</w:t>
      </w:r>
      <w:r w:rsidR="004C6BB2" w:rsidRPr="002C79F8">
        <w:rPr>
          <w:rFonts w:ascii="Times New Roman" w:hAnsi="Times New Roman" w:cs="Times New Roman"/>
          <w:bCs/>
          <w:sz w:val="28"/>
          <w:szCs w:val="28"/>
        </w:rPr>
        <w:t xml:space="preserve">, с. </w:t>
      </w:r>
      <w:r w:rsidR="00182205" w:rsidRPr="002C79F8">
        <w:rPr>
          <w:rFonts w:ascii="Times New Roman" w:hAnsi="Times New Roman" w:cs="Times New Roman"/>
          <w:bCs/>
          <w:sz w:val="28"/>
          <w:szCs w:val="28"/>
        </w:rPr>
        <w:t>9</w:t>
      </w:r>
      <w:r w:rsidRPr="002C79F8">
        <w:rPr>
          <w:rFonts w:ascii="Times New Roman" w:hAnsi="Times New Roman" w:cs="Times New Roman"/>
          <w:bCs/>
          <w:sz w:val="28"/>
          <w:szCs w:val="28"/>
        </w:rPr>
        <w:t>].</w:t>
      </w:r>
    </w:p>
    <w:p w14:paraId="6CC34A83" w14:textId="79036740" w:rsidR="00EF7049" w:rsidRPr="002C79F8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79F8">
        <w:rPr>
          <w:rFonts w:ascii="Times New Roman" w:hAnsi="Times New Roman" w:cs="Times New Roman"/>
          <w:bCs/>
          <w:sz w:val="28"/>
          <w:szCs w:val="28"/>
        </w:rPr>
        <w:t>Существующие методы лечения (микрофрактурирование, абразивная артропластика) зачастую ведут к образованию функционально неполноценного фиброзного хряща (коллаген I типа), склонного к деградации через 2 года после вмешательства [13</w:t>
      </w:r>
      <w:r w:rsidR="004C6BB2" w:rsidRPr="002C79F8">
        <w:rPr>
          <w:rFonts w:ascii="Times New Roman" w:hAnsi="Times New Roman" w:cs="Times New Roman"/>
          <w:bCs/>
          <w:sz w:val="28"/>
          <w:szCs w:val="28"/>
        </w:rPr>
        <w:t xml:space="preserve">, с. </w:t>
      </w:r>
      <w:r w:rsidR="00182205" w:rsidRPr="002C79F8">
        <w:rPr>
          <w:rFonts w:ascii="Times New Roman" w:hAnsi="Times New Roman" w:cs="Times New Roman"/>
          <w:bCs/>
          <w:sz w:val="28"/>
          <w:szCs w:val="28"/>
        </w:rPr>
        <w:t>9</w:t>
      </w:r>
      <w:r w:rsidRPr="002C79F8">
        <w:rPr>
          <w:rFonts w:ascii="Times New Roman" w:hAnsi="Times New Roman" w:cs="Times New Roman"/>
          <w:bCs/>
          <w:sz w:val="28"/>
          <w:szCs w:val="28"/>
        </w:rPr>
        <w:t>]. Клеточные технологии, такие как трансплантация аутологичных хондроцитов (ACI/MACI/</w:t>
      </w:r>
      <w:r w:rsidRPr="002C79F8">
        <w:rPr>
          <w:rFonts w:ascii="Times New Roman" w:hAnsi="Times New Roman" w:cs="Times New Roman"/>
          <w:sz w:val="28"/>
          <w:szCs w:val="28"/>
        </w:rPr>
        <w:t xml:space="preserve"> BioSeed-C</w:t>
      </w:r>
      <w:r w:rsidRPr="002C79F8">
        <w:rPr>
          <w:rFonts w:ascii="Times New Roman" w:hAnsi="Times New Roman" w:cs="Times New Roman"/>
          <w:bCs/>
          <w:sz w:val="28"/>
          <w:szCs w:val="28"/>
        </w:rPr>
        <w:t>), эффективны, но сопряжены с высокой стоимостью, травматичностью забора материала и ограничениями в доступности на территории РК [60</w:t>
      </w:r>
      <w:r w:rsidR="004C6BB2" w:rsidRPr="002C79F8">
        <w:rPr>
          <w:rFonts w:ascii="Times New Roman" w:hAnsi="Times New Roman" w:cs="Times New Roman"/>
          <w:bCs/>
          <w:sz w:val="28"/>
          <w:szCs w:val="28"/>
        </w:rPr>
        <w:t xml:space="preserve">, с. </w:t>
      </w:r>
      <w:r w:rsidR="00182205" w:rsidRPr="002C79F8">
        <w:rPr>
          <w:rFonts w:ascii="Times New Roman" w:hAnsi="Times New Roman" w:cs="Times New Roman"/>
          <w:bCs/>
          <w:sz w:val="28"/>
          <w:szCs w:val="28"/>
        </w:rPr>
        <w:t>20</w:t>
      </w:r>
      <w:r w:rsidR="004C6BB2" w:rsidRPr="002C79F8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2C79F8">
        <w:rPr>
          <w:rFonts w:ascii="Times New Roman" w:hAnsi="Times New Roman" w:cs="Times New Roman"/>
          <w:bCs/>
          <w:sz w:val="28"/>
          <w:szCs w:val="28"/>
        </w:rPr>
        <w:t>63</w:t>
      </w:r>
      <w:r w:rsidR="00182205" w:rsidRPr="002C79F8">
        <w:rPr>
          <w:rFonts w:ascii="Times New Roman" w:hAnsi="Times New Roman" w:cs="Times New Roman"/>
          <w:bCs/>
          <w:sz w:val="28"/>
          <w:szCs w:val="28"/>
        </w:rPr>
        <w:t>, с. 21</w:t>
      </w:r>
      <w:r w:rsidRPr="002C79F8">
        <w:rPr>
          <w:rFonts w:ascii="Times New Roman" w:hAnsi="Times New Roman" w:cs="Times New Roman"/>
          <w:bCs/>
          <w:sz w:val="28"/>
          <w:szCs w:val="28"/>
        </w:rPr>
        <w:t>].</w:t>
      </w:r>
    </w:p>
    <w:p w14:paraId="1B0E7CD4" w14:textId="3D8C1D82" w:rsidR="00EF7049" w:rsidRPr="002C79F8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79F8">
        <w:rPr>
          <w:rFonts w:ascii="Times New Roman" w:hAnsi="Times New Roman" w:cs="Times New Roman"/>
          <w:bCs/>
          <w:sz w:val="28"/>
          <w:szCs w:val="28"/>
        </w:rPr>
        <w:t>Технологии AMIC и ОХАТ сопряжены с ограниченной механической стабильностью каркасов на ранних этапах или дефицитом донорского материала [83</w:t>
      </w:r>
      <w:r w:rsidR="004C6BB2" w:rsidRPr="002C79F8">
        <w:rPr>
          <w:rFonts w:ascii="Times New Roman" w:hAnsi="Times New Roman" w:cs="Times New Roman"/>
          <w:bCs/>
          <w:sz w:val="28"/>
          <w:szCs w:val="28"/>
        </w:rPr>
        <w:t xml:space="preserve">, с. </w:t>
      </w:r>
      <w:r w:rsidR="00182205" w:rsidRPr="002C79F8">
        <w:rPr>
          <w:rFonts w:ascii="Times New Roman" w:hAnsi="Times New Roman" w:cs="Times New Roman"/>
          <w:bCs/>
          <w:sz w:val="28"/>
          <w:szCs w:val="28"/>
        </w:rPr>
        <w:t>25</w:t>
      </w:r>
      <w:r w:rsidR="004C6BB2" w:rsidRPr="002C79F8">
        <w:rPr>
          <w:rFonts w:ascii="Times New Roman" w:hAnsi="Times New Roman" w:cs="Times New Roman"/>
          <w:bCs/>
          <w:sz w:val="28"/>
          <w:szCs w:val="28"/>
        </w:rPr>
        <w:t>;</w:t>
      </w:r>
      <w:r w:rsidRPr="002C79F8">
        <w:rPr>
          <w:rFonts w:ascii="Times New Roman" w:hAnsi="Times New Roman" w:cs="Times New Roman"/>
          <w:bCs/>
          <w:sz w:val="28"/>
          <w:szCs w:val="28"/>
        </w:rPr>
        <w:t xml:space="preserve"> 86</w:t>
      </w:r>
      <w:r w:rsidR="004C6BB2" w:rsidRPr="002C79F8">
        <w:rPr>
          <w:rFonts w:ascii="Times New Roman" w:hAnsi="Times New Roman" w:cs="Times New Roman"/>
          <w:bCs/>
          <w:sz w:val="28"/>
          <w:szCs w:val="28"/>
        </w:rPr>
        <w:t xml:space="preserve">, с. </w:t>
      </w:r>
      <w:r w:rsidR="00182205" w:rsidRPr="002C79F8">
        <w:rPr>
          <w:rFonts w:ascii="Times New Roman" w:hAnsi="Times New Roman" w:cs="Times New Roman"/>
          <w:bCs/>
          <w:sz w:val="28"/>
          <w:szCs w:val="28"/>
        </w:rPr>
        <w:t>26</w:t>
      </w:r>
      <w:r w:rsidR="004C6BB2" w:rsidRPr="002C79F8">
        <w:rPr>
          <w:rFonts w:ascii="Times New Roman" w:hAnsi="Times New Roman" w:cs="Times New Roman"/>
          <w:bCs/>
          <w:sz w:val="28"/>
          <w:szCs w:val="28"/>
        </w:rPr>
        <w:t>;</w:t>
      </w:r>
      <w:r w:rsidRPr="002C79F8">
        <w:rPr>
          <w:rFonts w:ascii="Times New Roman" w:hAnsi="Times New Roman" w:cs="Times New Roman"/>
          <w:bCs/>
          <w:sz w:val="28"/>
          <w:szCs w:val="28"/>
        </w:rPr>
        <w:t xml:space="preserve"> 90</w:t>
      </w:r>
      <w:r w:rsidR="004C6BB2" w:rsidRPr="002C79F8">
        <w:rPr>
          <w:rFonts w:ascii="Times New Roman" w:hAnsi="Times New Roman" w:cs="Times New Roman"/>
          <w:bCs/>
          <w:sz w:val="28"/>
          <w:szCs w:val="28"/>
        </w:rPr>
        <w:t xml:space="preserve">, с. </w:t>
      </w:r>
      <w:r w:rsidR="00182205" w:rsidRPr="002C79F8">
        <w:rPr>
          <w:rFonts w:ascii="Times New Roman" w:hAnsi="Times New Roman" w:cs="Times New Roman"/>
          <w:bCs/>
          <w:sz w:val="28"/>
          <w:szCs w:val="28"/>
        </w:rPr>
        <w:t>26</w:t>
      </w:r>
      <w:r w:rsidRPr="002C79F8">
        <w:rPr>
          <w:rFonts w:ascii="Times New Roman" w:hAnsi="Times New Roman" w:cs="Times New Roman"/>
          <w:bCs/>
          <w:sz w:val="28"/>
          <w:szCs w:val="28"/>
        </w:rPr>
        <w:t>].</w:t>
      </w:r>
    </w:p>
    <w:p w14:paraId="15D78099" w14:textId="44B92E80" w:rsidR="00EF7049" w:rsidRPr="002C79F8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79F8">
        <w:rPr>
          <w:rFonts w:ascii="Times New Roman" w:hAnsi="Times New Roman" w:cs="Times New Roman"/>
          <w:bCs/>
          <w:sz w:val="28"/>
          <w:szCs w:val="28"/>
        </w:rPr>
        <w:t>Современные инновационные каркасы (Agili-C, Novocart 3D, Minced Cartilage Implantation, CARTISTEM): на данный момент находятся на стадии клинических испытаний или не зарегистрированы на территории Республики Казахстан, что ограничивает их широкое внедрение [67</w:t>
      </w:r>
      <w:r w:rsidR="00575C19" w:rsidRPr="002C79F8">
        <w:rPr>
          <w:rFonts w:ascii="Times New Roman" w:hAnsi="Times New Roman" w:cs="Times New Roman"/>
          <w:bCs/>
          <w:sz w:val="28"/>
          <w:szCs w:val="28"/>
        </w:rPr>
        <w:t xml:space="preserve">, с. </w:t>
      </w:r>
      <w:r w:rsidR="002C79F8" w:rsidRPr="002C79F8">
        <w:rPr>
          <w:rFonts w:ascii="Times New Roman" w:hAnsi="Times New Roman" w:cs="Times New Roman"/>
          <w:bCs/>
          <w:sz w:val="28"/>
          <w:szCs w:val="28"/>
        </w:rPr>
        <w:t>22</w:t>
      </w:r>
      <w:r w:rsidR="00575C19" w:rsidRPr="002C79F8">
        <w:rPr>
          <w:rFonts w:ascii="Times New Roman" w:hAnsi="Times New Roman" w:cs="Times New Roman"/>
          <w:bCs/>
          <w:sz w:val="28"/>
          <w:szCs w:val="28"/>
        </w:rPr>
        <w:t>;</w:t>
      </w:r>
      <w:r w:rsidRPr="002C79F8">
        <w:rPr>
          <w:rFonts w:ascii="Times New Roman" w:hAnsi="Times New Roman" w:cs="Times New Roman"/>
          <w:bCs/>
          <w:sz w:val="28"/>
          <w:szCs w:val="28"/>
        </w:rPr>
        <w:t xml:space="preserve"> 68</w:t>
      </w:r>
      <w:r w:rsidR="00575C19" w:rsidRPr="002C79F8">
        <w:rPr>
          <w:rFonts w:ascii="Times New Roman" w:hAnsi="Times New Roman" w:cs="Times New Roman"/>
          <w:bCs/>
          <w:sz w:val="28"/>
          <w:szCs w:val="28"/>
        </w:rPr>
        <w:t xml:space="preserve">, с. </w:t>
      </w:r>
      <w:r w:rsidR="002C79F8" w:rsidRPr="002C79F8">
        <w:rPr>
          <w:rFonts w:ascii="Times New Roman" w:hAnsi="Times New Roman" w:cs="Times New Roman"/>
          <w:bCs/>
          <w:sz w:val="28"/>
          <w:szCs w:val="28"/>
        </w:rPr>
        <w:t>22</w:t>
      </w:r>
      <w:r w:rsidR="00575C19" w:rsidRPr="002C79F8">
        <w:rPr>
          <w:rFonts w:ascii="Times New Roman" w:hAnsi="Times New Roman" w:cs="Times New Roman"/>
          <w:bCs/>
          <w:sz w:val="28"/>
          <w:szCs w:val="28"/>
        </w:rPr>
        <w:t>;</w:t>
      </w:r>
      <w:r w:rsidRPr="002C79F8">
        <w:rPr>
          <w:rFonts w:ascii="Times New Roman" w:hAnsi="Times New Roman" w:cs="Times New Roman"/>
          <w:bCs/>
          <w:sz w:val="28"/>
          <w:szCs w:val="28"/>
        </w:rPr>
        <w:t xml:space="preserve"> 70</w:t>
      </w:r>
      <w:r w:rsidR="00575C19" w:rsidRPr="002C79F8">
        <w:rPr>
          <w:rFonts w:ascii="Times New Roman" w:hAnsi="Times New Roman" w:cs="Times New Roman"/>
          <w:bCs/>
          <w:sz w:val="28"/>
          <w:szCs w:val="28"/>
        </w:rPr>
        <w:t xml:space="preserve">, с. </w:t>
      </w:r>
      <w:r w:rsidR="002C79F8" w:rsidRPr="002C79F8">
        <w:rPr>
          <w:rFonts w:ascii="Times New Roman" w:hAnsi="Times New Roman" w:cs="Times New Roman"/>
          <w:bCs/>
          <w:sz w:val="28"/>
          <w:szCs w:val="28"/>
        </w:rPr>
        <w:t>23</w:t>
      </w:r>
      <w:r w:rsidRPr="002C79F8">
        <w:rPr>
          <w:rFonts w:ascii="Times New Roman" w:hAnsi="Times New Roman" w:cs="Times New Roman"/>
          <w:bCs/>
          <w:sz w:val="28"/>
          <w:szCs w:val="28"/>
        </w:rPr>
        <w:t>].</w:t>
      </w:r>
    </w:p>
    <w:p w14:paraId="076D2E2D" w14:textId="77777777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79F8">
        <w:rPr>
          <w:rFonts w:ascii="Times New Roman" w:hAnsi="Times New Roman" w:cs="Times New Roman"/>
          <w:bCs/>
          <w:sz w:val="28"/>
          <w:szCs w:val="28"/>
        </w:rPr>
        <w:t>Таким образом, существует острая необходимость в разработке доступных</w:t>
      </w:r>
      <w:r w:rsidRPr="008D1FFB">
        <w:rPr>
          <w:rFonts w:ascii="Times New Roman" w:hAnsi="Times New Roman" w:cs="Times New Roman"/>
          <w:bCs/>
          <w:sz w:val="28"/>
          <w:szCs w:val="28"/>
        </w:rPr>
        <w:t xml:space="preserve"> и биологически эффективных отечественных тканеинженерных конструкций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291177E" w14:textId="78527CFA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63C">
        <w:rPr>
          <w:rFonts w:ascii="Times New Roman" w:hAnsi="Times New Roman" w:cs="Times New Roman"/>
          <w:bCs/>
          <w:sz w:val="28"/>
          <w:szCs w:val="28"/>
        </w:rPr>
        <w:t>В основу работы легло проспективное исследование 80 пациентов с гонартрозом II–III степени и локальными дефектами хряща (Outerbridge II–IV). Пациенты были разделены на две сопоставимые группы: основную (n</w:t>
      </w:r>
      <w:r w:rsidR="009D4A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663C">
        <w:rPr>
          <w:rFonts w:ascii="Times New Roman" w:hAnsi="Times New Roman" w:cs="Times New Roman"/>
          <w:bCs/>
          <w:sz w:val="28"/>
          <w:szCs w:val="28"/>
        </w:rPr>
        <w:t>=</w:t>
      </w:r>
      <w:r w:rsidR="009D4A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663C">
        <w:rPr>
          <w:rFonts w:ascii="Times New Roman" w:hAnsi="Times New Roman" w:cs="Times New Roman"/>
          <w:bCs/>
          <w:sz w:val="28"/>
          <w:szCs w:val="28"/>
        </w:rPr>
        <w:t>40), где применялась имплантация разработанного гепарин-конъюгированного фибринового гидрогеля с МСК и ростовыми факторами TGF-β1 и BMP-4, и контрольную (n</w:t>
      </w:r>
      <w:r w:rsidR="009D4A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663C">
        <w:rPr>
          <w:rFonts w:ascii="Times New Roman" w:hAnsi="Times New Roman" w:cs="Times New Roman"/>
          <w:bCs/>
          <w:sz w:val="28"/>
          <w:szCs w:val="28"/>
        </w:rPr>
        <w:t>=</w:t>
      </w:r>
      <w:r w:rsidR="009D4A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663C">
        <w:rPr>
          <w:rFonts w:ascii="Times New Roman" w:hAnsi="Times New Roman" w:cs="Times New Roman"/>
          <w:bCs/>
          <w:sz w:val="28"/>
          <w:szCs w:val="28"/>
        </w:rPr>
        <w:t>40), получавшую PRP</w:t>
      </w:r>
      <w:r w:rsidR="00480ACC" w:rsidRPr="004D0F78">
        <w:rPr>
          <w:rFonts w:ascii="Times New Roman" w:hAnsi="Times New Roman" w:cs="Times New Roman"/>
          <w:bCs/>
          <w:sz w:val="28"/>
          <w:szCs w:val="28"/>
        </w:rPr>
        <w:t>-</w:t>
      </w:r>
      <w:r w:rsidRPr="001C663C">
        <w:rPr>
          <w:rFonts w:ascii="Times New Roman" w:hAnsi="Times New Roman" w:cs="Times New Roman"/>
          <w:bCs/>
          <w:sz w:val="28"/>
          <w:szCs w:val="28"/>
        </w:rPr>
        <w:t>терапию. Средний возраст участников составил 47,4</w:t>
      </w:r>
      <w:r w:rsidR="009D4A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663C">
        <w:rPr>
          <w:rFonts w:ascii="Times New Roman" w:hAnsi="Times New Roman" w:cs="Times New Roman"/>
          <w:bCs/>
          <w:sz w:val="28"/>
          <w:szCs w:val="28"/>
        </w:rPr>
        <w:t>±</w:t>
      </w:r>
      <w:r w:rsidR="009D4A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663C">
        <w:rPr>
          <w:rFonts w:ascii="Times New Roman" w:hAnsi="Times New Roman" w:cs="Times New Roman"/>
          <w:bCs/>
          <w:sz w:val="28"/>
          <w:szCs w:val="28"/>
        </w:rPr>
        <w:t>11,5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1C663C">
        <w:rPr>
          <w:rFonts w:ascii="Times New Roman" w:hAnsi="Times New Roman" w:cs="Times New Roman"/>
          <w:bCs/>
          <w:sz w:val="28"/>
          <w:szCs w:val="28"/>
        </w:rPr>
        <w:t>Срок наблюдения составил 12 месяцев.</w:t>
      </w:r>
    </w:p>
    <w:p w14:paraId="133EF785" w14:textId="644C0589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F78">
        <w:rPr>
          <w:rFonts w:ascii="Times New Roman" w:hAnsi="Times New Roman" w:cs="Times New Roman"/>
          <w:bCs/>
          <w:sz w:val="28"/>
          <w:szCs w:val="28"/>
        </w:rPr>
        <w:t xml:space="preserve">Проведённый сравнительный анализ клинико-функциональных результатов показал, что применение гепарин-конъюгированного фибринового гидрогеля обеспечивает более выраженное улучшение функции коленного сустава по сравнению с традиционной PRP-терапией. В основной группе показатель WOMAC снизился с 52,8 ± 19,3 до 23,5 ± 8,9 балла через 12 месяцев после операции, тогда как в контрольной группе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4D0F78">
        <w:rPr>
          <w:rFonts w:ascii="Times New Roman" w:hAnsi="Times New Roman" w:cs="Times New Roman"/>
          <w:bCs/>
          <w:sz w:val="28"/>
          <w:szCs w:val="28"/>
        </w:rPr>
        <w:t xml:space="preserve"> с 54,0 ± 16,8 до 41,6 ± 14,9 балла. Таким образом, через 12 месяцев после лечения функциональный результат в </w:t>
      </w:r>
      <w:r w:rsidRPr="004D0F7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основной группе </w:t>
      </w:r>
      <w:r w:rsidR="00A105BB" w:rsidRPr="00EC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</w:t>
      </w:r>
      <w:r w:rsidR="00A105BB" w:rsidRPr="000D5E0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показателей в 2,4 раза</w:t>
      </w:r>
      <w:r w:rsidRPr="004D0F78">
        <w:rPr>
          <w:rFonts w:ascii="Times New Roman" w:hAnsi="Times New Roman" w:cs="Times New Roman"/>
          <w:bCs/>
          <w:sz w:val="28"/>
          <w:szCs w:val="28"/>
        </w:rPr>
        <w:t xml:space="preserve"> по сравнению с группой контроля. Во всех временных точках наблюдения различия внутри групп бы</w:t>
      </w:r>
      <w:r w:rsidR="0095579C">
        <w:rPr>
          <w:rFonts w:ascii="Times New Roman" w:hAnsi="Times New Roman" w:cs="Times New Roman"/>
          <w:bCs/>
          <w:sz w:val="28"/>
          <w:szCs w:val="28"/>
        </w:rPr>
        <w:t>ли статистически значимыми (p</w:t>
      </w:r>
      <w:r w:rsidR="00C439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579C">
        <w:rPr>
          <w:rFonts w:ascii="Times New Roman" w:hAnsi="Times New Roman" w:cs="Times New Roman"/>
          <w:bCs/>
          <w:sz w:val="28"/>
          <w:szCs w:val="28"/>
        </w:rPr>
        <w:t>&lt;</w:t>
      </w:r>
      <w:r w:rsidR="00C439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579C">
        <w:rPr>
          <w:rFonts w:ascii="Times New Roman" w:hAnsi="Times New Roman" w:cs="Times New Roman"/>
          <w:bCs/>
          <w:sz w:val="28"/>
          <w:szCs w:val="28"/>
        </w:rPr>
        <w:t>0</w:t>
      </w:r>
      <w:r w:rsidR="0095579C" w:rsidRPr="0095579C">
        <w:rPr>
          <w:rFonts w:ascii="Times New Roman" w:hAnsi="Times New Roman" w:cs="Times New Roman"/>
          <w:bCs/>
          <w:sz w:val="28"/>
          <w:szCs w:val="28"/>
        </w:rPr>
        <w:t>.</w:t>
      </w:r>
      <w:r w:rsidRPr="004D0F78">
        <w:rPr>
          <w:rFonts w:ascii="Times New Roman" w:hAnsi="Times New Roman" w:cs="Times New Roman"/>
          <w:bCs/>
          <w:sz w:val="28"/>
          <w:szCs w:val="28"/>
        </w:rPr>
        <w:t>001), что свидетельствует об устойчивости терапевтического эффекта в течение года наблюдения.</w:t>
      </w:r>
    </w:p>
    <w:p w14:paraId="71AA6C60" w14:textId="23C5DAEE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29A">
        <w:rPr>
          <w:rFonts w:ascii="Times New Roman" w:hAnsi="Times New Roman" w:cs="Times New Roman"/>
          <w:bCs/>
          <w:sz w:val="28"/>
          <w:szCs w:val="28"/>
        </w:rPr>
        <w:t>Анализ болевого синдрома по визуально-аналоговой шкале также показал преимущество предложенного метода. В основной группе медиана боли снизилась с 7,0 до 5,0</w:t>
      </w:r>
      <w:r w:rsidR="00FE6234">
        <w:rPr>
          <w:rFonts w:ascii="Times New Roman" w:hAnsi="Times New Roman" w:cs="Times New Roman"/>
          <w:bCs/>
          <w:sz w:val="28"/>
          <w:szCs w:val="28"/>
        </w:rPr>
        <w:t xml:space="preserve"> через 6 месяцев и до 2,0 балла</w:t>
      </w:r>
      <w:r w:rsidRPr="005C629A">
        <w:rPr>
          <w:rFonts w:ascii="Times New Roman" w:hAnsi="Times New Roman" w:cs="Times New Roman"/>
          <w:bCs/>
          <w:sz w:val="28"/>
          <w:szCs w:val="28"/>
        </w:rPr>
        <w:t xml:space="preserve"> через 12 месяцев, тогда как в контрольной группе с 6,0 до 4,6 через 6 месяцев и через 12 месяцев она составила 4,0 балла. Полученные данные свидетельствуют о более выраженном и клинически значимом обезболивающем эффекте при использовании гепарин-конъюгированного фибринового гидрогеля по сравнению </w:t>
      </w:r>
      <w:r w:rsidR="00FE6234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Pr="005C629A">
        <w:rPr>
          <w:rFonts w:ascii="Times New Roman" w:hAnsi="Times New Roman" w:cs="Times New Roman"/>
          <w:bCs/>
          <w:sz w:val="28"/>
          <w:szCs w:val="28"/>
        </w:rPr>
        <w:t>группой контроля.</w:t>
      </w:r>
      <w:r w:rsidRPr="004D0F7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20CA586" w14:textId="6D570EF9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F78">
        <w:rPr>
          <w:rFonts w:ascii="Times New Roman" w:hAnsi="Times New Roman" w:cs="Times New Roman"/>
          <w:bCs/>
          <w:sz w:val="28"/>
          <w:szCs w:val="28"/>
        </w:rPr>
        <w:t>По данным МРТ-мониторинга и шкалы MOCART установлено, что предложенный метод обеспечивает более выраженную структурную репарацию хрящевой ткани. Исходно медиана MOCART в обеих группах была сопос</w:t>
      </w:r>
      <w:r w:rsidR="00FE6234">
        <w:rPr>
          <w:rFonts w:ascii="Times New Roman" w:hAnsi="Times New Roman" w:cs="Times New Roman"/>
          <w:bCs/>
          <w:sz w:val="28"/>
          <w:szCs w:val="28"/>
        </w:rPr>
        <w:t>тавимой и составляла 25,0 балла</w:t>
      </w:r>
      <w:r w:rsidRPr="004D0F78">
        <w:rPr>
          <w:rFonts w:ascii="Times New Roman" w:hAnsi="Times New Roman" w:cs="Times New Roman"/>
          <w:bCs/>
          <w:sz w:val="28"/>
          <w:szCs w:val="28"/>
        </w:rPr>
        <w:t>, статистически значимых разли</w:t>
      </w:r>
      <w:r w:rsidR="0095579C">
        <w:rPr>
          <w:rFonts w:ascii="Times New Roman" w:hAnsi="Times New Roman" w:cs="Times New Roman"/>
          <w:bCs/>
          <w:sz w:val="28"/>
          <w:szCs w:val="28"/>
        </w:rPr>
        <w:t>чий до лечения не выявлено (p</w:t>
      </w:r>
      <w:r w:rsidR="00C439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579C">
        <w:rPr>
          <w:rFonts w:ascii="Times New Roman" w:hAnsi="Times New Roman" w:cs="Times New Roman"/>
          <w:bCs/>
          <w:sz w:val="28"/>
          <w:szCs w:val="28"/>
        </w:rPr>
        <w:t>=</w:t>
      </w:r>
      <w:r w:rsidR="00C439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579C">
        <w:rPr>
          <w:rFonts w:ascii="Times New Roman" w:hAnsi="Times New Roman" w:cs="Times New Roman"/>
          <w:bCs/>
          <w:sz w:val="28"/>
          <w:szCs w:val="28"/>
        </w:rPr>
        <w:t>0</w:t>
      </w:r>
      <w:r w:rsidR="0095579C" w:rsidRPr="0095579C">
        <w:rPr>
          <w:rFonts w:ascii="Times New Roman" w:hAnsi="Times New Roman" w:cs="Times New Roman"/>
          <w:bCs/>
          <w:sz w:val="28"/>
          <w:szCs w:val="28"/>
        </w:rPr>
        <w:t>.</w:t>
      </w:r>
      <w:r w:rsidRPr="004D0F78">
        <w:rPr>
          <w:rFonts w:ascii="Times New Roman" w:hAnsi="Times New Roman" w:cs="Times New Roman"/>
          <w:bCs/>
          <w:sz w:val="28"/>
          <w:szCs w:val="28"/>
        </w:rPr>
        <w:t xml:space="preserve">869). Через 6 месяцев после операции медиана MOCART в основной группе составила 43,5 балла против 27,5 балла в контрольной группе, а через 12 месяцев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4D0F78">
        <w:rPr>
          <w:rFonts w:ascii="Times New Roman" w:hAnsi="Times New Roman" w:cs="Times New Roman"/>
          <w:bCs/>
          <w:sz w:val="28"/>
          <w:szCs w:val="28"/>
        </w:rPr>
        <w:t xml:space="preserve"> 60,25 балла против 30,0 балла соответственно. Превосходство основной </w:t>
      </w:r>
      <w:r w:rsidR="00FE6234">
        <w:rPr>
          <w:rFonts w:ascii="Times New Roman" w:hAnsi="Times New Roman" w:cs="Times New Roman"/>
          <w:bCs/>
          <w:sz w:val="28"/>
          <w:szCs w:val="28"/>
        </w:rPr>
        <w:t>группы увеличилось с 16,0 балла</w:t>
      </w:r>
      <w:r w:rsidRPr="004D0F78">
        <w:rPr>
          <w:rFonts w:ascii="Times New Roman" w:hAnsi="Times New Roman" w:cs="Times New Roman"/>
          <w:bCs/>
          <w:sz w:val="28"/>
          <w:szCs w:val="28"/>
        </w:rPr>
        <w:t xml:space="preserve"> через 6 месяцев до 30,25 балла через 12 месяцев, что подтверждает более выраженный и пролонгированный эффект регенерации хрящевой ткани при применении разработанной технологии. По данным МРТ у пациентов основной группы отмечалось формирование регенераторной ткани с преимущественно однородной структурой и характеристиками сигнала, приближенными к интактной хрящевой ткани.</w:t>
      </w:r>
    </w:p>
    <w:p w14:paraId="2A36C8E4" w14:textId="77777777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F78">
        <w:rPr>
          <w:rFonts w:ascii="Times New Roman" w:hAnsi="Times New Roman" w:cs="Times New Roman"/>
          <w:bCs/>
          <w:sz w:val="28"/>
          <w:szCs w:val="28"/>
        </w:rPr>
        <w:t>Полученные результаты показывают, что использование гепарин-конъюгированного фибринового гидрогеля, содержащего аутологичные МСК и ростовые факторы, способствует не только уменьшению боли и улучшению функции сустава, но и сопровождается более полноценным восстановлением структуры хряща по данным лучевых методов исследования. В отличие от PRP-терапии, предложенный метод обеспечивает более стабильную положительную динамику как клинических, так и МРТ-показателей на протяжении 12 месяцев наблюдения.</w:t>
      </w:r>
    </w:p>
    <w:p w14:paraId="12C5AA0C" w14:textId="77777777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F78">
        <w:rPr>
          <w:rFonts w:ascii="Times New Roman" w:hAnsi="Times New Roman" w:cs="Times New Roman"/>
          <w:bCs/>
          <w:sz w:val="28"/>
          <w:szCs w:val="28"/>
        </w:rPr>
        <w:t>Таким образом, разработанный способ имплантации гепарин-конъюгированного фибринового гидрогеля является клинически эффективным и перспективным методом хирургического лечения локальных дефектов хрящевой ткани коленного сустава. Его применение позволяет достичь более выраженного клинико-функционального улучшения и более высокого качества репарации хрящевой ткани по сравнению с традиционной PRP-терапией, что обосновывает возможность использования данной технологии в практике травматологов-ортопедов как альтернативного метода лечения локальных дефектов хряща коленного сустава.</w:t>
      </w:r>
    </w:p>
    <w:p w14:paraId="44195252" w14:textId="77777777" w:rsidR="00EF7049" w:rsidRDefault="00EF7049" w:rsidP="00EF70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Разработанная технология позволяет не только улучшить качество жизни пациентов, но и имеет важное социально-экономическое значение, снижая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зависимость от дорогостоящих импортных аналогов и предотвращая раннюю инвалидизацию, связанную с прогрессированием деформирующего артроза. Использование отечественного биоматериала в рамках программно-целевого финансирования МЗ РК подтверждает перспективность внедрения регенеративных технологий в государственную систему здравоохранения.</w:t>
      </w:r>
    </w:p>
    <w:p w14:paraId="1A77E3F7" w14:textId="77777777" w:rsidR="00EF7049" w:rsidRPr="004D0F78" w:rsidRDefault="00EF7049" w:rsidP="001D1BA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основании данных, полученных в диссертационной работе, можно </w:t>
      </w:r>
      <w:r w:rsidRPr="004D0F78">
        <w:rPr>
          <w:rFonts w:ascii="Times New Roman" w:hAnsi="Times New Roman" w:cs="Times New Roman"/>
          <w:bCs/>
          <w:sz w:val="28"/>
          <w:szCs w:val="28"/>
        </w:rPr>
        <w:t xml:space="preserve">сделать следующие </w:t>
      </w:r>
      <w:r w:rsidRPr="004C7C95">
        <w:rPr>
          <w:rFonts w:ascii="Times New Roman" w:hAnsi="Times New Roman" w:cs="Times New Roman"/>
          <w:bCs/>
          <w:sz w:val="28"/>
          <w:szCs w:val="28"/>
        </w:rPr>
        <w:t>выводы:</w:t>
      </w:r>
    </w:p>
    <w:p w14:paraId="70305DF7" w14:textId="77777777" w:rsidR="001D1BA6" w:rsidRPr="001D1BA6" w:rsidRDefault="00EF7049" w:rsidP="001D1BA6">
      <w:pPr>
        <w:pStyle w:val="af0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F78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Pr="004D0F78">
        <w:rPr>
          <w:rFonts w:ascii="Times New Roman" w:hAnsi="Times New Roman" w:cs="Times New Roman"/>
          <w:sz w:val="28"/>
          <w:szCs w:val="28"/>
        </w:rPr>
        <w:t xml:space="preserve"> способ хирургического лечения костно-хрящевых дефектов коленного сустава с использованием гепарин-конъюгированного фибринового гидрогеля, содержащего аутологичные МСК и ростовые факторы TGF-β1 и BMP-4, </w:t>
      </w:r>
      <w:r>
        <w:rPr>
          <w:rFonts w:ascii="Times New Roman" w:hAnsi="Times New Roman" w:cs="Times New Roman"/>
          <w:sz w:val="28"/>
          <w:szCs w:val="28"/>
        </w:rPr>
        <w:t>позволяет</w:t>
      </w:r>
      <w:r w:rsidRPr="004D0F78">
        <w:rPr>
          <w:rFonts w:ascii="Times New Roman" w:hAnsi="Times New Roman" w:cs="Times New Roman"/>
          <w:sz w:val="28"/>
          <w:szCs w:val="28"/>
        </w:rPr>
        <w:t xml:space="preserve"> заполн</w:t>
      </w:r>
      <w:r>
        <w:rPr>
          <w:rFonts w:ascii="Times New Roman" w:hAnsi="Times New Roman" w:cs="Times New Roman"/>
          <w:sz w:val="28"/>
          <w:szCs w:val="28"/>
        </w:rPr>
        <w:t>ить область костно-хрящевого</w:t>
      </w:r>
      <w:r w:rsidRPr="004D0F78">
        <w:rPr>
          <w:rFonts w:ascii="Times New Roman" w:hAnsi="Times New Roman" w:cs="Times New Roman"/>
          <w:sz w:val="28"/>
          <w:szCs w:val="28"/>
        </w:rPr>
        <w:t xml:space="preserve"> дефекта биологическим матриксом и созда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4D0F78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D0F78">
        <w:rPr>
          <w:rFonts w:ascii="Times New Roman" w:hAnsi="Times New Roman" w:cs="Times New Roman"/>
          <w:sz w:val="28"/>
          <w:szCs w:val="28"/>
        </w:rPr>
        <w:t xml:space="preserve"> для регенерации ткани.</w:t>
      </w:r>
    </w:p>
    <w:p w14:paraId="0F724EEE" w14:textId="43A44086" w:rsidR="001D1BA6" w:rsidRPr="001D1BA6" w:rsidRDefault="00EF7049" w:rsidP="001D1BA6">
      <w:pPr>
        <w:pStyle w:val="af0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1BA6">
        <w:rPr>
          <w:rFonts w:ascii="Times New Roman" w:hAnsi="Times New Roman" w:cs="Times New Roman"/>
          <w:sz w:val="28"/>
          <w:szCs w:val="28"/>
        </w:rPr>
        <w:t>Применение разработанного метода приводит к достоверному улучшению функционального состояния коленного сустава. Показатель WOMAC в основной группе снизился с 52,8</w:t>
      </w:r>
      <w:r w:rsidR="00704767" w:rsidRPr="00704767">
        <w:rPr>
          <w:rFonts w:ascii="Times New Roman" w:hAnsi="Times New Roman" w:cs="Times New Roman"/>
          <w:sz w:val="28"/>
          <w:szCs w:val="28"/>
        </w:rPr>
        <w:t xml:space="preserve"> </w:t>
      </w:r>
      <w:r w:rsidRPr="001D1BA6">
        <w:rPr>
          <w:rFonts w:ascii="Times New Roman" w:hAnsi="Times New Roman" w:cs="Times New Roman"/>
          <w:sz w:val="28"/>
          <w:szCs w:val="28"/>
        </w:rPr>
        <w:t>±</w:t>
      </w:r>
      <w:r w:rsidR="00704767" w:rsidRPr="00704767">
        <w:rPr>
          <w:rFonts w:ascii="Times New Roman" w:hAnsi="Times New Roman" w:cs="Times New Roman"/>
          <w:sz w:val="28"/>
          <w:szCs w:val="28"/>
        </w:rPr>
        <w:t xml:space="preserve"> </w:t>
      </w:r>
      <w:r w:rsidRPr="001D1BA6">
        <w:rPr>
          <w:rFonts w:ascii="Times New Roman" w:hAnsi="Times New Roman" w:cs="Times New Roman"/>
          <w:sz w:val="28"/>
          <w:szCs w:val="28"/>
        </w:rPr>
        <w:t>19,3 балла до 39,5</w:t>
      </w:r>
      <w:r w:rsidR="00704767" w:rsidRPr="00704767">
        <w:rPr>
          <w:rFonts w:ascii="Times New Roman" w:hAnsi="Times New Roman" w:cs="Times New Roman"/>
          <w:sz w:val="28"/>
          <w:szCs w:val="28"/>
        </w:rPr>
        <w:t xml:space="preserve"> </w:t>
      </w:r>
      <w:r w:rsidRPr="001D1BA6">
        <w:rPr>
          <w:rFonts w:ascii="Times New Roman" w:hAnsi="Times New Roman" w:cs="Times New Roman"/>
          <w:sz w:val="28"/>
          <w:szCs w:val="28"/>
        </w:rPr>
        <w:t>±</w:t>
      </w:r>
      <w:r w:rsidR="00704767" w:rsidRPr="00704767">
        <w:rPr>
          <w:rFonts w:ascii="Times New Roman" w:hAnsi="Times New Roman" w:cs="Times New Roman"/>
          <w:sz w:val="28"/>
          <w:szCs w:val="28"/>
        </w:rPr>
        <w:t xml:space="preserve"> </w:t>
      </w:r>
      <w:r w:rsidRPr="001D1BA6">
        <w:rPr>
          <w:rFonts w:ascii="Times New Roman" w:hAnsi="Times New Roman" w:cs="Times New Roman"/>
          <w:sz w:val="28"/>
          <w:szCs w:val="28"/>
        </w:rPr>
        <w:t>12,4 балла через 6 месяцев и до 23,5</w:t>
      </w:r>
      <w:r w:rsidR="00704767" w:rsidRPr="00704767">
        <w:rPr>
          <w:rFonts w:ascii="Times New Roman" w:hAnsi="Times New Roman" w:cs="Times New Roman"/>
          <w:sz w:val="28"/>
          <w:szCs w:val="28"/>
        </w:rPr>
        <w:t xml:space="preserve"> </w:t>
      </w:r>
      <w:r w:rsidRPr="001D1BA6">
        <w:rPr>
          <w:rFonts w:ascii="Times New Roman" w:hAnsi="Times New Roman" w:cs="Times New Roman"/>
          <w:sz w:val="28"/>
          <w:szCs w:val="28"/>
        </w:rPr>
        <w:t>±</w:t>
      </w:r>
      <w:r w:rsidR="00704767" w:rsidRPr="00704767">
        <w:rPr>
          <w:rFonts w:ascii="Times New Roman" w:hAnsi="Times New Roman" w:cs="Times New Roman"/>
          <w:sz w:val="28"/>
          <w:szCs w:val="28"/>
        </w:rPr>
        <w:t xml:space="preserve"> </w:t>
      </w:r>
      <w:r w:rsidRPr="001D1BA6">
        <w:rPr>
          <w:rFonts w:ascii="Times New Roman" w:hAnsi="Times New Roman" w:cs="Times New Roman"/>
          <w:sz w:val="28"/>
          <w:szCs w:val="28"/>
        </w:rPr>
        <w:t xml:space="preserve">8,9 балла через 12 месяцев после лечения, тогда как в контрольной группе </w:t>
      </w:r>
      <w:r w:rsidRPr="001D1BA6">
        <w:rPr>
          <w:rFonts w:ascii="Times New Roman" w:hAnsi="Times New Roman" w:cs="Times New Roman"/>
          <w:bCs/>
          <w:sz w:val="28"/>
          <w:szCs w:val="28"/>
        </w:rPr>
        <w:t>–</w:t>
      </w:r>
      <w:r w:rsidRPr="001D1BA6">
        <w:rPr>
          <w:rFonts w:ascii="Times New Roman" w:hAnsi="Times New Roman" w:cs="Times New Roman"/>
          <w:sz w:val="28"/>
          <w:szCs w:val="28"/>
        </w:rPr>
        <w:t xml:space="preserve"> с 54,0 ± 16,8 до 45,8</w:t>
      </w:r>
      <w:r w:rsidR="00704767" w:rsidRPr="00704767">
        <w:rPr>
          <w:rFonts w:ascii="Times New Roman" w:hAnsi="Times New Roman" w:cs="Times New Roman"/>
          <w:sz w:val="28"/>
          <w:szCs w:val="28"/>
        </w:rPr>
        <w:t xml:space="preserve"> </w:t>
      </w:r>
      <w:r w:rsidRPr="001D1BA6">
        <w:rPr>
          <w:rFonts w:ascii="Times New Roman" w:hAnsi="Times New Roman" w:cs="Times New Roman"/>
          <w:sz w:val="28"/>
          <w:szCs w:val="28"/>
        </w:rPr>
        <w:t>±</w:t>
      </w:r>
      <w:r w:rsidR="00704767" w:rsidRPr="00704767">
        <w:rPr>
          <w:rFonts w:ascii="Times New Roman" w:hAnsi="Times New Roman" w:cs="Times New Roman"/>
          <w:sz w:val="28"/>
          <w:szCs w:val="28"/>
        </w:rPr>
        <w:t xml:space="preserve"> </w:t>
      </w:r>
      <w:r w:rsidRPr="001D1BA6">
        <w:rPr>
          <w:rFonts w:ascii="Times New Roman" w:hAnsi="Times New Roman" w:cs="Times New Roman"/>
          <w:sz w:val="28"/>
          <w:szCs w:val="28"/>
        </w:rPr>
        <w:t xml:space="preserve">15,7 через 6 месяцев и до </w:t>
      </w:r>
      <w:r w:rsidR="0094305E">
        <w:rPr>
          <w:rFonts w:ascii="Times New Roman" w:hAnsi="Times New Roman" w:cs="Times New Roman"/>
          <w:sz w:val="28"/>
          <w:szCs w:val="28"/>
        </w:rPr>
        <w:t>41,6±14,9 через 12 месяцев (p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 w:rsidR="0094305E">
        <w:rPr>
          <w:rFonts w:ascii="Times New Roman" w:hAnsi="Times New Roman" w:cs="Times New Roman"/>
          <w:sz w:val="28"/>
          <w:szCs w:val="28"/>
        </w:rPr>
        <w:t>&lt;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 w:rsidR="0094305E">
        <w:rPr>
          <w:rFonts w:ascii="Times New Roman" w:hAnsi="Times New Roman" w:cs="Times New Roman"/>
          <w:sz w:val="28"/>
          <w:szCs w:val="28"/>
        </w:rPr>
        <w:t>0</w:t>
      </w:r>
      <w:r w:rsidR="0094305E" w:rsidRPr="0094305E">
        <w:rPr>
          <w:rFonts w:ascii="Times New Roman" w:hAnsi="Times New Roman" w:cs="Times New Roman"/>
          <w:sz w:val="28"/>
          <w:szCs w:val="28"/>
        </w:rPr>
        <w:t>.</w:t>
      </w:r>
      <w:r w:rsidRPr="001D1BA6">
        <w:rPr>
          <w:rFonts w:ascii="Times New Roman" w:hAnsi="Times New Roman" w:cs="Times New Roman"/>
          <w:sz w:val="28"/>
          <w:szCs w:val="28"/>
        </w:rPr>
        <w:t>001).</w:t>
      </w:r>
      <w:r w:rsidRPr="001D1BA6">
        <w:rPr>
          <w:rFonts w:ascii="Times New Roman" w:hAnsi="Times New Roman" w:cs="Times New Roman"/>
          <w:bCs/>
          <w:sz w:val="28"/>
          <w:szCs w:val="28"/>
        </w:rPr>
        <w:t xml:space="preserve"> Также </w:t>
      </w:r>
      <w:r w:rsidR="00540C53">
        <w:rPr>
          <w:rFonts w:ascii="Times New Roman" w:hAnsi="Times New Roman" w:cs="Times New Roman"/>
          <w:bCs/>
          <w:sz w:val="28"/>
          <w:szCs w:val="28"/>
        </w:rPr>
        <w:t xml:space="preserve">метод приводит </w:t>
      </w:r>
      <w:r w:rsidRPr="001D1BA6">
        <w:rPr>
          <w:rFonts w:ascii="Times New Roman" w:hAnsi="Times New Roman" w:cs="Times New Roman"/>
          <w:bCs/>
          <w:sz w:val="28"/>
          <w:szCs w:val="28"/>
        </w:rPr>
        <w:t>к</w:t>
      </w:r>
      <w:r w:rsidRPr="001D1BA6">
        <w:rPr>
          <w:rFonts w:ascii="Times New Roman" w:hAnsi="Times New Roman" w:cs="Times New Roman"/>
          <w:sz w:val="28"/>
          <w:szCs w:val="28"/>
        </w:rPr>
        <w:t xml:space="preserve"> уменьшению болевого синдрома по шкале ВАШ. В основной группе боль снизилась с 7,0 [5,9</w:t>
      </w:r>
      <w:r w:rsidR="009D4A46" w:rsidRPr="001D1BA6">
        <w:rPr>
          <w:rFonts w:ascii="Times New Roman" w:hAnsi="Times New Roman" w:cs="Times New Roman"/>
          <w:sz w:val="28"/>
          <w:szCs w:val="28"/>
        </w:rPr>
        <w:t>–</w:t>
      </w:r>
      <w:r w:rsidRPr="001D1BA6">
        <w:rPr>
          <w:rFonts w:ascii="Times New Roman" w:hAnsi="Times New Roman" w:cs="Times New Roman"/>
          <w:sz w:val="28"/>
          <w:szCs w:val="28"/>
        </w:rPr>
        <w:t>7,0] баллов до операции до 5,0 [4,2 – 5,0] баллов через 6 месяцев и до 2,0 [1,9–2,5] баллов через 12 месяцев, тогда как в контрольной группе данный показатель составил с 6,0 [5,7</w:t>
      </w:r>
      <w:r w:rsidR="00704767" w:rsidRPr="001D1BA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D1BA6">
        <w:rPr>
          <w:rFonts w:ascii="Times New Roman" w:hAnsi="Times New Roman" w:cs="Times New Roman"/>
          <w:sz w:val="28"/>
          <w:szCs w:val="28"/>
        </w:rPr>
        <w:t>6,7] баллов до операции до 4,6 [4,3</w:t>
      </w:r>
      <w:r w:rsidR="00704767" w:rsidRPr="001D1BA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D1BA6">
        <w:rPr>
          <w:rFonts w:ascii="Times New Roman" w:hAnsi="Times New Roman" w:cs="Times New Roman"/>
          <w:sz w:val="28"/>
          <w:szCs w:val="28"/>
        </w:rPr>
        <w:t>5,0] баллов через 6 месяцев и до 4,0 [3,7</w:t>
      </w:r>
      <w:r w:rsidR="00704767" w:rsidRPr="001D1BA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D1BA6">
        <w:rPr>
          <w:rFonts w:ascii="Times New Roman" w:hAnsi="Times New Roman" w:cs="Times New Roman"/>
          <w:sz w:val="28"/>
          <w:szCs w:val="28"/>
        </w:rPr>
        <w:t>4,</w:t>
      </w:r>
      <w:r w:rsidR="0094305E">
        <w:rPr>
          <w:rFonts w:ascii="Times New Roman" w:hAnsi="Times New Roman" w:cs="Times New Roman"/>
          <w:sz w:val="28"/>
          <w:szCs w:val="28"/>
        </w:rPr>
        <w:t>3] баллов через 12 месяцев (p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 w:rsidR="0094305E">
        <w:rPr>
          <w:rFonts w:ascii="Times New Roman" w:hAnsi="Times New Roman" w:cs="Times New Roman"/>
          <w:sz w:val="28"/>
          <w:szCs w:val="28"/>
        </w:rPr>
        <w:t>&lt;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 w:rsidR="0094305E">
        <w:rPr>
          <w:rFonts w:ascii="Times New Roman" w:hAnsi="Times New Roman" w:cs="Times New Roman"/>
          <w:sz w:val="28"/>
          <w:szCs w:val="28"/>
        </w:rPr>
        <w:t>0</w:t>
      </w:r>
      <w:r w:rsidR="0094305E" w:rsidRPr="0094305E">
        <w:rPr>
          <w:rFonts w:ascii="Times New Roman" w:hAnsi="Times New Roman" w:cs="Times New Roman"/>
          <w:sz w:val="28"/>
          <w:szCs w:val="28"/>
        </w:rPr>
        <w:t>.</w:t>
      </w:r>
      <w:r w:rsidRPr="001D1BA6">
        <w:rPr>
          <w:rFonts w:ascii="Times New Roman" w:hAnsi="Times New Roman" w:cs="Times New Roman"/>
          <w:sz w:val="28"/>
          <w:szCs w:val="28"/>
        </w:rPr>
        <w:t>001).</w:t>
      </w:r>
    </w:p>
    <w:p w14:paraId="4A693D96" w14:textId="039FBFC1" w:rsidR="00EF7049" w:rsidRPr="001D1BA6" w:rsidRDefault="00EF7049" w:rsidP="001D1BA6">
      <w:pPr>
        <w:pStyle w:val="af0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1BA6">
        <w:rPr>
          <w:rFonts w:ascii="Times New Roman" w:hAnsi="Times New Roman" w:cs="Times New Roman"/>
          <w:sz w:val="28"/>
          <w:szCs w:val="28"/>
        </w:rPr>
        <w:t xml:space="preserve">По данным МРТ-исследования выявлено восстановление структуры костно-хрящевой ткани в основной группе. Значение шкалы MOCART в основной группе составило через 6 месяцев после операции </w:t>
      </w:r>
      <w:r w:rsidRPr="001D1BA6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1D1BA6">
        <w:rPr>
          <w:rFonts w:ascii="Times New Roman" w:hAnsi="Times New Roman" w:cs="Times New Roman"/>
          <w:sz w:val="28"/>
          <w:szCs w:val="28"/>
        </w:rPr>
        <w:t>43,5 (Q1</w:t>
      </w:r>
      <w:r w:rsidRPr="001D1BA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D1BA6">
        <w:rPr>
          <w:rFonts w:ascii="Times New Roman" w:hAnsi="Times New Roman" w:cs="Times New Roman"/>
          <w:sz w:val="28"/>
          <w:szCs w:val="28"/>
        </w:rPr>
        <w:t>26,2; Q3</w:t>
      </w:r>
      <w:r w:rsidRPr="001D1BA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D1BA6">
        <w:rPr>
          <w:rFonts w:ascii="Times New Roman" w:hAnsi="Times New Roman" w:cs="Times New Roman"/>
          <w:sz w:val="28"/>
          <w:szCs w:val="28"/>
        </w:rPr>
        <w:t>4</w:t>
      </w:r>
      <w:r w:rsidR="00E6734D">
        <w:rPr>
          <w:rFonts w:ascii="Times New Roman" w:hAnsi="Times New Roman" w:cs="Times New Roman"/>
          <w:sz w:val="28"/>
          <w:szCs w:val="28"/>
        </w:rPr>
        <w:t>7</w:t>
      </w:r>
      <w:r w:rsidRPr="001D1BA6">
        <w:rPr>
          <w:rFonts w:ascii="Times New Roman" w:hAnsi="Times New Roman" w:cs="Times New Roman"/>
          <w:sz w:val="28"/>
          <w:szCs w:val="28"/>
        </w:rPr>
        <w:t xml:space="preserve">,7) баллов, а через 12 месяцев </w:t>
      </w:r>
      <w:r w:rsidRPr="001D1BA6">
        <w:rPr>
          <w:rFonts w:ascii="Times New Roman" w:hAnsi="Times New Roman" w:cs="Times New Roman"/>
          <w:bCs/>
          <w:sz w:val="28"/>
          <w:szCs w:val="28"/>
        </w:rPr>
        <w:t>–</w:t>
      </w:r>
      <w:r w:rsidRPr="001D1BA6">
        <w:rPr>
          <w:rFonts w:ascii="Times New Roman" w:hAnsi="Times New Roman" w:cs="Times New Roman"/>
          <w:sz w:val="28"/>
          <w:szCs w:val="28"/>
        </w:rPr>
        <w:t xml:space="preserve"> </w:t>
      </w:r>
      <w:r w:rsidRPr="001D1BA6">
        <w:rPr>
          <w:rFonts w:ascii="Times New Roman" w:hAnsi="Times New Roman" w:cs="Times New Roman"/>
          <w:sz w:val="28"/>
          <w:szCs w:val="28"/>
          <w:lang w:val="kk-KZ"/>
        </w:rPr>
        <w:t>60,25 (Q1–56,2; Q3–64,3)</w:t>
      </w:r>
      <w:r w:rsidRPr="001D1BA6">
        <w:rPr>
          <w:rFonts w:ascii="Times New Roman" w:hAnsi="Times New Roman" w:cs="Times New Roman"/>
          <w:sz w:val="28"/>
          <w:szCs w:val="28"/>
        </w:rPr>
        <w:t xml:space="preserve"> </w:t>
      </w:r>
      <w:r w:rsidRPr="001D1BA6">
        <w:rPr>
          <w:rFonts w:ascii="Times New Roman" w:hAnsi="Times New Roman" w:cs="Times New Roman"/>
          <w:sz w:val="28"/>
          <w:szCs w:val="28"/>
          <w:lang w:val="kk-KZ"/>
        </w:rPr>
        <w:t>баллов, в то время как</w:t>
      </w:r>
      <w:r w:rsidRPr="001D1BA6">
        <w:rPr>
          <w:rFonts w:ascii="Times New Roman" w:hAnsi="Times New Roman" w:cs="Times New Roman"/>
          <w:sz w:val="28"/>
          <w:szCs w:val="28"/>
        </w:rPr>
        <w:t xml:space="preserve"> в группе контроля через 6 месяцев – 27,5 (Q1</w:t>
      </w:r>
      <w:r w:rsidRPr="001D1BA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D1BA6">
        <w:rPr>
          <w:rFonts w:ascii="Times New Roman" w:hAnsi="Times New Roman" w:cs="Times New Roman"/>
          <w:sz w:val="28"/>
          <w:szCs w:val="28"/>
        </w:rPr>
        <w:t>25,5; Q3</w:t>
      </w:r>
      <w:r w:rsidRPr="001D1BA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D1BA6">
        <w:rPr>
          <w:rFonts w:ascii="Times New Roman" w:hAnsi="Times New Roman" w:cs="Times New Roman"/>
          <w:sz w:val="28"/>
          <w:szCs w:val="28"/>
        </w:rPr>
        <w:t xml:space="preserve">31,5) баллов, через 12 месяцев </w:t>
      </w:r>
      <w:r w:rsidRPr="001D1BA6">
        <w:rPr>
          <w:rFonts w:ascii="Times New Roman" w:hAnsi="Times New Roman" w:cs="Times New Roman"/>
          <w:bCs/>
          <w:sz w:val="28"/>
          <w:szCs w:val="28"/>
        </w:rPr>
        <w:t>–</w:t>
      </w:r>
      <w:r w:rsidRPr="001D1BA6">
        <w:rPr>
          <w:rFonts w:ascii="Times New Roman" w:hAnsi="Times New Roman" w:cs="Times New Roman"/>
          <w:sz w:val="28"/>
          <w:szCs w:val="28"/>
        </w:rPr>
        <w:t xml:space="preserve">  </w:t>
      </w:r>
      <w:r w:rsidRPr="001D1BA6">
        <w:rPr>
          <w:rFonts w:ascii="Times New Roman" w:hAnsi="Times New Roman" w:cs="Times New Roman"/>
          <w:sz w:val="28"/>
          <w:szCs w:val="28"/>
          <w:lang w:val="kk-KZ"/>
        </w:rPr>
        <w:t>30,</w:t>
      </w:r>
      <w:r w:rsidR="0095579C" w:rsidRPr="001D1BA6">
        <w:rPr>
          <w:rFonts w:ascii="Times New Roman" w:hAnsi="Times New Roman" w:cs="Times New Roman"/>
          <w:sz w:val="28"/>
          <w:szCs w:val="28"/>
          <w:lang w:val="kk-KZ"/>
        </w:rPr>
        <w:t>0 (</w:t>
      </w:r>
      <w:r w:rsidRPr="001D1BA6">
        <w:rPr>
          <w:rFonts w:ascii="Times New Roman" w:hAnsi="Times New Roman" w:cs="Times New Roman"/>
          <w:sz w:val="28"/>
          <w:szCs w:val="28"/>
          <w:lang w:val="kk-KZ"/>
        </w:rPr>
        <w:t xml:space="preserve">Q1–28,2; Q3–33,8) баллов </w:t>
      </w:r>
      <w:r w:rsidR="0094305E">
        <w:rPr>
          <w:rFonts w:ascii="Times New Roman" w:hAnsi="Times New Roman" w:cs="Times New Roman"/>
          <w:sz w:val="28"/>
          <w:szCs w:val="28"/>
        </w:rPr>
        <w:t>(p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 w:rsidR="0094305E">
        <w:rPr>
          <w:rFonts w:ascii="Times New Roman" w:hAnsi="Times New Roman" w:cs="Times New Roman"/>
          <w:sz w:val="28"/>
          <w:szCs w:val="28"/>
        </w:rPr>
        <w:t>&lt;</w:t>
      </w:r>
      <w:r w:rsidR="00C439AA">
        <w:rPr>
          <w:rFonts w:ascii="Times New Roman" w:hAnsi="Times New Roman" w:cs="Times New Roman"/>
          <w:sz w:val="28"/>
          <w:szCs w:val="28"/>
        </w:rPr>
        <w:t xml:space="preserve"> </w:t>
      </w:r>
      <w:r w:rsidR="0094305E">
        <w:rPr>
          <w:rFonts w:ascii="Times New Roman" w:hAnsi="Times New Roman" w:cs="Times New Roman"/>
          <w:sz w:val="28"/>
          <w:szCs w:val="28"/>
        </w:rPr>
        <w:t>0</w:t>
      </w:r>
      <w:r w:rsidR="0094305E" w:rsidRPr="0094305E">
        <w:rPr>
          <w:rFonts w:ascii="Times New Roman" w:hAnsi="Times New Roman" w:cs="Times New Roman"/>
          <w:sz w:val="28"/>
          <w:szCs w:val="28"/>
        </w:rPr>
        <w:t>.</w:t>
      </w:r>
      <w:r w:rsidRPr="001D1BA6">
        <w:rPr>
          <w:rFonts w:ascii="Times New Roman" w:hAnsi="Times New Roman" w:cs="Times New Roman"/>
          <w:sz w:val="28"/>
          <w:szCs w:val="28"/>
        </w:rPr>
        <w:t>001), что свидетельствует о более полноценной регенерации костно-хрящевой ткани при использовании разработанной технологии.</w:t>
      </w:r>
    </w:p>
    <w:p w14:paraId="426C8F8A" w14:textId="77777777" w:rsidR="00EF7049" w:rsidRPr="004D0F78" w:rsidRDefault="00EF7049" w:rsidP="00EF7049">
      <w:pPr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59CB7820" w14:textId="77777777" w:rsidR="00EF7049" w:rsidRDefault="00EF7049" w:rsidP="00EF7049">
      <w:pPr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6DCC390A" w14:textId="77777777" w:rsidR="00EF7049" w:rsidRDefault="00EF7049" w:rsidP="00EF7049">
      <w:pPr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4EB53788" w14:textId="77777777" w:rsidR="00EF7049" w:rsidRDefault="00EF7049" w:rsidP="00EF7049">
      <w:pPr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192042D6" w14:textId="77777777" w:rsidR="00EF7049" w:rsidRDefault="00EF7049" w:rsidP="00EF7049">
      <w:pPr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05B0CAD6" w14:textId="77777777" w:rsidR="00EF7049" w:rsidRDefault="00EF7049" w:rsidP="00EF7049">
      <w:pPr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6A6224F8" w14:textId="77777777" w:rsidR="00EF7049" w:rsidRDefault="00EF7049" w:rsidP="00EF7049">
      <w:pPr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523124E5" w14:textId="6DD6F2FC" w:rsidR="00EF7049" w:rsidRDefault="00EF7049" w:rsidP="00EF7049">
      <w:pPr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4261471F" w14:textId="2FB8F10E" w:rsidR="00EF7049" w:rsidRDefault="00EF7049" w:rsidP="00EF7049">
      <w:pPr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</w:p>
    <w:p w14:paraId="5FAE9728" w14:textId="11FA94A5" w:rsidR="003D7EB4" w:rsidRDefault="00290AB3" w:rsidP="00850DD6">
      <w:pPr>
        <w:spacing w:after="0" w:line="240" w:lineRule="auto"/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</w:pPr>
      <w:bookmarkStart w:id="16" w:name="_Hlk223512909"/>
      <w:bookmarkEnd w:id="2"/>
      <w: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 w:bidi="ar"/>
        </w:rPr>
        <w:lastRenderedPageBreak/>
        <w:t>СПИСОК ИСПОЛЬЗОВАННЫХ ИСТОЧНИКОВ</w:t>
      </w:r>
    </w:p>
    <w:p w14:paraId="40AD03E7" w14:textId="77777777" w:rsidR="00850DD6" w:rsidRPr="007E16F4" w:rsidRDefault="00850DD6" w:rsidP="00850DD6">
      <w:pPr>
        <w:spacing w:after="0" w:line="240" w:lineRule="auto"/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val="en-US" w:eastAsia="zh-CN" w:bidi="ar"/>
        </w:rPr>
      </w:pPr>
    </w:p>
    <w:bookmarkEnd w:id="16"/>
    <w:p w14:paraId="6D3A8691" w14:textId="77777777" w:rsidR="00850DD6" w:rsidRPr="00F55B1C" w:rsidRDefault="00850DD6" w:rsidP="00850DD6">
      <w:pPr>
        <w:pStyle w:val="1"/>
        <w:numPr>
          <w:ilvl w:val="0"/>
          <w:numId w:val="3"/>
        </w:numPr>
        <w:shd w:val="clear" w:color="auto" w:fill="FFFFFF"/>
        <w:tabs>
          <w:tab w:val="num" w:pos="360"/>
          <w:tab w:val="left" w:pos="993"/>
        </w:tabs>
        <w:suppressAutoHyphens/>
        <w:snapToGrid w:val="0"/>
        <w:spacing w:before="0" w:after="0" w:line="240" w:lineRule="auto"/>
        <w:ind w:left="0" w:firstLine="567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lang w:val="en-US"/>
        </w:rPr>
      </w:pPr>
      <w:r w:rsidRPr="00711887">
        <w:rPr>
          <w:rFonts w:ascii="Times New Roman" w:hAnsi="Times New Roman" w:cs="Times New Roman"/>
          <w:b w:val="0"/>
          <w:bCs w:val="0"/>
          <w:color w:val="auto"/>
          <w:lang w:val="en-US"/>
        </w:rPr>
        <w:t>Wiggers T</w:t>
      </w:r>
      <w:r>
        <w:rPr>
          <w:rFonts w:ascii="Times New Roman" w:hAnsi="Times New Roman" w:cs="Times New Roman"/>
          <w:b w:val="0"/>
          <w:bCs w:val="0"/>
          <w:color w:val="auto"/>
          <w:lang w:val="en-US"/>
        </w:rPr>
        <w:t>.</w:t>
      </w:r>
      <w:r w:rsidRPr="00711887">
        <w:rPr>
          <w:rFonts w:ascii="Times New Roman" w:hAnsi="Times New Roman" w:cs="Times New Roman"/>
          <w:b w:val="0"/>
          <w:bCs w:val="0"/>
          <w:color w:val="auto"/>
          <w:lang w:val="en-US"/>
        </w:rPr>
        <w:t>G</w:t>
      </w:r>
      <w:r>
        <w:rPr>
          <w:rFonts w:ascii="Times New Roman" w:hAnsi="Times New Roman" w:cs="Times New Roman"/>
          <w:b w:val="0"/>
          <w:bCs w:val="0"/>
          <w:color w:val="auto"/>
          <w:lang w:val="en-US"/>
        </w:rPr>
        <w:t>.</w:t>
      </w:r>
      <w:r w:rsidRPr="00711887">
        <w:rPr>
          <w:rFonts w:ascii="Times New Roman" w:hAnsi="Times New Roman" w:cs="Times New Roman"/>
          <w:b w:val="0"/>
          <w:bCs w:val="0"/>
          <w:color w:val="auto"/>
          <w:lang w:val="en-US"/>
        </w:rPr>
        <w:t>, Winters M</w:t>
      </w:r>
      <w:r>
        <w:rPr>
          <w:rFonts w:ascii="Times New Roman" w:hAnsi="Times New Roman" w:cs="Times New Roman"/>
          <w:b w:val="0"/>
          <w:bCs w:val="0"/>
          <w:color w:val="auto"/>
          <w:lang w:val="en-US"/>
        </w:rPr>
        <w:t>.</w:t>
      </w:r>
      <w:r w:rsidRPr="00711887">
        <w:rPr>
          <w:rFonts w:ascii="Times New Roman" w:hAnsi="Times New Roman" w:cs="Times New Roman"/>
          <w:b w:val="0"/>
          <w:bCs w:val="0"/>
          <w:color w:val="auto"/>
          <w:lang w:val="en-US"/>
        </w:rPr>
        <w:t>, Van den Boom N</w:t>
      </w:r>
      <w:r>
        <w:rPr>
          <w:rFonts w:ascii="Times New Roman" w:hAnsi="Times New Roman" w:cs="Times New Roman"/>
          <w:b w:val="0"/>
          <w:bCs w:val="0"/>
          <w:color w:val="auto"/>
          <w:lang w:val="en-US"/>
        </w:rPr>
        <w:t>.</w:t>
      </w:r>
      <w:r w:rsidRPr="00711887">
        <w:rPr>
          <w:rFonts w:ascii="Times New Roman" w:hAnsi="Times New Roman" w:cs="Times New Roman"/>
          <w:b w:val="0"/>
          <w:bCs w:val="0"/>
          <w:color w:val="auto"/>
          <w:lang w:val="en-US"/>
        </w:rPr>
        <w:t>A</w:t>
      </w:r>
      <w:r>
        <w:rPr>
          <w:rFonts w:ascii="Times New Roman" w:hAnsi="Times New Roman" w:cs="Times New Roman"/>
          <w:b w:val="0"/>
          <w:bCs w:val="0"/>
          <w:color w:val="auto"/>
          <w:lang w:val="en-US"/>
        </w:rPr>
        <w:t>.</w:t>
      </w:r>
      <w:r w:rsidRPr="00711887">
        <w:rPr>
          <w:rFonts w:ascii="Times New Roman" w:hAnsi="Times New Roman" w:cs="Times New Roman"/>
          <w:b w:val="0"/>
          <w:bCs w:val="0"/>
          <w:color w:val="auto"/>
          <w:lang w:val="en-US"/>
        </w:rPr>
        <w:t>, Haisma H</w:t>
      </w:r>
      <w:r>
        <w:rPr>
          <w:rFonts w:ascii="Times New Roman" w:hAnsi="Times New Roman" w:cs="Times New Roman"/>
          <w:b w:val="0"/>
          <w:bCs w:val="0"/>
          <w:color w:val="auto"/>
          <w:lang w:val="en-US"/>
        </w:rPr>
        <w:t>.</w:t>
      </w:r>
      <w:r w:rsidRPr="00711887">
        <w:rPr>
          <w:rFonts w:ascii="Times New Roman" w:hAnsi="Times New Roman" w:cs="Times New Roman"/>
          <w:b w:val="0"/>
          <w:bCs w:val="0"/>
          <w:color w:val="auto"/>
          <w:lang w:val="en-US"/>
        </w:rPr>
        <w:t>J</w:t>
      </w:r>
      <w:r>
        <w:rPr>
          <w:rFonts w:ascii="Times New Roman" w:hAnsi="Times New Roman" w:cs="Times New Roman"/>
          <w:b w:val="0"/>
          <w:bCs w:val="0"/>
          <w:color w:val="auto"/>
          <w:lang w:val="en-US"/>
        </w:rPr>
        <w:t>.</w:t>
      </w:r>
      <w:r w:rsidRPr="00711887">
        <w:rPr>
          <w:rFonts w:ascii="Times New Roman" w:hAnsi="Times New Roman" w:cs="Times New Roman"/>
          <w:b w:val="0"/>
          <w:bCs w:val="0"/>
          <w:color w:val="auto"/>
          <w:lang w:val="en-US"/>
        </w:rPr>
        <w:t>, Moen M</w:t>
      </w:r>
      <w:r>
        <w:rPr>
          <w:rFonts w:ascii="Times New Roman" w:hAnsi="Times New Roman" w:cs="Times New Roman"/>
          <w:b w:val="0"/>
          <w:bCs w:val="0"/>
          <w:color w:val="auto"/>
          <w:lang w:val="en-US"/>
        </w:rPr>
        <w:t>.</w:t>
      </w:r>
      <w:r w:rsidRPr="00711887">
        <w:rPr>
          <w:rFonts w:ascii="Times New Roman" w:hAnsi="Times New Roman" w:cs="Times New Roman"/>
          <w:b w:val="0"/>
          <w:bCs w:val="0"/>
          <w:color w:val="auto"/>
          <w:lang w:val="en-US"/>
        </w:rPr>
        <w:t>H. Autologous stem cell therapy in knee osteoarthritis: a systematic review of randomised controlled trials</w:t>
      </w:r>
      <w:r>
        <w:rPr>
          <w:rFonts w:ascii="Times New Roman" w:hAnsi="Times New Roman" w:cs="Times New Roman"/>
          <w:b w:val="0"/>
          <w:bCs w:val="0"/>
          <w:color w:val="auto"/>
          <w:lang w:val="en-US"/>
        </w:rPr>
        <w:t xml:space="preserve"> </w:t>
      </w:r>
      <w:r w:rsidRPr="00F55B1C">
        <w:rPr>
          <w:rFonts w:ascii="Times New Roman" w:hAnsi="Times New Roman" w:cs="Times New Roman"/>
          <w:b w:val="0"/>
          <w:bCs w:val="0"/>
          <w:color w:val="auto"/>
          <w:lang w:val="en-US"/>
        </w:rPr>
        <w:t>//</w:t>
      </w:r>
      <w:r w:rsidRPr="00711887">
        <w:rPr>
          <w:rFonts w:ascii="Times New Roman" w:hAnsi="Times New Roman" w:cs="Times New Roman"/>
          <w:b w:val="0"/>
          <w:bCs w:val="0"/>
          <w:color w:val="auto"/>
          <w:lang w:val="en-US"/>
        </w:rPr>
        <w:t xml:space="preserve"> </w:t>
      </w:r>
      <w:r w:rsidRPr="00F55B1C">
        <w:rPr>
          <w:rFonts w:ascii="Times New Roman" w:hAnsi="Times New Roman" w:cs="Times New Roman"/>
          <w:b w:val="0"/>
          <w:bCs w:val="0"/>
          <w:color w:val="auto"/>
          <w:lang w:val="en-US"/>
        </w:rPr>
        <w:t xml:space="preserve">Br J Sports Med. – 2021. - №55(20). – </w:t>
      </w:r>
      <w:r>
        <w:rPr>
          <w:rFonts w:ascii="Times New Roman" w:hAnsi="Times New Roman" w:cs="Times New Roman"/>
          <w:b w:val="0"/>
          <w:bCs w:val="0"/>
          <w:color w:val="auto"/>
        </w:rPr>
        <w:t>Р</w:t>
      </w:r>
      <w:r w:rsidRPr="00F55B1C">
        <w:rPr>
          <w:rFonts w:ascii="Times New Roman" w:hAnsi="Times New Roman" w:cs="Times New Roman"/>
          <w:b w:val="0"/>
          <w:bCs w:val="0"/>
          <w:color w:val="auto"/>
          <w:lang w:val="en-US"/>
        </w:rPr>
        <w:t>.1161-1169. doi: 10.1136/bjsports-2020-103671.</w:t>
      </w:r>
    </w:p>
    <w:p w14:paraId="79496042" w14:textId="77777777" w:rsidR="00850DD6" w:rsidRPr="00A43248" w:rsidRDefault="00850DD6" w:rsidP="00850DD6">
      <w:pPr>
        <w:pStyle w:val="1"/>
        <w:numPr>
          <w:ilvl w:val="0"/>
          <w:numId w:val="3"/>
        </w:numPr>
        <w:shd w:val="clear" w:color="auto" w:fill="FFFFFF"/>
        <w:tabs>
          <w:tab w:val="num" w:pos="360"/>
          <w:tab w:val="left" w:pos="993"/>
        </w:tabs>
        <w:suppressAutoHyphens/>
        <w:snapToGrid w:val="0"/>
        <w:spacing w:before="0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 w:val="0"/>
          <w:bCs w:val="0"/>
          <w:color w:val="auto"/>
          <w:u w:val="single"/>
          <w:lang w:val="en-US" w:eastAsia="ru-RU"/>
        </w:rPr>
      </w:pPr>
      <w:r w:rsidRPr="00A43248">
        <w:rPr>
          <w:rFonts w:ascii="Times New Roman" w:hAnsi="Times New Roman" w:cs="Times New Roman"/>
          <w:b w:val="0"/>
          <w:bCs w:val="0"/>
          <w:color w:val="auto"/>
          <w:lang w:val="en-US"/>
        </w:rPr>
        <w:t>Cui A, Li H</w:t>
      </w:r>
      <w:r w:rsidRPr="00F55B1C">
        <w:rPr>
          <w:rFonts w:ascii="Times New Roman" w:hAnsi="Times New Roman" w:cs="Times New Roman"/>
          <w:b w:val="0"/>
          <w:bCs w:val="0"/>
          <w:color w:val="auto"/>
          <w:lang w:val="en-US"/>
        </w:rPr>
        <w:t>.</w:t>
      </w:r>
      <w:r w:rsidRPr="00A43248">
        <w:rPr>
          <w:rFonts w:ascii="Times New Roman" w:hAnsi="Times New Roman" w:cs="Times New Roman"/>
          <w:b w:val="0"/>
          <w:bCs w:val="0"/>
          <w:color w:val="auto"/>
          <w:lang w:val="en-US"/>
        </w:rPr>
        <w:t>, Wang D</w:t>
      </w:r>
      <w:r w:rsidRPr="00F55B1C">
        <w:rPr>
          <w:rFonts w:ascii="Times New Roman" w:hAnsi="Times New Roman" w:cs="Times New Roman"/>
          <w:b w:val="0"/>
          <w:bCs w:val="0"/>
          <w:color w:val="auto"/>
          <w:lang w:val="en-US"/>
        </w:rPr>
        <w:t>.</w:t>
      </w:r>
      <w:r w:rsidRPr="00A43248">
        <w:rPr>
          <w:rFonts w:ascii="Times New Roman" w:hAnsi="Times New Roman" w:cs="Times New Roman"/>
          <w:b w:val="0"/>
          <w:bCs w:val="0"/>
          <w:color w:val="auto"/>
          <w:lang w:val="en-US"/>
        </w:rPr>
        <w:t>, Zhong J</w:t>
      </w:r>
      <w:r w:rsidRPr="00F55B1C">
        <w:rPr>
          <w:rFonts w:ascii="Times New Roman" w:hAnsi="Times New Roman" w:cs="Times New Roman"/>
          <w:b w:val="0"/>
          <w:bCs w:val="0"/>
          <w:color w:val="auto"/>
          <w:lang w:val="en-US"/>
        </w:rPr>
        <w:t>.</w:t>
      </w:r>
      <w:r w:rsidRPr="00A43248">
        <w:rPr>
          <w:rFonts w:ascii="Times New Roman" w:hAnsi="Times New Roman" w:cs="Times New Roman"/>
          <w:b w:val="0"/>
          <w:bCs w:val="0"/>
          <w:color w:val="auto"/>
          <w:lang w:val="en-US"/>
        </w:rPr>
        <w:t>, Chen Y</w:t>
      </w:r>
      <w:r w:rsidRPr="00F55B1C">
        <w:rPr>
          <w:rFonts w:ascii="Times New Roman" w:hAnsi="Times New Roman" w:cs="Times New Roman"/>
          <w:b w:val="0"/>
          <w:bCs w:val="0"/>
          <w:color w:val="auto"/>
          <w:lang w:val="en-US"/>
        </w:rPr>
        <w:t>.</w:t>
      </w:r>
      <w:r w:rsidRPr="00A43248">
        <w:rPr>
          <w:rFonts w:ascii="Times New Roman" w:hAnsi="Times New Roman" w:cs="Times New Roman"/>
          <w:b w:val="0"/>
          <w:bCs w:val="0"/>
          <w:color w:val="auto"/>
          <w:lang w:val="en-US"/>
        </w:rPr>
        <w:t>, Lu H. Global, regional prevalence, incidence and risk factors of knee osteoarthritis in population-based studies</w:t>
      </w:r>
      <w:r w:rsidRPr="00F55B1C">
        <w:rPr>
          <w:rFonts w:ascii="Times New Roman" w:hAnsi="Times New Roman" w:cs="Times New Roman"/>
          <w:b w:val="0"/>
          <w:bCs w:val="0"/>
          <w:color w:val="auto"/>
          <w:lang w:val="en-US"/>
        </w:rPr>
        <w:t xml:space="preserve">  //</w:t>
      </w:r>
      <w:r w:rsidRPr="00A43248">
        <w:rPr>
          <w:rFonts w:ascii="Times New Roman" w:hAnsi="Times New Roman" w:cs="Times New Roman"/>
          <w:b w:val="0"/>
          <w:bCs w:val="0"/>
          <w:color w:val="auto"/>
          <w:lang w:val="en-US"/>
        </w:rPr>
        <w:t xml:space="preserve"> E</w:t>
      </w:r>
      <w:r w:rsidRPr="00F55B1C">
        <w:rPr>
          <w:rFonts w:ascii="Times New Roman" w:hAnsi="Times New Roman" w:cs="Times New Roman"/>
          <w:b w:val="0"/>
          <w:bCs w:val="0"/>
          <w:color w:val="auto"/>
          <w:lang w:val="en-US"/>
        </w:rPr>
        <w:t xml:space="preserve"> </w:t>
      </w:r>
      <w:r w:rsidRPr="00A43248">
        <w:rPr>
          <w:rFonts w:ascii="Times New Roman" w:hAnsi="Times New Roman" w:cs="Times New Roman"/>
          <w:b w:val="0"/>
          <w:bCs w:val="0"/>
          <w:color w:val="auto"/>
          <w:lang w:val="en-US"/>
        </w:rPr>
        <w:t>Clinical</w:t>
      </w:r>
      <w:r w:rsidRPr="00F55B1C">
        <w:rPr>
          <w:rFonts w:ascii="Times New Roman" w:hAnsi="Times New Roman" w:cs="Times New Roman"/>
          <w:b w:val="0"/>
          <w:bCs w:val="0"/>
          <w:color w:val="auto"/>
          <w:lang w:val="en-US"/>
        </w:rPr>
        <w:t xml:space="preserve"> </w:t>
      </w:r>
      <w:r w:rsidRPr="00A43248">
        <w:rPr>
          <w:rFonts w:ascii="Times New Roman" w:hAnsi="Times New Roman" w:cs="Times New Roman"/>
          <w:b w:val="0"/>
          <w:bCs w:val="0"/>
          <w:color w:val="auto"/>
          <w:lang w:val="en-US"/>
        </w:rPr>
        <w:t xml:space="preserve">Medicine. </w:t>
      </w:r>
      <w:r w:rsidRPr="00F55B1C">
        <w:rPr>
          <w:rFonts w:ascii="Times New Roman" w:hAnsi="Times New Roman" w:cs="Times New Roman"/>
          <w:b w:val="0"/>
          <w:bCs w:val="0"/>
          <w:color w:val="auto"/>
          <w:lang w:val="en-US"/>
        </w:rPr>
        <w:t xml:space="preserve"> – </w:t>
      </w:r>
      <w:r w:rsidRPr="00A43248">
        <w:rPr>
          <w:rFonts w:ascii="Times New Roman" w:hAnsi="Times New Roman" w:cs="Times New Roman"/>
          <w:b w:val="0"/>
          <w:bCs w:val="0"/>
          <w:color w:val="auto"/>
          <w:lang w:val="en-US"/>
        </w:rPr>
        <w:t>2020</w:t>
      </w:r>
      <w:r w:rsidRPr="00F55B1C">
        <w:rPr>
          <w:rFonts w:ascii="Times New Roman" w:hAnsi="Times New Roman" w:cs="Times New Roman"/>
          <w:b w:val="0"/>
          <w:bCs w:val="0"/>
          <w:color w:val="auto"/>
          <w:lang w:val="en-US"/>
        </w:rPr>
        <w:t>. - №</w:t>
      </w:r>
      <w:r w:rsidRPr="00A43248">
        <w:rPr>
          <w:rFonts w:ascii="Times New Roman" w:hAnsi="Times New Roman" w:cs="Times New Roman"/>
          <w:b w:val="0"/>
          <w:bCs w:val="0"/>
          <w:color w:val="auto"/>
          <w:lang w:val="en-US"/>
        </w:rPr>
        <w:t>26</w:t>
      </w:r>
      <w:r w:rsidRPr="00F55B1C">
        <w:rPr>
          <w:rFonts w:ascii="Times New Roman" w:hAnsi="Times New Roman" w:cs="Times New Roman"/>
          <w:b w:val="0"/>
          <w:bCs w:val="0"/>
          <w:color w:val="auto"/>
          <w:lang w:val="en-US"/>
        </w:rPr>
        <w:t xml:space="preserve">. </w:t>
      </w:r>
      <w:r>
        <w:rPr>
          <w:rFonts w:ascii="Times New Roman" w:hAnsi="Times New Roman" w:cs="Times New Roman"/>
          <w:b w:val="0"/>
          <w:bCs w:val="0"/>
          <w:color w:val="auto"/>
        </w:rPr>
        <w:t>– Р.</w:t>
      </w:r>
      <w:r w:rsidRPr="00A43248">
        <w:rPr>
          <w:rFonts w:ascii="Times New Roman" w:hAnsi="Times New Roman" w:cs="Times New Roman"/>
          <w:b w:val="0"/>
          <w:bCs w:val="0"/>
          <w:color w:val="auto"/>
          <w:lang w:val="en-US"/>
        </w:rPr>
        <w:t>29-30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. </w:t>
      </w:r>
      <w:r w:rsidRPr="00A43248">
        <w:rPr>
          <w:rFonts w:ascii="Times New Roman" w:hAnsi="Times New Roman" w:cs="Times New Roman"/>
          <w:b w:val="0"/>
          <w:bCs w:val="0"/>
          <w:color w:val="auto"/>
          <w:lang w:val="en-US"/>
        </w:rPr>
        <w:t>doi: 10.1016/j.eclinm.2020.100587.</w:t>
      </w:r>
    </w:p>
    <w:p w14:paraId="0EFEC049" w14:textId="77777777" w:rsidR="00850DD6" w:rsidRDefault="00850DD6" w:rsidP="00850DD6">
      <w:pPr>
        <w:pStyle w:val="1"/>
        <w:numPr>
          <w:ilvl w:val="0"/>
          <w:numId w:val="3"/>
        </w:numPr>
        <w:shd w:val="clear" w:color="auto" w:fill="FFFFFF"/>
        <w:tabs>
          <w:tab w:val="num" w:pos="360"/>
          <w:tab w:val="left" w:pos="993"/>
        </w:tabs>
        <w:suppressAutoHyphens/>
        <w:snapToGrid w:val="0"/>
        <w:spacing w:before="0" w:after="0" w:line="240" w:lineRule="auto"/>
        <w:ind w:left="0" w:firstLine="567"/>
        <w:contextualSpacing/>
        <w:jc w:val="both"/>
        <w:rPr>
          <w:rStyle w:val="a5"/>
          <w:rFonts w:ascii="Times New Roman" w:eastAsia="Times New Roman" w:hAnsi="Times New Roman"/>
          <w:b w:val="0"/>
          <w:color w:val="auto"/>
          <w:lang w:val="en-US" w:eastAsia="ru-RU"/>
        </w:rPr>
      </w:pPr>
      <w:r w:rsidRPr="00165A17">
        <w:rPr>
          <w:rFonts w:ascii="Times New Roman" w:eastAsia="Times New Roman" w:hAnsi="Times New Roman" w:cs="Times New Roman"/>
          <w:b w:val="0"/>
          <w:color w:val="auto"/>
          <w:lang w:val="en-US" w:eastAsia="ru-RU"/>
        </w:rPr>
        <w:t xml:space="preserve">Palazzo C., Ravaud J.-F., Papelard A., Ravaud P., Poiraudeau S. The burden of musculoskeletal conditions // PLOS One. </w:t>
      </w:r>
      <w:r w:rsidRPr="00165A17">
        <w:rPr>
          <w:rFonts w:ascii="Times New Roman" w:hAnsi="Times New Roman" w:cs="Times New Roman"/>
          <w:b w:val="0"/>
          <w:color w:val="auto"/>
          <w:shd w:val="clear" w:color="auto" w:fill="FFFFFF"/>
          <w:lang w:val="en-US"/>
        </w:rPr>
        <w:t xml:space="preserve">- </w:t>
      </w:r>
      <w:r w:rsidRPr="00165A17">
        <w:rPr>
          <w:rFonts w:ascii="Times New Roman" w:eastAsia="Times New Roman" w:hAnsi="Times New Roman" w:cs="Times New Roman"/>
          <w:b w:val="0"/>
          <w:color w:val="auto"/>
          <w:lang w:val="en-US" w:eastAsia="ru-RU"/>
        </w:rPr>
        <w:t xml:space="preserve">2014. </w:t>
      </w:r>
      <w:r w:rsidRPr="00165A17">
        <w:rPr>
          <w:rFonts w:ascii="Times New Roman" w:hAnsi="Times New Roman" w:cs="Times New Roman"/>
          <w:b w:val="0"/>
          <w:color w:val="auto"/>
          <w:shd w:val="clear" w:color="auto" w:fill="FFFFFF"/>
          <w:lang w:val="en-US"/>
        </w:rPr>
        <w:t xml:space="preserve">- Vol. </w:t>
      </w:r>
      <w:r w:rsidRPr="00165A17">
        <w:rPr>
          <w:rFonts w:ascii="Times New Roman" w:eastAsia="Times New Roman" w:hAnsi="Times New Roman" w:cs="Times New Roman"/>
          <w:b w:val="0"/>
          <w:color w:val="auto"/>
          <w:lang w:val="en-US" w:eastAsia="ru-RU"/>
        </w:rPr>
        <w:t xml:space="preserve">9, </w:t>
      </w:r>
      <w:r w:rsidRPr="00F55B1C">
        <w:rPr>
          <w:rFonts w:ascii="Times New Roman" w:eastAsia="Times New Roman" w:hAnsi="Times New Roman" w:cs="Times New Roman"/>
          <w:b w:val="0"/>
          <w:color w:val="auto"/>
          <w:lang w:val="en-US" w:eastAsia="ru-RU"/>
        </w:rPr>
        <w:t>№</w:t>
      </w:r>
      <w:r w:rsidRPr="00165A17">
        <w:rPr>
          <w:rFonts w:ascii="Times New Roman" w:eastAsia="Times New Roman" w:hAnsi="Times New Roman" w:cs="Times New Roman"/>
          <w:b w:val="0"/>
          <w:color w:val="auto"/>
          <w:lang w:val="en-US" w:eastAsia="ru-RU"/>
        </w:rPr>
        <w:t xml:space="preserve">3. </w:t>
      </w:r>
      <w:r>
        <w:rPr>
          <w:rFonts w:ascii="Times New Roman" w:hAnsi="Times New Roman" w:cs="Times New Roman"/>
          <w:b w:val="0"/>
          <w:color w:val="auto"/>
          <w:shd w:val="clear" w:color="auto" w:fill="FFFFFF"/>
          <w:lang w:val="en-US"/>
        </w:rPr>
        <w:t>–</w:t>
      </w:r>
      <w:r w:rsidRPr="00165A17">
        <w:rPr>
          <w:rFonts w:ascii="Times New Roman" w:eastAsia="Times New Roman" w:hAnsi="Times New Roman" w:cs="Times New Roman"/>
          <w:b w:val="0"/>
          <w:color w:val="auto"/>
          <w:lang w:val="en-US" w:eastAsia="ru-RU"/>
        </w:rPr>
        <w:t xml:space="preserve"> 90633</w:t>
      </w:r>
      <w:r w:rsidRPr="00F55B1C">
        <w:rPr>
          <w:rFonts w:ascii="Times New Roman" w:eastAsia="Times New Roman" w:hAnsi="Times New Roman" w:cs="Times New Roman"/>
          <w:b w:val="0"/>
          <w:color w:val="auto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auto"/>
          <w:lang w:eastAsia="ru-RU"/>
        </w:rPr>
        <w:t>р</w:t>
      </w:r>
      <w:r w:rsidRPr="00165A17">
        <w:rPr>
          <w:rFonts w:ascii="Times New Roman" w:eastAsia="Times New Roman" w:hAnsi="Times New Roman" w:cs="Times New Roman"/>
          <w:b w:val="0"/>
          <w:color w:val="auto"/>
          <w:lang w:val="en-US" w:eastAsia="ru-RU"/>
        </w:rPr>
        <w:t xml:space="preserve">.  </w:t>
      </w:r>
      <w:hyperlink r:id="rId47" w:history="1">
        <w:r w:rsidRPr="00165A17">
          <w:rPr>
            <w:rStyle w:val="a5"/>
            <w:rFonts w:ascii="Times New Roman" w:eastAsia="Times New Roman" w:hAnsi="Times New Roman"/>
            <w:b w:val="0"/>
            <w:color w:val="auto"/>
            <w:lang w:val="en-US" w:eastAsia="ru-RU"/>
          </w:rPr>
          <w:t>https://doi.org/10.1371/journal.pone.0090633.</w:t>
        </w:r>
      </w:hyperlink>
    </w:p>
    <w:p w14:paraId="5E23712E" w14:textId="77777777" w:rsidR="00850DD6" w:rsidRPr="00A43248" w:rsidRDefault="00850DD6" w:rsidP="00850DD6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43248">
        <w:rPr>
          <w:rFonts w:ascii="Times New Roman" w:hAnsi="Times New Roman" w:cs="Times New Roman"/>
          <w:sz w:val="28"/>
          <w:szCs w:val="28"/>
          <w:lang w:val="en-US" w:eastAsia="ru-RU"/>
        </w:rPr>
        <w:t>Hunter D</w:t>
      </w:r>
      <w:r w:rsidRPr="00F55B1C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 w:rsidRPr="00A43248">
        <w:rPr>
          <w:rFonts w:ascii="Times New Roman" w:hAnsi="Times New Roman" w:cs="Times New Roman"/>
          <w:sz w:val="28"/>
          <w:szCs w:val="28"/>
          <w:lang w:val="en-US" w:eastAsia="ru-RU"/>
        </w:rPr>
        <w:t>J</w:t>
      </w:r>
      <w:r w:rsidRPr="00F55B1C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 w:rsidRPr="00A43248">
        <w:rPr>
          <w:rFonts w:ascii="Times New Roman" w:hAnsi="Times New Roman" w:cs="Times New Roman"/>
          <w:sz w:val="28"/>
          <w:szCs w:val="28"/>
          <w:lang w:val="en-US" w:eastAsia="ru-RU"/>
        </w:rPr>
        <w:t>, Bierma-Zeinstra S. Osteoarthritis</w:t>
      </w:r>
      <w:r w:rsidRPr="00F55B1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//</w:t>
      </w:r>
      <w:r w:rsidRPr="00A43248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Lancet. </w:t>
      </w:r>
      <w:r w:rsidRPr="00F55B1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A43248">
        <w:rPr>
          <w:rFonts w:ascii="Times New Roman" w:hAnsi="Times New Roman" w:cs="Times New Roman"/>
          <w:sz w:val="28"/>
          <w:szCs w:val="28"/>
          <w:lang w:val="en-US" w:eastAsia="ru-RU"/>
        </w:rPr>
        <w:t>2019</w:t>
      </w:r>
      <w:r w:rsidRPr="00F55B1C">
        <w:rPr>
          <w:rFonts w:ascii="Times New Roman" w:hAnsi="Times New Roman" w:cs="Times New Roman"/>
          <w:sz w:val="28"/>
          <w:szCs w:val="28"/>
          <w:lang w:val="en-US" w:eastAsia="ru-RU"/>
        </w:rPr>
        <w:t>. –№</w:t>
      </w:r>
      <w:r w:rsidRPr="00A43248">
        <w:rPr>
          <w:rFonts w:ascii="Times New Roman" w:hAnsi="Times New Roman" w:cs="Times New Roman"/>
          <w:sz w:val="28"/>
          <w:szCs w:val="28"/>
          <w:lang w:val="en-US" w:eastAsia="ru-RU"/>
        </w:rPr>
        <w:t>27</w:t>
      </w:r>
      <w:r w:rsidRPr="00F55B1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- </w:t>
      </w:r>
      <w:r w:rsidRPr="00A43248">
        <w:rPr>
          <w:rFonts w:ascii="Times New Roman" w:hAnsi="Times New Roman" w:cs="Times New Roman"/>
          <w:sz w:val="28"/>
          <w:szCs w:val="28"/>
          <w:lang w:val="en-US" w:eastAsia="ru-RU"/>
        </w:rPr>
        <w:t>393(10182)</w:t>
      </w:r>
      <w:r w:rsidRPr="00F55B1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F55B1C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 w:rsidRPr="00A43248">
        <w:rPr>
          <w:rFonts w:ascii="Times New Roman" w:hAnsi="Times New Roman" w:cs="Times New Roman"/>
          <w:sz w:val="28"/>
          <w:szCs w:val="28"/>
          <w:lang w:val="en-US" w:eastAsia="ru-RU"/>
        </w:rPr>
        <w:t>1745-1759. doi: 10.1016/S0140-6736(19)30417-9.</w:t>
      </w:r>
    </w:p>
    <w:p w14:paraId="10B9E88D" w14:textId="77777777" w:rsidR="00850DD6" w:rsidRPr="00932FC2" w:rsidRDefault="00850DD6" w:rsidP="00850DD6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C5408">
        <w:rPr>
          <w:rFonts w:ascii="Times New Roman" w:hAnsi="Times New Roman" w:cs="Times New Roman"/>
          <w:sz w:val="28"/>
          <w:szCs w:val="28"/>
          <w:lang w:val="en-US"/>
        </w:rPr>
        <w:t>Wallace I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, Worthington S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, Felson D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, Jurmain R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, Wren K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, Maijanen H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, Woods R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, Lieberman D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E. Knee osteoarthritis has doubled in prevalence since the mid-20th century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 xml:space="preserve"> Proc Natl Acad Sci USA.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2017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29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 xml:space="preserve">. - 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114(35)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 xml:space="preserve">7-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55B1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9332-9336. doi: 10.1073/pnas.1703856114.</w:t>
      </w:r>
    </w:p>
    <w:p w14:paraId="471B1FD8" w14:textId="77777777" w:rsidR="00850DD6" w:rsidRPr="00932FC2" w:rsidRDefault="00850DD6" w:rsidP="00850DD6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32FC2">
        <w:rPr>
          <w:rFonts w:ascii="Times New Roman" w:hAnsi="Times New Roman" w:cs="Times New Roman"/>
          <w:bCs/>
          <w:sz w:val="28"/>
          <w:szCs w:val="28"/>
          <w:lang w:val="en-US"/>
        </w:rPr>
        <w:t>Safiri S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932FC2">
        <w:rPr>
          <w:rFonts w:ascii="Times New Roman" w:hAnsi="Times New Roman" w:cs="Times New Roman"/>
          <w:bCs/>
          <w:sz w:val="28"/>
          <w:szCs w:val="28"/>
          <w:lang w:val="en-US"/>
        </w:rPr>
        <w:t>, Kolahi A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932FC2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932FC2">
        <w:rPr>
          <w:rFonts w:ascii="Times New Roman" w:hAnsi="Times New Roman" w:cs="Times New Roman"/>
          <w:bCs/>
          <w:sz w:val="28"/>
          <w:szCs w:val="28"/>
          <w:lang w:val="en-US"/>
        </w:rPr>
        <w:t>, Smith E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932FC2">
        <w:rPr>
          <w:rFonts w:ascii="Times New Roman" w:hAnsi="Times New Roman" w:cs="Times New Roman"/>
          <w:bCs/>
          <w:sz w:val="28"/>
          <w:szCs w:val="28"/>
          <w:lang w:val="en-US"/>
        </w:rPr>
        <w:t>, Hill C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932FC2">
        <w:rPr>
          <w:rFonts w:ascii="Times New Roman" w:hAnsi="Times New Roman" w:cs="Times New Roman"/>
          <w:bCs/>
          <w:sz w:val="28"/>
          <w:szCs w:val="28"/>
          <w:lang w:val="en-US"/>
        </w:rPr>
        <w:t>, Bettampadi D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932FC2">
        <w:rPr>
          <w:rFonts w:ascii="Times New Roman" w:hAnsi="Times New Roman" w:cs="Times New Roman"/>
          <w:bCs/>
          <w:sz w:val="28"/>
          <w:szCs w:val="28"/>
          <w:lang w:val="en-US"/>
        </w:rPr>
        <w:t>, Mansournia M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932FC2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932FC2">
        <w:rPr>
          <w:rFonts w:ascii="Times New Roman" w:hAnsi="Times New Roman" w:cs="Times New Roman"/>
          <w:bCs/>
          <w:sz w:val="28"/>
          <w:szCs w:val="28"/>
          <w:lang w:val="en-US"/>
        </w:rPr>
        <w:t>, et al. Global, regional and national burden of osteoarthritis 1990</w:t>
      </w:r>
      <w:r w:rsidRPr="00932FC2">
        <w:rPr>
          <w:rFonts w:ascii="Times New Roman" w:hAnsi="Times New Roman" w:cs="Times New Roman"/>
          <w:bCs/>
          <w:sz w:val="28"/>
          <w:szCs w:val="28"/>
          <w:lang w:val="en-US"/>
        </w:rPr>
        <w:noBreakHyphen/>
        <w:t>2017: A systematic analysis of the global burden of disease study 2017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//</w:t>
      </w:r>
      <w:r w:rsidRPr="00932FC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Ann Rheum Dis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>. –</w:t>
      </w:r>
      <w:r w:rsidRPr="00932FC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2020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>. – №</w:t>
      </w:r>
      <w:r w:rsidRPr="00932FC2">
        <w:rPr>
          <w:rFonts w:ascii="Times New Roman" w:hAnsi="Times New Roman" w:cs="Times New Roman"/>
          <w:bCs/>
          <w:sz w:val="28"/>
          <w:szCs w:val="28"/>
          <w:lang w:val="en-US"/>
        </w:rPr>
        <w:t>79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–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932FC2">
        <w:rPr>
          <w:rFonts w:ascii="Times New Roman" w:hAnsi="Times New Roman" w:cs="Times New Roman"/>
          <w:bCs/>
          <w:sz w:val="28"/>
          <w:szCs w:val="28"/>
          <w:lang w:val="en-US"/>
        </w:rPr>
        <w:t>819</w:t>
      </w:r>
      <w:r w:rsidRPr="00932FC2">
        <w:rPr>
          <w:rFonts w:ascii="Times New Roman" w:hAnsi="Times New Roman" w:cs="Times New Roman"/>
          <w:bCs/>
          <w:sz w:val="28"/>
          <w:szCs w:val="28"/>
          <w:lang w:val="en-US"/>
        </w:rPr>
        <w:noBreakHyphen/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>8</w:t>
      </w:r>
      <w:r w:rsidRPr="00932FC2">
        <w:rPr>
          <w:rFonts w:ascii="Times New Roman" w:hAnsi="Times New Roman" w:cs="Times New Roman"/>
          <w:bCs/>
          <w:sz w:val="28"/>
          <w:szCs w:val="28"/>
          <w:lang w:val="en-US"/>
        </w:rPr>
        <w:t>28.</w:t>
      </w:r>
    </w:p>
    <w:p w14:paraId="76A18B44" w14:textId="77777777" w:rsidR="00850DD6" w:rsidRDefault="00850DD6" w:rsidP="00850DD6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11887">
        <w:rPr>
          <w:rFonts w:ascii="Times New Roman" w:hAnsi="Times New Roman" w:cs="Times New Roman"/>
          <w:bCs/>
          <w:sz w:val="28"/>
          <w:szCs w:val="28"/>
          <w:lang w:val="en-US"/>
        </w:rPr>
        <w:t>Mobasheri A., Matta C., Zákány R., Musumeci G. Chondrosenescence: definition, hallmarks and potential role in the pathogenesis of osteoarthritis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//</w:t>
      </w:r>
      <w:r w:rsidRPr="0071188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Maturitas. 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– </w:t>
      </w:r>
      <w:r w:rsidRPr="00711887">
        <w:rPr>
          <w:rFonts w:ascii="Times New Roman" w:hAnsi="Times New Roman" w:cs="Times New Roman"/>
          <w:bCs/>
          <w:sz w:val="28"/>
          <w:szCs w:val="28"/>
          <w:lang w:val="en-US"/>
        </w:rPr>
        <w:t>2015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>. - №</w:t>
      </w:r>
      <w:r w:rsidRPr="00711887">
        <w:rPr>
          <w:rFonts w:ascii="Times New Roman" w:hAnsi="Times New Roman" w:cs="Times New Roman"/>
          <w:bCs/>
          <w:sz w:val="28"/>
          <w:szCs w:val="28"/>
          <w:lang w:val="en-US"/>
        </w:rPr>
        <w:t>80(3)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–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F55B1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711887">
        <w:rPr>
          <w:rFonts w:ascii="Times New Roman" w:hAnsi="Times New Roman" w:cs="Times New Roman"/>
          <w:bCs/>
          <w:sz w:val="28"/>
          <w:szCs w:val="28"/>
          <w:lang w:val="en-US"/>
        </w:rPr>
        <w:t>237–244.</w:t>
      </w:r>
    </w:p>
    <w:p w14:paraId="2E689BD3" w14:textId="77777777" w:rsidR="00850DD6" w:rsidRPr="00C6171C" w:rsidRDefault="00850DD6" w:rsidP="00850DD6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Geng R</w:t>
      </w:r>
      <w:r w:rsidRPr="00F55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Li J</w:t>
      </w:r>
      <w:r w:rsidRPr="00F55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Yu C</w:t>
      </w:r>
      <w:r w:rsidRPr="00F55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Zhang C</w:t>
      </w:r>
      <w:r w:rsidRPr="00F55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Chen F</w:t>
      </w:r>
      <w:r w:rsidRPr="00F55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Chen J</w:t>
      </w:r>
      <w:r w:rsidRPr="00F55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Ni H</w:t>
      </w:r>
      <w:r w:rsidRPr="00F55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Wang J</w:t>
      </w:r>
      <w:r w:rsidRPr="00F55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Kang K</w:t>
      </w:r>
      <w:r w:rsidRPr="00F55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Wei Z</w:t>
      </w:r>
      <w:r w:rsidRPr="00F55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Xu Y</w:t>
      </w:r>
      <w:r w:rsidRPr="00F55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Jin T. Knee osteoarthritis: Current status and research progress in treatment (Review)</w:t>
      </w:r>
      <w:r w:rsidRPr="00F55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//</w:t>
      </w: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Exp Ther Med.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F55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2023</w:t>
      </w:r>
      <w:r w:rsidRPr="00F55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- №</w:t>
      </w: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</w:t>
      </w:r>
      <w:r w:rsidRPr="00F55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26(4)</w:t>
      </w:r>
      <w:r w:rsidRPr="00F55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481</w:t>
      </w:r>
      <w:r w:rsidRPr="00F55B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617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doi: 10.3892/etm.2023.12180.</w:t>
      </w:r>
    </w:p>
    <w:p w14:paraId="7E2ECBAF" w14:textId="77777777" w:rsidR="00850DD6" w:rsidRPr="00C6171C" w:rsidRDefault="00850DD6" w:rsidP="00850DD6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6171C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>Filardo G</w:t>
      </w:r>
      <w:r w:rsidRPr="00F55B1C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>, Andriolo L</w:t>
      </w:r>
      <w:r w:rsidRPr="00F55B1C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>, Angele P</w:t>
      </w:r>
      <w:r w:rsidRPr="00F55B1C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>, et al. Scaffolds for Knee Chondral and Osteochondral Defects: Indications for Different Clinical Scenarios. A Consensus Statement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//</w:t>
      </w:r>
      <w:r w:rsidRPr="00C6171C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 xml:space="preserve"> CARTILAGE. 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– </w:t>
      </w:r>
      <w:r w:rsidRPr="00C6171C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>2021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. - №</w:t>
      </w:r>
      <w:r w:rsidRPr="00C6171C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>13(1)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. – Р.</w:t>
      </w:r>
      <w:r w:rsidRPr="00C6171C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>1036-1046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ё</w:t>
      </w:r>
      <w:r w:rsidRPr="00C6171C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>. doi:10.1177/1947603519894729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.</w:t>
      </w:r>
    </w:p>
    <w:p w14:paraId="2201309A" w14:textId="750C155F" w:rsidR="001F5FBB" w:rsidRPr="00C6171C" w:rsidRDefault="001F5FBB" w:rsidP="001F5FBB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6171C">
        <w:rPr>
          <w:rFonts w:ascii="Times New Roman" w:eastAsia="Batang" w:hAnsi="Times New Roman" w:cs="Times New Roman"/>
          <w:bCs/>
          <w:sz w:val="28"/>
          <w:szCs w:val="28"/>
          <w:lang w:val="en-US"/>
        </w:rPr>
        <w:t>Makris E</w:t>
      </w:r>
      <w:r w:rsidR="00850DD6" w:rsidRPr="00850DD6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eastAsia="Batang" w:hAnsi="Times New Roman" w:cs="Times New Roman"/>
          <w:bCs/>
          <w:sz w:val="28"/>
          <w:szCs w:val="28"/>
          <w:lang w:val="en-US"/>
        </w:rPr>
        <w:t>A</w:t>
      </w:r>
      <w:r w:rsidR="00850DD6" w:rsidRPr="00850DD6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Gomoll A</w:t>
      </w:r>
      <w:r w:rsidR="00850DD6" w:rsidRPr="00850DD6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eastAsia="Batang" w:hAnsi="Times New Roman" w:cs="Times New Roman"/>
          <w:bCs/>
          <w:sz w:val="28"/>
          <w:szCs w:val="28"/>
          <w:lang w:val="en-US"/>
        </w:rPr>
        <w:t>H</w:t>
      </w:r>
      <w:r w:rsidR="00850DD6" w:rsidRPr="00850DD6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Malizos K</w:t>
      </w:r>
      <w:r w:rsidR="00850DD6" w:rsidRPr="00850DD6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eastAsia="Batang" w:hAnsi="Times New Roman" w:cs="Times New Roman"/>
          <w:bCs/>
          <w:sz w:val="28"/>
          <w:szCs w:val="28"/>
          <w:lang w:val="en-US"/>
        </w:rPr>
        <w:t>N</w:t>
      </w:r>
      <w:r w:rsidR="00850DD6" w:rsidRPr="00850DD6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Hu J</w:t>
      </w:r>
      <w:r w:rsidR="00850DD6" w:rsidRPr="00850DD6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eastAsia="Batang" w:hAnsi="Times New Roman" w:cs="Times New Roman"/>
          <w:bCs/>
          <w:sz w:val="28"/>
          <w:szCs w:val="28"/>
          <w:lang w:val="en-US"/>
        </w:rPr>
        <w:t>C</w:t>
      </w:r>
      <w:r w:rsidR="00850DD6" w:rsidRPr="00850DD6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Athanasiou K</w:t>
      </w:r>
      <w:r w:rsidR="00850DD6" w:rsidRPr="00850DD6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eastAsia="Batang" w:hAnsi="Times New Roman" w:cs="Times New Roman"/>
          <w:bCs/>
          <w:sz w:val="28"/>
          <w:szCs w:val="28"/>
          <w:lang w:val="en-US"/>
        </w:rPr>
        <w:t>A. Repair and tissue engineering techniques for articular cartilage</w:t>
      </w:r>
      <w:r w:rsidR="00850DD6" w:rsidRPr="00850DD6">
        <w:rPr>
          <w:rFonts w:ascii="Times New Roman" w:eastAsia="Batang" w:hAnsi="Times New Roman" w:cs="Times New Roman"/>
          <w:bCs/>
          <w:sz w:val="28"/>
          <w:szCs w:val="28"/>
          <w:lang w:val="en-US"/>
        </w:rPr>
        <w:t xml:space="preserve"> //</w:t>
      </w:r>
      <w:r w:rsidRPr="00C6171C">
        <w:rPr>
          <w:rFonts w:ascii="Times New Roman" w:eastAsia="Batang" w:hAnsi="Times New Roman" w:cs="Times New Roman"/>
          <w:bCs/>
          <w:sz w:val="28"/>
          <w:szCs w:val="28"/>
          <w:lang w:val="en-US"/>
        </w:rPr>
        <w:t xml:space="preserve"> Nat Rev Rheumatol. </w:t>
      </w:r>
      <w:r w:rsidR="00850DD6">
        <w:rPr>
          <w:rFonts w:ascii="Times New Roman" w:eastAsia="Batang" w:hAnsi="Times New Roman" w:cs="Times New Roman"/>
          <w:bCs/>
          <w:sz w:val="28"/>
          <w:szCs w:val="28"/>
          <w:lang w:val="en-US"/>
        </w:rPr>
        <w:t>–</w:t>
      </w:r>
      <w:r w:rsidR="00850DD6" w:rsidRPr="00850DD6">
        <w:rPr>
          <w:rFonts w:ascii="Times New Roman" w:eastAsia="Batang" w:hAnsi="Times New Roman" w:cs="Times New Roman"/>
          <w:bCs/>
          <w:sz w:val="28"/>
          <w:szCs w:val="28"/>
          <w:lang w:val="en-US"/>
        </w:rPr>
        <w:t xml:space="preserve"> </w:t>
      </w:r>
      <w:r w:rsidRPr="00C6171C">
        <w:rPr>
          <w:rFonts w:ascii="Times New Roman" w:eastAsia="Batang" w:hAnsi="Times New Roman" w:cs="Times New Roman"/>
          <w:bCs/>
          <w:sz w:val="28"/>
          <w:szCs w:val="28"/>
          <w:lang w:val="en-US"/>
        </w:rPr>
        <w:t>2015</w:t>
      </w:r>
      <w:r w:rsidR="00850DD6" w:rsidRPr="00850DD6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 -</w:t>
      </w:r>
      <w:r w:rsidRPr="00C6171C">
        <w:rPr>
          <w:rFonts w:ascii="Times New Roman" w:eastAsia="Batang" w:hAnsi="Times New Roman" w:cs="Times New Roman"/>
          <w:bCs/>
          <w:sz w:val="28"/>
          <w:szCs w:val="28"/>
          <w:lang w:val="en-US"/>
        </w:rPr>
        <w:t xml:space="preserve"> </w:t>
      </w:r>
      <w:r w:rsidR="00850DD6" w:rsidRPr="00850DD6">
        <w:rPr>
          <w:rFonts w:ascii="Times New Roman" w:eastAsia="Batang" w:hAnsi="Times New Roman" w:cs="Times New Roman"/>
          <w:bCs/>
          <w:sz w:val="28"/>
          <w:szCs w:val="28"/>
          <w:lang w:val="en-US"/>
        </w:rPr>
        <w:t>№</w:t>
      </w:r>
      <w:r w:rsidRPr="00C6171C">
        <w:rPr>
          <w:rFonts w:ascii="Times New Roman" w:eastAsia="Batang" w:hAnsi="Times New Roman" w:cs="Times New Roman"/>
          <w:bCs/>
          <w:sz w:val="28"/>
          <w:szCs w:val="28"/>
          <w:lang w:val="en-US"/>
        </w:rPr>
        <w:t>11(1)</w:t>
      </w:r>
      <w:r w:rsidR="00850DD6" w:rsidRPr="00850DD6">
        <w:rPr>
          <w:rFonts w:ascii="Times New Roman" w:eastAsia="Batang" w:hAnsi="Times New Roman" w:cs="Times New Roman"/>
          <w:bCs/>
          <w:sz w:val="28"/>
          <w:szCs w:val="28"/>
          <w:lang w:val="en-US"/>
        </w:rPr>
        <w:t xml:space="preserve">. – </w:t>
      </w:r>
      <w:r w:rsidR="00850DD6">
        <w:rPr>
          <w:rFonts w:ascii="Times New Roman" w:eastAsia="Batang" w:hAnsi="Times New Roman" w:cs="Times New Roman"/>
          <w:bCs/>
          <w:sz w:val="28"/>
          <w:szCs w:val="28"/>
        </w:rPr>
        <w:t>Р</w:t>
      </w:r>
      <w:r w:rsidR="00850DD6" w:rsidRPr="00850DD6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eastAsia="Batang" w:hAnsi="Times New Roman" w:cs="Times New Roman"/>
          <w:bCs/>
          <w:sz w:val="28"/>
          <w:szCs w:val="28"/>
          <w:lang w:val="en-US"/>
        </w:rPr>
        <w:t>21-34. doi: 10.1038/nrrheum.2014.157.</w:t>
      </w:r>
    </w:p>
    <w:p w14:paraId="22B23926" w14:textId="36CA8EEA" w:rsidR="001F5FBB" w:rsidRPr="00C6171C" w:rsidRDefault="001F5FBB" w:rsidP="001F5FBB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Kolasinski S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Neogi T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Hochberg M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Oatis C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Guyatt G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Block J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Callahan L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Copenhaver C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Dodge C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Felson D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Gellar K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Harvey W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F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Hawker G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Herzig E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Kwoh C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K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Nelson A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Samuels J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Scanzello C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White D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Wise B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Altman R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DiRenzo D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Fontanarosa J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Giradi G</w:t>
      </w:r>
      <w:r w:rsidR="009F608F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Ishimori M</w:t>
      </w:r>
      <w:r w:rsidR="009F608F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Misra D</w:t>
      </w:r>
      <w:r w:rsidR="009F608F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Shah A</w:t>
      </w:r>
      <w:r w:rsidR="009F608F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="009F608F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Shmagel A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K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Thoma L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M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Turgunbaev M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Turner A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, Reston J. American College of Rheumatology/Arthritis Foundation Guideline for the Management of Osteoarthritis of the Hand, Hip, and Knee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//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Arthritis Care Res (Hoboken). 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– 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2020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 - №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>72(2)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– </w:t>
      </w:r>
      <w:r w:rsidR="00850DD6">
        <w:rPr>
          <w:rFonts w:ascii="Times New Roman" w:hAnsi="Times New Roman" w:cs="Times New Roman"/>
          <w:bCs/>
          <w:sz w:val="28"/>
          <w:szCs w:val="28"/>
        </w:rPr>
        <w:t>Р</w:t>
      </w:r>
      <w:r w:rsidR="00850DD6" w:rsidRPr="00850DD6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C6171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149-162. doi: 10.1002/acr.24131. </w:t>
      </w:r>
    </w:p>
    <w:p w14:paraId="1B1AB3A8" w14:textId="61D2C668" w:rsidR="001F5FBB" w:rsidRPr="001F5FBB" w:rsidRDefault="001F5FBB" w:rsidP="001F5FBB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 xml:space="preserve">Lepage S., Robson N., Gilmore H. [et al.]. Beyond Cartilage Repair: The Role of the Osteochondral Unit in Joint Health and Disease // Tissue Eng. </w:t>
      </w:r>
      <w:r w:rsidRPr="00A4417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Part B Rev. 2019. Vol. 25, </w:t>
      </w:r>
      <w:r w:rsidR="00EA189D">
        <w:rPr>
          <w:rFonts w:ascii="Times New Roman" w:hAnsi="Times New Roman" w:cs="Times New Roman"/>
          <w:bCs/>
          <w:sz w:val="28"/>
          <w:szCs w:val="28"/>
        </w:rPr>
        <w:t>№</w:t>
      </w:r>
      <w:r w:rsidRPr="00A4417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2. </w:t>
      </w:r>
      <w:r w:rsidR="00EA189D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A44178">
        <w:rPr>
          <w:rFonts w:ascii="Times New Roman" w:hAnsi="Times New Roman" w:cs="Times New Roman"/>
          <w:bCs/>
          <w:sz w:val="28"/>
          <w:szCs w:val="28"/>
          <w:lang w:val="en-US"/>
        </w:rPr>
        <w:t>P. 114–125. DOI 10.1089/ten.TEB.2018.0122.</w:t>
      </w:r>
    </w:p>
    <w:p w14:paraId="04945029" w14:textId="3A06E181" w:rsidR="001F5FBB" w:rsidRPr="001F5FBB" w:rsidRDefault="001F5FBB" w:rsidP="001F5FBB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F5FBB">
        <w:rPr>
          <w:rFonts w:ascii="Times New Roman" w:eastAsia="Batang" w:hAnsi="Times New Roman" w:cs="Times New Roman"/>
          <w:bCs/>
          <w:sz w:val="28"/>
          <w:szCs w:val="28"/>
          <w:lang w:val="en-US"/>
        </w:rPr>
        <w:t>Brittberg M. Clinical articular cartilage repair</w:t>
      </w:r>
      <w:r w:rsidR="00CF1D03" w:rsidRPr="00CF1D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1F5FBB">
        <w:rPr>
          <w:rFonts w:ascii="Times New Roman" w:eastAsia="Batang" w:hAnsi="Times New Roman" w:cs="Times New Roman"/>
          <w:bCs/>
          <w:sz w:val="28"/>
          <w:szCs w:val="28"/>
          <w:lang w:val="en-US"/>
        </w:rPr>
        <w:t>an up to date review</w:t>
      </w:r>
      <w:r w:rsidR="00EA189D" w:rsidRPr="00EA189D">
        <w:rPr>
          <w:rFonts w:ascii="Times New Roman" w:eastAsia="Batang" w:hAnsi="Times New Roman" w:cs="Times New Roman"/>
          <w:bCs/>
          <w:sz w:val="28"/>
          <w:szCs w:val="28"/>
          <w:lang w:val="en-US"/>
        </w:rPr>
        <w:t xml:space="preserve"> //</w:t>
      </w:r>
      <w:r w:rsidRPr="001F5FBB">
        <w:rPr>
          <w:rFonts w:ascii="Times New Roman" w:eastAsia="Batang" w:hAnsi="Times New Roman" w:cs="Times New Roman"/>
          <w:bCs/>
          <w:sz w:val="28"/>
          <w:szCs w:val="28"/>
          <w:lang w:val="en-US"/>
        </w:rPr>
        <w:t xml:space="preserve"> Ann Joint 2018</w:t>
      </w:r>
      <w:r w:rsidR="00EA189D" w:rsidRPr="00EA189D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 - №</w:t>
      </w:r>
      <w:r w:rsidRPr="001F5FBB">
        <w:rPr>
          <w:rFonts w:ascii="Times New Roman" w:eastAsia="Batang" w:hAnsi="Times New Roman" w:cs="Times New Roman"/>
          <w:bCs/>
          <w:sz w:val="28"/>
          <w:szCs w:val="28"/>
          <w:lang w:val="en-US"/>
        </w:rPr>
        <w:t>3</w:t>
      </w:r>
      <w:r w:rsidR="00EA189D" w:rsidRPr="00EA189D">
        <w:rPr>
          <w:rFonts w:ascii="Times New Roman" w:eastAsia="Batang" w:hAnsi="Times New Roman" w:cs="Times New Roman"/>
          <w:bCs/>
          <w:sz w:val="28"/>
          <w:szCs w:val="28"/>
          <w:lang w:val="en-US"/>
        </w:rPr>
        <w:t xml:space="preserve">. – </w:t>
      </w:r>
      <w:r w:rsidRPr="001F5FBB">
        <w:rPr>
          <w:rFonts w:ascii="Times New Roman" w:eastAsia="Batang" w:hAnsi="Times New Roman" w:cs="Times New Roman"/>
          <w:bCs/>
          <w:sz w:val="28"/>
          <w:szCs w:val="28"/>
          <w:lang w:val="en-US"/>
        </w:rPr>
        <w:t>94</w:t>
      </w:r>
      <w:r w:rsidR="00EA189D" w:rsidRPr="00EA189D">
        <w:rPr>
          <w:rFonts w:ascii="Times New Roman" w:eastAsia="Batang" w:hAnsi="Times New Roman" w:cs="Times New Roman"/>
          <w:bCs/>
          <w:sz w:val="28"/>
          <w:szCs w:val="28"/>
          <w:lang w:val="en-US"/>
        </w:rPr>
        <w:t xml:space="preserve"> </w:t>
      </w:r>
      <w:r w:rsidR="00EA189D">
        <w:rPr>
          <w:rFonts w:ascii="Times New Roman" w:eastAsia="Batang" w:hAnsi="Times New Roman" w:cs="Times New Roman"/>
          <w:bCs/>
          <w:sz w:val="28"/>
          <w:szCs w:val="28"/>
        </w:rPr>
        <w:t>р</w:t>
      </w:r>
      <w:r w:rsidRPr="001F5FBB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="00EA189D" w:rsidRPr="00EA189D">
        <w:rPr>
          <w:rFonts w:ascii="Times New Roman" w:eastAsia="Batang" w:hAnsi="Times New Roman" w:cs="Times New Roman"/>
          <w:bCs/>
          <w:sz w:val="28"/>
          <w:szCs w:val="28"/>
          <w:lang w:val="en-US"/>
        </w:rPr>
        <w:t xml:space="preserve"> </w:t>
      </w:r>
      <w:r w:rsidRPr="001F5FBB">
        <w:rPr>
          <w:rFonts w:ascii="Times New Roman" w:eastAsia="Batang" w:hAnsi="Times New Roman" w:cs="Times New Roman"/>
          <w:bCs/>
          <w:sz w:val="28"/>
          <w:szCs w:val="28"/>
          <w:lang w:val="en-US"/>
        </w:rPr>
        <w:t xml:space="preserve"> doi: 10.21037/aoj.2018.11.09</w:t>
      </w:r>
    </w:p>
    <w:p w14:paraId="48D3E55F" w14:textId="604FCBB6" w:rsidR="001F5FBB" w:rsidRPr="00A44178" w:rsidRDefault="00CD20F2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hyperlink r:id="rId48" w:history="1">
        <w:r w:rsidR="001F5FBB">
          <w:rPr>
            <w:rStyle w:val="highlight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Freyria</w:t>
        </w:r>
        <w:r w:rsidR="001F5FBB">
          <w:rPr>
            <w:rStyle w:val="apple-converted-space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 xml:space="preserve"> </w:t>
        </w:r>
        <w:r w:rsidR="001F5FBB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A.M</w:t>
        </w:r>
      </w:hyperlink>
      <w:r w:rsidR="001F5FBB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="001F5FB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,</w:t>
      </w:r>
      <w:r w:rsidR="001F5FBB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 </w:t>
      </w:r>
      <w:hyperlink r:id="rId49" w:history="1">
        <w:r w:rsidR="001F5FBB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Mallein-Gerin F</w:t>
        </w:r>
      </w:hyperlink>
      <w:r w:rsidR="001F5FB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.</w:t>
      </w:r>
      <w:r w:rsidR="001F5FB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Chondrocytes or adult stem cells for cartilage repair: The indisputable role of growth factors //</w:t>
      </w:r>
      <w:r w:rsidR="001F5FB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 </w:t>
      </w:r>
      <w:hyperlink r:id="rId50" w:tooltip="Injury." w:history="1">
        <w:r w:rsidR="001F5FBB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Injury.</w:t>
        </w:r>
      </w:hyperlink>
      <w:r w:rsidR="001F5FBB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 </w:t>
      </w:r>
      <w:r w:rsidR="001F5FB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- 2012. - Vol. 43, </w:t>
      </w:r>
      <w:r w:rsidR="00EA18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="001F5FB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 3. - </w:t>
      </w:r>
      <w:r w:rsidR="001F5F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</w:t>
      </w:r>
      <w:r w:rsidR="001F5FB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. 259-265. </w:t>
      </w:r>
      <w:hyperlink r:id="rId51" w:history="1">
        <w:r w:rsidR="001F5FBB" w:rsidRPr="00B74F0E">
          <w:rPr>
            <w:rStyle w:val="a5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https://doi.org/10.1016/j.injury.2011.05.035</w:t>
        </w:r>
      </w:hyperlink>
      <w:r w:rsidR="001F5FB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.</w:t>
      </w:r>
    </w:p>
    <w:p w14:paraId="04135B5C" w14:textId="6A05939E" w:rsid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Chen P</w:t>
      </w:r>
      <w:r w:rsidR="00EA189D" w:rsidRPr="00EA189D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Zheng L</w:t>
      </w:r>
      <w:r w:rsid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Wang Y</w:t>
      </w:r>
      <w:r w:rsid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Tao M</w:t>
      </w:r>
      <w:r w:rsid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Xie Z</w:t>
      </w:r>
      <w:r w:rsid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Xia C</w:t>
      </w:r>
      <w:r w:rsid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Gu C</w:t>
      </w:r>
      <w:r w:rsid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Chen J</w:t>
      </w:r>
      <w:r w:rsid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Qiu P</w:t>
      </w:r>
      <w:r w:rsid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Mei S</w:t>
      </w:r>
      <w:r w:rsid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Ning L</w:t>
      </w:r>
      <w:r w:rsid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Shi Y</w:t>
      </w:r>
      <w:r w:rsid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Fang C</w:t>
      </w:r>
      <w:r w:rsid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Fan S</w:t>
      </w:r>
      <w:r w:rsid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, Lin X. Desktop-stereolithography 3D printing of a radially oriented extracellular matrix/mesenchymal stem cell exosome bioink for osteochondral defect regeneration</w:t>
      </w:r>
      <w:r w:rsid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 xml:space="preserve"> </w:t>
      </w:r>
      <w:r w:rsidR="009F608F" w:rsidRP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>//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 xml:space="preserve"> Theranostics. </w:t>
      </w:r>
      <w:r w:rsidR="009F608F" w:rsidRP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 xml:space="preserve">– 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2019</w:t>
      </w:r>
      <w:r w:rsidR="009F608F" w:rsidRP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 -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 xml:space="preserve"> </w:t>
      </w:r>
      <w:r w:rsidR="009F608F" w:rsidRP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>№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13</w:t>
      </w:r>
      <w:r w:rsidR="009F608F" w:rsidRP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>-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9(9)</w:t>
      </w:r>
      <w:r w:rsidR="009F608F" w:rsidRPr="009F608F">
        <w:rPr>
          <w:rFonts w:ascii="Times New Roman" w:eastAsia="Batang" w:hAnsi="Times New Roman" w:cs="Times New Roman"/>
          <w:bCs/>
          <w:sz w:val="28"/>
          <w:szCs w:val="28"/>
          <w:lang w:val="en-US"/>
        </w:rPr>
        <w:t xml:space="preserve">. </w:t>
      </w:r>
      <w:r w:rsidR="009F608F" w:rsidRPr="00851059">
        <w:rPr>
          <w:rFonts w:ascii="Times New Roman" w:eastAsia="Batang" w:hAnsi="Times New Roman" w:cs="Times New Roman"/>
          <w:bCs/>
          <w:sz w:val="28"/>
          <w:szCs w:val="28"/>
          <w:lang w:val="en-US"/>
        </w:rPr>
        <w:t xml:space="preserve">– </w:t>
      </w:r>
      <w:r w:rsidR="009F608F">
        <w:rPr>
          <w:rFonts w:ascii="Times New Roman" w:eastAsia="Batang" w:hAnsi="Times New Roman" w:cs="Times New Roman"/>
          <w:bCs/>
          <w:sz w:val="28"/>
          <w:szCs w:val="28"/>
        </w:rPr>
        <w:t>Р</w:t>
      </w:r>
      <w:r w:rsidR="009F608F" w:rsidRPr="00851059">
        <w:rPr>
          <w:rFonts w:ascii="Times New Roman" w:eastAsia="Batang" w:hAnsi="Times New Roman" w:cs="Times New Roman"/>
          <w:bCs/>
          <w:sz w:val="28"/>
          <w:szCs w:val="28"/>
          <w:lang w:val="en-US"/>
        </w:rPr>
        <w:t>.</w:t>
      </w:r>
      <w:r w:rsidRPr="00A44178">
        <w:rPr>
          <w:rFonts w:ascii="Times New Roman" w:eastAsia="Batang" w:hAnsi="Times New Roman" w:cs="Times New Roman"/>
          <w:bCs/>
          <w:sz w:val="28"/>
          <w:szCs w:val="28"/>
          <w:lang w:val="en-US"/>
        </w:rPr>
        <w:t>2439-2459. doi: 10.7150/thno.31017.</w:t>
      </w:r>
      <w:r w:rsidRPr="00A4417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14:paraId="75A496D6" w14:textId="7046E8D8" w:rsidR="001F5FBB" w:rsidRPr="00A44178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4417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Jacob G., Shimomura K., Nakamura N. Osteochondral injury, management and tissue engineering approaches // Frontiers in Cell and Developmental Biology. </w:t>
      </w:r>
      <w:r w:rsidRPr="00A4417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- </w:t>
      </w:r>
      <w:r w:rsidRPr="00A4417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2020. </w:t>
      </w:r>
      <w:r w:rsidRPr="00A4417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- Vol. </w:t>
      </w:r>
      <w:r w:rsidRPr="00A44178">
        <w:rPr>
          <w:rFonts w:ascii="Times New Roman" w:hAnsi="Times New Roman" w:cs="Times New Roman"/>
          <w:bCs/>
          <w:sz w:val="28"/>
          <w:szCs w:val="28"/>
          <w:lang w:val="en-US"/>
        </w:rPr>
        <w:t>8.</w:t>
      </w:r>
      <w:r w:rsidRPr="00A4417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 - </w:t>
      </w:r>
      <w:r w:rsidRPr="00A441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</w:t>
      </w:r>
      <w:r w:rsidRPr="00A4417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.</w:t>
      </w:r>
      <w:r w:rsidRPr="00A4417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580868. https://doi.org/10.3389/fcell.2020.580868.</w:t>
      </w:r>
    </w:p>
    <w:p w14:paraId="463B7558" w14:textId="3AF9DF29" w:rsidR="001F5FBB" w:rsidRPr="00A43248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0206A">
        <w:rPr>
          <w:rFonts w:ascii="Times New Roman" w:hAnsi="Times New Roman" w:cs="Times New Roman"/>
          <w:sz w:val="28"/>
          <w:szCs w:val="28"/>
          <w:lang w:val="en-US"/>
        </w:rPr>
        <w:t>Le H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0206A">
        <w:rPr>
          <w:rFonts w:ascii="Times New Roman" w:hAnsi="Times New Roman" w:cs="Times New Roman"/>
          <w:sz w:val="28"/>
          <w:szCs w:val="28"/>
          <w:lang w:val="en-US"/>
        </w:rPr>
        <w:t>, Xu W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0206A">
        <w:rPr>
          <w:rFonts w:ascii="Times New Roman" w:hAnsi="Times New Roman" w:cs="Times New Roman"/>
          <w:sz w:val="28"/>
          <w:szCs w:val="28"/>
          <w:lang w:val="en-US"/>
        </w:rPr>
        <w:t>, Zhuang X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0206A">
        <w:rPr>
          <w:rFonts w:ascii="Times New Roman" w:hAnsi="Times New Roman" w:cs="Times New Roman"/>
          <w:sz w:val="28"/>
          <w:szCs w:val="28"/>
          <w:lang w:val="en-US"/>
        </w:rPr>
        <w:t>, Chang F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0206A">
        <w:rPr>
          <w:rFonts w:ascii="Times New Roman" w:hAnsi="Times New Roman" w:cs="Times New Roman"/>
          <w:sz w:val="28"/>
          <w:szCs w:val="28"/>
          <w:lang w:val="en-US"/>
        </w:rPr>
        <w:t>, Wang Y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0206A">
        <w:rPr>
          <w:rFonts w:ascii="Times New Roman" w:hAnsi="Times New Roman" w:cs="Times New Roman"/>
          <w:sz w:val="28"/>
          <w:szCs w:val="28"/>
          <w:lang w:val="en-US"/>
        </w:rPr>
        <w:t>, Ding J. Mesenchymal stem cells for cartilage regeneration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A0206A">
        <w:rPr>
          <w:rFonts w:ascii="Times New Roman" w:hAnsi="Times New Roman" w:cs="Times New Roman"/>
          <w:sz w:val="28"/>
          <w:szCs w:val="28"/>
          <w:lang w:val="en-US"/>
        </w:rPr>
        <w:t xml:space="preserve"> J Tissue Eng. </w:t>
      </w:r>
      <w:r w:rsidR="0085105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0206A">
        <w:rPr>
          <w:rFonts w:ascii="Times New Roman" w:hAnsi="Times New Roman" w:cs="Times New Roman"/>
          <w:sz w:val="28"/>
          <w:szCs w:val="28"/>
          <w:lang w:val="en-US"/>
        </w:rPr>
        <w:t>2020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Pr="00A0206A">
        <w:rPr>
          <w:rFonts w:ascii="Times New Roman" w:hAnsi="Times New Roman" w:cs="Times New Roman"/>
          <w:sz w:val="28"/>
          <w:szCs w:val="28"/>
          <w:lang w:val="en-US"/>
        </w:rPr>
        <w:t>26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 -</w:t>
      </w:r>
      <w:r w:rsidRPr="00A0206A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1059">
        <w:rPr>
          <w:rFonts w:ascii="Times New Roman" w:hAnsi="Times New Roman" w:cs="Times New Roman"/>
          <w:sz w:val="28"/>
          <w:szCs w:val="28"/>
        </w:rPr>
        <w:t>р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0206A">
        <w:rPr>
          <w:rFonts w:ascii="Times New Roman" w:hAnsi="Times New Roman" w:cs="Times New Roman"/>
          <w:sz w:val="28"/>
          <w:szCs w:val="28"/>
          <w:lang w:val="en-US"/>
        </w:rPr>
        <w:t>doi: 10.1177/2041731420943839.</w:t>
      </w:r>
    </w:p>
    <w:p w14:paraId="45C87AAD" w14:textId="584A5B91" w:rsidR="001F5FBB" w:rsidRP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Style w:val="a5"/>
          <w:rFonts w:ascii="Times New Roman" w:hAnsi="Times New Roman"/>
          <w:bCs/>
          <w:color w:val="auto"/>
          <w:sz w:val="28"/>
          <w:szCs w:val="28"/>
          <w:u w:val="none"/>
          <w:lang w:val="en-US"/>
        </w:rPr>
      </w:pPr>
      <w:r w:rsidRPr="00141CEF">
        <w:rPr>
          <w:rFonts w:ascii="Times New Roman" w:hAnsi="Times New Roman" w:cs="Times New Roman"/>
          <w:sz w:val="28"/>
          <w:szCs w:val="28"/>
          <w:lang w:val="en-US"/>
        </w:rPr>
        <w:t xml:space="preserve">Du X., Cai L., Xie J. et al. The role of TGF-beta3 in cartilage development and 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>osteoarthritis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51059">
        <w:rPr>
          <w:rFonts w:ascii="Times New Roman" w:hAnsi="Times New Roman" w:cs="Times New Roman"/>
          <w:sz w:val="28"/>
          <w:szCs w:val="28"/>
          <w:lang w:val="en-US"/>
        </w:rPr>
        <w:t>Bone Res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 – 2023. -</w:t>
      </w:r>
      <w:r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851059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1059">
        <w:rPr>
          <w:rFonts w:ascii="Times New Roman" w:hAnsi="Times New Roman" w:cs="Times New Roman"/>
          <w:sz w:val="28"/>
          <w:szCs w:val="28"/>
        </w:rPr>
        <w:t xml:space="preserve">- </w:t>
      </w:r>
      <w:r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 w:rsidR="00851059">
        <w:rPr>
          <w:rFonts w:ascii="Times New Roman" w:hAnsi="Times New Roman" w:cs="Times New Roman"/>
          <w:sz w:val="28"/>
          <w:szCs w:val="28"/>
        </w:rPr>
        <w:t xml:space="preserve">р. </w:t>
      </w:r>
      <w:r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A16D9" w:rsidRPr="00851059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EA16D9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851059">
        <w:rPr>
          <w:rFonts w:ascii="Times New Roman" w:hAnsi="Times New Roman" w:cs="Times New Roman"/>
          <w:sz w:val="28"/>
          <w:szCs w:val="28"/>
          <w:lang w:val="en-US"/>
        </w:rPr>
        <w:t>10.1038/s41413-022-00239-4</w:t>
      </w:r>
    </w:p>
    <w:p w14:paraId="27C764B3" w14:textId="49F629A6" w:rsidR="001F5FBB" w:rsidRP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F5FBB">
        <w:rPr>
          <w:rFonts w:ascii="Times New Roman" w:hAnsi="Times New Roman" w:cs="Times New Roman"/>
          <w:sz w:val="28"/>
          <w:szCs w:val="28"/>
          <w:lang w:val="en-US"/>
        </w:rPr>
        <w:t>Jiang Y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>, Tuan R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>S. Origin and function of cartilage stem/progenitor cells in osteoarthritis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Nat Rev Rheumatol. 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851059">
        <w:rPr>
          <w:rFonts w:ascii="Times New Roman" w:hAnsi="Times New Roman" w:cs="Times New Roman"/>
          <w:sz w:val="28"/>
          <w:szCs w:val="28"/>
          <w:lang w:val="en-US"/>
        </w:rPr>
        <w:t>2015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Pr="00851059">
        <w:rPr>
          <w:rFonts w:ascii="Times New Roman" w:hAnsi="Times New Roman" w:cs="Times New Roman"/>
          <w:sz w:val="28"/>
          <w:szCs w:val="28"/>
          <w:lang w:val="en-US"/>
        </w:rPr>
        <w:t>11(4)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851059">
        <w:rPr>
          <w:rFonts w:ascii="Times New Roman" w:hAnsi="Times New Roman" w:cs="Times New Roman"/>
          <w:sz w:val="28"/>
          <w:szCs w:val="28"/>
        </w:rPr>
        <w:t>Р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51059">
        <w:rPr>
          <w:rFonts w:ascii="Times New Roman" w:hAnsi="Times New Roman" w:cs="Times New Roman"/>
          <w:sz w:val="28"/>
          <w:szCs w:val="28"/>
          <w:lang w:val="en-US"/>
        </w:rPr>
        <w:t>206-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851059">
        <w:rPr>
          <w:rFonts w:ascii="Times New Roman" w:hAnsi="Times New Roman" w:cs="Times New Roman"/>
          <w:sz w:val="28"/>
          <w:szCs w:val="28"/>
          <w:lang w:val="en-US"/>
        </w:rPr>
        <w:t>12. doi: 10.1038/nrrheum.2014.200.</w:t>
      </w:r>
    </w:p>
    <w:p w14:paraId="276EE37F" w14:textId="49B97427" w:rsidR="001F5FBB" w:rsidRPr="00093FB6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7554">
        <w:rPr>
          <w:rFonts w:ascii="Times New Roman" w:hAnsi="Times New Roman" w:cs="Times New Roman"/>
          <w:sz w:val="28"/>
          <w:szCs w:val="28"/>
          <w:lang w:val="en-US"/>
        </w:rPr>
        <w:t>Toktarov T</w:t>
      </w:r>
      <w:r w:rsidR="00747E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47E6C" w:rsidRPr="00747E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Saginov B</w:t>
      </w:r>
      <w:r w:rsidR="00747E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, Raimagambetov Y</w:t>
      </w:r>
      <w:r w:rsidR="00747E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, Balbossynov B</w:t>
      </w:r>
      <w:r w:rsidR="00747E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, Korganbekova G</w:t>
      </w:r>
      <w:r w:rsidR="00747E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, Urazayev M</w:t>
      </w:r>
      <w:r w:rsidR="00747E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, Issabekova A</w:t>
      </w:r>
      <w:r w:rsidR="00747E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, Zhubanova G</w:t>
      </w:r>
      <w:r w:rsidR="00747E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, Kaukabayeva G</w:t>
      </w:r>
      <w:r w:rsidR="00747E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, Sekenova A</w:t>
      </w:r>
      <w:r w:rsidR="00747E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, Kudaibergen G</w:t>
      </w:r>
      <w:r w:rsidR="00747E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, Akhmetkarimova Zh</w:t>
      </w:r>
      <w:r w:rsidR="00747E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, Eskendirova S</w:t>
      </w:r>
      <w:r w:rsidR="00747E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, Ramankulov Y</w:t>
      </w:r>
      <w:r w:rsidR="00747E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, Bekarissov O</w:t>
      </w:r>
      <w:r w:rsidR="00747E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, Batpen A</w:t>
      </w:r>
      <w:r w:rsidR="00747E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, Ogay V. Heparin-Conjugated Fibrin Hydrogel with Chondroinductive Growth Factors and Human Synovium-Derived Mesenchymal Stem Cells for the Treatment of Articular Cartilage Defects: Evaluation of Clinical Safety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 xml:space="preserve"> International Journal of Biomedicine.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2022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12(4)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851059">
        <w:rPr>
          <w:rFonts w:ascii="Times New Roman" w:hAnsi="Times New Roman" w:cs="Times New Roman"/>
          <w:sz w:val="28"/>
          <w:szCs w:val="28"/>
        </w:rPr>
        <w:t>Р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539-547. doi:10.211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7554">
        <w:rPr>
          <w:rFonts w:ascii="Times New Roman" w:hAnsi="Times New Roman" w:cs="Times New Roman"/>
          <w:sz w:val="28"/>
          <w:szCs w:val="28"/>
          <w:lang w:val="en-US"/>
        </w:rPr>
        <w:t>03/Article12(4)_OA3.</w:t>
      </w:r>
    </w:p>
    <w:p w14:paraId="641A4904" w14:textId="34D4C2C4" w:rsid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Токтаров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.,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Жолдыбаева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.,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Балбосынов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.,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Раймагамбетов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.,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Абилмажинов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.,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Каркын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.,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Генетическая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предрасположенность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идиопатического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остеоартроза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коленного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тазобедренного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суставов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Обзор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литературы</w:t>
      </w:r>
      <w:r w:rsidR="00851059" w:rsidRPr="008510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//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Traumatology and Orthop</w:t>
      </w:r>
      <w:r w:rsidR="00290AB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ae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dics of Kazakhstan</w:t>
      </w:r>
      <w:r w:rsidR="00851059" w:rsidRPr="008510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– 2023. –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Vol</w:t>
      </w:r>
      <w:r w:rsidR="00851059" w:rsidRPr="008510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70</w:t>
      </w:r>
      <w:r w:rsidR="00851059" w:rsidRPr="008510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51059" w:rsidRPr="008510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№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4 2023</w:t>
      </w:r>
      <w:r w:rsidR="00851059" w:rsidRPr="008510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7475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EA16D9" w:rsidRPr="00EA16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doi</w:t>
      </w:r>
      <w:r w:rsidR="00EA16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EA16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10.52889/1684-9280-2023-4-70-21-30</w:t>
      </w:r>
      <w:r w:rsidR="00851059" w:rsidRPr="008510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5F6FFC09" w14:textId="64B70D9B" w:rsid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C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Migliorini F</w:t>
      </w:r>
      <w:r w:rsidR="00851059" w:rsidRPr="008510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847C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Vaishya R</w:t>
      </w:r>
      <w:r w:rsidR="00851059" w:rsidRPr="008510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847C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Koettnitz J</w:t>
      </w:r>
      <w:r w:rsidR="00851059" w:rsidRPr="008510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847C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Jeyaraman M</w:t>
      </w:r>
      <w:r w:rsidR="00851059" w:rsidRPr="008510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847C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Schäfer L</w:t>
      </w:r>
      <w:r w:rsidR="00851059" w:rsidRPr="008510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847C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Eschweiler J</w:t>
      </w:r>
      <w:r w:rsidR="00851059" w:rsidRPr="008510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847C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Simeone F. Conservative Management of Focal Chondral Lesions of the Knee and Ankle: Current Concepts</w:t>
      </w:r>
      <w:r w:rsidR="00851059" w:rsidRPr="008510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//</w:t>
      </w:r>
      <w:r w:rsidRPr="00847C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Cells. 2025</w:t>
      </w:r>
      <w:r w:rsidR="0085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№</w:t>
      </w:r>
      <w:r w:rsidRPr="00847C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</w:t>
      </w:r>
      <w:r w:rsidR="0085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</w:t>
      </w:r>
      <w:r w:rsidRPr="00847C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14(23)</w:t>
      </w:r>
      <w:r w:rsidR="0085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r w:rsidRPr="00847C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1899</w:t>
      </w:r>
      <w:r w:rsidR="0085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847C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doi: 10.3390/cells14231899.</w:t>
      </w:r>
    </w:p>
    <w:p w14:paraId="6624E073" w14:textId="73599A07" w:rsidR="001F5FBB" w:rsidRPr="00847CFF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CFF">
        <w:rPr>
          <w:rFonts w:ascii="Times New Roman" w:hAnsi="Times New Roman" w:cs="Times New Roman"/>
          <w:sz w:val="28"/>
          <w:szCs w:val="28"/>
          <w:lang w:val="en-US"/>
        </w:rPr>
        <w:lastRenderedPageBreak/>
        <w:t>Kutaish H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47CFF">
        <w:rPr>
          <w:rFonts w:ascii="Times New Roman" w:hAnsi="Times New Roman" w:cs="Times New Roman"/>
          <w:sz w:val="28"/>
          <w:szCs w:val="28"/>
          <w:lang w:val="en-US"/>
        </w:rPr>
        <w:t>, Klopfenstein A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47CFF">
        <w:rPr>
          <w:rFonts w:ascii="Times New Roman" w:hAnsi="Times New Roman" w:cs="Times New Roman"/>
          <w:sz w:val="28"/>
          <w:szCs w:val="28"/>
          <w:lang w:val="en-US"/>
        </w:rPr>
        <w:t>, Obeid Adorisio S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47CF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47CFF">
        <w:rPr>
          <w:rFonts w:ascii="Times New Roman" w:hAnsi="Times New Roman" w:cs="Times New Roman"/>
          <w:sz w:val="28"/>
          <w:szCs w:val="28"/>
          <w:lang w:val="en-US"/>
        </w:rPr>
        <w:t>, Tscholl P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47CF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47CFF">
        <w:rPr>
          <w:rFonts w:ascii="Times New Roman" w:hAnsi="Times New Roman" w:cs="Times New Roman"/>
          <w:sz w:val="28"/>
          <w:szCs w:val="28"/>
          <w:lang w:val="en-US"/>
        </w:rPr>
        <w:t>, Fucentese S. Current trends in the treatment of focal cartilage lesions: a comprehensive review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Pr="00847CFF">
        <w:rPr>
          <w:rFonts w:ascii="Times New Roman" w:hAnsi="Times New Roman" w:cs="Times New Roman"/>
          <w:sz w:val="28"/>
          <w:szCs w:val="28"/>
          <w:lang w:val="en-US"/>
        </w:rPr>
        <w:t xml:space="preserve">EFORT Open Rev. </w:t>
      </w:r>
      <w:r w:rsidR="0085105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FF">
        <w:rPr>
          <w:rFonts w:ascii="Times New Roman" w:hAnsi="Times New Roman" w:cs="Times New Roman"/>
          <w:sz w:val="28"/>
          <w:szCs w:val="28"/>
          <w:lang w:val="en-US"/>
        </w:rPr>
        <w:t>2025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Pr="00847CFF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847CFF">
        <w:rPr>
          <w:rFonts w:ascii="Times New Roman" w:hAnsi="Times New Roman" w:cs="Times New Roman"/>
          <w:sz w:val="28"/>
          <w:szCs w:val="28"/>
          <w:lang w:val="en-US"/>
        </w:rPr>
        <w:t>10(4)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851059">
        <w:rPr>
          <w:rFonts w:ascii="Times New Roman" w:hAnsi="Times New Roman" w:cs="Times New Roman"/>
          <w:sz w:val="28"/>
          <w:szCs w:val="28"/>
        </w:rPr>
        <w:t>Р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47CFF">
        <w:rPr>
          <w:rFonts w:ascii="Times New Roman" w:hAnsi="Times New Roman" w:cs="Times New Roman"/>
          <w:sz w:val="28"/>
          <w:szCs w:val="28"/>
          <w:lang w:val="en-US"/>
        </w:rPr>
        <w:t xml:space="preserve">203-212. doi: 10.1530/EOR-2024-0083. </w:t>
      </w:r>
    </w:p>
    <w:p w14:paraId="2FC38D4C" w14:textId="45A58D9C" w:rsidR="001F5FBB" w:rsidRPr="00093FB6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47CFF">
        <w:rPr>
          <w:rFonts w:ascii="Times New Roman" w:hAnsi="Times New Roman" w:cs="Times New Roman"/>
          <w:sz w:val="28"/>
          <w:szCs w:val="28"/>
          <w:lang w:val="en-US"/>
        </w:rPr>
        <w:t xml:space="preserve">Fossum V., Hansen A.K. Wilsgaard T., Knutsen G. Collagen-Covered Autologous Chondrocyte Implantation Versus Autologous Matrix-Induced Chondrogenesis A Randomized Trial Comparing 2 Methods for Repair of Cartilage Defects of the 19 Knee // The Orthopaedic J. of Sports Medicine. 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847CFF">
        <w:rPr>
          <w:rFonts w:ascii="Times New Roman" w:hAnsi="Times New Roman" w:cs="Times New Roman"/>
          <w:sz w:val="28"/>
          <w:szCs w:val="28"/>
          <w:lang w:val="en-US"/>
        </w:rPr>
        <w:t xml:space="preserve">2019. 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847CFF">
        <w:rPr>
          <w:rFonts w:ascii="Times New Roman" w:hAnsi="Times New Roman" w:cs="Times New Roman"/>
          <w:sz w:val="28"/>
          <w:szCs w:val="28"/>
          <w:lang w:val="en-US"/>
        </w:rPr>
        <w:t xml:space="preserve">Vol. 7, 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847CFF">
        <w:rPr>
          <w:rFonts w:ascii="Times New Roman" w:hAnsi="Times New Roman" w:cs="Times New Roman"/>
          <w:sz w:val="28"/>
          <w:szCs w:val="28"/>
          <w:lang w:val="en-US"/>
        </w:rPr>
        <w:t>9. DOI 10.1177/2325967119868212.</w:t>
      </w:r>
    </w:p>
    <w:p w14:paraId="7C105733" w14:textId="4C53240C" w:rsid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Hunziker E.B., Lippuner K., Keel M.J.B., Shintani N. An educational review of cartilage repair: precepts &amp; practice e myths &amp; misconceptions e progress &amp; prospects // Osteoarthritis and Cartilage. 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093FB6">
        <w:rPr>
          <w:rFonts w:ascii="Times New Roman" w:hAnsi="Times New Roman" w:cs="Times New Roman"/>
          <w:sz w:val="28"/>
          <w:szCs w:val="28"/>
          <w:lang w:val="en-US"/>
        </w:rPr>
        <w:t xml:space="preserve">2015. 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093FB6">
        <w:rPr>
          <w:rFonts w:ascii="Times New Roman" w:hAnsi="Times New Roman" w:cs="Times New Roman"/>
          <w:sz w:val="28"/>
          <w:szCs w:val="28"/>
          <w:lang w:val="en-US"/>
        </w:rPr>
        <w:t xml:space="preserve">Vol. 23, 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093FB6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093FB6">
        <w:rPr>
          <w:rFonts w:ascii="Times New Roman" w:hAnsi="Times New Roman" w:cs="Times New Roman"/>
          <w:sz w:val="28"/>
          <w:szCs w:val="28"/>
          <w:lang w:val="en-US"/>
        </w:rPr>
        <w:t xml:space="preserve">P. 334–350. </w:t>
      </w:r>
      <w:r w:rsidR="00EA16D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A16D9" w:rsidRPr="00093FB6">
        <w:rPr>
          <w:rFonts w:ascii="Times New Roman" w:hAnsi="Times New Roman" w:cs="Times New Roman"/>
          <w:sz w:val="28"/>
          <w:szCs w:val="28"/>
          <w:lang w:val="en-US"/>
        </w:rPr>
        <w:t>oi</w:t>
      </w:r>
      <w:r w:rsidR="00EA16D9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093FB6">
        <w:rPr>
          <w:rFonts w:ascii="Times New Roman" w:hAnsi="Times New Roman" w:cs="Times New Roman"/>
          <w:sz w:val="28"/>
          <w:szCs w:val="28"/>
          <w:lang w:val="en-US"/>
        </w:rPr>
        <w:t>10.1016/j.joca.2014.12.011.</w:t>
      </w:r>
    </w:p>
    <w:p w14:paraId="19EE4161" w14:textId="45D50D67" w:rsid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Madry H., Kon E., Condello V. et al. Early osteoarthritis of the knee // Knee Surg. </w:t>
      </w:r>
      <w:r>
        <w:rPr>
          <w:rFonts w:ascii="Times New Roman" w:hAnsi="Times New Roman" w:cs="Times New Roman"/>
          <w:sz w:val="28"/>
          <w:szCs w:val="28"/>
        </w:rPr>
        <w:t xml:space="preserve">Sports Traumatol. Arthrosc. </w:t>
      </w:r>
      <w:r w:rsidR="0085105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2016. </w:t>
      </w:r>
      <w:r w:rsidR="00851059">
        <w:rPr>
          <w:rFonts w:ascii="Times New Roman" w:hAnsi="Times New Roman" w:cs="Times New Roman"/>
          <w:sz w:val="28"/>
          <w:szCs w:val="28"/>
        </w:rPr>
        <w:t xml:space="preserve">- </w:t>
      </w:r>
      <w:r w:rsidR="00EA16D9">
        <w:rPr>
          <w:rFonts w:ascii="Times New Roman" w:hAnsi="Times New Roman" w:cs="Times New Roman"/>
          <w:sz w:val="28"/>
          <w:szCs w:val="28"/>
        </w:rPr>
        <w:t xml:space="preserve">Vol. 24, </w:t>
      </w:r>
      <w:r w:rsidR="00851059">
        <w:rPr>
          <w:rFonts w:ascii="Times New Roman" w:hAnsi="Times New Roman" w:cs="Times New Roman"/>
          <w:sz w:val="28"/>
          <w:szCs w:val="28"/>
        </w:rPr>
        <w:t>№</w:t>
      </w:r>
      <w:r w:rsidR="00EA16D9">
        <w:rPr>
          <w:rFonts w:ascii="Times New Roman" w:hAnsi="Times New Roman" w:cs="Times New Roman"/>
          <w:sz w:val="28"/>
          <w:szCs w:val="28"/>
        </w:rPr>
        <w:t xml:space="preserve">6. </w:t>
      </w:r>
      <w:r w:rsidR="00851059">
        <w:rPr>
          <w:rFonts w:ascii="Times New Roman" w:hAnsi="Times New Roman" w:cs="Times New Roman"/>
          <w:sz w:val="28"/>
          <w:szCs w:val="28"/>
        </w:rPr>
        <w:t xml:space="preserve">- </w:t>
      </w:r>
      <w:r w:rsidR="00EA16D9">
        <w:rPr>
          <w:rFonts w:ascii="Times New Roman" w:hAnsi="Times New Roman" w:cs="Times New Roman"/>
          <w:sz w:val="28"/>
          <w:szCs w:val="28"/>
        </w:rPr>
        <w:t xml:space="preserve">P. 1753–1762. </w:t>
      </w:r>
      <w:r w:rsidR="00EA16D9">
        <w:rPr>
          <w:rFonts w:ascii="Times New Roman" w:hAnsi="Times New Roman" w:cs="Times New Roman"/>
          <w:sz w:val="28"/>
          <w:szCs w:val="28"/>
          <w:lang w:val="en-US"/>
        </w:rPr>
        <w:t>doi:</w:t>
      </w:r>
      <w:r>
        <w:rPr>
          <w:rFonts w:ascii="Times New Roman" w:hAnsi="Times New Roman" w:cs="Times New Roman"/>
          <w:sz w:val="28"/>
          <w:szCs w:val="28"/>
        </w:rPr>
        <w:t>10.1007/s00167-016-4068-3.</w:t>
      </w:r>
    </w:p>
    <w:p w14:paraId="644EF7D5" w14:textId="05933855" w:rsid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Mundi R., Bedi A., Chow L. [et al.]. Cartilage Restoration of the Knee: A Systematic Review and Meta-analysis of Level 1 Studies // Am. J. Sports Med. 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2016. 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A16D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Vol. 44, 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="00EA16D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EA16D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P. 1888–1895. </w:t>
      </w:r>
      <w:r w:rsidR="00EA16D9">
        <w:rPr>
          <w:rFonts w:ascii="Times New Roman" w:hAnsi="Times New Roman" w:cs="Times New Roman"/>
          <w:sz w:val="28"/>
          <w:szCs w:val="28"/>
          <w:lang w:val="en-US"/>
        </w:rPr>
        <w:t>doi:</w:t>
      </w:r>
      <w:r w:rsidRPr="00851059">
        <w:rPr>
          <w:rFonts w:ascii="Times New Roman" w:hAnsi="Times New Roman" w:cs="Times New Roman"/>
          <w:sz w:val="28"/>
          <w:szCs w:val="28"/>
          <w:lang w:val="en-US"/>
        </w:rPr>
        <w:t>10.1177/0363546515589167.</w:t>
      </w:r>
    </w:p>
    <w:p w14:paraId="44869F2A" w14:textId="7E8FA011" w:rsidR="001F5FBB" w:rsidRPr="00093FB6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Niemeyer P., Feucht M.J., Fritz J. [et al.]. Cartilage repair surgery for fullthickness defects of the knee in Germany: indications and epidemiological data from the German Cartilage Registry (KnorpelRegister DGOU) // Arch. Orthop. Trauma Surg. </w:t>
      </w:r>
      <w:r w:rsidR="0085105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2016. </w:t>
      </w:r>
      <w:r w:rsidR="0085105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Vol. </w:t>
      </w:r>
      <w:r w:rsidR="00EA16D9">
        <w:rPr>
          <w:rFonts w:ascii="Times New Roman" w:hAnsi="Times New Roman" w:cs="Times New Roman"/>
          <w:sz w:val="28"/>
          <w:szCs w:val="28"/>
          <w:lang w:val="en-US"/>
        </w:rPr>
        <w:t xml:space="preserve">136, </w:t>
      </w:r>
      <w:r w:rsidR="00851059">
        <w:rPr>
          <w:rFonts w:ascii="Times New Roman" w:hAnsi="Times New Roman" w:cs="Times New Roman"/>
          <w:sz w:val="28"/>
          <w:szCs w:val="28"/>
        </w:rPr>
        <w:t>№</w:t>
      </w:r>
      <w:r w:rsidR="00EA16D9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="00851059">
        <w:rPr>
          <w:rFonts w:ascii="Times New Roman" w:hAnsi="Times New Roman" w:cs="Times New Roman"/>
          <w:sz w:val="28"/>
          <w:szCs w:val="28"/>
        </w:rPr>
        <w:t xml:space="preserve">- </w:t>
      </w:r>
      <w:r w:rsidR="00EA16D9">
        <w:rPr>
          <w:rFonts w:ascii="Times New Roman" w:hAnsi="Times New Roman" w:cs="Times New Roman"/>
          <w:sz w:val="28"/>
          <w:szCs w:val="28"/>
          <w:lang w:val="en-US"/>
        </w:rPr>
        <w:t>P. 891–897. Doi: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10.1007/s00402-016-2453-5. </w:t>
      </w:r>
    </w:p>
    <w:p w14:paraId="7B94E09A" w14:textId="48010A0D" w:rsidR="001F5FBB" w:rsidRPr="00093FB6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Spahn G., Fritz J., Albrecht D. et. al. Characteristics and associated factors of knee cartilage lesions: preliminary baseline-data of more than 1000 patients from the German Cartilage Registry (Knorpel Register DGOU) // Arch. Orthop. Trauma Surg. 2016.</w:t>
      </w:r>
      <w:r w:rsidR="00EA16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1059">
        <w:rPr>
          <w:rFonts w:ascii="Times New Roman" w:hAnsi="Times New Roman" w:cs="Times New Roman"/>
          <w:sz w:val="28"/>
          <w:szCs w:val="28"/>
        </w:rPr>
        <w:t xml:space="preserve">- </w:t>
      </w:r>
      <w:r w:rsidR="00EA16D9">
        <w:rPr>
          <w:rFonts w:ascii="Times New Roman" w:hAnsi="Times New Roman" w:cs="Times New Roman"/>
          <w:sz w:val="28"/>
          <w:szCs w:val="28"/>
          <w:lang w:val="en-US"/>
        </w:rPr>
        <w:t xml:space="preserve">Vol. 136, </w:t>
      </w:r>
      <w:r w:rsidR="00851059">
        <w:rPr>
          <w:rFonts w:ascii="Times New Roman" w:hAnsi="Times New Roman" w:cs="Times New Roman"/>
          <w:sz w:val="28"/>
          <w:szCs w:val="28"/>
        </w:rPr>
        <w:t>№</w:t>
      </w:r>
      <w:r w:rsidR="00EA16D9">
        <w:rPr>
          <w:rFonts w:ascii="Times New Roman" w:hAnsi="Times New Roman" w:cs="Times New Roman"/>
          <w:sz w:val="28"/>
          <w:szCs w:val="28"/>
          <w:lang w:val="en-US"/>
        </w:rPr>
        <w:t xml:space="preserve"> 6. </w:t>
      </w:r>
      <w:r w:rsidR="00851059">
        <w:rPr>
          <w:rFonts w:ascii="Times New Roman" w:hAnsi="Times New Roman" w:cs="Times New Roman"/>
          <w:sz w:val="28"/>
          <w:szCs w:val="28"/>
        </w:rPr>
        <w:t xml:space="preserve">- </w:t>
      </w:r>
      <w:r w:rsidR="00EA16D9">
        <w:rPr>
          <w:rFonts w:ascii="Times New Roman" w:hAnsi="Times New Roman" w:cs="Times New Roman"/>
          <w:sz w:val="28"/>
          <w:szCs w:val="28"/>
          <w:lang w:val="en-US"/>
        </w:rPr>
        <w:t>P. 805–810. doi:</w:t>
      </w:r>
      <w:r>
        <w:rPr>
          <w:rFonts w:ascii="Times New Roman" w:hAnsi="Times New Roman" w:cs="Times New Roman"/>
          <w:sz w:val="28"/>
          <w:szCs w:val="28"/>
          <w:lang w:val="en-US"/>
        </w:rPr>
        <w:t>10.1007/s00402-016-2432-x.</w:t>
      </w:r>
    </w:p>
    <w:p w14:paraId="197965B0" w14:textId="329163D6" w:rsidR="001F5FBB" w:rsidRPr="001E3438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Vos T., Allen C., Arora M. [et al.]. Global, regional, and national incidence, prevalence, and years lived with disability for 310 diseases and injuries, 1990–2015: A systematic analysis for the Global Burden of Disease Study 2015 // Lancet. 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2016.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Vol. 388 (10053). </w:t>
      </w:r>
      <w:r w:rsidR="0085105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P. 1545–1602. DOI 10.1016/S0140-6736(16) 31678-6.</w:t>
      </w:r>
    </w:p>
    <w:p w14:paraId="228D5065" w14:textId="30C89AD5" w:rsid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5408">
        <w:rPr>
          <w:rFonts w:ascii="Times New Roman" w:hAnsi="Times New Roman" w:cs="Times New Roman"/>
          <w:sz w:val="28"/>
          <w:szCs w:val="28"/>
          <w:lang w:val="en-US"/>
        </w:rPr>
        <w:t>Rahmati M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, Nalesso G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, Mobasheri A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>, Mozafari M. Aging and osteoarthritis: Central role of the extracellular matrix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4C5408">
        <w:rPr>
          <w:rFonts w:ascii="Times New Roman" w:hAnsi="Times New Roman" w:cs="Times New Roman"/>
          <w:sz w:val="28"/>
          <w:szCs w:val="28"/>
          <w:lang w:val="en-US"/>
        </w:rPr>
        <w:t xml:space="preserve"> Ageing Res Rev. 2017 Nov;40:20-30. doi: 10.1016/j.arr.2017.07.004.</w:t>
      </w:r>
    </w:p>
    <w:p w14:paraId="443AB78E" w14:textId="608D29E6" w:rsidR="001F5FBB" w:rsidRP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FBB">
        <w:rPr>
          <w:rFonts w:ascii="Times New Roman" w:hAnsi="Times New Roman" w:cs="Times New Roman"/>
          <w:sz w:val="28"/>
          <w:szCs w:val="28"/>
          <w:lang w:val="en-US"/>
        </w:rPr>
        <w:t>Hunter D.J., Bierma-Zeinstra S. Osteoarthritis // The Lancet. – 2019. – Vol. 393. – P. 1745–1759.</w:t>
      </w:r>
    </w:p>
    <w:p w14:paraId="1BA08CFE" w14:textId="3057E5F3" w:rsidR="001F5FBB" w:rsidRPr="007B6FCA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00A61">
        <w:rPr>
          <w:rFonts w:ascii="Times New Roman" w:hAnsi="Times New Roman" w:cs="Times New Roman"/>
          <w:sz w:val="28"/>
          <w:szCs w:val="28"/>
          <w:lang w:val="en-US"/>
        </w:rPr>
        <w:t>Lieberthal J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00A61">
        <w:rPr>
          <w:rFonts w:ascii="Times New Roman" w:hAnsi="Times New Roman" w:cs="Times New Roman"/>
          <w:sz w:val="28"/>
          <w:szCs w:val="28"/>
          <w:lang w:val="en-US"/>
        </w:rPr>
        <w:t>, Sambamurthy N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00A61">
        <w:rPr>
          <w:rFonts w:ascii="Times New Roman" w:hAnsi="Times New Roman" w:cs="Times New Roman"/>
          <w:sz w:val="28"/>
          <w:szCs w:val="28"/>
          <w:lang w:val="en-US"/>
        </w:rPr>
        <w:t>, Scanzello C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00A61">
        <w:rPr>
          <w:rFonts w:ascii="Times New Roman" w:hAnsi="Times New Roman" w:cs="Times New Roman"/>
          <w:sz w:val="28"/>
          <w:szCs w:val="28"/>
          <w:lang w:val="en-US"/>
        </w:rPr>
        <w:t>R. Inflammation in joint injury and post-traumatic osteoarthritis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E00A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B6FCA">
        <w:rPr>
          <w:rFonts w:ascii="Times New Roman" w:hAnsi="Times New Roman" w:cs="Times New Roman"/>
          <w:sz w:val="28"/>
          <w:szCs w:val="28"/>
          <w:lang w:val="en-US"/>
        </w:rPr>
        <w:t xml:space="preserve">Osteoarthritis Cartilage. 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7B6FCA">
        <w:rPr>
          <w:rFonts w:ascii="Times New Roman" w:hAnsi="Times New Roman" w:cs="Times New Roman"/>
          <w:sz w:val="28"/>
          <w:szCs w:val="28"/>
          <w:lang w:val="en-US"/>
        </w:rPr>
        <w:t>2015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Pr="007B6FCA">
        <w:rPr>
          <w:rFonts w:ascii="Times New Roman" w:hAnsi="Times New Roman" w:cs="Times New Roman"/>
          <w:sz w:val="28"/>
          <w:szCs w:val="28"/>
          <w:lang w:val="en-US"/>
        </w:rPr>
        <w:t>23(11)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851059">
        <w:rPr>
          <w:rFonts w:ascii="Times New Roman" w:hAnsi="Times New Roman" w:cs="Times New Roman"/>
          <w:sz w:val="28"/>
          <w:szCs w:val="28"/>
        </w:rPr>
        <w:t>Р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B6FCA">
        <w:rPr>
          <w:rFonts w:ascii="Times New Roman" w:hAnsi="Times New Roman" w:cs="Times New Roman"/>
          <w:sz w:val="28"/>
          <w:szCs w:val="28"/>
          <w:lang w:val="en-US"/>
        </w:rPr>
        <w:t>1825-34. doi: 10.1016/j.joca.2015.08.015.</w:t>
      </w:r>
    </w:p>
    <w:p w14:paraId="794DADE8" w14:textId="653B2B42" w:rsidR="001F5FBB" w:rsidRPr="007B6FCA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355135">
        <w:rPr>
          <w:rFonts w:ascii="Times New Roman" w:hAnsi="Times New Roman" w:cs="Times New Roman"/>
          <w:sz w:val="28"/>
          <w:szCs w:val="28"/>
          <w:lang w:val="en-US"/>
        </w:rPr>
        <w:t>Alcaide-Ruggiero L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, Cugat R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, Domínguez J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M. Proteoglycans in Articular Cartilage and Their Contribution to Chondral Injury and Repair Mechanisms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Pr="007B6FCA">
        <w:rPr>
          <w:rFonts w:ascii="Times New Roman" w:hAnsi="Times New Roman" w:cs="Times New Roman"/>
          <w:sz w:val="28"/>
          <w:szCs w:val="28"/>
          <w:lang w:val="en-US"/>
        </w:rPr>
        <w:t xml:space="preserve">Int J Mol Sci. </w:t>
      </w:r>
      <w:r w:rsidR="0085105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B6FCA">
        <w:rPr>
          <w:rFonts w:ascii="Times New Roman" w:hAnsi="Times New Roman" w:cs="Times New Roman"/>
          <w:sz w:val="28"/>
          <w:szCs w:val="28"/>
          <w:lang w:val="en-US"/>
        </w:rPr>
        <w:t>2023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Pr="007B6FCA">
        <w:rPr>
          <w:rFonts w:ascii="Times New Roman" w:hAnsi="Times New Roman" w:cs="Times New Roman"/>
          <w:sz w:val="28"/>
          <w:szCs w:val="28"/>
          <w:lang w:val="en-US"/>
        </w:rPr>
        <w:t>24(13)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7B6FCA">
        <w:rPr>
          <w:rFonts w:ascii="Times New Roman" w:hAnsi="Times New Roman" w:cs="Times New Roman"/>
          <w:sz w:val="28"/>
          <w:szCs w:val="28"/>
          <w:lang w:val="en-US"/>
        </w:rPr>
        <w:t>10824</w:t>
      </w:r>
      <w:r w:rsidR="00851059" w:rsidRPr="008510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1059">
        <w:rPr>
          <w:rFonts w:ascii="Times New Roman" w:hAnsi="Times New Roman" w:cs="Times New Roman"/>
          <w:sz w:val="28"/>
          <w:szCs w:val="28"/>
        </w:rPr>
        <w:t>р</w:t>
      </w:r>
      <w:r w:rsidRPr="007B6FCA">
        <w:rPr>
          <w:rFonts w:ascii="Times New Roman" w:hAnsi="Times New Roman" w:cs="Times New Roman"/>
          <w:sz w:val="28"/>
          <w:szCs w:val="28"/>
          <w:lang w:val="en-US"/>
        </w:rPr>
        <w:t>. doi: 10.3390/ijms241310824.</w:t>
      </w:r>
    </w:p>
    <w:p w14:paraId="3415A1FB" w14:textId="3ADFF676" w:rsidR="001F5FBB" w:rsidRP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Токтаров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Раймагамбетов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Балбосынов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Сагинова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Огай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Батпен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Абилмажинов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Каркын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Сравнительная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эффективность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внутрисуставной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инъекции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5FBB">
        <w:rPr>
          <w:rFonts w:ascii="Times New Roman" w:eastAsia="Times New Roman" w:hAnsi="Times New Roman"/>
          <w:sz w:val="28"/>
          <w:szCs w:val="28"/>
          <w:lang w:val="en-US" w:eastAsia="ru-RU"/>
        </w:rPr>
        <w:t>PRP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имплантации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гепарин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конъюгированного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фибринового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гидрогеля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остеоартрозе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коленного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сустава</w:t>
      </w:r>
      <w:r w:rsidR="00851059"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//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851059" w:rsidRPr="00747554">
        <w:rPr>
          <w:rFonts w:ascii="Times New Roman" w:eastAsia="Times New Roman" w:hAnsi="Times New Roman"/>
          <w:sz w:val="28"/>
          <w:szCs w:val="28"/>
          <w:lang w:eastAsia="ru-RU"/>
        </w:rPr>
        <w:t>едицина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1059" w:rsidRPr="0074755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1059" w:rsidRPr="00747554">
        <w:rPr>
          <w:rFonts w:ascii="Times New Roman" w:eastAsia="Times New Roman" w:hAnsi="Times New Roman"/>
          <w:sz w:val="28"/>
          <w:szCs w:val="28"/>
          <w:lang w:eastAsia="ru-RU"/>
        </w:rPr>
        <w:t>экология</w:t>
      </w:r>
      <w:r w:rsidR="00851059"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. – 2024. – </w:t>
      </w:r>
      <w:r w:rsidR="0085105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851059" w:rsidRPr="0085105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>113</w:t>
      </w:r>
      <w:r w:rsidR="00851059"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51059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4</w:t>
      </w:r>
      <w:r w:rsidR="0085105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7554">
        <w:rPr>
          <w:rFonts w:ascii="Times New Roman" w:eastAsia="Times New Roman" w:hAnsi="Times New Roman"/>
          <w:sz w:val="28"/>
          <w:szCs w:val="28"/>
          <w:lang w:val="en-US" w:eastAsia="ru-RU"/>
        </w:rPr>
        <w:t>DOI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 xml:space="preserve"> 10.59598/</w:t>
      </w:r>
      <w:r w:rsidRPr="00747554">
        <w:rPr>
          <w:rFonts w:ascii="Times New Roman" w:eastAsia="Times New Roman" w:hAnsi="Times New Roman"/>
          <w:sz w:val="28"/>
          <w:szCs w:val="28"/>
          <w:lang w:val="en-US" w:eastAsia="ru-RU"/>
        </w:rPr>
        <w:t>ME</w:t>
      </w:r>
      <w:r w:rsidRPr="00851059">
        <w:rPr>
          <w:rFonts w:ascii="Times New Roman" w:eastAsia="Times New Roman" w:hAnsi="Times New Roman"/>
          <w:sz w:val="28"/>
          <w:szCs w:val="28"/>
          <w:lang w:eastAsia="ru-RU"/>
        </w:rPr>
        <w:t>-2305-6045-2024-113-4-91-102</w:t>
      </w:r>
      <w:r w:rsidR="0085105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CF3E809" w14:textId="50A167EB" w:rsidR="001F5FBB" w:rsidRPr="000D48B1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355135">
        <w:rPr>
          <w:rFonts w:ascii="Times New Roman" w:hAnsi="Times New Roman" w:cs="Times New Roman"/>
          <w:sz w:val="28"/>
          <w:szCs w:val="28"/>
          <w:lang w:val="en-US"/>
        </w:rPr>
        <w:t>Chow Y</w:t>
      </w:r>
      <w:r w:rsidR="00851059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851059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, Chin K</w:t>
      </w:r>
      <w:r w:rsidR="00851059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Y. The Role of Inflammation in the Pathogenesis of Osteoarthritis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 xml:space="preserve"> Mediators Inflamm. 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2020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8293921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48B1">
        <w:rPr>
          <w:rFonts w:ascii="Times New Roman" w:hAnsi="Times New Roman" w:cs="Times New Roman"/>
          <w:sz w:val="28"/>
          <w:szCs w:val="28"/>
        </w:rPr>
        <w:t>р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. doi: 10.1155/2020/8293921.</w:t>
      </w:r>
      <w:r w:rsidRPr="00355135">
        <w:rPr>
          <w:rFonts w:ascii="Times New Roman" w:eastAsia="Times New Roman" w:hAnsi="Times New Roman"/>
          <w:sz w:val="28"/>
          <w:szCs w:val="28"/>
          <w:highlight w:val="yellow"/>
          <w:lang w:val="en-US" w:eastAsia="ru-RU"/>
        </w:rPr>
        <w:t xml:space="preserve"> </w:t>
      </w:r>
    </w:p>
    <w:p w14:paraId="7419708A" w14:textId="12A2D561" w:rsidR="001F5FBB" w:rsidRP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355135">
        <w:rPr>
          <w:rFonts w:ascii="Times New Roman" w:hAnsi="Times New Roman" w:cs="Times New Roman"/>
          <w:sz w:val="28"/>
          <w:szCs w:val="28"/>
          <w:lang w:val="en-US"/>
        </w:rPr>
        <w:t>Robinson W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, Lepus C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, Wang Q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, Raghu H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, Mao R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, Lindstrom T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, Sokolove J. Low-grade inflammation as a key mediator of the pathogenesis of osteoarthritis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 xml:space="preserve"> Nat Rev Rheumatol. 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2016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 –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12(10)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0D48B1">
        <w:rPr>
          <w:rFonts w:ascii="Times New Roman" w:hAnsi="Times New Roman" w:cs="Times New Roman"/>
          <w:sz w:val="28"/>
          <w:szCs w:val="28"/>
        </w:rPr>
        <w:t>Р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580-92. doi: 10.1038/nrrheum.2016.136.</w:t>
      </w:r>
      <w:r w:rsidRPr="0035513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 </w:t>
      </w:r>
    </w:p>
    <w:p w14:paraId="0EFF6515" w14:textId="5B5CF376" w:rsidR="001F5FBB" w:rsidRPr="00BB1B95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355135">
        <w:rPr>
          <w:rFonts w:ascii="Times New Roman" w:hAnsi="Times New Roman" w:cs="Times New Roman"/>
          <w:sz w:val="28"/>
          <w:szCs w:val="28"/>
          <w:lang w:val="en-US"/>
        </w:rPr>
        <w:t>Mündermann A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, Nüesch C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, Ewald H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>, Jonkers I. Osteoarthritis year in review 2024: Biomechanics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3551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 xml:space="preserve">Osteoarthritis Cartilage. </w:t>
      </w:r>
      <w:r w:rsidR="000D48B1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2024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32(12)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0D48B1">
        <w:rPr>
          <w:rFonts w:ascii="Times New Roman" w:hAnsi="Times New Roman" w:cs="Times New Roman"/>
          <w:sz w:val="28"/>
          <w:szCs w:val="28"/>
        </w:rPr>
        <w:t>Р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1530-1541. doi: 10.1016/j.joca.2024.09.011.</w:t>
      </w:r>
    </w:p>
    <w:p w14:paraId="76D58F59" w14:textId="7AEC587A" w:rsidR="001F5FBB" w:rsidRPr="00BB1B95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BB1B95">
        <w:rPr>
          <w:rFonts w:ascii="Times New Roman" w:hAnsi="Times New Roman" w:cs="Times New Roman"/>
          <w:sz w:val="28"/>
          <w:szCs w:val="28"/>
          <w:lang w:val="en-US"/>
        </w:rPr>
        <w:t>Vélez-Slimani H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, Hernández-Montelongo J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, Salazar L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A. Recent Developments in Osteoarthritis Research: Innovative Therapeutic Approaches and the Role of Polyphenols and Nanotechnology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Int J Mol Sci. </w:t>
      </w:r>
      <w:r w:rsidR="000D48B1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48B1">
        <w:rPr>
          <w:rFonts w:ascii="Times New Roman" w:hAnsi="Times New Roman" w:cs="Times New Roman"/>
          <w:sz w:val="28"/>
          <w:szCs w:val="28"/>
          <w:lang w:val="en-US"/>
        </w:rPr>
        <w:t>2025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Pr="000D48B1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D48B1">
        <w:rPr>
          <w:rFonts w:ascii="Times New Roman" w:hAnsi="Times New Roman" w:cs="Times New Roman"/>
          <w:sz w:val="28"/>
          <w:szCs w:val="28"/>
          <w:lang w:val="en-US"/>
        </w:rPr>
        <w:t>26(18)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0D48B1">
        <w:rPr>
          <w:rFonts w:ascii="Times New Roman" w:hAnsi="Times New Roman" w:cs="Times New Roman"/>
          <w:sz w:val="28"/>
          <w:szCs w:val="28"/>
          <w:lang w:val="en-US"/>
        </w:rPr>
        <w:t>8925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48B1">
        <w:rPr>
          <w:rFonts w:ascii="Times New Roman" w:hAnsi="Times New Roman" w:cs="Times New Roman"/>
          <w:sz w:val="28"/>
          <w:szCs w:val="28"/>
        </w:rPr>
        <w:t>р</w:t>
      </w:r>
      <w:r w:rsidRPr="000D48B1">
        <w:rPr>
          <w:rFonts w:ascii="Times New Roman" w:hAnsi="Times New Roman" w:cs="Times New Roman"/>
          <w:sz w:val="28"/>
          <w:szCs w:val="28"/>
          <w:lang w:val="en-US"/>
        </w:rPr>
        <w:t>. doi: 10.3390/ijms26188925.</w:t>
      </w:r>
    </w:p>
    <w:p w14:paraId="79E9366D" w14:textId="7E73555A" w:rsidR="001F5FBB" w:rsidRPr="00BB1B95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BB1B95">
        <w:rPr>
          <w:rFonts w:ascii="Times New Roman" w:hAnsi="Times New Roman" w:cs="Times New Roman"/>
          <w:sz w:val="28"/>
          <w:szCs w:val="28"/>
          <w:lang w:val="en-US"/>
        </w:rPr>
        <w:t>Wen P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, Liu L. Functions of Macrophages, T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 xml:space="preserve"> Cells, and Neutrophils in the Synovial Microenvironment of Osteoarthritis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 xml:space="preserve"> J Inflamm Res. </w:t>
      </w:r>
      <w:r w:rsidR="000D48B1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2025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18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0D48B1">
        <w:rPr>
          <w:rFonts w:ascii="Times New Roman" w:hAnsi="Times New Roman" w:cs="Times New Roman"/>
          <w:sz w:val="28"/>
          <w:szCs w:val="28"/>
        </w:rPr>
        <w:t>Р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15671-15686. doi: 10.2147/JIR.S563253.</w:t>
      </w:r>
      <w:r w:rsidRPr="00BB1B9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 </w:t>
      </w:r>
    </w:p>
    <w:p w14:paraId="08A8960A" w14:textId="4F132E72" w:rsidR="001F5FBB" w:rsidRP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BB1B95">
        <w:rPr>
          <w:rFonts w:ascii="Times New Roman" w:hAnsi="Times New Roman" w:cs="Times New Roman"/>
          <w:sz w:val="28"/>
          <w:szCs w:val="28"/>
          <w:lang w:val="en-US"/>
        </w:rPr>
        <w:t>Zhang K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, Wang Z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, He J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, Lu L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, Wang W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, Yang A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, Xie H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, Huang L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, Huang Y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, Zhang K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, Jiang M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, Wei R. Mechanisms of synovial macrophage polarization in osteoarthritis pathogenesis and their therapeutic implications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 xml:space="preserve"> Front Immunol. </w:t>
      </w:r>
      <w:r w:rsidR="000D48B1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2025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25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16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 -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1637731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48B1">
        <w:rPr>
          <w:rFonts w:ascii="Times New Roman" w:hAnsi="Times New Roman" w:cs="Times New Roman"/>
          <w:sz w:val="28"/>
          <w:szCs w:val="28"/>
        </w:rPr>
        <w:t>р</w:t>
      </w:r>
      <w:r w:rsidRPr="00BB1B95">
        <w:rPr>
          <w:rFonts w:ascii="Times New Roman" w:hAnsi="Times New Roman" w:cs="Times New Roman"/>
          <w:sz w:val="28"/>
          <w:szCs w:val="28"/>
          <w:lang w:val="en-US"/>
        </w:rPr>
        <w:t>. doi: 10.3389/fimmu.2025.1637731.</w:t>
      </w:r>
      <w:r w:rsidRPr="00BB1B9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 </w:t>
      </w:r>
      <w:bookmarkStart w:id="17" w:name="_Hlk213063000"/>
    </w:p>
    <w:p w14:paraId="7B5CF465" w14:textId="697677AA" w:rsidR="001F5FBB" w:rsidRP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1F5FBB">
        <w:rPr>
          <w:rFonts w:ascii="Times New Roman" w:hAnsi="Times New Roman" w:cs="Times New Roman"/>
          <w:sz w:val="28"/>
          <w:szCs w:val="28"/>
          <w:lang w:val="en-US"/>
        </w:rPr>
        <w:t>Yao Q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>, Wu X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>, Tao C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>, Gong W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>, Chen M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>, Qu M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>, Zhong Y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>, He T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>, Chen S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>, Xiao G. Osteoarthritis: pathogenic signaling pathways and therapeutic targets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 xml:space="preserve"> Signal Transduct Target Ther. 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>202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3.- №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>8(1)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>56</w:t>
      </w:r>
      <w:r w:rsidR="000D48B1" w:rsidRPr="000D48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48B1">
        <w:rPr>
          <w:rFonts w:ascii="Times New Roman" w:hAnsi="Times New Roman" w:cs="Times New Roman"/>
          <w:sz w:val="28"/>
          <w:szCs w:val="28"/>
        </w:rPr>
        <w:t>р</w:t>
      </w:r>
      <w:r w:rsidRPr="001F5FBB">
        <w:rPr>
          <w:rFonts w:ascii="Times New Roman" w:hAnsi="Times New Roman" w:cs="Times New Roman"/>
          <w:sz w:val="28"/>
          <w:szCs w:val="28"/>
          <w:lang w:val="en-US"/>
        </w:rPr>
        <w:t xml:space="preserve">. doi: 10.1038/s41392-023-01330-w. </w:t>
      </w:r>
    </w:p>
    <w:p w14:paraId="3818AF72" w14:textId="08D3C6B8" w:rsidR="001F5FBB" w:rsidRPr="009B1263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Steadman J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R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Briggs K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K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Matheny L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M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Guillet A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Hanson C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M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Willimon S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Outcomes following microfracture of full-thickness articular cartilage lesions of the knee in adolescent patients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//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J Knee Surg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– </w:t>
      </w:r>
      <w:r w:rsidR="000D48B1"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2015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 - №</w:t>
      </w:r>
      <w:r w:rsidR="000D48B1"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28(02)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– </w:t>
      </w:r>
      <w:r w:rsidR="000D48B1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145–150.</w:t>
      </w:r>
    </w:p>
    <w:p w14:paraId="260F706C" w14:textId="31066EBF" w:rsidR="001F5FBB" w:rsidRPr="006554AA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Lu K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Lu P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W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Lin C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W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Lu E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W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Yang S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F. Different molecular weights of hyaluronan research in knee osteoarthritis: A state-of-the-art review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//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Matrix Biol.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-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2023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 - №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117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– </w:t>
      </w:r>
      <w:r w:rsidR="000D48B1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46-71. doi: 10.1016/j.matbio.2023.02.006.</w:t>
      </w:r>
    </w:p>
    <w:p w14:paraId="3958A811" w14:textId="7EAADDCA" w:rsidR="001F5FBB" w:rsidRP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Bert J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M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Abandoning microfracture of the knee: has the time come? 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// </w:t>
      </w:r>
      <w:r w:rsidRPr="001F5FBB">
        <w:rPr>
          <w:rFonts w:ascii="Times New Roman" w:eastAsia="Times New Roman" w:hAnsi="Times New Roman"/>
          <w:sz w:val="28"/>
          <w:szCs w:val="28"/>
          <w:lang w:val="en-US" w:eastAsia="ru-RU"/>
        </w:rPr>
        <w:t>Arthroscopy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 –</w:t>
      </w:r>
      <w:r w:rsidRPr="001F5FB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0D48B1">
        <w:rPr>
          <w:rFonts w:ascii="Times New Roman" w:eastAsia="Times New Roman" w:hAnsi="Times New Roman"/>
          <w:sz w:val="28"/>
          <w:szCs w:val="28"/>
          <w:lang w:val="en-US" w:eastAsia="ru-RU"/>
        </w:rPr>
        <w:t>2015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 - №</w:t>
      </w:r>
      <w:r w:rsidRPr="001F5FBB">
        <w:rPr>
          <w:rFonts w:ascii="Times New Roman" w:eastAsia="Times New Roman" w:hAnsi="Times New Roman"/>
          <w:sz w:val="28"/>
          <w:szCs w:val="28"/>
          <w:lang w:val="en-US" w:eastAsia="ru-RU"/>
        </w:rPr>
        <w:t>31(3)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-  </w:t>
      </w:r>
      <w:r w:rsidR="000D48B1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1F5FBB">
        <w:rPr>
          <w:rFonts w:ascii="Times New Roman" w:eastAsia="Times New Roman" w:hAnsi="Times New Roman"/>
          <w:sz w:val="28"/>
          <w:szCs w:val="28"/>
          <w:lang w:val="en-US" w:eastAsia="ru-RU"/>
        </w:rPr>
        <w:t>501–505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14:paraId="19345CEF" w14:textId="699F4D85" w:rsidR="001F5FBB" w:rsidRP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Lubowitz J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Arthroscopic microfracture may not be superior to arthroscopic debridement, but abrasion arthroplasty results are good, although not great. </w:t>
      </w:r>
      <w:r w:rsidRPr="001F5FBB">
        <w:rPr>
          <w:rFonts w:ascii="Times New Roman" w:eastAsia="Times New Roman" w:hAnsi="Times New Roman"/>
          <w:sz w:val="28"/>
          <w:szCs w:val="28"/>
          <w:lang w:val="en-US" w:eastAsia="ru-RU"/>
        </w:rPr>
        <w:t>Arthroscopy</w:t>
      </w:r>
      <w:r w:rsidR="000D48B1">
        <w:rPr>
          <w:rFonts w:ascii="Times New Roman" w:eastAsia="Times New Roman" w:hAnsi="Times New Roman"/>
          <w:sz w:val="28"/>
          <w:szCs w:val="28"/>
          <w:lang w:eastAsia="ru-RU"/>
        </w:rPr>
        <w:t xml:space="preserve">. – </w:t>
      </w:r>
      <w:r w:rsidR="000D48B1">
        <w:rPr>
          <w:rFonts w:ascii="Times New Roman" w:eastAsia="Times New Roman" w:hAnsi="Times New Roman"/>
          <w:sz w:val="28"/>
          <w:szCs w:val="28"/>
          <w:lang w:val="en-US" w:eastAsia="ru-RU"/>
        </w:rPr>
        <w:t>2015</w:t>
      </w:r>
      <w:r w:rsidR="000D48B1">
        <w:rPr>
          <w:rFonts w:ascii="Times New Roman" w:eastAsia="Times New Roman" w:hAnsi="Times New Roman"/>
          <w:sz w:val="28"/>
          <w:szCs w:val="28"/>
          <w:lang w:eastAsia="ru-RU"/>
        </w:rPr>
        <w:t>. - №</w:t>
      </w:r>
      <w:r w:rsidRPr="001F5FBB">
        <w:rPr>
          <w:rFonts w:ascii="Times New Roman" w:eastAsia="Times New Roman" w:hAnsi="Times New Roman"/>
          <w:sz w:val="28"/>
          <w:szCs w:val="28"/>
          <w:lang w:val="en-US" w:eastAsia="ru-RU"/>
        </w:rPr>
        <w:t>31(3)</w:t>
      </w:r>
      <w:r w:rsidR="000D48B1">
        <w:rPr>
          <w:rFonts w:ascii="Times New Roman" w:eastAsia="Times New Roman" w:hAnsi="Times New Roman"/>
          <w:sz w:val="28"/>
          <w:szCs w:val="28"/>
          <w:lang w:eastAsia="ru-RU"/>
        </w:rPr>
        <w:t xml:space="preserve">. – </w:t>
      </w:r>
      <w:r w:rsidRPr="001F5FBB">
        <w:rPr>
          <w:rFonts w:ascii="Times New Roman" w:eastAsia="Times New Roman" w:hAnsi="Times New Roman"/>
          <w:sz w:val="28"/>
          <w:szCs w:val="28"/>
          <w:lang w:val="en-US" w:eastAsia="ru-RU"/>
        </w:rPr>
        <w:t>506</w:t>
      </w:r>
      <w:r w:rsidR="000D48B1">
        <w:rPr>
          <w:rFonts w:ascii="Times New Roman" w:eastAsia="Times New Roman" w:hAnsi="Times New Roman"/>
          <w:sz w:val="28"/>
          <w:szCs w:val="28"/>
          <w:lang w:eastAsia="ru-RU"/>
        </w:rPr>
        <w:t xml:space="preserve"> р.</w:t>
      </w:r>
    </w:p>
    <w:p w14:paraId="08DDFE9D" w14:textId="270BAAA4" w:rsidR="001F5FBB" w:rsidRP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Sommerfeldt M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F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, Magnussen R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, Hewett T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, Kaeding C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, Flanigan D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Microfracture of articular cartilage. </w:t>
      </w:r>
      <w:r w:rsidRPr="001F5FBB">
        <w:rPr>
          <w:rFonts w:ascii="Times New Roman" w:eastAsia="Times New Roman" w:hAnsi="Times New Roman"/>
          <w:sz w:val="28"/>
          <w:szCs w:val="28"/>
          <w:lang w:val="en-US" w:eastAsia="ru-RU"/>
        </w:rPr>
        <w:t>JBJS Rev.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0D48B1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0D48B1">
        <w:rPr>
          <w:rFonts w:ascii="Times New Roman" w:eastAsia="Times New Roman" w:hAnsi="Times New Roman"/>
          <w:sz w:val="28"/>
          <w:szCs w:val="28"/>
          <w:lang w:val="en-US" w:eastAsia="ru-RU"/>
        </w:rPr>
        <w:t>2016</w:t>
      </w:r>
      <w:r w:rsidR="000D48B1">
        <w:rPr>
          <w:rFonts w:ascii="Times New Roman" w:eastAsia="Times New Roman" w:hAnsi="Times New Roman"/>
          <w:sz w:val="28"/>
          <w:szCs w:val="28"/>
          <w:lang w:eastAsia="ru-RU"/>
        </w:rPr>
        <w:t>. – №</w:t>
      </w:r>
      <w:r w:rsidRPr="001F5FBB">
        <w:rPr>
          <w:rFonts w:ascii="Times New Roman" w:eastAsia="Times New Roman" w:hAnsi="Times New Roman"/>
          <w:sz w:val="28"/>
          <w:szCs w:val="28"/>
          <w:lang w:val="en-US" w:eastAsia="ru-RU"/>
        </w:rPr>
        <w:t>4(6)</w:t>
      </w:r>
      <w:r w:rsidR="000D48B1">
        <w:rPr>
          <w:rFonts w:ascii="Times New Roman" w:eastAsia="Times New Roman" w:hAnsi="Times New Roman"/>
          <w:sz w:val="28"/>
          <w:szCs w:val="28"/>
          <w:lang w:eastAsia="ru-RU"/>
        </w:rPr>
        <w:t xml:space="preserve">. – </w:t>
      </w:r>
      <w:r w:rsidRPr="001F5FBB">
        <w:rPr>
          <w:rFonts w:ascii="Times New Roman" w:eastAsia="Times New Roman" w:hAnsi="Times New Roman"/>
          <w:sz w:val="28"/>
          <w:szCs w:val="28"/>
          <w:lang w:val="en-US" w:eastAsia="ru-RU"/>
        </w:rPr>
        <w:t>1</w:t>
      </w:r>
      <w:r w:rsidR="000D48B1">
        <w:rPr>
          <w:rFonts w:ascii="Times New Roman" w:eastAsia="Times New Roman" w:hAnsi="Times New Roman"/>
          <w:sz w:val="28"/>
          <w:szCs w:val="28"/>
          <w:lang w:eastAsia="ru-RU"/>
        </w:rPr>
        <w:t xml:space="preserve"> р.</w:t>
      </w:r>
    </w:p>
    <w:p w14:paraId="477D92F1" w14:textId="102089F9" w:rsidR="001F5FBB" w:rsidRPr="00093FB6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Schizas N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Savvidou O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Triantafyllopoulos I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Papadakis S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Dontas I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Papagelopoulos P. Adjuvant therapies for the enhancement of microfracture technique 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>in cartilage repair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//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Orthop Rev (Pavia). 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– 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2019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 -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№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27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-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11(3)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– 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7950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0D48B1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. doi: 10.4081/or.2019.7950.</w:t>
      </w:r>
    </w:p>
    <w:p w14:paraId="377B1373" w14:textId="02742937" w:rsidR="001F5FBB" w:rsidRPr="00B329F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Angele P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Zellner J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Schröter S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Flechtenmacher J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Fritz J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>, Niemeyer P. Biological Reconstruction of Localized Full-Thickness Cartilage Defects of the Knee: A Systematic Review of Level 1 Studies with a Minimum Follow-Up of 5 Years</w:t>
      </w:r>
      <w:r w:rsidR="000D48B1" w:rsidRPr="000D48B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//</w:t>
      </w:r>
      <w:r w:rsidRPr="009B126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B329F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Cartilage. </w:t>
      </w:r>
      <w:r w:rsidR="00B329F9" w:rsidRPr="00B329F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– </w:t>
      </w:r>
      <w:r w:rsidRPr="00B329F9">
        <w:rPr>
          <w:rFonts w:ascii="Times New Roman" w:eastAsia="Times New Roman" w:hAnsi="Times New Roman"/>
          <w:sz w:val="28"/>
          <w:szCs w:val="28"/>
          <w:lang w:val="en-US" w:eastAsia="ru-RU"/>
        </w:rPr>
        <w:t>2022</w:t>
      </w:r>
      <w:r w:rsidR="00B329F9" w:rsidRPr="00B329F9">
        <w:rPr>
          <w:rFonts w:ascii="Times New Roman" w:eastAsia="Times New Roman" w:hAnsi="Times New Roman"/>
          <w:sz w:val="28"/>
          <w:szCs w:val="28"/>
          <w:lang w:val="en-US" w:eastAsia="ru-RU"/>
        </w:rPr>
        <w:t>. - №</w:t>
      </w:r>
      <w:r w:rsidRPr="00B329F9">
        <w:rPr>
          <w:rFonts w:ascii="Times New Roman" w:eastAsia="Times New Roman" w:hAnsi="Times New Roman"/>
          <w:sz w:val="28"/>
          <w:szCs w:val="28"/>
          <w:lang w:val="en-US" w:eastAsia="ru-RU"/>
        </w:rPr>
        <w:t>13(4)</w:t>
      </w:r>
      <w:r w:rsidR="00B329F9" w:rsidRPr="00B329F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– </w:t>
      </w:r>
      <w:r w:rsidR="00B329F9" w:rsidRPr="00B329F9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B329F9" w:rsidRPr="00B329F9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/>
          <w:sz w:val="28"/>
          <w:szCs w:val="28"/>
          <w:lang w:val="en-US" w:eastAsia="ru-RU"/>
        </w:rPr>
        <w:t>5-18. doi: 10.1177/19476035221129571.</w:t>
      </w:r>
    </w:p>
    <w:p w14:paraId="07A5EBD6" w14:textId="0819D73A" w:rsidR="001F5FBB" w:rsidRPr="00B329F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Ossendorf R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Franke K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Erdle B,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Uhl M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Sudkamp N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Salzmann G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Clinical and radiographical ten years long-term outcome of microfracture vs. autologous chondrocyte implantation: a matched-pair analysis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//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Int Orthop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2019. - №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43(3)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553–559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0355280B" w14:textId="5D04F024" w:rsidR="001F5FBB" w:rsidRPr="00B329F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Chimutengwende-Gordon M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Donaldson J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Bentley G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Current solutions for the treatment of chronic articular cartilage defects in the knee. EFORT Open Rev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2020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eastAsia="ru-RU"/>
        </w:rPr>
        <w:t>. -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5(3)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Р.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156–163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EDE36B" w14:textId="52B63D68" w:rsidR="001F5FBB" w:rsidRPr="00B329F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Solanki K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Shanmugasundaram S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Shetty N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Kim S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J. Articular cartilage repair &amp; joint preservation: A review of the current status of biological approach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J Clin Orthop Trauma. 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– 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2021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- №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21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22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101602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doi: 10.1016/j.jcot.2021.101602.</w:t>
      </w:r>
    </w:p>
    <w:p w14:paraId="653A6D44" w14:textId="262916BF" w:rsidR="001F5FBB" w:rsidRPr="00B329F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Sansone V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de Girolamo L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Pascale W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Melato M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Pascale V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Longterm results of abrasion arthroplasty for full-thickness cartilage lesions of the medial femoral condyle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Arthroscopy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– 2015. - №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31(3)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396–403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</w:p>
    <w:p w14:paraId="0D7EC21E" w14:textId="08BEDCC6" w:rsidR="001F5FBB" w:rsidRPr="00B329F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Makris E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A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Gomoll A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H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Malizos K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N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Hu J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C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Athanasiou K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A. Repair and tissue engineering techniques for articular cartilage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Nat Rev Rheumatol.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–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2015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-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№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11(1)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21-34. doi: 10.1038/nrrheum.2014.157.</w:t>
      </w:r>
    </w:p>
    <w:p w14:paraId="52E9A867" w14:textId="1F781637" w:rsidR="001F5FBB" w:rsidRPr="00B329F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Yoon K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-H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Park J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-Y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Lee J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-Y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Lee E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Lee J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Kim S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-G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Costal chondrocyte–derived pellet-type autologous chondrocyte implantation for treatment of articular cartilage defect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Am J Sports Med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– 2020. - №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48(5)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1236–1245 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</w:p>
    <w:p w14:paraId="68EE5766" w14:textId="0A9809F7" w:rsidR="001F5FBB" w:rsidRPr="00B329F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Yoon K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-H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Yoo J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D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Choi C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-H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Lee J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Lee J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-Y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Kim S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-G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et al. Costal chondrocyte–derived pellet-type autologous chondrocyte implantation versus microfracture for repair of articular cartilage defects: a prospective randomized trial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Cartilage. 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- 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2020. </w:t>
      </w:r>
    </w:p>
    <w:p w14:paraId="1A9BD80C" w14:textId="597CD650" w:rsidR="001F5FBB" w:rsidRPr="00B329F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Lee J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Chae B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Ahn B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Ok J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Yoon K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Choi J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) Scaffold-Free bead-type autologous chondrocyte implantation for cartilage repair–phase 1 clinical trial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Osteoarthr Cartil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– 2017. - №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25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175–176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</w:p>
    <w:p w14:paraId="67BBFEBA" w14:textId="609E0C99" w:rsidR="001F5FBB" w:rsidRPr="00B329F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</w:pP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Lee J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Results of treatment of scaffold-free pellet-type autologous chondrocytes implantation (cartilifeTM) in patients with knee cartilage lesions. A multi-center, active-controlled, randomized trial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Osteoarthr Cartil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– 2018. - №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26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139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B329F9" w:rsidRPr="00B329F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</w:p>
    <w:p w14:paraId="32281284" w14:textId="4C53134D" w:rsidR="001F5FBB" w:rsidRPr="00B329F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</w:pP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Vericel Corporation. </w:t>
      </w:r>
      <w:r w:rsidRPr="00B329F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MACI (autologous cultured chondrocytes on porcine collagen membrane) prescribing information.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2016. </w:t>
      </w:r>
    </w:p>
    <w:p w14:paraId="465B2FD7" w14:textId="3AEF933D" w:rsidR="001F5FBB" w:rsidRPr="002D0BFE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</w:pP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Brittberg M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Recker D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Ilgenfritz J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Saris D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SUMMIT Extension Study Group. </w:t>
      </w:r>
      <w:r w:rsidRPr="00B329F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Matrix-applied characterized autologous cultured chondrocytes versus microfracture: five-year follow-up of a prospective randomized trial</w:t>
      </w:r>
      <w:r w:rsidR="00B329F9" w:rsidRPr="00B329F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//</w:t>
      </w:r>
      <w:r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Am J Sports Med. </w:t>
      </w:r>
      <w:r w:rsidR="00B329F9" w:rsidRPr="00B329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2018</w:t>
      </w:r>
      <w:r w:rsidR="00B329F9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- №</w:t>
      </w:r>
      <w:r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46(6)</w:t>
      </w:r>
      <w:r w:rsidR="00B329F9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r w:rsidR="00B329F9" w:rsidRPr="002D0BF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329F9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1343–1351.</w:t>
      </w:r>
    </w:p>
    <w:p w14:paraId="6808420D" w14:textId="28E3F36D" w:rsidR="00CA6669" w:rsidRPr="002D0BFE" w:rsidRDefault="00CA6669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</w:pP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lastRenderedPageBreak/>
        <w:t>Flanigan D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C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Everhart J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S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Early N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A. Chapter 8: Autologous chondrocyte implantation: scaffold-based solutions. In: AR Zorzi, JB d Miranda, eds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Cartilage Repair and Regeneration. IntechOpen. 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2017. DOI: 10.5772/intechopen.70276</w:t>
      </w:r>
    </w:p>
    <w:p w14:paraId="7E064F55" w14:textId="53B8AF8F" w:rsidR="00CA6669" w:rsidRDefault="00CA6669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</w:pP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Hoburg A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Niemeyer P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Laute V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Zinser W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Becher C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Kolombe T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Fay J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Pietsch S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Kuźma T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Widuchowski W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Fickert S. Matrix-Associated Autologous Chondrocyte Implantation with Spheroid Technology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Is Superior to Arthroscopic Microfracture at 36 Months Regarding Activities of Daily Living and Sporting Activities after Treatment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Cartilage. </w:t>
      </w:r>
      <w:r w:rsid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–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2021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- №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13(1)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="002D0BFE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437-448. doi: 10.1177/1947603519897290.</w:t>
      </w:r>
    </w:p>
    <w:p w14:paraId="62D44703" w14:textId="76138144" w:rsidR="00CA6669" w:rsidRDefault="00CA6669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</w:pP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Makris E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A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Gomoll A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H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Malizos K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N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Hu J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C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Athanasiou K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A. Repair and tissue engineering techniques for articular cartilage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Nat Rev Rheumatol. 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- 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2015 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№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11(1)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="002D0BFE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21-34. doi: 10.1038/nrrheum.2014.157.</w:t>
      </w:r>
    </w:p>
    <w:p w14:paraId="32CB39AF" w14:textId="7A557070" w:rsidR="00CA6669" w:rsidRDefault="00CA6669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</w:pP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D'Ambrosi R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Valli F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De Luca P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Ursino N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Usuelli F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G. MaioRegen Osteochondral Substitute for the Treatment of Knee Defects: A Systematic Review of the Literature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J Clin Med. </w:t>
      </w:r>
      <w:r w:rsid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–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2019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- №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1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8(6)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783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r w:rsidR="002D0BFE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doi: 10.3390/jcm8060783.</w:t>
      </w:r>
    </w:p>
    <w:p w14:paraId="02A77B9E" w14:textId="49FC9682" w:rsidR="00CA6669" w:rsidRDefault="00CA6669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</w:pP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Boffa A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Solaro L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Poggi A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Andriolo L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Reale D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Di Martino A. Multi-layer cell-free scaffolds for osteochondral defects of the knee: a systematic review and meta-analysis of clinical evidence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J Exp Orthop. </w:t>
      </w:r>
      <w:r w:rsid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–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2021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- №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30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8(1)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56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r w:rsidR="002D0BFE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Pr="00CA666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doi: 10.1186/s40634-021-00377-4.</w:t>
      </w:r>
    </w:p>
    <w:p w14:paraId="76FCDB94" w14:textId="203918D8" w:rsidR="00BF6383" w:rsidRPr="00093FB6" w:rsidRDefault="00BF6383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</w:pPr>
      <w:r w:rsidRPr="00BF6383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Niemeyer P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F6383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Angele P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F6383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Autologous chondrocyte implantation (ACI) for cartilage defects of the knee using Novocart 3D and Novocart inject. Oper Tech Sports Med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-</w:t>
      </w:r>
      <w:r w:rsidR="002D0BFE" w:rsidRPr="00BF6383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2022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-</w:t>
      </w:r>
      <w:r w:rsidR="002D0BFE" w:rsidRPr="00BF6383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№</w:t>
      </w:r>
      <w:r w:rsidRPr="00BF6383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30(4)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-</w:t>
      </w:r>
      <w:r w:rsidRPr="00BF6383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150959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r w:rsidR="002D0BFE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BF6383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https://doi.org/10.1016/j.otsm.2022.150959</w:t>
      </w:r>
    </w:p>
    <w:p w14:paraId="3347156F" w14:textId="3ED06D79" w:rsid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Niethammer T</w:t>
      </w:r>
      <w:r w:rsidR="002D0BFE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2D0BFE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Pietschmann M</w:t>
      </w:r>
      <w:r w:rsidR="002D0BFE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="002D0BFE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Horng A</w:t>
      </w:r>
      <w:r w:rsidR="002D0BFE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et al.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Graft hypertrophy following autologous chondrocyte implantation with a collagen scaffold: MRI and histologic findings</w:t>
      </w:r>
      <w:r w:rsidR="002D0BFE" w:rsidRPr="002D0BF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//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Am J Sports Med. </w:t>
      </w:r>
      <w:r w:rsidR="002D0BFE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2015</w:t>
      </w:r>
      <w:r w:rsidR="002D0BFE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.- </w:t>
      </w:r>
      <w:r w:rsidR="002D0BF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43(5)</w:t>
      </w:r>
      <w:r w:rsidR="002D0BF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Р.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1159–1166.</w:t>
      </w:r>
    </w:p>
    <w:p w14:paraId="490E245B" w14:textId="0F574BE9" w:rsidR="001F5FBB" w:rsidRPr="007510B6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Niethammer T</w:t>
      </w:r>
      <w:r w:rsidR="002D0BFE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2D0BFE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Gelse K</w:t>
      </w:r>
      <w:r w:rsidR="002D0BFE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Hennig F</w:t>
      </w:r>
      <w:r w:rsidR="002D0BFE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="002D0BFE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et al.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Long-term evaluation of matrix-associated autologous chondrocyte transplantation for the treatment of cartilage defects in the knee</w:t>
      </w:r>
      <w:r w:rsidR="002D0BFE" w:rsidRPr="002D0BF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//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Am J Sports Med. </w:t>
      </w:r>
      <w:r w:rsidR="002D0BFE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2020</w:t>
      </w:r>
      <w:r w:rsidR="002D0BFE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- 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48(1)</w:t>
      </w:r>
      <w:r w:rsidR="002D0BFE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r w:rsidR="002D0BF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D0BFE" w:rsidRPr="002D0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103–110.</w:t>
      </w:r>
    </w:p>
    <w:p w14:paraId="420EB785" w14:textId="3DC3A954" w:rsidR="007510B6" w:rsidRDefault="007510B6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</w:pPr>
      <w:r w:rsidRPr="007510B6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Salzmann G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7510B6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M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7510B6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Ossendorff R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7510B6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Gilat R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7510B6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Cole B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7510B6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J. Autologous Minced Cartilage Implantation for Treatment of Chondral and Osteochondral Lesions in the Knee Joint: An Overview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7510B6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Cartilage. </w:t>
      </w:r>
      <w:r w:rsid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–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r w:rsidRPr="007510B6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2021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- №</w:t>
      </w:r>
      <w:r w:rsidRPr="007510B6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13(1)</w:t>
      </w:r>
      <w:r w:rsidR="002D0BFE" w:rsidRPr="002D0BFE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</w:t>
      </w:r>
      <w:r w:rsidR="002D0BFE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– </w:t>
      </w:r>
      <w:r w:rsidR="002D0BFE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2D0BFE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7510B6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1124-1136. doi: 10.1177/1947603520942952.</w:t>
      </w:r>
    </w:p>
    <w:p w14:paraId="3326F568" w14:textId="1C25ADBD" w:rsidR="007510B6" w:rsidRDefault="007510B6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</w:pPr>
      <w:r w:rsidRPr="007510B6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Ossendorff R, Walter SG, Schildberg FA, Spang J, Obudzinski S, Preiss S, Schneider S, Salzmann GM. Biologic principles of minced cartilage implantation: a narrative review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7510B6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Arch Orthop Trauma Surg. </w:t>
      </w:r>
      <w:r w:rsid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–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r w:rsidRPr="007510B6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2023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- №</w:t>
      </w:r>
      <w:r w:rsidRPr="007510B6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143(6)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="0096423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7510B6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3259-3269. doi: 10.1007/s00402-022-04692-y.</w:t>
      </w:r>
    </w:p>
    <w:p w14:paraId="3E959984" w14:textId="6A38A09A" w:rsidR="001F5FBB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Song J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-S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Hong K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-T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Kim N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-M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Jung J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-Y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Park H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-S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Lee S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H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et al (2020) Implantation of allogenic umbilical cord blood-derived mesenchymal stem cells improves knee osteoarthritis outcomes: two-year follow-up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Regenerative Therapy 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№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14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="0096423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32–39 </w:t>
      </w:r>
    </w:p>
    <w:p w14:paraId="0C2F2A5C" w14:textId="697BD251" w:rsidR="001F5FBB" w:rsidRPr="00093FB6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Dilogo I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H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Canintika A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F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Hanitya A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L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Pawitan J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A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Liem I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K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Pandelaki J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Umbilical cord-derived mesenchymal stem cells for treating osteoarthritis of the knee: a single-arm, open-label study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Eur J Orthop Surg Traumatol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–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2020. - №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30(5)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="0096423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799–807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</w:p>
    <w:p w14:paraId="0878B0E4" w14:textId="5A63D26B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lastRenderedPageBreak/>
        <w:t>Song J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-S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Hong K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-T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Kong C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-G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Kim N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-M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Jung J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-Y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Park H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-S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et al High tibial osteotomy with human umbilical cord blood-derived mesenchymal stem cells implantation for knee cartilage regeneration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World J Stem Cells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–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2020. -№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12(6)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514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</w:p>
    <w:p w14:paraId="1926C76A" w14:textId="250912E1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hAnsi="Times New Roman" w:cs="Times New Roman"/>
          <w:sz w:val="28"/>
          <w:szCs w:val="28"/>
          <w:lang w:val="en-US"/>
        </w:rPr>
        <w:t>Lee T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, Jeong C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, Lee T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H. Dry Arthroscopic Cartilage Repair of the Knee Joint Using Umbilical Cord Mesenchymal Stem Cells: Kelly Clamp Technique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 xml:space="preserve"> Arthrosc Tech. 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2023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17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12(8)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964239" w:rsidRPr="00964239">
        <w:rPr>
          <w:rFonts w:ascii="Times New Roman" w:hAnsi="Times New Roman" w:cs="Times New Roman"/>
          <w:sz w:val="28"/>
          <w:szCs w:val="28"/>
        </w:rPr>
        <w:t>Р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1355-1359. doi: 10.1016/j.eats.2023.04.004.</w:t>
      </w:r>
    </w:p>
    <w:p w14:paraId="7FBCE3E7" w14:textId="425A3CF8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Na S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-M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Choi I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-S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Seon J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-K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Song E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-K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Comparison of bone marrow aspirate concentrate and allogeneic human umbilical cord blood-derived mesenchymal stem cells in patients with kissing lesion on initial arthroscopy after high tibial osteotomy in medial unicompartmental osteoarthritis of knee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Orthop J Sports Med 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2020. - №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8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232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596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</w:p>
    <w:p w14:paraId="0C80102E" w14:textId="56FEA13E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Lim H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-C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Park Y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-B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Ha C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-W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Cole B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J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Lee B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-K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Jeong H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-J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et al Allogeneic umbilical cord blood-derived mesenchymal stem cell implantation versus microfracture for large, full-thickness cartilage defects in older patients: a multicenter randomized clinical trial and extended 5-year clinical follow-up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Orthop J Sports Med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2021. - № 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9(1)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</w:t>
      </w:r>
    </w:p>
    <w:p w14:paraId="27F9608C" w14:textId="4608DE9D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Park Y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B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Ha C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W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Lee C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H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Yoon Y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C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Park Y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G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Cartilage regeneration in osteoarthritic patients by a composite of allogeneic umbilical cord blood-derived mesenchymal stem cells and hyaluronate hydrogel: results from a clinical trial for safety and proof-of-concept with 7 years of extended follow-up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Stem Cells Transl Med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2017. - № 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6(2)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613–621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</w:p>
    <w:p w14:paraId="24F9984D" w14:textId="4C9CD625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hAnsi="Times New Roman" w:cs="Times New Roman"/>
          <w:sz w:val="28"/>
          <w:szCs w:val="28"/>
          <w:lang w:val="en-US"/>
        </w:rPr>
        <w:t>Song J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-S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, Hong K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-T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, Kim N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-M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, Park H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-S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, Choi N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-H. Human Umbilical Cord Blood-Derived Mesenchymal Stem Cell Implantation for Osteoarthritis of the Knee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 xml:space="preserve"> Arch Orthop Trauma Surg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 -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2020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 -№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140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964239" w:rsidRPr="00964239">
        <w:rPr>
          <w:rFonts w:ascii="Times New Roman" w:hAnsi="Times New Roman" w:cs="Times New Roman"/>
          <w:sz w:val="28"/>
          <w:szCs w:val="28"/>
        </w:rPr>
        <w:t>Р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503–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50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9. doi: 10.1007/s00402-020-03349-y</w:t>
      </w:r>
    </w:p>
    <w:p w14:paraId="165499B7" w14:textId="1C9A9DF8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Gobbi A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Whyte G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P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Long-term clinical outcomes of one-stage cartilage repair in the knee with hyaluronic acid–based scaffold embedded with mesenchymal stem cells sourced from bone marrow aspirate concentrate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Am J Sports Med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– 2019. - №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47(7)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1621–1628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</w:p>
    <w:p w14:paraId="4699CFDB" w14:textId="5EBE8CC8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Gobbi A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Whyte G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P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One-stage cartilage repair using a hyaluronic acid–based scaffold with activated bone marrow-derived mesenchymal stem cells compared with microfracture: five-year follow-up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Am J Sports Med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– 2016. - №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44(11)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2846–2854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</w:p>
    <w:p w14:paraId="15C7DE40" w14:textId="7F21DCC7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Volz M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Schaumburger J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Frick H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Grifka J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Anders S. A randomized controlled trial demonstrating sustained benefit of Autologous Matrix-Induced Chondrogenesis over microfracture at five years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Int Orthop. 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- 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2017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- №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41(4)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="0096423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797-804. doi: 10.1007/s00264-016-3391-0.</w:t>
      </w:r>
    </w:p>
    <w:p w14:paraId="2FA600FD" w14:textId="2C8BB591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hAnsi="Times New Roman" w:cs="Times New Roman"/>
          <w:sz w:val="28"/>
          <w:szCs w:val="28"/>
          <w:lang w:val="en-US"/>
        </w:rPr>
        <w:t>Gao L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, Orth P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, Cucchiarini M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, Madry H. Autologous matrix-induced chondrogenesis: a systematic review of the clinical evidence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 xml:space="preserve"> Am J Sports Med 2019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47(01)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964239" w:rsidRPr="00964239">
        <w:rPr>
          <w:rFonts w:ascii="Times New Roman" w:hAnsi="Times New Roman" w:cs="Times New Roman"/>
          <w:sz w:val="28"/>
          <w:szCs w:val="28"/>
        </w:rPr>
        <w:t>Р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222–231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E80A52F" w14:textId="54587199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hAnsi="Times New Roman" w:cs="Times New Roman"/>
          <w:sz w:val="28"/>
          <w:szCs w:val="28"/>
          <w:lang w:val="en-US"/>
        </w:rPr>
        <w:t>Schagemann J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, Behrens P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, Paech A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, et al. Mid-term outcome of arthroscopic AMIC for the treatment of articular cartilage defects in the knee joint is equivalent to mini-open procedures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 xml:space="preserve"> Arch Orthop Trauma Surg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 –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 xml:space="preserve"> 2018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138(06)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964239" w:rsidRPr="00964239">
        <w:rPr>
          <w:rFonts w:ascii="Times New Roman" w:hAnsi="Times New Roman" w:cs="Times New Roman"/>
          <w:sz w:val="28"/>
          <w:szCs w:val="28"/>
        </w:rPr>
        <w:t>Р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819–825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84DA32F" w14:textId="3F97A80D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lastRenderedPageBreak/>
        <w:t>Kim S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J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Shetty A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A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Kurian N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M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Ahmed S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Shetty N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Stelzeneder D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et al Articular cartilage repair using autologous collagen-induced chondrogenesis (ACIC): a pragmatic and cost-effective enhancement of a traditional technique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Knee Surg Sports Traumatol Arthrosc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– 2020. - №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28(8)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2598–2603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</w:p>
    <w:p w14:paraId="557A3B3B" w14:textId="15F64A0D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Migliorini Filippo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Baroncini, Alice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Bell, Andreas  Hildebrand, Frank Schenker, Hanno. Autologous matrix-induced chondrogenesis is effective for focal chondral defects of the knee. Scientific Reports. 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2022. 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- №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12. 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 xml:space="preserve">– 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9328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 xml:space="preserve"> р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 doi: 10.1038/s41598-022-13591-6.</w:t>
      </w:r>
    </w:p>
    <w:p w14:paraId="4D3F3BB2" w14:textId="5670416A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Shetty A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A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Kim S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J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Shetty V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Jang J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D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Huh S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W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, Lee D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H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Autologous collagen induced chondrogenesis (ACIC: Shetty-Kim technique)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a matrix based acellular single stage arthroscopic cartilage repair technique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//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 J Clin Orthop Trauma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- 2016. - № 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7(3)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 xml:space="preserve">. – 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eastAsia="zh-CN" w:bidi="ar"/>
        </w:rPr>
        <w:t>Р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  <w:r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164–169</w:t>
      </w:r>
      <w:r w:rsidR="00964239" w:rsidRPr="00964239">
        <w:rPr>
          <w:rFonts w:ascii="Times New Roman" w:eastAsia="MyriadPro-Light" w:hAnsi="Times New Roman" w:cs="Times New Roman"/>
          <w:color w:val="000000"/>
          <w:sz w:val="28"/>
          <w:szCs w:val="28"/>
          <w:lang w:val="en-US" w:eastAsia="zh-CN" w:bidi="ar"/>
        </w:rPr>
        <w:t>.</w:t>
      </w:r>
    </w:p>
    <w:p w14:paraId="0DE1FFC6" w14:textId="3057FDCF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Tirico L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Bugbee W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D. </w:t>
      </w:r>
      <w:r w:rsidRPr="0096423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Osteochondral allograft.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In: Farr J, Gomoll AH, eds. Cartilage Restoration. 2nd ed.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Springer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2018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Р.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245–255.</w:t>
      </w:r>
    </w:p>
    <w:p w14:paraId="321DF5D2" w14:textId="46EC47E6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Calcei JG, Rodeo SA. </w:t>
      </w:r>
      <w:r w:rsidRPr="0096423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Orthobiologics for bone healing</w:t>
      </w:r>
      <w:r w:rsidR="00964239" w:rsidRPr="0096423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//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Clin Sports Med. 2019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- №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38(1)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79–95.</w:t>
      </w:r>
    </w:p>
    <w:p w14:paraId="426C372E" w14:textId="3C098941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hAnsi="Times New Roman" w:cs="Times New Roman"/>
          <w:sz w:val="28"/>
          <w:szCs w:val="28"/>
          <w:lang w:val="en-US"/>
        </w:rPr>
        <w:t>Assenmacher A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, Pareek A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, Reardon P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, Macalena J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, Stuart M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, Krych A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J. Long-term outcomes after osteochondral allograft: a systematic review at long-term follow-up of 12.3 years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 xml:space="preserve"> Arthroscopy. 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2016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32(10)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964239" w:rsidRPr="00964239">
        <w:rPr>
          <w:rFonts w:ascii="Times New Roman" w:hAnsi="Times New Roman" w:cs="Times New Roman"/>
          <w:sz w:val="28"/>
          <w:szCs w:val="28"/>
        </w:rPr>
        <w:t>р</w:t>
      </w:r>
      <w:r w:rsidR="00964239" w:rsidRPr="009642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4239">
        <w:rPr>
          <w:rFonts w:ascii="Times New Roman" w:hAnsi="Times New Roman" w:cs="Times New Roman"/>
          <w:sz w:val="28"/>
          <w:szCs w:val="28"/>
          <w:lang w:val="en-US"/>
        </w:rPr>
        <w:t>2160–2168.</w:t>
      </w:r>
    </w:p>
    <w:p w14:paraId="4C8DBAE6" w14:textId="18214F14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Bernstein D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O’Neill C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Kim R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et al. </w:t>
      </w:r>
      <w:r w:rsidRPr="0096423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Osteochondral allograft donor-host matching by the femoral condyle radius of curvature</w:t>
      </w:r>
      <w:r w:rsidR="00964239" w:rsidRPr="0096423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//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Am J Sports Med. 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2017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- №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45(2)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403–409.</w:t>
      </w:r>
    </w:p>
    <w:p w14:paraId="7447E590" w14:textId="75F5BC3C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Kon E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Filardo G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Shani J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et al. </w:t>
      </w:r>
      <w:r w:rsidRPr="0096423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 novel aragonite-based scaffold for osteochondral regeneration: preclinical data</w:t>
      </w:r>
      <w:r w:rsidR="00964239" w:rsidRPr="0096423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//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J Exp Orthop. 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2016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- №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3(1)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053EC79E" w14:textId="77B96491" w:rsidR="001F5FBB" w:rsidRPr="00964239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Kon E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Shani J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Buda R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et al. </w:t>
      </w:r>
      <w:r w:rsidRPr="0096423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Acellular osteochondral scaffolds for the treatment of focal defects of the knee: a prospective multicenter clinical trial</w:t>
      </w:r>
      <w:r w:rsidR="00964239" w:rsidRPr="0096423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//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Am J Sports Med. 2020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- №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48(6)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1289–1295.</w:t>
      </w:r>
    </w:p>
    <w:p w14:paraId="547CA714" w14:textId="64915DD2" w:rsidR="001F5FBB" w:rsidRPr="00E71042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Chubinskaya S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Shinar A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Shani J</w:t>
      </w:r>
      <w:r w:rsidR="00964239"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2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et al. </w:t>
      </w:r>
      <w:r w:rsidRPr="0096423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Assessment of cartilage repair with aragonite-</w:t>
      </w:r>
      <w:r w:rsidRPr="00E7104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based scaffold using ex vivo human cartilage tissue model</w:t>
      </w:r>
      <w:r w:rsidR="00964239" w:rsidRPr="00E7104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//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Cartilage. 2016</w:t>
      </w:r>
      <w:r w:rsidR="00964239" w:rsidRPr="00E71042">
        <w:rPr>
          <w:rFonts w:ascii="Times New Roman" w:eastAsia="Times New Roman" w:hAnsi="Times New Roman" w:cs="Times New Roman"/>
          <w:sz w:val="28"/>
          <w:szCs w:val="28"/>
          <w:lang w:eastAsia="ru-RU"/>
        </w:rPr>
        <w:t>. - №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7(4)</w:t>
      </w:r>
      <w:r w:rsidR="00964239" w:rsidRPr="00E71042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Р.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396–405.</w:t>
      </w:r>
    </w:p>
    <w:p w14:paraId="4D228A53" w14:textId="538B1A8E" w:rsidR="001F5FBB" w:rsidRPr="00E71042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Amin N</w:t>
      </w:r>
      <w:r w:rsidR="00964239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964239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Faucett S</w:t>
      </w:r>
      <w:r w:rsidR="00964239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964239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Qin C</w:t>
      </w:r>
      <w:r w:rsidR="00964239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Malempati C</w:t>
      </w:r>
      <w:r w:rsidR="00964239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964239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Patel R</w:t>
      </w:r>
      <w:r w:rsidR="00964239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M, Dougherty C</w:t>
      </w:r>
      <w:r w:rsidR="00964239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="00964239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Lim A</w:t>
      </w:r>
      <w:r w:rsidR="00964239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Kendall C</w:t>
      </w:r>
      <w:r w:rsidR="00964239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Martin R</w:t>
      </w:r>
      <w:r w:rsidR="00964239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K, Lee CA. Clinical Experience With an Aragonite-Based Scaffold Implant for Knee Cartilage Repair: A Multicenter Case Series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//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Cureus. 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2025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- 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17(6)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86127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doi: 10.7759/cureus.86127.</w:t>
      </w:r>
    </w:p>
    <w:p w14:paraId="412166BF" w14:textId="2BA926BD" w:rsidR="001F5FBB" w:rsidRPr="00E71042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Gobbi A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Chaurasia S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Karnatzikos G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Nakamura N. </w:t>
      </w:r>
      <w:r w:rsidRPr="00E7104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Matrix-induced autologous chondrocyte implantation versus multipotent stem cells for the treatment of large patellofemoral chondral lesions: a nonrandomized prospective trial</w:t>
      </w:r>
      <w:r w:rsidR="00E71042" w:rsidRPr="00E7104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// 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Cartilage. 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2015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- №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6(2)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82–97.</w:t>
      </w:r>
    </w:p>
    <w:p w14:paraId="396F8A00" w14:textId="2E55CC69" w:rsidR="001F5FBB" w:rsidRPr="00E71042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Gobbi A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Whyte G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P. </w:t>
      </w:r>
      <w:r w:rsidRPr="00E7104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One-step cartilage repair using bone marrow aspirate concentrate and a collagen matrix in full-thickness knee cartilage lesions: results at 2-year follow-up</w:t>
      </w:r>
      <w:r w:rsidR="00E71042" w:rsidRPr="00E7104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//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Cartilage. 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2016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- №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7(3)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71042"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233–243.</w:t>
      </w:r>
    </w:p>
    <w:p w14:paraId="070DE8F6" w14:textId="13A59ECB" w:rsidR="001F5FBB" w:rsidRPr="00E71042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Park Y.-B.</w:t>
      </w:r>
      <w:r w:rsidR="00E71042"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r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 C.-W.</w:t>
      </w:r>
      <w:r w:rsidR="00E71042"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r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Rhim J.H.</w:t>
      </w:r>
      <w:r w:rsidR="00E71042"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r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Lee H.-J. Stem cell therapy for articular cartilage repair: Review of the entity of cell populations used and the result of the </w:t>
      </w:r>
      <w:r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clinical application of each entity</w:t>
      </w:r>
      <w:r w:rsidR="00E71042"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// </w:t>
      </w:r>
      <w:r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71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Am. J. Sport. Med. </w:t>
      </w:r>
      <w:r w:rsidR="00E71042" w:rsidRPr="00E71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– </w:t>
      </w:r>
      <w:r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2018</w:t>
      </w:r>
      <w:r w:rsidR="00E71042"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№</w:t>
      </w:r>
      <w:r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71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46</w:t>
      </w:r>
      <w:r w:rsidR="00E71042"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Р.</w:t>
      </w:r>
      <w:r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2540–2552. </w:t>
      </w:r>
    </w:p>
    <w:p w14:paraId="3BAED95E" w14:textId="7FF5848F" w:rsidR="001F5FBB" w:rsidRPr="00E71042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Jeyaraman M.</w:t>
      </w:r>
      <w:r w:rsidR="00E71042"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r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Muthu S.</w:t>
      </w:r>
      <w:r w:rsidR="00E71042"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r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Ganie P.A. Does the source of mesenchymal stem cell have an effect in the management of osteoarthritis of the knee? Meta-analysis of randomized controlled trials</w:t>
      </w:r>
      <w:r w:rsidR="00E71042"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//</w:t>
      </w:r>
      <w:r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71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Cartilage </w:t>
      </w:r>
      <w:r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2021</w:t>
      </w:r>
      <w:r w:rsidR="00E71042"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- №</w:t>
      </w:r>
      <w:r w:rsidRPr="00E710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13</w:t>
      </w:r>
      <w:r w:rsidR="00E71042"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– </w:t>
      </w:r>
      <w:r w:rsidR="00E71042"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71042"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E710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1532–1547. </w:t>
      </w:r>
    </w:p>
    <w:p w14:paraId="3DD5C73C" w14:textId="3103153F" w:rsidR="001F5FBB" w:rsidRPr="002D2FE7" w:rsidRDefault="001F5FBB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1042">
        <w:rPr>
          <w:rFonts w:ascii="Times New Roman" w:hAnsi="Times New Roman" w:cs="Times New Roman"/>
          <w:sz w:val="28"/>
          <w:szCs w:val="28"/>
          <w:lang w:val="en-US"/>
        </w:rPr>
        <w:t>Cotter E</w:t>
      </w:r>
      <w:r w:rsidR="00E71042" w:rsidRPr="00E7104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71042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E71042" w:rsidRPr="00E7104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71042">
        <w:rPr>
          <w:rFonts w:ascii="Times New Roman" w:hAnsi="Times New Roman" w:cs="Times New Roman"/>
          <w:sz w:val="28"/>
          <w:szCs w:val="28"/>
          <w:lang w:val="en-US"/>
        </w:rPr>
        <w:t>, Wang K</w:t>
      </w:r>
      <w:r w:rsidR="00E71042" w:rsidRPr="00E7104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7104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71042" w:rsidRPr="00E7104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71042">
        <w:rPr>
          <w:rFonts w:ascii="Times New Roman" w:hAnsi="Times New Roman" w:cs="Times New Roman"/>
          <w:sz w:val="28"/>
          <w:szCs w:val="28"/>
          <w:lang w:val="en-US"/>
        </w:rPr>
        <w:t>, Yanke A</w:t>
      </w:r>
      <w:r w:rsidR="00E71042" w:rsidRPr="00E7104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7104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E71042" w:rsidRPr="00E7104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71042">
        <w:rPr>
          <w:rFonts w:ascii="Times New Roman" w:hAnsi="Times New Roman" w:cs="Times New Roman"/>
          <w:sz w:val="28"/>
          <w:szCs w:val="28"/>
          <w:lang w:val="en-US"/>
        </w:rPr>
        <w:t xml:space="preserve">, Chubinskaya S. Bone Marrow Aspirate Concentrate for Cartilage Defects of the Knee: From Bench to Bedside Evidence. </w:t>
      </w:r>
      <w:r w:rsidRPr="002D2FE7">
        <w:rPr>
          <w:rFonts w:ascii="Times New Roman" w:hAnsi="Times New Roman" w:cs="Times New Roman"/>
          <w:sz w:val="28"/>
          <w:szCs w:val="28"/>
          <w:lang w:val="en-US"/>
        </w:rPr>
        <w:t xml:space="preserve">Cartilage. </w:t>
      </w:r>
      <w:r w:rsidR="00E71042" w:rsidRPr="002D2FE7">
        <w:rPr>
          <w:rFonts w:ascii="Times New Roman" w:hAnsi="Times New Roman" w:cs="Times New Roman"/>
          <w:sz w:val="28"/>
          <w:szCs w:val="28"/>
        </w:rPr>
        <w:t xml:space="preserve">– </w:t>
      </w:r>
      <w:r w:rsidRPr="002D2FE7">
        <w:rPr>
          <w:rFonts w:ascii="Times New Roman" w:hAnsi="Times New Roman" w:cs="Times New Roman"/>
          <w:sz w:val="28"/>
          <w:szCs w:val="28"/>
          <w:lang w:val="en-US"/>
        </w:rPr>
        <w:t>2018</w:t>
      </w:r>
      <w:r w:rsidR="00E71042" w:rsidRPr="002D2FE7">
        <w:rPr>
          <w:rFonts w:ascii="Times New Roman" w:hAnsi="Times New Roman" w:cs="Times New Roman"/>
          <w:sz w:val="28"/>
          <w:szCs w:val="28"/>
        </w:rPr>
        <w:t>. - №</w:t>
      </w:r>
      <w:r w:rsidRPr="002D2FE7">
        <w:rPr>
          <w:rFonts w:ascii="Times New Roman" w:hAnsi="Times New Roman" w:cs="Times New Roman"/>
          <w:sz w:val="28"/>
          <w:szCs w:val="28"/>
          <w:lang w:val="en-US"/>
        </w:rPr>
        <w:t>9(2)</w:t>
      </w:r>
      <w:r w:rsidR="00E71042" w:rsidRPr="002D2FE7">
        <w:rPr>
          <w:rFonts w:ascii="Times New Roman" w:hAnsi="Times New Roman" w:cs="Times New Roman"/>
          <w:sz w:val="28"/>
          <w:szCs w:val="28"/>
        </w:rPr>
        <w:t>. – Р.</w:t>
      </w:r>
      <w:r w:rsidRPr="002D2FE7">
        <w:rPr>
          <w:rFonts w:ascii="Times New Roman" w:hAnsi="Times New Roman" w:cs="Times New Roman"/>
          <w:sz w:val="28"/>
          <w:szCs w:val="28"/>
          <w:lang w:val="en-US"/>
        </w:rPr>
        <w:t>161-170. doi: 10.1177/1947603517741169.</w:t>
      </w:r>
    </w:p>
    <w:p w14:paraId="4D492BB4" w14:textId="4BCC4300" w:rsidR="001F5FBB" w:rsidRPr="002D2FE7" w:rsidRDefault="002D2FE7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D2F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5FBB" w:rsidRPr="002D2FE7">
        <w:rPr>
          <w:rFonts w:ascii="Times New Roman" w:hAnsi="Times New Roman" w:cs="Times New Roman"/>
          <w:sz w:val="28"/>
          <w:szCs w:val="28"/>
          <w:lang w:val="en-US"/>
        </w:rPr>
        <w:t>Wang T, Belkin NS, Burge AJ, et al. Patellofemoral cartilage lesions treated with particulated juvenile allograft cartilage: A prospective study with minimum 2-year clinical and magnetic resonance imaging outcomes</w:t>
      </w:r>
      <w:r w:rsidRPr="002D2FE7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="001F5FBB" w:rsidRPr="002D2FE7">
        <w:rPr>
          <w:rFonts w:ascii="Times New Roman" w:hAnsi="Times New Roman" w:cs="Times New Roman"/>
          <w:sz w:val="28"/>
          <w:szCs w:val="28"/>
          <w:lang w:val="en-US"/>
        </w:rPr>
        <w:t>Arthroscopy</w:t>
      </w:r>
      <w:r w:rsidRPr="002D2FE7">
        <w:rPr>
          <w:rFonts w:ascii="Times New Roman" w:hAnsi="Times New Roman" w:cs="Times New Roman"/>
          <w:sz w:val="28"/>
          <w:szCs w:val="28"/>
          <w:lang w:val="en-US"/>
        </w:rPr>
        <w:t xml:space="preserve">. - </w:t>
      </w:r>
      <w:r w:rsidR="001F5FBB" w:rsidRPr="002D2FE7">
        <w:rPr>
          <w:rFonts w:ascii="Times New Roman" w:hAnsi="Times New Roman" w:cs="Times New Roman"/>
          <w:sz w:val="28"/>
          <w:szCs w:val="28"/>
          <w:lang w:val="en-US"/>
        </w:rPr>
        <w:t>2018</w:t>
      </w:r>
      <w:r w:rsidR="00E71042" w:rsidRPr="002D2FE7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="001F5FBB" w:rsidRPr="002D2FE7">
        <w:rPr>
          <w:rFonts w:ascii="Times New Roman" w:hAnsi="Times New Roman" w:cs="Times New Roman"/>
          <w:sz w:val="28"/>
          <w:szCs w:val="28"/>
          <w:lang w:val="en-US"/>
        </w:rPr>
        <w:t xml:space="preserve"> 34(5)</w:t>
      </w:r>
      <w:r w:rsidR="00E71042" w:rsidRPr="002D2FE7">
        <w:rPr>
          <w:rFonts w:ascii="Times New Roman" w:hAnsi="Times New Roman" w:cs="Times New Roman"/>
          <w:sz w:val="28"/>
          <w:szCs w:val="28"/>
          <w:lang w:val="en-US"/>
        </w:rPr>
        <w:t xml:space="preserve">. - </w:t>
      </w:r>
      <w:r w:rsidR="00E71042" w:rsidRPr="002D2FE7">
        <w:rPr>
          <w:rFonts w:ascii="Times New Roman" w:hAnsi="Times New Roman" w:cs="Times New Roman"/>
          <w:sz w:val="28"/>
          <w:szCs w:val="28"/>
        </w:rPr>
        <w:t>Р</w:t>
      </w:r>
      <w:r w:rsidR="00E71042" w:rsidRPr="002D2FE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2D2FE7">
        <w:rPr>
          <w:rFonts w:ascii="Times New Roman" w:hAnsi="Times New Roman" w:cs="Times New Roman"/>
          <w:sz w:val="28"/>
          <w:szCs w:val="28"/>
          <w:lang w:val="en-US"/>
        </w:rPr>
        <w:t xml:space="preserve">1498-1505. </w:t>
      </w:r>
    </w:p>
    <w:p w14:paraId="0B1E693E" w14:textId="55809FCB" w:rsidR="001F5FBB" w:rsidRPr="002D2FE7" w:rsidRDefault="002D2FE7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D2F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5FBB" w:rsidRPr="002D2FE7">
        <w:rPr>
          <w:rFonts w:ascii="Times New Roman" w:hAnsi="Times New Roman" w:cs="Times New Roman"/>
          <w:sz w:val="28"/>
          <w:szCs w:val="28"/>
          <w:lang w:val="en-US"/>
        </w:rPr>
        <w:t>Riboh J</w:t>
      </w:r>
      <w:r w:rsidRPr="002D2FE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2D2FE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D2FE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2D2FE7">
        <w:rPr>
          <w:rFonts w:ascii="Times New Roman" w:hAnsi="Times New Roman" w:cs="Times New Roman"/>
          <w:sz w:val="28"/>
          <w:szCs w:val="28"/>
          <w:lang w:val="en-US"/>
        </w:rPr>
        <w:t>, Cole B</w:t>
      </w:r>
      <w:r w:rsidRPr="002D2FE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2D2FE7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2D2FE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2D2FE7">
        <w:rPr>
          <w:rFonts w:ascii="Times New Roman" w:hAnsi="Times New Roman" w:cs="Times New Roman"/>
          <w:sz w:val="28"/>
          <w:szCs w:val="28"/>
          <w:lang w:val="en-US"/>
        </w:rPr>
        <w:t>, Farr J. Particulated articular cartilage for symptomatic chondral defects of the knee</w:t>
      </w:r>
      <w:r w:rsidRPr="002D2FE7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="001F5FBB" w:rsidRPr="002D2FE7">
        <w:rPr>
          <w:rFonts w:ascii="Times New Roman" w:hAnsi="Times New Roman" w:cs="Times New Roman"/>
          <w:sz w:val="28"/>
          <w:szCs w:val="28"/>
          <w:lang w:val="en-US"/>
        </w:rPr>
        <w:t xml:space="preserve"> Curr Rev Musculoskelet Med</w:t>
      </w:r>
      <w:r w:rsidRPr="002D2FE7">
        <w:rPr>
          <w:rFonts w:ascii="Times New Roman" w:hAnsi="Times New Roman" w:cs="Times New Roman"/>
          <w:sz w:val="28"/>
          <w:szCs w:val="28"/>
          <w:lang w:val="en-US"/>
        </w:rPr>
        <w:t>. –</w:t>
      </w:r>
      <w:r w:rsidR="001F5FBB" w:rsidRPr="002D2FE7">
        <w:rPr>
          <w:rFonts w:ascii="Times New Roman" w:hAnsi="Times New Roman" w:cs="Times New Roman"/>
          <w:sz w:val="28"/>
          <w:szCs w:val="28"/>
          <w:lang w:val="en-US"/>
        </w:rPr>
        <w:t xml:space="preserve"> 2015</w:t>
      </w:r>
      <w:r w:rsidRPr="002D2FE7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="001F5FBB" w:rsidRPr="002D2FE7">
        <w:rPr>
          <w:rFonts w:ascii="Times New Roman" w:hAnsi="Times New Roman" w:cs="Times New Roman"/>
          <w:sz w:val="28"/>
          <w:szCs w:val="28"/>
          <w:lang w:val="en-US"/>
        </w:rPr>
        <w:t xml:space="preserve"> 8(4)</w:t>
      </w:r>
      <w:r w:rsidRPr="002D2FE7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2D2FE7">
        <w:rPr>
          <w:rFonts w:ascii="Times New Roman" w:hAnsi="Times New Roman" w:cs="Times New Roman"/>
          <w:sz w:val="28"/>
          <w:szCs w:val="28"/>
        </w:rPr>
        <w:t>Р</w:t>
      </w:r>
      <w:r w:rsidRPr="002D2FE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2D2FE7">
        <w:rPr>
          <w:rFonts w:ascii="Times New Roman" w:hAnsi="Times New Roman" w:cs="Times New Roman"/>
          <w:sz w:val="28"/>
          <w:szCs w:val="28"/>
          <w:lang w:val="en-US"/>
        </w:rPr>
        <w:t xml:space="preserve"> 429-435.</w:t>
      </w:r>
    </w:p>
    <w:p w14:paraId="28B822A0" w14:textId="5C61CC17" w:rsidR="001F5FBB" w:rsidRPr="00666A98" w:rsidRDefault="002D2FE7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D2F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5FBB" w:rsidRPr="002D2FE7">
        <w:rPr>
          <w:rFonts w:ascii="Times New Roman" w:hAnsi="Times New Roman" w:cs="Times New Roman"/>
          <w:sz w:val="28"/>
          <w:szCs w:val="28"/>
          <w:lang w:val="en-US"/>
        </w:rPr>
        <w:t xml:space="preserve">Bennett C. H. et al. Cartiform Implantation for focal cartilage defects in the knee: </w:t>
      </w:r>
      <w:r w:rsidR="001F5FBB" w:rsidRPr="00666A98">
        <w:rPr>
          <w:rFonts w:ascii="Times New Roman" w:hAnsi="Times New Roman" w:cs="Times New Roman"/>
          <w:sz w:val="28"/>
          <w:szCs w:val="28"/>
          <w:lang w:val="en-US"/>
        </w:rPr>
        <w:t>A 2-year clinical and magnetic resonance imaging follow-up study</w:t>
      </w:r>
      <w:r w:rsidRPr="00666A98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="001F5FBB" w:rsidRPr="00666A98">
        <w:rPr>
          <w:rFonts w:ascii="Times New Roman" w:hAnsi="Times New Roman" w:cs="Times New Roman"/>
          <w:sz w:val="28"/>
          <w:szCs w:val="28"/>
          <w:lang w:val="en-US"/>
        </w:rPr>
        <w:t xml:space="preserve"> J. Orthop. </w:t>
      </w:r>
      <w:r w:rsidRPr="00666A98">
        <w:rPr>
          <w:rFonts w:ascii="Times New Roman" w:hAnsi="Times New Roman" w:cs="Times New Roman"/>
          <w:sz w:val="28"/>
          <w:szCs w:val="28"/>
          <w:lang w:val="en-US"/>
        </w:rPr>
        <w:t>- 20</w:t>
      </w:r>
      <w:r w:rsidR="001F5FBB" w:rsidRPr="00666A98">
        <w:rPr>
          <w:rFonts w:ascii="Times New Roman" w:hAnsi="Times New Roman" w:cs="Times New Roman"/>
          <w:sz w:val="28"/>
          <w:szCs w:val="28"/>
          <w:lang w:val="en-US"/>
        </w:rPr>
        <w:t>24</w:t>
      </w:r>
      <w:r w:rsidRPr="00666A98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666A98">
        <w:rPr>
          <w:rFonts w:ascii="Times New Roman" w:hAnsi="Times New Roman" w:cs="Times New Roman"/>
          <w:sz w:val="28"/>
          <w:szCs w:val="28"/>
        </w:rPr>
        <w:t>Р</w:t>
      </w:r>
      <w:r w:rsidRPr="00666A9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666A98">
        <w:rPr>
          <w:rFonts w:ascii="Times New Roman" w:hAnsi="Times New Roman" w:cs="Times New Roman"/>
          <w:sz w:val="28"/>
          <w:szCs w:val="28"/>
          <w:lang w:val="en-US"/>
        </w:rPr>
        <w:t>135–144</w:t>
      </w:r>
      <w:r w:rsidRPr="00666A9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B152952" w14:textId="1F1495FC" w:rsidR="001F5FBB" w:rsidRPr="00666A98" w:rsidRDefault="002D2FE7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6A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5FBB" w:rsidRPr="00666A98">
        <w:rPr>
          <w:rFonts w:ascii="Times New Roman" w:hAnsi="Times New Roman" w:cs="Times New Roman"/>
          <w:sz w:val="28"/>
          <w:szCs w:val="28"/>
          <w:lang w:val="en-US"/>
        </w:rPr>
        <w:t>Vangsness Jr C</w:t>
      </w:r>
      <w:r w:rsidRPr="00666A9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666A9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66A9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666A98">
        <w:rPr>
          <w:rFonts w:ascii="Times New Roman" w:hAnsi="Times New Roman" w:cs="Times New Roman"/>
          <w:sz w:val="28"/>
          <w:szCs w:val="28"/>
          <w:lang w:val="en-US"/>
        </w:rPr>
        <w:t>, Higgs G</w:t>
      </w:r>
      <w:r w:rsidRPr="00666A9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666A98">
        <w:rPr>
          <w:rFonts w:ascii="Times New Roman" w:hAnsi="Times New Roman" w:cs="Times New Roman"/>
          <w:sz w:val="28"/>
          <w:szCs w:val="28"/>
          <w:lang w:val="en-US"/>
        </w:rPr>
        <w:t>, Hoffman J</w:t>
      </w:r>
      <w:r w:rsidRPr="00666A9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666A9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66A9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666A98">
        <w:rPr>
          <w:rFonts w:ascii="Times New Roman" w:hAnsi="Times New Roman" w:cs="Times New Roman"/>
          <w:sz w:val="28"/>
          <w:szCs w:val="28"/>
          <w:lang w:val="en-US"/>
        </w:rPr>
        <w:t>, et al. Implantation of a novel cryopreserved viable osteochondral allograft for articular cartilage repair in the knee</w:t>
      </w:r>
      <w:r w:rsidRPr="00666A98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="001F5FBB" w:rsidRPr="00666A98">
        <w:rPr>
          <w:rFonts w:ascii="Times New Roman" w:hAnsi="Times New Roman" w:cs="Times New Roman"/>
          <w:sz w:val="28"/>
          <w:szCs w:val="28"/>
          <w:lang w:val="en-US"/>
        </w:rPr>
        <w:t xml:space="preserve"> J Knee Surg. </w:t>
      </w:r>
      <w:r w:rsidRPr="00666A98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1F5FBB" w:rsidRPr="00666A98">
        <w:rPr>
          <w:rFonts w:ascii="Times New Roman" w:hAnsi="Times New Roman" w:cs="Times New Roman"/>
          <w:sz w:val="28"/>
          <w:szCs w:val="28"/>
          <w:lang w:val="en-US"/>
        </w:rPr>
        <w:t>2018</w:t>
      </w:r>
      <w:r w:rsidRPr="00666A98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="001F5FBB" w:rsidRPr="00666A98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Pr="00666A98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666A98">
        <w:rPr>
          <w:rFonts w:ascii="Times New Roman" w:hAnsi="Times New Roman" w:cs="Times New Roman"/>
          <w:sz w:val="28"/>
          <w:szCs w:val="28"/>
        </w:rPr>
        <w:t>Р</w:t>
      </w:r>
      <w:r w:rsidRPr="00666A9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666A98">
        <w:rPr>
          <w:rFonts w:ascii="Times New Roman" w:hAnsi="Times New Roman" w:cs="Times New Roman"/>
          <w:sz w:val="28"/>
          <w:szCs w:val="28"/>
          <w:lang w:val="en-US"/>
        </w:rPr>
        <w:t xml:space="preserve">528–535. </w:t>
      </w:r>
      <w:hyperlink r:id="rId52" w:history="1">
        <w:r w:rsidR="001F5FBB" w:rsidRPr="00666A98">
          <w:rPr>
            <w:rStyle w:val="a5"/>
            <w:rFonts w:ascii="Times New Roman" w:hAnsi="Times New Roman"/>
            <w:sz w:val="28"/>
            <w:szCs w:val="28"/>
            <w:lang w:val="en-US"/>
          </w:rPr>
          <w:t>https://doi.org/10.1055/s-0037-1604138</w:t>
        </w:r>
      </w:hyperlink>
      <w:r w:rsidR="001F5FBB" w:rsidRPr="00666A9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D7A7FE5" w14:textId="23CD73EA" w:rsidR="00A17160" w:rsidRPr="00700FC2" w:rsidRDefault="002D2FE7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6A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17160" w:rsidRPr="00666A98">
        <w:rPr>
          <w:rFonts w:ascii="Times New Roman" w:hAnsi="Times New Roman" w:cs="Times New Roman"/>
          <w:sz w:val="28"/>
          <w:szCs w:val="28"/>
          <w:lang w:val="en-US"/>
        </w:rPr>
        <w:t>Mirzayan R</w:t>
      </w:r>
      <w:r w:rsidRPr="00666A9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7160" w:rsidRPr="00666A98">
        <w:rPr>
          <w:rFonts w:ascii="Times New Roman" w:hAnsi="Times New Roman" w:cs="Times New Roman"/>
          <w:sz w:val="28"/>
          <w:szCs w:val="28"/>
          <w:lang w:val="en-US"/>
        </w:rPr>
        <w:t>, Sherman B</w:t>
      </w:r>
      <w:r w:rsidRPr="00666A9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7160" w:rsidRPr="00666A98">
        <w:rPr>
          <w:rFonts w:ascii="Times New Roman" w:hAnsi="Times New Roman" w:cs="Times New Roman"/>
          <w:sz w:val="28"/>
          <w:szCs w:val="28"/>
          <w:lang w:val="en-US"/>
        </w:rPr>
        <w:t xml:space="preserve">, Chahla J. Cryopreserved, Viable Osteochondral Allograft for the Treatment of a Full-Thickness Cartilage Defect of the Glenoid. 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 xml:space="preserve">Arthrosc Tech. </w:t>
      </w:r>
      <w:r w:rsidR="00666A98" w:rsidRPr="00700FC2">
        <w:rPr>
          <w:rFonts w:ascii="Times New Roman" w:hAnsi="Times New Roman" w:cs="Times New Roman"/>
          <w:sz w:val="28"/>
          <w:szCs w:val="28"/>
        </w:rPr>
        <w:t>–</w:t>
      </w:r>
      <w:r w:rsidRPr="00700FC2">
        <w:rPr>
          <w:rFonts w:ascii="Times New Roman" w:hAnsi="Times New Roman" w:cs="Times New Roman"/>
          <w:sz w:val="28"/>
          <w:szCs w:val="28"/>
        </w:rPr>
        <w:t xml:space="preserve"> 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2018</w:t>
      </w:r>
      <w:r w:rsidR="00666A98" w:rsidRPr="00700FC2">
        <w:rPr>
          <w:rFonts w:ascii="Times New Roman" w:hAnsi="Times New Roman" w:cs="Times New Roman"/>
          <w:sz w:val="28"/>
          <w:szCs w:val="28"/>
        </w:rPr>
        <w:t>. - №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E71042" w:rsidRPr="00700FC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7(12)</w:t>
      </w:r>
      <w:r w:rsidR="00666A98" w:rsidRPr="00700FC2">
        <w:rPr>
          <w:rFonts w:ascii="Times New Roman" w:hAnsi="Times New Roman" w:cs="Times New Roman"/>
          <w:sz w:val="28"/>
          <w:szCs w:val="28"/>
        </w:rPr>
        <w:t>. – Р.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1269-1273. doi: 10.1016/j.eats.2018.08.013.</w:t>
      </w:r>
    </w:p>
    <w:p w14:paraId="2F298893" w14:textId="5AF81E85" w:rsidR="00A17160" w:rsidRPr="00700FC2" w:rsidRDefault="002D2FE7" w:rsidP="00A17160">
      <w:pPr>
        <w:pStyle w:val="af0"/>
        <w:numPr>
          <w:ilvl w:val="0"/>
          <w:numId w:val="3"/>
        </w:numPr>
        <w:shd w:val="clear" w:color="auto" w:fill="FFFFFF"/>
        <w:tabs>
          <w:tab w:val="left" w:pos="993"/>
          <w:tab w:val="left" w:pos="5529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0F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Melugin H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, Ridley T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, Bernard C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, Wischmeier D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, Farr J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, Stuart M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, Macalena J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, Krych A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J. Prospective Outcomes of Cryopreserved Osteochondral Allograft for Patellofemoral Cartilage Defects at Minimum 2-Year Follow-up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 xml:space="preserve"> Cartilage. 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2021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>. - №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13(1)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700FC2" w:rsidRPr="00700FC2">
        <w:rPr>
          <w:rFonts w:ascii="Times New Roman" w:hAnsi="Times New Roman" w:cs="Times New Roman"/>
          <w:sz w:val="28"/>
          <w:szCs w:val="28"/>
        </w:rPr>
        <w:t>Р</w:t>
      </w:r>
      <w:r w:rsidR="00700FC2"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7160" w:rsidRPr="00700FC2">
        <w:rPr>
          <w:rFonts w:ascii="Times New Roman" w:hAnsi="Times New Roman" w:cs="Times New Roman"/>
          <w:sz w:val="28"/>
          <w:szCs w:val="28"/>
          <w:lang w:val="en-US"/>
        </w:rPr>
        <w:t>1014-1021. doi: 10.1177/1947603520903420.</w:t>
      </w:r>
    </w:p>
    <w:p w14:paraId="35DEF66C" w14:textId="09FAA33A" w:rsidR="001F5FBB" w:rsidRPr="00700FC2" w:rsidRDefault="002D2FE7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Style w:val="a5"/>
          <w:rFonts w:ascii="Times New Roman" w:hAnsi="Times New Roman"/>
          <w:color w:val="auto"/>
          <w:sz w:val="28"/>
          <w:szCs w:val="28"/>
          <w:u w:val="none"/>
          <w:lang w:val="en-US"/>
        </w:rPr>
      </w:pPr>
      <w:r w:rsidRPr="00700F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5FBB" w:rsidRPr="00700FC2">
        <w:rPr>
          <w:rFonts w:ascii="Times New Roman" w:hAnsi="Times New Roman" w:cs="Times New Roman"/>
          <w:sz w:val="28"/>
          <w:szCs w:val="28"/>
          <w:lang w:val="en-US"/>
        </w:rPr>
        <w:t xml:space="preserve">Merkely G., Leite Ch.B.G., Papavassiliou Ch., et al. Combination of osteochondral allograft transplantation and particulated juvenile articular cartilage to treat osteochondral defects leads to low failure rates after a minimum of 2-year follow-up // Journal of Cartilage &amp; Joint Preservation. </w:t>
      </w:r>
      <w:r w:rsidR="001F5FBB" w:rsidRPr="00700F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="001F5FBB" w:rsidRPr="00700FC2">
        <w:rPr>
          <w:rFonts w:ascii="Times New Roman" w:hAnsi="Times New Roman" w:cs="Times New Roman"/>
          <w:sz w:val="28"/>
          <w:szCs w:val="28"/>
          <w:lang w:val="en-US"/>
        </w:rPr>
        <w:t xml:space="preserve"> 2025. </w:t>
      </w:r>
      <w:r w:rsidR="001F5FBB" w:rsidRPr="00700F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="001F5FBB" w:rsidRPr="00700FC2">
        <w:rPr>
          <w:rFonts w:ascii="Times New Roman" w:hAnsi="Times New Roman" w:cs="Times New Roman"/>
          <w:sz w:val="28"/>
          <w:szCs w:val="28"/>
          <w:lang w:val="en-US"/>
        </w:rPr>
        <w:t xml:space="preserve"> Vol. 5, № 3. </w:t>
      </w:r>
      <w:r w:rsidR="001F5FBB" w:rsidRPr="00700F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="001F5FBB" w:rsidRPr="00700FC2">
        <w:rPr>
          <w:rFonts w:ascii="Times New Roman" w:hAnsi="Times New Roman" w:cs="Times New Roman"/>
          <w:sz w:val="28"/>
          <w:szCs w:val="28"/>
          <w:lang w:val="en-US"/>
        </w:rPr>
        <w:t xml:space="preserve"> P. 100236. </w:t>
      </w:r>
      <w:r w:rsidR="001F5FBB" w:rsidRPr="00700F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="001F5FBB" w:rsidRPr="00700FC2">
        <w:rPr>
          <w:rFonts w:ascii="Times New Roman" w:hAnsi="Times New Roman" w:cs="Times New Roman"/>
          <w:sz w:val="28"/>
          <w:szCs w:val="28"/>
          <w:lang w:val="en-US"/>
        </w:rPr>
        <w:t xml:space="preserve"> ISSN 2667-2545. </w:t>
      </w:r>
      <w:hyperlink r:id="rId53" w:history="1">
        <w:r w:rsidR="001F5FBB" w:rsidRPr="00700FC2">
          <w:rPr>
            <w:rStyle w:val="a5"/>
            <w:rFonts w:ascii="Times New Roman" w:hAnsi="Times New Roman"/>
            <w:sz w:val="28"/>
            <w:szCs w:val="28"/>
            <w:lang w:val="en-US"/>
          </w:rPr>
          <w:t>https://doi.org/10.1016/j.jcjp.2025.100236</w:t>
        </w:r>
      </w:hyperlink>
      <w:bookmarkEnd w:id="17"/>
    </w:p>
    <w:p w14:paraId="45A05996" w14:textId="1625A748" w:rsidR="001F5FBB" w:rsidRPr="00700FC2" w:rsidRDefault="002D2FE7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Wiggers T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, Winters M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, Van den Boom N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, Haisma H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, Moen M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H. Autologous stem cell therapy in knee osteoarthritis: a systematic review of randomised controlled trials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Br J Sports Med. 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2021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 - №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55(20)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</w:t>
      </w:r>
      <w:r w:rsidR="00700FC2" w:rsidRPr="00700FC2">
        <w:rPr>
          <w:rFonts w:ascii="Times New Roman" w:eastAsia="Calibri" w:hAnsi="Times New Roman" w:cs="Times New Roman"/>
          <w:sz w:val="28"/>
          <w:szCs w:val="28"/>
        </w:rPr>
        <w:t>Р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1161-1169. doi: 10.1136/bjsports-2020-103671. </w:t>
      </w:r>
    </w:p>
    <w:p w14:paraId="3399ACDB" w14:textId="11194B34" w:rsidR="001F5FBB" w:rsidRPr="00700FC2" w:rsidRDefault="002D2FE7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Lee D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, Kim S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, Song J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, Shetty A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, Kim B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, Kim S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J. Cartilage Regeneration Using Human Umbilical Cord Blood Derived Mesenchymal Stem Cells: A Systematic Review and Meta-Analysis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Medicina (Kaunas). 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2022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 - №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6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58(12)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1801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700FC2" w:rsidRPr="00700FC2">
        <w:rPr>
          <w:rFonts w:ascii="Times New Roman" w:eastAsia="Calibri" w:hAnsi="Times New Roman" w:cs="Times New Roman"/>
          <w:sz w:val="28"/>
          <w:szCs w:val="28"/>
        </w:rPr>
        <w:t>р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doi: 10.3390/medicina58121801. </w:t>
      </w:r>
    </w:p>
    <w:p w14:paraId="29890D79" w14:textId="4A628724" w:rsidR="001F5FBB" w:rsidRPr="00700FC2" w:rsidRDefault="002D2FE7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Migliorini F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, Schenker H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, Maffulli N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, Eschweiler J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, Lichte P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, Hildebrand F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, Weber C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D. Autologous matrix induced chondrogenesis (AMIC) as revision 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procedure for failed AMIC in recurrent symptomatic osteochondral defects of the talus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Sci Rep. 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2022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. - №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28</w:t>
      </w:r>
      <w:r w:rsidR="00E7104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12(1)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>16244</w:t>
      </w:r>
      <w:r w:rsidR="00700FC2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700FC2" w:rsidRPr="00700FC2">
        <w:rPr>
          <w:rFonts w:ascii="Times New Roman" w:eastAsia="Calibri" w:hAnsi="Times New Roman" w:cs="Times New Roman"/>
          <w:sz w:val="28"/>
          <w:szCs w:val="28"/>
        </w:rPr>
        <w:t>р</w:t>
      </w:r>
      <w:r w:rsidR="001F5FBB" w:rsidRPr="00700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doi: 10.1038/s41598-022-20641-6. </w:t>
      </w:r>
    </w:p>
    <w:p w14:paraId="09D6B27A" w14:textId="53E7ABF8" w:rsidR="001F5FBB" w:rsidRPr="00700FC2" w:rsidRDefault="00700FC2" w:rsidP="001F5FBB">
      <w:pPr>
        <w:pStyle w:val="af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0F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5FBB" w:rsidRPr="00700FC2">
        <w:rPr>
          <w:rFonts w:ascii="Times New Roman" w:hAnsi="Times New Roman" w:cs="Times New Roman"/>
          <w:sz w:val="28"/>
          <w:szCs w:val="28"/>
          <w:lang w:val="en-US"/>
        </w:rPr>
        <w:t>Toktarov T</w:t>
      </w:r>
      <w:r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hAnsi="Times New Roman" w:cs="Times New Roman"/>
          <w:sz w:val="28"/>
          <w:szCs w:val="28"/>
          <w:lang w:val="en-US"/>
        </w:rPr>
        <w:t>, Raimagambetov Y</w:t>
      </w:r>
      <w:r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hAnsi="Times New Roman" w:cs="Times New Roman"/>
          <w:sz w:val="28"/>
          <w:szCs w:val="28"/>
          <w:lang w:val="en-US"/>
        </w:rPr>
        <w:t>, Balbossynov B</w:t>
      </w:r>
      <w:r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hAnsi="Times New Roman" w:cs="Times New Roman"/>
          <w:sz w:val="28"/>
          <w:szCs w:val="28"/>
          <w:lang w:val="en-US"/>
        </w:rPr>
        <w:t>, Saginova D</w:t>
      </w:r>
      <w:r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hAnsi="Times New Roman" w:cs="Times New Roman"/>
          <w:sz w:val="28"/>
          <w:szCs w:val="28"/>
          <w:lang w:val="en-US"/>
        </w:rPr>
        <w:t>, Abilmazhinov M</w:t>
      </w:r>
      <w:r w:rsidRPr="00700F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F5FBB" w:rsidRPr="00700FC2">
        <w:rPr>
          <w:rFonts w:ascii="Times New Roman" w:hAnsi="Times New Roman" w:cs="Times New Roman"/>
          <w:sz w:val="28"/>
          <w:szCs w:val="28"/>
          <w:lang w:val="en-US"/>
        </w:rPr>
        <w:t>, Ogay V. Implantation of Heparin-Conjugated Fibrin Hydrogel for Local Defects of Cartilage in Knee Osteoarthritis: A Case Report. Int Med Case Rep J. 2025</w:t>
      </w:r>
      <w:r w:rsidRPr="00700FC2">
        <w:rPr>
          <w:rFonts w:ascii="Times New Roman" w:hAnsi="Times New Roman" w:cs="Times New Roman"/>
          <w:sz w:val="28"/>
          <w:szCs w:val="28"/>
        </w:rPr>
        <w:t>. - №</w:t>
      </w:r>
      <w:r w:rsidR="001F5FBB" w:rsidRPr="00700FC2">
        <w:rPr>
          <w:rFonts w:ascii="Times New Roman" w:hAnsi="Times New Roman" w:cs="Times New Roman"/>
          <w:sz w:val="28"/>
          <w:szCs w:val="28"/>
          <w:lang w:val="en-US"/>
        </w:rPr>
        <w:t>22</w:t>
      </w:r>
      <w:r w:rsidR="00E71042" w:rsidRPr="00700FC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F5FBB" w:rsidRPr="00700FC2">
        <w:rPr>
          <w:rFonts w:ascii="Times New Roman" w:hAnsi="Times New Roman" w:cs="Times New Roman"/>
          <w:sz w:val="28"/>
          <w:szCs w:val="28"/>
          <w:lang w:val="en-US"/>
        </w:rPr>
        <w:t>18</w:t>
      </w:r>
      <w:r w:rsidRPr="00700FC2">
        <w:rPr>
          <w:rFonts w:ascii="Times New Roman" w:hAnsi="Times New Roman" w:cs="Times New Roman"/>
          <w:sz w:val="28"/>
          <w:szCs w:val="28"/>
        </w:rPr>
        <w:t>. – Р.</w:t>
      </w:r>
      <w:r w:rsidR="001F5FBB" w:rsidRPr="00700FC2">
        <w:rPr>
          <w:rFonts w:ascii="Times New Roman" w:hAnsi="Times New Roman" w:cs="Times New Roman"/>
          <w:sz w:val="28"/>
          <w:szCs w:val="28"/>
          <w:lang w:val="en-US"/>
        </w:rPr>
        <w:t>151-156. doi: 10.2147/IMCRJ.S483485.</w:t>
      </w:r>
    </w:p>
    <w:p w14:paraId="01F0862F" w14:textId="0C89ABCB" w:rsidR="003D7EB4" w:rsidRDefault="003D7EB4" w:rsidP="001F5FBB">
      <w:pPr>
        <w:pStyle w:val="1"/>
        <w:shd w:val="clear" w:color="auto" w:fill="FFFFFF"/>
        <w:tabs>
          <w:tab w:val="left" w:pos="993"/>
        </w:tabs>
        <w:suppressAutoHyphens/>
        <w:snapToGrid w:val="0"/>
        <w:spacing w:before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en-US" w:eastAsia="ru-RU"/>
        </w:rPr>
      </w:pPr>
    </w:p>
    <w:p w14:paraId="7362E238" w14:textId="77777777" w:rsidR="003D7EB4" w:rsidRDefault="003D7EB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569552A9" w14:textId="77777777" w:rsidR="003D7EB4" w:rsidRDefault="003D7EB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0938ACAC" w14:textId="77777777" w:rsidR="003D7EB4" w:rsidRDefault="003D7EB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7E01A885" w14:textId="77777777" w:rsidR="003D7EB4" w:rsidRPr="007A5264" w:rsidRDefault="003D7EB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98FE9DF" w14:textId="77777777" w:rsidR="00700FC2" w:rsidRDefault="00700F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39D1BAF" w14:textId="79BD2DB8" w:rsidR="003D7EB4" w:rsidRPr="00700FC2" w:rsidRDefault="005A703A" w:rsidP="00700F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Pr="00700F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00F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F124B86" w14:textId="54197F35" w:rsidR="005C629A" w:rsidRPr="00700FC2" w:rsidRDefault="005C629A" w:rsidP="005C629A">
      <w:pPr>
        <w:jc w:val="center"/>
        <w:rPr>
          <w:rFonts w:ascii="Times New Roman" w:hAnsi="Times New Roman" w:cs="Times New Roman"/>
          <w:sz w:val="28"/>
          <w:szCs w:val="28"/>
        </w:rPr>
      </w:pPr>
      <w:r w:rsidRPr="00700FC2"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5C3DFC71" wp14:editId="510A67C5">
            <wp:simplePos x="0" y="0"/>
            <wp:positionH relativeFrom="margin">
              <wp:align>center</wp:align>
            </wp:positionH>
            <wp:positionV relativeFrom="paragraph">
              <wp:posOffset>274084</wp:posOffset>
            </wp:positionV>
            <wp:extent cx="5902325" cy="8348345"/>
            <wp:effectExtent l="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FC2">
        <w:rPr>
          <w:rFonts w:ascii="Times New Roman" w:hAnsi="Times New Roman" w:cs="Times New Roman"/>
          <w:sz w:val="28"/>
          <w:szCs w:val="28"/>
        </w:rPr>
        <w:t>З</w:t>
      </w:r>
      <w:r w:rsidR="00700FC2" w:rsidRPr="00700FC2">
        <w:rPr>
          <w:rFonts w:ascii="Times New Roman" w:hAnsi="Times New Roman" w:cs="Times New Roman"/>
          <w:sz w:val="28"/>
          <w:szCs w:val="28"/>
        </w:rPr>
        <w:t>аявка на патент</w:t>
      </w:r>
    </w:p>
    <w:p w14:paraId="5BE83396" w14:textId="77777777" w:rsidR="005C629A" w:rsidRDefault="005C629A" w:rsidP="005C62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73BDFEA" wp14:editId="6F09C456">
            <wp:extent cx="6120765" cy="865695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FEE83" w14:textId="77777777" w:rsidR="005C629A" w:rsidRDefault="005C629A" w:rsidP="005C62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49B0DA" w14:textId="55E5D881" w:rsidR="005C629A" w:rsidRPr="005C629A" w:rsidRDefault="005C629A" w:rsidP="00700F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56D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1035A43" w14:textId="77777777" w:rsidR="003D7EB4" w:rsidRDefault="005A703A" w:rsidP="00700F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0FC2">
        <w:rPr>
          <w:rFonts w:ascii="Times New Roman" w:hAnsi="Times New Roman" w:cs="Times New Roman"/>
          <w:sz w:val="28"/>
          <w:szCs w:val="28"/>
        </w:rPr>
        <w:t>Акт</w:t>
      </w:r>
      <w:r w:rsidRPr="00700F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0FC2">
        <w:rPr>
          <w:rFonts w:ascii="Times New Roman" w:hAnsi="Times New Roman" w:cs="Times New Roman"/>
          <w:sz w:val="28"/>
          <w:szCs w:val="28"/>
        </w:rPr>
        <w:t>внедрения</w:t>
      </w:r>
    </w:p>
    <w:p w14:paraId="2027D3F4" w14:textId="77777777" w:rsidR="00700FC2" w:rsidRPr="00700FC2" w:rsidRDefault="00700FC2" w:rsidP="00700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61BE4CF4" w14:textId="77777777" w:rsidR="003D7EB4" w:rsidRDefault="005A703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23B58C99" wp14:editId="06DF9111">
            <wp:extent cx="5586730" cy="7680960"/>
            <wp:effectExtent l="0" t="0" r="0" b="0"/>
            <wp:docPr id="10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D959E3" w14:textId="77777777" w:rsidR="003D7EB4" w:rsidRDefault="003D7EB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63E2B36" w14:textId="77777777" w:rsidR="003D7EB4" w:rsidRDefault="003D7EB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8A0EEE9" w14:textId="69CC6068" w:rsidR="00CF635C" w:rsidRDefault="00A856DB" w:rsidP="00700F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В</w:t>
      </w:r>
    </w:p>
    <w:p w14:paraId="4B0B9098" w14:textId="77777777" w:rsidR="003D7EB4" w:rsidRDefault="005A703A" w:rsidP="00700F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0FC2">
        <w:rPr>
          <w:rFonts w:ascii="Times New Roman" w:hAnsi="Times New Roman" w:cs="Times New Roman"/>
          <w:sz w:val="28"/>
          <w:szCs w:val="28"/>
        </w:rPr>
        <w:t>Заключение этической комиссии</w:t>
      </w:r>
    </w:p>
    <w:p w14:paraId="41CF259F" w14:textId="77777777" w:rsidR="00700FC2" w:rsidRPr="00700FC2" w:rsidRDefault="00700FC2" w:rsidP="00700F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B7036B" w14:textId="77777777" w:rsidR="003D7EB4" w:rsidRDefault="005A703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49CCF797" wp14:editId="57434175">
            <wp:extent cx="5733415" cy="8200390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artisticPhotocopy detail="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6666" cy="820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ADE70" w14:textId="77777777" w:rsidR="003D7EB4" w:rsidRDefault="003D7EB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B93FB5C" w14:textId="5D852870" w:rsidR="003D7EB4" w:rsidRPr="007752BA" w:rsidRDefault="005A703A" w:rsidP="00700F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Pr="007752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56DB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7752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8274B7C" w14:textId="547634E9" w:rsidR="001137F7" w:rsidRDefault="001137F7" w:rsidP="00700F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0FC2">
        <w:rPr>
          <w:rFonts w:ascii="Times New Roman" w:hAnsi="Times New Roman" w:cs="Times New Roman"/>
          <w:sz w:val="28"/>
          <w:szCs w:val="28"/>
        </w:rPr>
        <w:t>Информированное согласие на участие в клиническом исследовании</w:t>
      </w:r>
    </w:p>
    <w:p w14:paraId="4C0D3C21" w14:textId="77777777" w:rsidR="00700FC2" w:rsidRPr="00700FC2" w:rsidRDefault="00700FC2" w:rsidP="00700F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D89EBE" w14:textId="642D9804" w:rsidR="001137F7" w:rsidRPr="001137F7" w:rsidRDefault="00453D10" w:rsidP="001137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53D10">
        <w:rPr>
          <w:noProof/>
          <w:lang w:eastAsia="ru-RU"/>
        </w:rPr>
        <w:drawing>
          <wp:inline distT="0" distB="0" distL="0" distR="0" wp14:anchorId="442DC990" wp14:editId="7C0AA002">
            <wp:extent cx="5851331" cy="7885216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/>
                    <a:srcRect l="32207" t="9964" r="31507" b="3442"/>
                    <a:stretch/>
                  </pic:blipFill>
                  <pic:spPr bwMode="auto">
                    <a:xfrm>
                      <a:off x="0" y="0"/>
                      <a:ext cx="5887899" cy="7934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54C8C4" w14:textId="77777777" w:rsidR="00453D10" w:rsidRDefault="00453D1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4DE9C31" w14:textId="77777777" w:rsidR="00453D10" w:rsidRDefault="00453D1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AEA70FC" w14:textId="725DE82C" w:rsidR="00453D10" w:rsidRPr="007752BA" w:rsidRDefault="00453D10" w:rsidP="00700F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Pr="007752B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A856DB">
        <w:rPr>
          <w:rFonts w:ascii="Times New Roman" w:hAnsi="Times New Roman" w:cs="Times New Roman"/>
          <w:b/>
          <w:bCs/>
          <w:sz w:val="28"/>
          <w:szCs w:val="28"/>
        </w:rPr>
        <w:t>Д</w:t>
      </w:r>
    </w:p>
    <w:p w14:paraId="471EA6E1" w14:textId="0B1AB6FB" w:rsidR="003D7EB4" w:rsidRPr="00700FC2" w:rsidRDefault="005A703A" w:rsidP="00700FC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00FC2">
        <w:rPr>
          <w:rFonts w:ascii="Times New Roman" w:hAnsi="Times New Roman" w:cs="Times New Roman"/>
          <w:sz w:val="28"/>
          <w:szCs w:val="28"/>
          <w:lang w:val="en-US"/>
        </w:rPr>
        <w:t>Western Ontario and McMaster University Osteoarthritis Index (WOMAC)</w:t>
      </w:r>
    </w:p>
    <w:p w14:paraId="7DF4D0E3" w14:textId="77777777" w:rsidR="003D7EB4" w:rsidRPr="00700FC2" w:rsidRDefault="005A703A">
      <w:pPr>
        <w:widowControl w:val="0"/>
        <w:autoSpaceDE w:val="0"/>
        <w:autoSpaceDN w:val="0"/>
        <w:adjustRightInd w:val="0"/>
        <w:rPr>
          <w:rFonts w:ascii="Times" w:eastAsia="MS Mincho" w:hAnsi="Times" w:cs="Times New Roman" w:hint="eastAsia"/>
          <w:sz w:val="28"/>
          <w:szCs w:val="32"/>
          <w:lang w:eastAsia="ru-RU"/>
        </w:rPr>
      </w:pPr>
      <w:r w:rsidRPr="00700FC2">
        <w:rPr>
          <w:rFonts w:ascii="Times" w:hAnsi="Times"/>
          <w:sz w:val="26"/>
          <w:szCs w:val="28"/>
        </w:rPr>
        <w:t>ФИО ______________________________________________________</w:t>
      </w:r>
    </w:p>
    <w:p w14:paraId="33FE9BC9" w14:textId="77777777" w:rsidR="003D7EB4" w:rsidRPr="00700FC2" w:rsidRDefault="005A703A">
      <w:pPr>
        <w:widowControl w:val="0"/>
        <w:autoSpaceDE w:val="0"/>
        <w:autoSpaceDN w:val="0"/>
        <w:adjustRightInd w:val="0"/>
        <w:rPr>
          <w:rFonts w:ascii="Times" w:hAnsi="Times"/>
          <w:sz w:val="26"/>
          <w:szCs w:val="28"/>
        </w:rPr>
      </w:pPr>
      <w:r w:rsidRPr="00700FC2">
        <w:rPr>
          <w:rFonts w:ascii="Times" w:hAnsi="Times"/>
          <w:sz w:val="26"/>
          <w:szCs w:val="28"/>
        </w:rPr>
        <w:t>Дата рождения: ______/_______/______</w:t>
      </w:r>
    </w:p>
    <w:p w14:paraId="49AB49A8" w14:textId="77777777" w:rsidR="003D7EB4" w:rsidRPr="00700FC2" w:rsidRDefault="005A703A">
      <w:pPr>
        <w:widowControl w:val="0"/>
        <w:autoSpaceDE w:val="0"/>
        <w:autoSpaceDN w:val="0"/>
        <w:adjustRightInd w:val="0"/>
        <w:rPr>
          <w:rFonts w:ascii="Times" w:hAnsi="Times"/>
          <w:sz w:val="26"/>
          <w:szCs w:val="28"/>
        </w:rPr>
      </w:pPr>
      <w:r w:rsidRPr="00700FC2">
        <w:rPr>
          <w:rFonts w:ascii="Times" w:hAnsi="Times"/>
          <w:sz w:val="26"/>
          <w:szCs w:val="28"/>
        </w:rPr>
        <w:t xml:space="preserve">Дата заполнения: ______/_______/______ </w:t>
      </w:r>
    </w:p>
    <w:p w14:paraId="4B35917D" w14:textId="529866A3" w:rsidR="003D7EB4" w:rsidRPr="00700FC2" w:rsidRDefault="0084116B">
      <w:pPr>
        <w:widowControl w:val="0"/>
        <w:autoSpaceDE w:val="0"/>
        <w:autoSpaceDN w:val="0"/>
        <w:adjustRightInd w:val="0"/>
        <w:jc w:val="both"/>
        <w:rPr>
          <w:rFonts w:ascii="Times" w:hAnsi="Times"/>
          <w:sz w:val="26"/>
          <w:szCs w:val="28"/>
        </w:rPr>
      </w:pPr>
      <w:r w:rsidRPr="00700FC2">
        <w:rPr>
          <w:rFonts w:ascii="Times" w:hAnsi="Times"/>
          <w:sz w:val="26"/>
          <w:szCs w:val="28"/>
        </w:rPr>
        <w:t>Коленный</w:t>
      </w:r>
      <w:r w:rsidR="005A703A" w:rsidRPr="00700FC2">
        <w:rPr>
          <w:rFonts w:ascii="Times" w:hAnsi="Times"/>
          <w:sz w:val="26"/>
          <w:szCs w:val="28"/>
        </w:rPr>
        <w:t xml:space="preserve">̆ сустав: </w:t>
      </w:r>
      <w:r w:rsidR="005A703A" w:rsidRPr="00700FC2">
        <w:rPr>
          <w:rFonts w:ascii="Wingdings" w:hAnsi="Wingdings"/>
          <w:sz w:val="28"/>
          <w:szCs w:val="28"/>
        </w:rPr>
        <w:t></w:t>
      </w:r>
      <w:r w:rsidR="005A703A" w:rsidRPr="00700FC2">
        <w:rPr>
          <w:rFonts w:ascii="Wingdings" w:hAnsi="Wingdings"/>
          <w:sz w:val="28"/>
          <w:szCs w:val="28"/>
        </w:rPr>
        <w:t></w:t>
      </w:r>
      <w:r w:rsidRPr="00700FC2">
        <w:rPr>
          <w:rFonts w:ascii="Times" w:hAnsi="Times"/>
          <w:sz w:val="26"/>
          <w:szCs w:val="28"/>
        </w:rPr>
        <w:t>Правый</w:t>
      </w:r>
      <w:r w:rsidR="005A703A" w:rsidRPr="00700FC2">
        <w:rPr>
          <w:rFonts w:ascii="Times" w:hAnsi="Times"/>
          <w:sz w:val="26"/>
          <w:szCs w:val="28"/>
        </w:rPr>
        <w:t xml:space="preserve">̆ </w:t>
      </w:r>
      <w:r w:rsidR="005A703A" w:rsidRPr="00700FC2">
        <w:rPr>
          <w:rFonts w:ascii="Wingdings" w:hAnsi="Wingdings"/>
          <w:sz w:val="28"/>
          <w:szCs w:val="28"/>
        </w:rPr>
        <w:t></w:t>
      </w:r>
      <w:r w:rsidR="005A703A" w:rsidRPr="00700FC2">
        <w:rPr>
          <w:rFonts w:ascii="Wingdings" w:hAnsi="Wingdings"/>
          <w:sz w:val="28"/>
          <w:szCs w:val="28"/>
        </w:rPr>
        <w:t></w:t>
      </w:r>
      <w:r w:rsidRPr="00700FC2">
        <w:rPr>
          <w:rFonts w:ascii="Times" w:hAnsi="Times"/>
          <w:sz w:val="26"/>
          <w:szCs w:val="28"/>
        </w:rPr>
        <w:t>Левый</w:t>
      </w:r>
      <w:r w:rsidR="005A703A" w:rsidRPr="00700FC2">
        <w:rPr>
          <w:rFonts w:ascii="Times" w:hAnsi="Times"/>
          <w:sz w:val="26"/>
          <w:szCs w:val="28"/>
        </w:rPr>
        <w:t>̆</w:t>
      </w:r>
    </w:p>
    <w:p w14:paraId="611B51FC" w14:textId="6E71E6B4" w:rsidR="003D7EB4" w:rsidRPr="00700FC2" w:rsidRDefault="00700FC2" w:rsidP="00700F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FC2">
        <w:rPr>
          <w:rFonts w:ascii="Times New Roman" w:hAnsi="Times New Roman" w:cs="Times New Roman"/>
          <w:sz w:val="28"/>
          <w:szCs w:val="28"/>
        </w:rPr>
        <w:t xml:space="preserve">Таблица Д.1 - </w:t>
      </w:r>
      <w:r w:rsidR="0084116B" w:rsidRPr="00700FC2">
        <w:rPr>
          <w:rFonts w:ascii="Times New Roman" w:hAnsi="Times New Roman" w:cs="Times New Roman"/>
          <w:sz w:val="28"/>
          <w:szCs w:val="28"/>
        </w:rPr>
        <w:t>Боль. Испытывали</w:t>
      </w:r>
      <w:r w:rsidR="005A703A" w:rsidRPr="00700FC2">
        <w:rPr>
          <w:rFonts w:ascii="Times New Roman" w:hAnsi="Times New Roman" w:cs="Times New Roman"/>
          <w:sz w:val="28"/>
          <w:szCs w:val="28"/>
        </w:rPr>
        <w:t xml:space="preserve"> ли вы боль в коленном суставе, занимаясь следующими видами активности в течение недели?</w:t>
      </w:r>
    </w:p>
    <w:p w14:paraId="3FFB635E" w14:textId="77777777" w:rsidR="00700FC2" w:rsidRPr="00700FC2" w:rsidRDefault="00700FC2" w:rsidP="00700F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tbl>
      <w:tblPr>
        <w:tblStyle w:val="af"/>
        <w:tblW w:w="96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1134"/>
        <w:gridCol w:w="1071"/>
        <w:gridCol w:w="930"/>
        <w:gridCol w:w="930"/>
        <w:gridCol w:w="1321"/>
      </w:tblGrid>
      <w:tr w:rsidR="003D7EB4" w14:paraId="341B0DE1" w14:textId="77777777" w:rsidTr="00700FC2"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507C3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A7AE29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Нет (0)</w:t>
            </w:r>
          </w:p>
        </w:tc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15181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Слабая (1)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0B04F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Средняя (2)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8967F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Сильная (3)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27123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Крайне сильная (4)</w:t>
            </w:r>
          </w:p>
        </w:tc>
      </w:tr>
      <w:tr w:rsidR="003D7EB4" w14:paraId="5E67A05A" w14:textId="77777777" w:rsidTr="00700FC2">
        <w:tc>
          <w:tcPr>
            <w:tcW w:w="42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03321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Б1. При ходьбе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629EA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2E74D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04107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B6B08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5E24F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6B7B152B" w14:textId="77777777" w:rsidTr="00700FC2">
        <w:tc>
          <w:tcPr>
            <w:tcW w:w="42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F8A9D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Б2. При подъеме и спуске по лестнице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594C8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99E23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48A9D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6AA6F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558C3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7C53AE18" w14:textId="77777777" w:rsidTr="00700FC2">
        <w:tc>
          <w:tcPr>
            <w:tcW w:w="42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7F4C6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Б3. Ночью в постели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64E56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7FD34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98410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C414A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187CE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10DB99A2" w14:textId="77777777" w:rsidTr="00700FC2">
        <w:tc>
          <w:tcPr>
            <w:tcW w:w="42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ABAC4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Б4. При опоре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BC859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1BB52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C3372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E8383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83664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0648C7EC" w14:textId="77777777" w:rsidTr="00700FC2">
        <w:tc>
          <w:tcPr>
            <w:tcW w:w="42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1A6B4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Б5. В покое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532D6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C27B7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C6794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E7945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F4A78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</w:tbl>
    <w:p w14:paraId="312A528C" w14:textId="77777777" w:rsidR="003D7EB4" w:rsidRDefault="003D7EB4">
      <w:pPr>
        <w:widowControl w:val="0"/>
        <w:autoSpaceDE w:val="0"/>
        <w:autoSpaceDN w:val="0"/>
        <w:adjustRightInd w:val="0"/>
        <w:rPr>
          <w:rFonts w:eastAsia="MS Mincho"/>
        </w:rPr>
      </w:pPr>
    </w:p>
    <w:p w14:paraId="3FAD85F9" w14:textId="3CA5C44D" w:rsidR="003D7EB4" w:rsidRDefault="00700FC2" w:rsidP="00700F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FC2">
        <w:rPr>
          <w:rFonts w:ascii="Times New Roman" w:hAnsi="Times New Roman" w:cs="Times New Roman"/>
          <w:sz w:val="28"/>
          <w:szCs w:val="28"/>
        </w:rPr>
        <w:t xml:space="preserve">Таблица Д.2 - </w:t>
      </w:r>
      <w:r w:rsidR="005A703A" w:rsidRPr="00700FC2">
        <w:rPr>
          <w:rFonts w:ascii="Times New Roman" w:hAnsi="Times New Roman" w:cs="Times New Roman"/>
          <w:sz w:val="28"/>
          <w:szCs w:val="28"/>
        </w:rPr>
        <w:t xml:space="preserve">Тугоподвижность. </w:t>
      </w:r>
      <w:r w:rsidR="0084116B" w:rsidRPr="00700FC2">
        <w:rPr>
          <w:rFonts w:ascii="Times New Roman" w:hAnsi="Times New Roman" w:cs="Times New Roman"/>
          <w:sz w:val="28"/>
          <w:szCs w:val="28"/>
        </w:rPr>
        <w:t>Следующие</w:t>
      </w:r>
      <w:r w:rsidR="005A703A" w:rsidRPr="00700FC2">
        <w:rPr>
          <w:rFonts w:ascii="Times New Roman" w:hAnsi="Times New Roman" w:cs="Times New Roman"/>
          <w:sz w:val="28"/>
          <w:szCs w:val="28"/>
        </w:rPr>
        <w:t xml:space="preserve"> вопросы относятся к </w:t>
      </w:r>
      <w:r w:rsidR="0084116B" w:rsidRPr="00700FC2">
        <w:rPr>
          <w:rFonts w:ascii="Times New Roman" w:hAnsi="Times New Roman" w:cs="Times New Roman"/>
          <w:sz w:val="28"/>
          <w:szCs w:val="28"/>
        </w:rPr>
        <w:t>общей</w:t>
      </w:r>
      <w:r w:rsidR="005A703A" w:rsidRPr="00700FC2">
        <w:rPr>
          <w:rFonts w:ascii="Times New Roman" w:hAnsi="Times New Roman" w:cs="Times New Roman"/>
          <w:sz w:val="28"/>
          <w:szCs w:val="28"/>
        </w:rPr>
        <w:t>̆ тугоподвижности</w:t>
      </w:r>
      <w:r w:rsidR="0084116B" w:rsidRPr="00700FC2">
        <w:rPr>
          <w:rFonts w:ascii="Times New Roman" w:hAnsi="Times New Roman" w:cs="Times New Roman"/>
          <w:sz w:val="28"/>
          <w:szCs w:val="28"/>
        </w:rPr>
        <w:t xml:space="preserve"> </w:t>
      </w:r>
      <w:r w:rsidR="005A703A" w:rsidRPr="00700FC2">
        <w:rPr>
          <w:rFonts w:ascii="Times New Roman" w:hAnsi="Times New Roman" w:cs="Times New Roman"/>
          <w:sz w:val="28"/>
          <w:szCs w:val="28"/>
        </w:rPr>
        <w:t xml:space="preserve">(ощущение скованности или медлительности во время движений) в вашем коленном суставе, которую вы испытали в течение </w:t>
      </w:r>
      <w:r w:rsidR="0084116B" w:rsidRPr="00700FC2">
        <w:rPr>
          <w:rFonts w:ascii="Times New Roman" w:hAnsi="Times New Roman" w:cs="Times New Roman"/>
          <w:sz w:val="28"/>
          <w:szCs w:val="28"/>
        </w:rPr>
        <w:t>последней</w:t>
      </w:r>
      <w:r w:rsidR="005A703A" w:rsidRPr="00700FC2">
        <w:rPr>
          <w:rFonts w:ascii="Times New Roman" w:hAnsi="Times New Roman" w:cs="Times New Roman"/>
          <w:sz w:val="28"/>
          <w:szCs w:val="28"/>
        </w:rPr>
        <w:t>̆ недели</w:t>
      </w:r>
    </w:p>
    <w:p w14:paraId="1BEB887D" w14:textId="77777777" w:rsidR="00700FC2" w:rsidRPr="00700FC2" w:rsidRDefault="00700FC2" w:rsidP="00700F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9"/>
        <w:gridCol w:w="1068"/>
        <w:gridCol w:w="756"/>
        <w:gridCol w:w="1075"/>
        <w:gridCol w:w="1077"/>
        <w:gridCol w:w="1078"/>
      </w:tblGrid>
      <w:tr w:rsidR="003D7EB4" w14:paraId="70135DD5" w14:textId="77777777" w:rsidTr="00700FC2"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97560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8CE80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Нет (0)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6CA43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Слабая (1)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A23EF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Средняя (2)</w:t>
            </w:r>
          </w:p>
        </w:tc>
        <w:tc>
          <w:tcPr>
            <w:tcW w:w="1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17F7C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Сильная (3)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494F5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Крайне сильная (4)</w:t>
            </w:r>
          </w:p>
        </w:tc>
      </w:tr>
      <w:tr w:rsidR="003D7EB4" w14:paraId="46DA5FB6" w14:textId="77777777" w:rsidTr="00700FC2">
        <w:tc>
          <w:tcPr>
            <w:tcW w:w="493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3A49F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 xml:space="preserve">Т1. Насколько сильную тугоподвижность в коленном суставе вы испытываете после утреннего пробуждения? </w:t>
            </w:r>
          </w:p>
        </w:tc>
        <w:tc>
          <w:tcPr>
            <w:tcW w:w="11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F457F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9FBE5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1431B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81E27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9929D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30B66C3D" w14:textId="77777777" w:rsidTr="00700FC2">
        <w:tc>
          <w:tcPr>
            <w:tcW w:w="493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69851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 xml:space="preserve"> Т2. Насколько выражена общая тугоподвижность вашего колена после сидения, лежания или отдыха в течение дня?</w:t>
            </w:r>
          </w:p>
        </w:tc>
        <w:tc>
          <w:tcPr>
            <w:tcW w:w="11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E350B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5A3C4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85598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87552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9A11B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</w:tbl>
    <w:p w14:paraId="61633B7F" w14:textId="77777777" w:rsidR="003D7EB4" w:rsidRDefault="005A703A">
      <w:pPr>
        <w:widowControl w:val="0"/>
        <w:autoSpaceDE w:val="0"/>
        <w:autoSpaceDN w:val="0"/>
        <w:adjustRightInd w:val="0"/>
        <w:rPr>
          <w:rFonts w:ascii="Times New Roman" w:eastAsia="MS Mincho" w:hAnsi="Times New Roman"/>
        </w:rPr>
      </w:pPr>
      <w:r>
        <w:rPr>
          <w:rFonts w:ascii="Times New Roman" w:hAnsi="Times New Roman"/>
        </w:rPr>
        <w:t xml:space="preserve"> </w:t>
      </w:r>
    </w:p>
    <w:p w14:paraId="3D64A356" w14:textId="77777777" w:rsidR="00700FC2" w:rsidRDefault="0070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6EE6116" w14:textId="761E05FB" w:rsidR="003D7EB4" w:rsidRDefault="00700FC2" w:rsidP="00700F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700FC2">
        <w:rPr>
          <w:rFonts w:ascii="Times New Roman" w:hAnsi="Times New Roman" w:cs="Times New Roman"/>
          <w:sz w:val="28"/>
          <w:szCs w:val="28"/>
        </w:rPr>
        <w:lastRenderedPageBreak/>
        <w:t>Таблица Д.</w:t>
      </w:r>
      <w:r w:rsidR="00F3359D">
        <w:rPr>
          <w:rFonts w:ascii="Times New Roman" w:hAnsi="Times New Roman" w:cs="Times New Roman"/>
          <w:sz w:val="28"/>
          <w:szCs w:val="28"/>
        </w:rPr>
        <w:t>3</w:t>
      </w:r>
      <w:r w:rsidRPr="00700FC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703A" w:rsidRPr="00700FC2">
        <w:rPr>
          <w:rFonts w:ascii="Times New Roman" w:hAnsi="Times New Roman"/>
          <w:sz w:val="28"/>
          <w:szCs w:val="28"/>
        </w:rPr>
        <w:t>Е</w:t>
      </w:r>
      <w:r w:rsidR="005A703A" w:rsidRPr="00700FC2">
        <w:rPr>
          <w:rFonts w:ascii="Times" w:hAnsi="Times"/>
          <w:sz w:val="28"/>
          <w:szCs w:val="28"/>
        </w:rPr>
        <w:t>жедневные Функ</w:t>
      </w:r>
      <w:r w:rsidR="005A703A" w:rsidRPr="00700FC2">
        <w:rPr>
          <w:rFonts w:ascii="Times New Roman" w:hAnsi="Times New Roman"/>
          <w:sz w:val="28"/>
          <w:szCs w:val="28"/>
        </w:rPr>
        <w:t>ции</w:t>
      </w:r>
      <w:r w:rsidR="005A703A" w:rsidRPr="00700FC2">
        <w:rPr>
          <w:rFonts w:ascii="Times" w:hAnsi="Times"/>
          <w:sz w:val="28"/>
          <w:szCs w:val="28"/>
        </w:rPr>
        <w:t>. Следующие вопросы относятся к вашему физическому состоянию, то есть возможности передвигаться и ухажив</w:t>
      </w:r>
      <w:r w:rsidR="0084116B" w:rsidRPr="00700FC2">
        <w:rPr>
          <w:rFonts w:ascii="Times" w:hAnsi="Times"/>
          <w:sz w:val="28"/>
          <w:szCs w:val="28"/>
        </w:rPr>
        <w:t>ать за собой̆. П</w:t>
      </w:r>
      <w:r w:rsidR="005A703A" w:rsidRPr="00700FC2">
        <w:rPr>
          <w:rFonts w:ascii="Times" w:hAnsi="Times"/>
          <w:sz w:val="28"/>
          <w:szCs w:val="28"/>
        </w:rPr>
        <w:t xml:space="preserve">ожалуйста, отметьте степень неудобства, которую вы испытывали за последнюю неделю из-за вашего коленного сустава относительно каждого из </w:t>
      </w:r>
      <w:r w:rsidR="0084116B" w:rsidRPr="00700FC2">
        <w:rPr>
          <w:rFonts w:ascii="Times" w:hAnsi="Times"/>
          <w:sz w:val="28"/>
          <w:szCs w:val="28"/>
        </w:rPr>
        <w:t>действий</w:t>
      </w:r>
      <w:r w:rsidR="005A703A" w:rsidRPr="00700FC2">
        <w:rPr>
          <w:rFonts w:ascii="Times" w:hAnsi="Times"/>
          <w:sz w:val="28"/>
          <w:szCs w:val="28"/>
        </w:rPr>
        <w:t>̆</w:t>
      </w:r>
    </w:p>
    <w:p w14:paraId="5A30EA71" w14:textId="77777777" w:rsidR="00700FC2" w:rsidRPr="00700FC2" w:rsidRDefault="00700FC2" w:rsidP="00700F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tbl>
      <w:tblPr>
        <w:tblStyle w:val="af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0"/>
        <w:gridCol w:w="689"/>
        <w:gridCol w:w="977"/>
        <w:gridCol w:w="1112"/>
        <w:gridCol w:w="1112"/>
        <w:gridCol w:w="1123"/>
      </w:tblGrid>
      <w:tr w:rsidR="003D7EB4" w14:paraId="77A71240" w14:textId="77777777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F5CAF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3A1A8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Нет (0)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D7C14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Слабая (1)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DE121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Средняя (2)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2B557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Сильная (3)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371F1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Крайне сильная (4)</w:t>
            </w:r>
          </w:p>
        </w:tc>
      </w:tr>
      <w:tr w:rsidR="003D7EB4" w14:paraId="30299BE0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40A13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 xml:space="preserve">Ф1. Cпуск по лестнице 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3593E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346EF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52D7F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F367A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B9E241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5A1E3A58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DA60F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" w:hAnsi="Times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 xml:space="preserve"> Ф2. Подъем по лестнице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87B73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490C4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28C90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75697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1B65F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1C7848A4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B12805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Ф3. Подъем из положения сидя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930CB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1A195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08FB2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56CD8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D5164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2C804452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770DA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Ф4. В положении стоя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13AA7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4023E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6DBBE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68CBFC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652B8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249B2EB4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9D1C8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Ф5. Нагибаться к полу/поднимать предмет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1D740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B73CF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6C9ED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D8182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E2E18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52B0905C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B7D04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Ф6. При ходьбе по квартире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7E331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36F18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9D093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36926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5B72A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1E792C9B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F0BE9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Ф7. Посадка/выход из автомобиля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8D877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51982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A0669F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8DA5CB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E5A40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32FAF087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10A9B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Ф8. Посещение магазина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09D0D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5ACCD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30D57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3866B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8791C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78E4544F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A3E36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Ф9. Надевание носков / колготок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18F49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2AC0E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F41F7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2995E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26FB5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580233DC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34791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Ф10. Подъем с кровати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D8308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89F54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50FB0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7B94A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C2A5D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17961D1C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C6559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Ф12. Лежание на кровати (поворот с сохранением положения колена)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8ECCA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0B29D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0F178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C90E4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F3DE4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7EE423AB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E7875F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Ф13. Сесть в ванну / выйти из ванны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13D4C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97B20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577D5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2EDEF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ED593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2FEBABAE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94AF7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Ф14. Сидение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D9250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2E3D2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AEA8D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4CEFB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55005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19D9E735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60035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Ф15. Сесть на унитаз/встать с унитаза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2F4D3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7415A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31FE5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B53F4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0A795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0AAC4309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879B31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Ф16. Тяжелая работа по дому (перетаскивание тяжелых коробок, мытье полов)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996D3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BBEF8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A1147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59AE5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435AE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  <w:tr w:rsidR="003D7EB4" w14:paraId="10EB1A05" w14:textId="77777777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45630" w14:textId="77777777" w:rsidR="003D7EB4" w:rsidRPr="00700FC2" w:rsidRDefault="005A703A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FC2">
              <w:rPr>
                <w:rFonts w:ascii="Times New Roman" w:hAnsi="Times New Roman"/>
                <w:sz w:val="24"/>
                <w:szCs w:val="24"/>
              </w:rPr>
              <w:t>Ф17. Легкая работа по дому (приготовление еды, вытирание пыли)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B1F78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302A1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8B1A1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350D7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142C4" w14:textId="77777777" w:rsidR="003D7EB4" w:rsidRPr="00700FC2" w:rsidRDefault="003D7EB4" w:rsidP="00700F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/>
                <w:sz w:val="24"/>
                <w:szCs w:val="24"/>
              </w:rPr>
            </w:pPr>
          </w:p>
        </w:tc>
      </w:tr>
    </w:tbl>
    <w:p w14:paraId="2651E9DD" w14:textId="77777777" w:rsidR="003D7EB4" w:rsidRDefault="005A703A">
      <w:pPr>
        <w:rPr>
          <w:rFonts w:ascii="Times" w:eastAsia="MS Mincho" w:hAnsi="Times" w:hint="eastAsia"/>
        </w:rPr>
      </w:pPr>
      <w:r>
        <w:rPr>
          <w:rFonts w:ascii="Times" w:hAnsi="Times"/>
        </w:rPr>
        <w:t xml:space="preserve"> </w:t>
      </w:r>
    </w:p>
    <w:p w14:paraId="2F859808" w14:textId="365F23C3" w:rsidR="003D7EB4" w:rsidRDefault="00F3359D" w:rsidP="00F335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3359D">
        <w:rPr>
          <w:rFonts w:ascii="Times New Roman" w:hAnsi="Times New Roman"/>
          <w:sz w:val="28"/>
          <w:szCs w:val="28"/>
        </w:rPr>
        <w:t xml:space="preserve">Таблица Д.4 </w:t>
      </w:r>
      <w:r>
        <w:rPr>
          <w:rFonts w:ascii="Times New Roman" w:hAnsi="Times New Roman"/>
          <w:sz w:val="28"/>
          <w:szCs w:val="28"/>
        </w:rPr>
        <w:t>–</w:t>
      </w:r>
      <w:r w:rsidRPr="00F3359D">
        <w:rPr>
          <w:rFonts w:ascii="Times New Roman" w:hAnsi="Times New Roman"/>
          <w:sz w:val="28"/>
          <w:szCs w:val="28"/>
        </w:rPr>
        <w:t xml:space="preserve"> </w:t>
      </w:r>
      <w:r w:rsidR="00DE6E54">
        <w:rPr>
          <w:rFonts w:ascii="Times New Roman" w:hAnsi="Times New Roman"/>
          <w:sz w:val="28"/>
          <w:szCs w:val="28"/>
        </w:rPr>
        <w:t>Результаты</w:t>
      </w:r>
    </w:p>
    <w:p w14:paraId="08690C47" w14:textId="77777777" w:rsidR="00F3359D" w:rsidRPr="00F3359D" w:rsidRDefault="00F3359D" w:rsidP="00F335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8"/>
        <w:gridCol w:w="4775"/>
      </w:tblGrid>
      <w:tr w:rsidR="003D7EB4" w:rsidRPr="008E5E9E" w14:paraId="47A4FF70" w14:textId="77777777" w:rsidTr="00F3359D"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62F18" w14:textId="77777777" w:rsidR="003D7EB4" w:rsidRPr="00F3359D" w:rsidRDefault="005A703A">
            <w:pPr>
              <w:rPr>
                <w:rFonts w:ascii="Times New Roman" w:hAnsi="Times New Roman"/>
                <w:sz w:val="24"/>
                <w:szCs w:val="24"/>
              </w:rPr>
            </w:pPr>
            <w:r w:rsidRPr="00F3359D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4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E96A6F" w14:textId="77777777" w:rsidR="003D7EB4" w:rsidRPr="00F3359D" w:rsidRDefault="005A703A">
            <w:pPr>
              <w:rPr>
                <w:rFonts w:ascii="Times New Roman" w:hAnsi="Times New Roman"/>
                <w:sz w:val="24"/>
                <w:szCs w:val="24"/>
              </w:rPr>
            </w:pPr>
            <w:r w:rsidRPr="00F3359D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3D7EB4" w:rsidRPr="008E5E9E" w14:paraId="4FA655DE" w14:textId="77777777" w:rsidTr="00F3359D">
        <w:tc>
          <w:tcPr>
            <w:tcW w:w="48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840BC" w14:textId="77777777" w:rsidR="003D7EB4" w:rsidRPr="00F3359D" w:rsidRDefault="005A703A">
            <w:pPr>
              <w:rPr>
                <w:rFonts w:ascii="Times New Roman" w:hAnsi="Times New Roman"/>
                <w:sz w:val="24"/>
                <w:szCs w:val="24"/>
              </w:rPr>
            </w:pPr>
            <w:r w:rsidRPr="00F3359D">
              <w:rPr>
                <w:rFonts w:ascii="Times New Roman" w:hAnsi="Times New Roman"/>
                <w:sz w:val="24"/>
                <w:szCs w:val="24"/>
              </w:rPr>
              <w:t>Отличный</w:t>
            </w:r>
          </w:p>
        </w:tc>
        <w:tc>
          <w:tcPr>
            <w:tcW w:w="4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825FE" w14:textId="77777777" w:rsidR="003D7EB4" w:rsidRPr="00F3359D" w:rsidRDefault="005A703A">
            <w:pPr>
              <w:rPr>
                <w:rFonts w:ascii="Times New Roman" w:hAnsi="Times New Roman"/>
                <w:sz w:val="24"/>
                <w:szCs w:val="24"/>
              </w:rPr>
            </w:pPr>
            <w:r w:rsidRPr="00F3359D">
              <w:rPr>
                <w:rFonts w:ascii="Times New Roman" w:hAnsi="Times New Roman"/>
                <w:sz w:val="24"/>
                <w:szCs w:val="24"/>
              </w:rPr>
              <w:t>0-14</w:t>
            </w:r>
          </w:p>
        </w:tc>
      </w:tr>
      <w:tr w:rsidR="003D7EB4" w:rsidRPr="008E5E9E" w14:paraId="69A4BCF8" w14:textId="77777777" w:rsidTr="00F3359D">
        <w:tc>
          <w:tcPr>
            <w:tcW w:w="48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90243" w14:textId="77777777" w:rsidR="003D7EB4" w:rsidRPr="00F3359D" w:rsidRDefault="005A703A">
            <w:pPr>
              <w:rPr>
                <w:rFonts w:ascii="Times New Roman" w:hAnsi="Times New Roman"/>
                <w:sz w:val="24"/>
                <w:szCs w:val="24"/>
              </w:rPr>
            </w:pPr>
            <w:r w:rsidRPr="00F3359D">
              <w:rPr>
                <w:rFonts w:ascii="Times New Roman" w:hAnsi="Times New Roman"/>
                <w:sz w:val="24"/>
                <w:szCs w:val="24"/>
              </w:rPr>
              <w:t>Хороший</w:t>
            </w:r>
          </w:p>
        </w:tc>
        <w:tc>
          <w:tcPr>
            <w:tcW w:w="4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88B4D" w14:textId="77777777" w:rsidR="003D7EB4" w:rsidRPr="00F3359D" w:rsidRDefault="005A703A">
            <w:pPr>
              <w:rPr>
                <w:rFonts w:ascii="Times New Roman" w:hAnsi="Times New Roman"/>
                <w:sz w:val="24"/>
                <w:szCs w:val="24"/>
              </w:rPr>
            </w:pPr>
            <w:r w:rsidRPr="00F3359D">
              <w:rPr>
                <w:rFonts w:ascii="Times New Roman" w:hAnsi="Times New Roman"/>
                <w:sz w:val="24"/>
                <w:szCs w:val="24"/>
              </w:rPr>
              <w:t>15-28</w:t>
            </w:r>
          </w:p>
        </w:tc>
      </w:tr>
      <w:tr w:rsidR="003D7EB4" w:rsidRPr="008E5E9E" w14:paraId="677DF343" w14:textId="77777777" w:rsidTr="00F3359D">
        <w:tc>
          <w:tcPr>
            <w:tcW w:w="48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2788B" w14:textId="77777777" w:rsidR="003D7EB4" w:rsidRPr="00F3359D" w:rsidRDefault="005A703A">
            <w:pPr>
              <w:rPr>
                <w:rFonts w:ascii="Times New Roman" w:hAnsi="Times New Roman"/>
                <w:sz w:val="24"/>
                <w:szCs w:val="24"/>
              </w:rPr>
            </w:pPr>
            <w:r w:rsidRPr="00F3359D">
              <w:rPr>
                <w:rFonts w:ascii="Times New Roman" w:hAnsi="Times New Roman"/>
                <w:sz w:val="24"/>
                <w:szCs w:val="24"/>
              </w:rPr>
              <w:t>Удовлетворительный</w:t>
            </w:r>
          </w:p>
        </w:tc>
        <w:tc>
          <w:tcPr>
            <w:tcW w:w="4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074F67" w14:textId="77777777" w:rsidR="003D7EB4" w:rsidRPr="00F3359D" w:rsidRDefault="005A703A">
            <w:pPr>
              <w:rPr>
                <w:rFonts w:ascii="Times New Roman" w:hAnsi="Times New Roman"/>
                <w:sz w:val="24"/>
                <w:szCs w:val="24"/>
              </w:rPr>
            </w:pPr>
            <w:r w:rsidRPr="00F3359D">
              <w:rPr>
                <w:rFonts w:ascii="Times New Roman" w:hAnsi="Times New Roman"/>
                <w:sz w:val="24"/>
                <w:szCs w:val="24"/>
              </w:rPr>
              <w:t>29-38</w:t>
            </w:r>
          </w:p>
        </w:tc>
      </w:tr>
      <w:tr w:rsidR="003D7EB4" w14:paraId="3F57208F" w14:textId="77777777" w:rsidTr="00F3359D">
        <w:tc>
          <w:tcPr>
            <w:tcW w:w="48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A512A" w14:textId="77777777" w:rsidR="003D7EB4" w:rsidRPr="00F3359D" w:rsidRDefault="005A703A">
            <w:pPr>
              <w:rPr>
                <w:rFonts w:ascii="Times New Roman" w:hAnsi="Times New Roman"/>
                <w:sz w:val="24"/>
                <w:szCs w:val="24"/>
              </w:rPr>
            </w:pPr>
            <w:r w:rsidRPr="00F3359D">
              <w:rPr>
                <w:rFonts w:ascii="Times New Roman" w:hAnsi="Times New Roman"/>
                <w:sz w:val="24"/>
                <w:szCs w:val="24"/>
              </w:rPr>
              <w:t>Неудовлетворительный</w:t>
            </w:r>
          </w:p>
        </w:tc>
        <w:tc>
          <w:tcPr>
            <w:tcW w:w="4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8B3D0" w14:textId="77777777" w:rsidR="003D7EB4" w:rsidRPr="00F3359D" w:rsidRDefault="005A703A">
            <w:pPr>
              <w:rPr>
                <w:rFonts w:ascii="Times New Roman" w:hAnsi="Times New Roman"/>
                <w:sz w:val="24"/>
                <w:szCs w:val="24"/>
              </w:rPr>
            </w:pPr>
            <w:r w:rsidRPr="00F3359D">
              <w:rPr>
                <w:rFonts w:ascii="Times New Roman" w:hAnsi="Times New Roman"/>
                <w:sz w:val="24"/>
                <w:szCs w:val="24"/>
              </w:rPr>
              <w:t>Более 38</w:t>
            </w:r>
          </w:p>
        </w:tc>
      </w:tr>
    </w:tbl>
    <w:p w14:paraId="0C88DA4E" w14:textId="77777777" w:rsidR="003D7EB4" w:rsidRDefault="005A703A">
      <w:pPr>
        <w:rPr>
          <w:rFonts w:ascii="Times New Roman" w:eastAsia="MS Mincho" w:hAnsi="Times New Roman"/>
        </w:rPr>
      </w:pPr>
      <w:r>
        <w:rPr>
          <w:rFonts w:ascii="Times New Roman" w:hAnsi="Times New Roman"/>
        </w:rPr>
        <w:t xml:space="preserve"> </w:t>
      </w:r>
    </w:p>
    <w:p w14:paraId="792B9955" w14:textId="77777777" w:rsidR="003D7EB4" w:rsidRDefault="003D7E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A63829" w14:textId="77777777" w:rsidR="003D7EB4" w:rsidRDefault="003D7E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C52E1F" w14:textId="77777777" w:rsidR="003D7EB4" w:rsidRDefault="003D7E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05A9D7" w14:textId="7E6F57B6" w:rsidR="003D7EB4" w:rsidRDefault="005A703A" w:rsidP="00700F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A856DB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2514CC3" w14:textId="77777777" w:rsidR="003D7EB4" w:rsidRDefault="005A703A">
      <w:pPr>
        <w:jc w:val="center"/>
        <w:rPr>
          <w:rFonts w:ascii="Times New Roman" w:hAnsi="Times New Roman"/>
          <w:sz w:val="28"/>
          <w:szCs w:val="28"/>
        </w:rPr>
      </w:pPr>
      <w:r w:rsidRPr="00700FC2">
        <w:rPr>
          <w:rFonts w:ascii="Times New Roman" w:hAnsi="Times New Roman"/>
          <w:sz w:val="28"/>
          <w:szCs w:val="28"/>
        </w:rPr>
        <w:t>Визуальная аналоговая шкала боли (ВАШ: VAS)</w:t>
      </w:r>
    </w:p>
    <w:p w14:paraId="6EB561F0" w14:textId="77777777" w:rsidR="00700FC2" w:rsidRPr="00700FC2" w:rsidRDefault="00700FC2">
      <w:pPr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23FA9C66" w14:textId="77777777" w:rsidR="003D7EB4" w:rsidRDefault="005A70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330B08" wp14:editId="233B1078">
            <wp:extent cx="5010785" cy="5174615"/>
            <wp:effectExtent l="0" t="0" r="0" b="698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2669" cy="518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EBA70" w14:textId="77777777" w:rsidR="003D7EB4" w:rsidRDefault="003D7E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533C2B" w14:textId="77777777" w:rsidR="003D7EB4" w:rsidRDefault="003D7E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382386" w14:textId="77777777" w:rsidR="003D7EB4" w:rsidRDefault="003D7E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7A6B9" w14:textId="77777777" w:rsidR="003D7EB4" w:rsidRDefault="003D7E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83AEEC" w14:textId="77777777" w:rsidR="003D7EB4" w:rsidRDefault="003D7E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DA518C" w14:textId="77777777" w:rsidR="003D7EB4" w:rsidRDefault="003D7E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80BCD5" w14:textId="77777777" w:rsidR="003D7EB4" w:rsidRDefault="003D7E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2B7ADD" w14:textId="77777777" w:rsidR="003D7EB4" w:rsidRDefault="003D7E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CE0E77" w14:textId="77777777" w:rsidR="003D7EB4" w:rsidRDefault="003D7E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D7EB4" w:rsidSect="00D7286F">
      <w:footerReference w:type="default" r:id="rId61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22D9F" w14:textId="77777777" w:rsidR="00CD20F2" w:rsidRDefault="00CD20F2">
      <w:pPr>
        <w:spacing w:line="240" w:lineRule="auto"/>
      </w:pPr>
      <w:r>
        <w:separator/>
      </w:r>
    </w:p>
  </w:endnote>
  <w:endnote w:type="continuationSeparator" w:id="0">
    <w:p w14:paraId="19DB57F6" w14:textId="77777777" w:rsidR="00CD20F2" w:rsidRDefault="00CD20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charset w:val="00"/>
    <w:family w:val="roman"/>
    <w:pitch w:val="default"/>
  </w:font>
  <w:font w:name="TimesNewRomanPS-BoldMT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rlito">
    <w:altName w:val="Times New Roman"/>
    <w:panose1 w:val="00000000000000000000"/>
    <w:charset w:val="00"/>
    <w:family w:val="roman"/>
    <w:notTrueType/>
    <w:pitch w:val="default"/>
  </w:font>
  <w:font w:name="Google Sans Text">
    <w:charset w:val="00"/>
    <w:family w:val="auto"/>
    <w:pitch w:val="default"/>
  </w:font>
  <w:font w:name="MyriadPro-Light">
    <w:altName w:val="Segoe Print"/>
    <w:charset w:val="00"/>
    <w:family w:val="auto"/>
    <w:pitch w:val="default"/>
  </w:font>
  <w:font w:name="Times">
    <w:panose1 w:val="020206030504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531965"/>
      <w:docPartObj>
        <w:docPartGallery w:val="Page Numbers (Bottom of Page)"/>
        <w:docPartUnique/>
      </w:docPartObj>
    </w:sdtPr>
    <w:sdtEndPr/>
    <w:sdtContent>
      <w:p w14:paraId="5D3067D1" w14:textId="353B4E23" w:rsidR="000D5E01" w:rsidRDefault="000D5E01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33C">
          <w:rPr>
            <w:noProof/>
          </w:rPr>
          <w:t>21</w:t>
        </w:r>
        <w:r>
          <w:fldChar w:fldCharType="end"/>
        </w:r>
      </w:p>
    </w:sdtContent>
  </w:sdt>
  <w:p w14:paraId="75C10F00" w14:textId="77777777" w:rsidR="000D5E01" w:rsidRDefault="000D5E01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3B7F3" w14:textId="77777777" w:rsidR="00CD20F2" w:rsidRDefault="00CD20F2">
      <w:pPr>
        <w:spacing w:after="0"/>
      </w:pPr>
      <w:r>
        <w:separator/>
      </w:r>
    </w:p>
  </w:footnote>
  <w:footnote w:type="continuationSeparator" w:id="0">
    <w:p w14:paraId="7C176E14" w14:textId="77777777" w:rsidR="00CD20F2" w:rsidRDefault="00CD20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05395"/>
    <w:multiLevelType w:val="multilevel"/>
    <w:tmpl w:val="0AA05395"/>
    <w:lvl w:ilvl="0">
      <w:start w:val="1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02C"/>
    <w:multiLevelType w:val="multilevel"/>
    <w:tmpl w:val="4334953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60498C"/>
    <w:multiLevelType w:val="hybridMultilevel"/>
    <w:tmpl w:val="5ACE2A5A"/>
    <w:lvl w:ilvl="0" w:tplc="19843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D121D"/>
    <w:multiLevelType w:val="hybridMultilevel"/>
    <w:tmpl w:val="E57C8066"/>
    <w:lvl w:ilvl="0" w:tplc="CCB4CA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5FB1C3E"/>
    <w:multiLevelType w:val="hybridMultilevel"/>
    <w:tmpl w:val="C64AA1BA"/>
    <w:lvl w:ilvl="0" w:tplc="9CA25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0A87C32"/>
    <w:multiLevelType w:val="hybridMultilevel"/>
    <w:tmpl w:val="A5AEB3C6"/>
    <w:lvl w:ilvl="0" w:tplc="D92AA40A">
      <w:numFmt w:val="bullet"/>
      <w:lvlText w:val="‐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D37D3F"/>
    <w:multiLevelType w:val="hybridMultilevel"/>
    <w:tmpl w:val="AFACC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D56E3"/>
    <w:multiLevelType w:val="hybridMultilevel"/>
    <w:tmpl w:val="41048952"/>
    <w:lvl w:ilvl="0" w:tplc="1D3E18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01D72D7"/>
    <w:multiLevelType w:val="multilevel"/>
    <w:tmpl w:val="09F8ED8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670A2768"/>
    <w:multiLevelType w:val="multilevel"/>
    <w:tmpl w:val="670A2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31" w:hanging="405"/>
      </w:pPr>
      <w:rPr>
        <w:rFonts w:ascii="Times New Roman" w:eastAsiaTheme="minorHAnsi" w:hAnsi="Times New Roman"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eastAsiaTheme="minorHAnsi" w:hAnsiTheme="minorHAnsi" w:cstheme="minorBidi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eastAsiaTheme="minorHAnsi" w:hAnsiTheme="minorHAnsi" w:cstheme="minorBidi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eastAsiaTheme="minorHAnsi" w:hAnsiTheme="minorHAnsi" w:cstheme="minorBidi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eastAsiaTheme="minorHAnsi" w:hAnsiTheme="minorHAnsi" w:cstheme="minorBidi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eastAsiaTheme="minorHAnsi" w:hAnsiTheme="minorHAnsi" w:cstheme="minorBidi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Theme="minorHAnsi" w:eastAsiaTheme="minorHAnsi" w:hAnsiTheme="minorHAnsi" w:cstheme="minorBidi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inorHAnsi" w:eastAsiaTheme="minorHAnsi" w:hAnsiTheme="minorHAnsi" w:cstheme="minorBidi" w:hint="default"/>
        <w:color w:val="000000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E2E"/>
    <w:rsid w:val="0000032C"/>
    <w:rsid w:val="00007080"/>
    <w:rsid w:val="0001115C"/>
    <w:rsid w:val="00011162"/>
    <w:rsid w:val="00030956"/>
    <w:rsid w:val="0003196C"/>
    <w:rsid w:val="00033007"/>
    <w:rsid w:val="00033210"/>
    <w:rsid w:val="0004186B"/>
    <w:rsid w:val="00042CE4"/>
    <w:rsid w:val="000431AB"/>
    <w:rsid w:val="00052763"/>
    <w:rsid w:val="00053E5D"/>
    <w:rsid w:val="0005421D"/>
    <w:rsid w:val="00056710"/>
    <w:rsid w:val="000611CB"/>
    <w:rsid w:val="00061B80"/>
    <w:rsid w:val="00065EC1"/>
    <w:rsid w:val="000670B9"/>
    <w:rsid w:val="00067D26"/>
    <w:rsid w:val="00070C31"/>
    <w:rsid w:val="00071740"/>
    <w:rsid w:val="00071FE0"/>
    <w:rsid w:val="00073515"/>
    <w:rsid w:val="00073ED4"/>
    <w:rsid w:val="0007609E"/>
    <w:rsid w:val="000772E8"/>
    <w:rsid w:val="00077CD5"/>
    <w:rsid w:val="000845CD"/>
    <w:rsid w:val="00085081"/>
    <w:rsid w:val="00085C87"/>
    <w:rsid w:val="000869D6"/>
    <w:rsid w:val="00092AC0"/>
    <w:rsid w:val="000943CC"/>
    <w:rsid w:val="000A677C"/>
    <w:rsid w:val="000C0593"/>
    <w:rsid w:val="000C0623"/>
    <w:rsid w:val="000C6030"/>
    <w:rsid w:val="000C72D0"/>
    <w:rsid w:val="000D126D"/>
    <w:rsid w:val="000D228D"/>
    <w:rsid w:val="000D48B1"/>
    <w:rsid w:val="000D5E01"/>
    <w:rsid w:val="000E107C"/>
    <w:rsid w:val="000E1CE1"/>
    <w:rsid w:val="000F00E6"/>
    <w:rsid w:val="000F1729"/>
    <w:rsid w:val="000F5AE1"/>
    <w:rsid w:val="0010339B"/>
    <w:rsid w:val="001056FD"/>
    <w:rsid w:val="00112A62"/>
    <w:rsid w:val="001137F7"/>
    <w:rsid w:val="001175EB"/>
    <w:rsid w:val="00122BD0"/>
    <w:rsid w:val="00125124"/>
    <w:rsid w:val="00126822"/>
    <w:rsid w:val="00130741"/>
    <w:rsid w:val="00133B66"/>
    <w:rsid w:val="00133DA9"/>
    <w:rsid w:val="00141CEF"/>
    <w:rsid w:val="001458FE"/>
    <w:rsid w:val="00165A17"/>
    <w:rsid w:val="001703B4"/>
    <w:rsid w:val="00182205"/>
    <w:rsid w:val="00183B11"/>
    <w:rsid w:val="0018400E"/>
    <w:rsid w:val="001852E2"/>
    <w:rsid w:val="001877F9"/>
    <w:rsid w:val="001918FE"/>
    <w:rsid w:val="001922AF"/>
    <w:rsid w:val="0019273A"/>
    <w:rsid w:val="001A1BE8"/>
    <w:rsid w:val="001A3B94"/>
    <w:rsid w:val="001B728C"/>
    <w:rsid w:val="001C0C9E"/>
    <w:rsid w:val="001C663C"/>
    <w:rsid w:val="001D10E0"/>
    <w:rsid w:val="001D1BA6"/>
    <w:rsid w:val="001E0B5A"/>
    <w:rsid w:val="001E1023"/>
    <w:rsid w:val="001E11B7"/>
    <w:rsid w:val="001E23BA"/>
    <w:rsid w:val="001E4A7C"/>
    <w:rsid w:val="001F4DA8"/>
    <w:rsid w:val="001F5FBB"/>
    <w:rsid w:val="001F6A6B"/>
    <w:rsid w:val="002014E7"/>
    <w:rsid w:val="00202A1E"/>
    <w:rsid w:val="00203D1F"/>
    <w:rsid w:val="00204D46"/>
    <w:rsid w:val="00210DDB"/>
    <w:rsid w:val="00212069"/>
    <w:rsid w:val="00221F25"/>
    <w:rsid w:val="00222527"/>
    <w:rsid w:val="0023071D"/>
    <w:rsid w:val="00230D67"/>
    <w:rsid w:val="002335B9"/>
    <w:rsid w:val="00233FD1"/>
    <w:rsid w:val="00234340"/>
    <w:rsid w:val="0023780E"/>
    <w:rsid w:val="002513E8"/>
    <w:rsid w:val="00252113"/>
    <w:rsid w:val="00260C4D"/>
    <w:rsid w:val="00262104"/>
    <w:rsid w:val="00262DEA"/>
    <w:rsid w:val="0026666A"/>
    <w:rsid w:val="00272F28"/>
    <w:rsid w:val="00273174"/>
    <w:rsid w:val="00276A00"/>
    <w:rsid w:val="00276CF4"/>
    <w:rsid w:val="00276E73"/>
    <w:rsid w:val="00281358"/>
    <w:rsid w:val="00281907"/>
    <w:rsid w:val="00287A4E"/>
    <w:rsid w:val="00290AB3"/>
    <w:rsid w:val="002911CF"/>
    <w:rsid w:val="00294864"/>
    <w:rsid w:val="00295357"/>
    <w:rsid w:val="00295E12"/>
    <w:rsid w:val="002A1F52"/>
    <w:rsid w:val="002A2D83"/>
    <w:rsid w:val="002A317F"/>
    <w:rsid w:val="002A7AC5"/>
    <w:rsid w:val="002B20A1"/>
    <w:rsid w:val="002B4537"/>
    <w:rsid w:val="002C1798"/>
    <w:rsid w:val="002C1AD4"/>
    <w:rsid w:val="002C2155"/>
    <w:rsid w:val="002C2DD6"/>
    <w:rsid w:val="002C322D"/>
    <w:rsid w:val="002C3F8A"/>
    <w:rsid w:val="002C5777"/>
    <w:rsid w:val="002C79F8"/>
    <w:rsid w:val="002D0BFE"/>
    <w:rsid w:val="002D2FE7"/>
    <w:rsid w:val="002E5883"/>
    <w:rsid w:val="002E62CB"/>
    <w:rsid w:val="002F5973"/>
    <w:rsid w:val="002F62EF"/>
    <w:rsid w:val="00303E0B"/>
    <w:rsid w:val="003070B9"/>
    <w:rsid w:val="003070E4"/>
    <w:rsid w:val="00310494"/>
    <w:rsid w:val="0031082F"/>
    <w:rsid w:val="0031442F"/>
    <w:rsid w:val="00314B1E"/>
    <w:rsid w:val="00326FC0"/>
    <w:rsid w:val="00330F09"/>
    <w:rsid w:val="00331047"/>
    <w:rsid w:val="00331B49"/>
    <w:rsid w:val="00332407"/>
    <w:rsid w:val="00334564"/>
    <w:rsid w:val="00340767"/>
    <w:rsid w:val="00342777"/>
    <w:rsid w:val="003430F9"/>
    <w:rsid w:val="00344898"/>
    <w:rsid w:val="00344959"/>
    <w:rsid w:val="0034648C"/>
    <w:rsid w:val="00350075"/>
    <w:rsid w:val="003508CF"/>
    <w:rsid w:val="00354CB8"/>
    <w:rsid w:val="00355135"/>
    <w:rsid w:val="0035534B"/>
    <w:rsid w:val="0035544D"/>
    <w:rsid w:val="003568AB"/>
    <w:rsid w:val="00361F00"/>
    <w:rsid w:val="00367CE0"/>
    <w:rsid w:val="00370ABF"/>
    <w:rsid w:val="0037202D"/>
    <w:rsid w:val="00372D15"/>
    <w:rsid w:val="00372E85"/>
    <w:rsid w:val="003748D8"/>
    <w:rsid w:val="00374F30"/>
    <w:rsid w:val="00375C26"/>
    <w:rsid w:val="003839C6"/>
    <w:rsid w:val="00386C68"/>
    <w:rsid w:val="00394766"/>
    <w:rsid w:val="00396577"/>
    <w:rsid w:val="0039764D"/>
    <w:rsid w:val="003B1349"/>
    <w:rsid w:val="003B5985"/>
    <w:rsid w:val="003C2CED"/>
    <w:rsid w:val="003C3015"/>
    <w:rsid w:val="003C6EA3"/>
    <w:rsid w:val="003D3F94"/>
    <w:rsid w:val="003D5615"/>
    <w:rsid w:val="003D61C6"/>
    <w:rsid w:val="003D7EB4"/>
    <w:rsid w:val="003E1688"/>
    <w:rsid w:val="003F5F5B"/>
    <w:rsid w:val="003F72FB"/>
    <w:rsid w:val="00401502"/>
    <w:rsid w:val="00401EC5"/>
    <w:rsid w:val="00412BE9"/>
    <w:rsid w:val="00415A42"/>
    <w:rsid w:val="00417754"/>
    <w:rsid w:val="00417FA2"/>
    <w:rsid w:val="0042120A"/>
    <w:rsid w:val="004405B0"/>
    <w:rsid w:val="00443089"/>
    <w:rsid w:val="0044616C"/>
    <w:rsid w:val="00447618"/>
    <w:rsid w:val="00450B9B"/>
    <w:rsid w:val="00452958"/>
    <w:rsid w:val="004530FF"/>
    <w:rsid w:val="00453D10"/>
    <w:rsid w:val="004545C3"/>
    <w:rsid w:val="00456513"/>
    <w:rsid w:val="00457EC2"/>
    <w:rsid w:val="00461490"/>
    <w:rsid w:val="00463D64"/>
    <w:rsid w:val="004710EB"/>
    <w:rsid w:val="00471CA7"/>
    <w:rsid w:val="0047692A"/>
    <w:rsid w:val="004802BE"/>
    <w:rsid w:val="00480ACC"/>
    <w:rsid w:val="004861AC"/>
    <w:rsid w:val="004866BB"/>
    <w:rsid w:val="00491531"/>
    <w:rsid w:val="004A31F9"/>
    <w:rsid w:val="004A4AFD"/>
    <w:rsid w:val="004A5EC9"/>
    <w:rsid w:val="004A63A6"/>
    <w:rsid w:val="004B25E7"/>
    <w:rsid w:val="004B539C"/>
    <w:rsid w:val="004B6426"/>
    <w:rsid w:val="004B6B0B"/>
    <w:rsid w:val="004B6C58"/>
    <w:rsid w:val="004C1DFC"/>
    <w:rsid w:val="004C5408"/>
    <w:rsid w:val="004C6BB2"/>
    <w:rsid w:val="004C7C95"/>
    <w:rsid w:val="004C7CCF"/>
    <w:rsid w:val="004D0F78"/>
    <w:rsid w:val="004E1DF6"/>
    <w:rsid w:val="004F0DDC"/>
    <w:rsid w:val="004F4E61"/>
    <w:rsid w:val="00501030"/>
    <w:rsid w:val="0050186F"/>
    <w:rsid w:val="0050386D"/>
    <w:rsid w:val="00512AD6"/>
    <w:rsid w:val="005131C8"/>
    <w:rsid w:val="00513CCD"/>
    <w:rsid w:val="00515D97"/>
    <w:rsid w:val="00515E25"/>
    <w:rsid w:val="00516C33"/>
    <w:rsid w:val="005213CF"/>
    <w:rsid w:val="00525A90"/>
    <w:rsid w:val="00527CAE"/>
    <w:rsid w:val="00533BC2"/>
    <w:rsid w:val="005351AB"/>
    <w:rsid w:val="00537C95"/>
    <w:rsid w:val="00540C53"/>
    <w:rsid w:val="005458A0"/>
    <w:rsid w:val="00554D78"/>
    <w:rsid w:val="0055733A"/>
    <w:rsid w:val="005626A4"/>
    <w:rsid w:val="00563685"/>
    <w:rsid w:val="005645D9"/>
    <w:rsid w:val="005658BF"/>
    <w:rsid w:val="00566748"/>
    <w:rsid w:val="00566E07"/>
    <w:rsid w:val="00575C19"/>
    <w:rsid w:val="00576584"/>
    <w:rsid w:val="005774AD"/>
    <w:rsid w:val="00577B2B"/>
    <w:rsid w:val="00580B1E"/>
    <w:rsid w:val="00583E81"/>
    <w:rsid w:val="0058731E"/>
    <w:rsid w:val="005921EE"/>
    <w:rsid w:val="00594B59"/>
    <w:rsid w:val="00594BFC"/>
    <w:rsid w:val="00595B26"/>
    <w:rsid w:val="005A500F"/>
    <w:rsid w:val="005A540C"/>
    <w:rsid w:val="005A703A"/>
    <w:rsid w:val="005B5016"/>
    <w:rsid w:val="005B6832"/>
    <w:rsid w:val="005C2C42"/>
    <w:rsid w:val="005C4DF3"/>
    <w:rsid w:val="005C5539"/>
    <w:rsid w:val="005C629A"/>
    <w:rsid w:val="005C695E"/>
    <w:rsid w:val="005D0098"/>
    <w:rsid w:val="005D45B7"/>
    <w:rsid w:val="005D58E4"/>
    <w:rsid w:val="005D708A"/>
    <w:rsid w:val="005D74E8"/>
    <w:rsid w:val="005E0C27"/>
    <w:rsid w:val="005E62F0"/>
    <w:rsid w:val="005E73D4"/>
    <w:rsid w:val="005F4255"/>
    <w:rsid w:val="005F5AC8"/>
    <w:rsid w:val="005F7743"/>
    <w:rsid w:val="005F78D2"/>
    <w:rsid w:val="006106B2"/>
    <w:rsid w:val="00612B66"/>
    <w:rsid w:val="006153E8"/>
    <w:rsid w:val="00615D9F"/>
    <w:rsid w:val="006226C5"/>
    <w:rsid w:val="00623A0C"/>
    <w:rsid w:val="00627986"/>
    <w:rsid w:val="00630482"/>
    <w:rsid w:val="006331DB"/>
    <w:rsid w:val="00634EB6"/>
    <w:rsid w:val="006360D4"/>
    <w:rsid w:val="0063683E"/>
    <w:rsid w:val="00641C0A"/>
    <w:rsid w:val="00650668"/>
    <w:rsid w:val="006519BD"/>
    <w:rsid w:val="006554AA"/>
    <w:rsid w:val="00663A6A"/>
    <w:rsid w:val="00666A98"/>
    <w:rsid w:val="006754D1"/>
    <w:rsid w:val="0067726B"/>
    <w:rsid w:val="00681233"/>
    <w:rsid w:val="006863E0"/>
    <w:rsid w:val="00686594"/>
    <w:rsid w:val="00693814"/>
    <w:rsid w:val="00693E0B"/>
    <w:rsid w:val="0069625A"/>
    <w:rsid w:val="006A48DE"/>
    <w:rsid w:val="006A63B2"/>
    <w:rsid w:val="006B5BAB"/>
    <w:rsid w:val="006C6444"/>
    <w:rsid w:val="006D0565"/>
    <w:rsid w:val="006D2001"/>
    <w:rsid w:val="006D589A"/>
    <w:rsid w:val="006D6EB8"/>
    <w:rsid w:val="006E329E"/>
    <w:rsid w:val="006E63D5"/>
    <w:rsid w:val="006E6943"/>
    <w:rsid w:val="006E753F"/>
    <w:rsid w:val="006F2496"/>
    <w:rsid w:val="006F34C5"/>
    <w:rsid w:val="006F399D"/>
    <w:rsid w:val="006F4407"/>
    <w:rsid w:val="00700FC2"/>
    <w:rsid w:val="00704767"/>
    <w:rsid w:val="00706D51"/>
    <w:rsid w:val="00710C29"/>
    <w:rsid w:val="00711887"/>
    <w:rsid w:val="00712680"/>
    <w:rsid w:val="0071460E"/>
    <w:rsid w:val="0072314E"/>
    <w:rsid w:val="007306B8"/>
    <w:rsid w:val="00734CFE"/>
    <w:rsid w:val="00740992"/>
    <w:rsid w:val="007417E8"/>
    <w:rsid w:val="00747554"/>
    <w:rsid w:val="0074756E"/>
    <w:rsid w:val="00747E6C"/>
    <w:rsid w:val="007510B6"/>
    <w:rsid w:val="00751EE4"/>
    <w:rsid w:val="0075237D"/>
    <w:rsid w:val="007544C8"/>
    <w:rsid w:val="007564DA"/>
    <w:rsid w:val="0076169F"/>
    <w:rsid w:val="00767DB7"/>
    <w:rsid w:val="00771CC0"/>
    <w:rsid w:val="007752BA"/>
    <w:rsid w:val="0077632C"/>
    <w:rsid w:val="00781206"/>
    <w:rsid w:val="00785097"/>
    <w:rsid w:val="007861A8"/>
    <w:rsid w:val="00787A3B"/>
    <w:rsid w:val="00791956"/>
    <w:rsid w:val="00796279"/>
    <w:rsid w:val="007A0C11"/>
    <w:rsid w:val="007A4B71"/>
    <w:rsid w:val="007A4EC5"/>
    <w:rsid w:val="007A5264"/>
    <w:rsid w:val="007B47EC"/>
    <w:rsid w:val="007B5F5E"/>
    <w:rsid w:val="007B62CA"/>
    <w:rsid w:val="007B6FCA"/>
    <w:rsid w:val="007B6FD8"/>
    <w:rsid w:val="007C3495"/>
    <w:rsid w:val="007C41D3"/>
    <w:rsid w:val="007C52B0"/>
    <w:rsid w:val="007C5349"/>
    <w:rsid w:val="007C799D"/>
    <w:rsid w:val="007D35DB"/>
    <w:rsid w:val="007D44FF"/>
    <w:rsid w:val="007D61C5"/>
    <w:rsid w:val="007E16F4"/>
    <w:rsid w:val="007E3CD7"/>
    <w:rsid w:val="007E7A32"/>
    <w:rsid w:val="007F378E"/>
    <w:rsid w:val="007F3B0E"/>
    <w:rsid w:val="007F5733"/>
    <w:rsid w:val="00802879"/>
    <w:rsid w:val="0080340E"/>
    <w:rsid w:val="00805D6E"/>
    <w:rsid w:val="008068F9"/>
    <w:rsid w:val="008150D7"/>
    <w:rsid w:val="00816FA3"/>
    <w:rsid w:val="00821A9B"/>
    <w:rsid w:val="00822707"/>
    <w:rsid w:val="00823902"/>
    <w:rsid w:val="00833A83"/>
    <w:rsid w:val="0083674A"/>
    <w:rsid w:val="008379CB"/>
    <w:rsid w:val="0084082F"/>
    <w:rsid w:val="0084116B"/>
    <w:rsid w:val="00842594"/>
    <w:rsid w:val="0084304D"/>
    <w:rsid w:val="008430B9"/>
    <w:rsid w:val="00844B98"/>
    <w:rsid w:val="00844C9F"/>
    <w:rsid w:val="00846511"/>
    <w:rsid w:val="00847149"/>
    <w:rsid w:val="00847CFF"/>
    <w:rsid w:val="00850DD6"/>
    <w:rsid w:val="00851059"/>
    <w:rsid w:val="0085129B"/>
    <w:rsid w:val="00854A7F"/>
    <w:rsid w:val="0085543C"/>
    <w:rsid w:val="00856D89"/>
    <w:rsid w:val="00856E4B"/>
    <w:rsid w:val="00863247"/>
    <w:rsid w:val="0086682E"/>
    <w:rsid w:val="008679D4"/>
    <w:rsid w:val="00871BAA"/>
    <w:rsid w:val="008725E1"/>
    <w:rsid w:val="00880ABE"/>
    <w:rsid w:val="0088393E"/>
    <w:rsid w:val="008878C7"/>
    <w:rsid w:val="00891E46"/>
    <w:rsid w:val="008928BD"/>
    <w:rsid w:val="00893340"/>
    <w:rsid w:val="00893B0F"/>
    <w:rsid w:val="00895E78"/>
    <w:rsid w:val="008A4074"/>
    <w:rsid w:val="008A4B5F"/>
    <w:rsid w:val="008B2408"/>
    <w:rsid w:val="008B30FB"/>
    <w:rsid w:val="008B3D02"/>
    <w:rsid w:val="008C32F3"/>
    <w:rsid w:val="008C4985"/>
    <w:rsid w:val="008D0D5D"/>
    <w:rsid w:val="008D1FFB"/>
    <w:rsid w:val="008D5B60"/>
    <w:rsid w:val="008E1E35"/>
    <w:rsid w:val="008E2E8E"/>
    <w:rsid w:val="008E5A78"/>
    <w:rsid w:val="008E5E9E"/>
    <w:rsid w:val="008E7CAF"/>
    <w:rsid w:val="008F31B7"/>
    <w:rsid w:val="009000FB"/>
    <w:rsid w:val="00904096"/>
    <w:rsid w:val="009075F6"/>
    <w:rsid w:val="00913F0F"/>
    <w:rsid w:val="009176F9"/>
    <w:rsid w:val="009209CC"/>
    <w:rsid w:val="00921EDC"/>
    <w:rsid w:val="00922B30"/>
    <w:rsid w:val="009304CC"/>
    <w:rsid w:val="0094130E"/>
    <w:rsid w:val="0094305E"/>
    <w:rsid w:val="00943B3C"/>
    <w:rsid w:val="00944912"/>
    <w:rsid w:val="00946E49"/>
    <w:rsid w:val="0095224A"/>
    <w:rsid w:val="00953168"/>
    <w:rsid w:val="00954D00"/>
    <w:rsid w:val="0095579C"/>
    <w:rsid w:val="00960F59"/>
    <w:rsid w:val="00964239"/>
    <w:rsid w:val="0097102A"/>
    <w:rsid w:val="00972E43"/>
    <w:rsid w:val="00985828"/>
    <w:rsid w:val="00990938"/>
    <w:rsid w:val="009A4760"/>
    <w:rsid w:val="009A6143"/>
    <w:rsid w:val="009A6765"/>
    <w:rsid w:val="009B03E6"/>
    <w:rsid w:val="009B1263"/>
    <w:rsid w:val="009C5FBA"/>
    <w:rsid w:val="009C7A13"/>
    <w:rsid w:val="009D0776"/>
    <w:rsid w:val="009D451D"/>
    <w:rsid w:val="009D4A46"/>
    <w:rsid w:val="009D4FA9"/>
    <w:rsid w:val="009E0001"/>
    <w:rsid w:val="009E18FB"/>
    <w:rsid w:val="009E3573"/>
    <w:rsid w:val="009E4689"/>
    <w:rsid w:val="009E7FB2"/>
    <w:rsid w:val="009F0002"/>
    <w:rsid w:val="009F2809"/>
    <w:rsid w:val="009F608F"/>
    <w:rsid w:val="00A01847"/>
    <w:rsid w:val="00A01A19"/>
    <w:rsid w:val="00A01CBF"/>
    <w:rsid w:val="00A0206A"/>
    <w:rsid w:val="00A02B84"/>
    <w:rsid w:val="00A04AEB"/>
    <w:rsid w:val="00A05307"/>
    <w:rsid w:val="00A071E7"/>
    <w:rsid w:val="00A07A2D"/>
    <w:rsid w:val="00A105BB"/>
    <w:rsid w:val="00A1123A"/>
    <w:rsid w:val="00A113D3"/>
    <w:rsid w:val="00A17160"/>
    <w:rsid w:val="00A205E9"/>
    <w:rsid w:val="00A22509"/>
    <w:rsid w:val="00A2633C"/>
    <w:rsid w:val="00A2735C"/>
    <w:rsid w:val="00A31E98"/>
    <w:rsid w:val="00A34AE6"/>
    <w:rsid w:val="00A44178"/>
    <w:rsid w:val="00A4579D"/>
    <w:rsid w:val="00A5068F"/>
    <w:rsid w:val="00A6224A"/>
    <w:rsid w:val="00A64377"/>
    <w:rsid w:val="00A66523"/>
    <w:rsid w:val="00A726A7"/>
    <w:rsid w:val="00A73503"/>
    <w:rsid w:val="00A73997"/>
    <w:rsid w:val="00A74176"/>
    <w:rsid w:val="00A7637C"/>
    <w:rsid w:val="00A80078"/>
    <w:rsid w:val="00A856DB"/>
    <w:rsid w:val="00A863F5"/>
    <w:rsid w:val="00A93496"/>
    <w:rsid w:val="00A96581"/>
    <w:rsid w:val="00A971D1"/>
    <w:rsid w:val="00AA0AB9"/>
    <w:rsid w:val="00AB463E"/>
    <w:rsid w:val="00AB5671"/>
    <w:rsid w:val="00AB5E10"/>
    <w:rsid w:val="00AB61B2"/>
    <w:rsid w:val="00AC0322"/>
    <w:rsid w:val="00AC1E0A"/>
    <w:rsid w:val="00AC4A7A"/>
    <w:rsid w:val="00AD22B9"/>
    <w:rsid w:val="00AD3EED"/>
    <w:rsid w:val="00AD7129"/>
    <w:rsid w:val="00AE15C4"/>
    <w:rsid w:val="00AE4AA9"/>
    <w:rsid w:val="00AE6866"/>
    <w:rsid w:val="00AE7763"/>
    <w:rsid w:val="00B024CC"/>
    <w:rsid w:val="00B07257"/>
    <w:rsid w:val="00B14697"/>
    <w:rsid w:val="00B14E5E"/>
    <w:rsid w:val="00B16D92"/>
    <w:rsid w:val="00B21765"/>
    <w:rsid w:val="00B221B3"/>
    <w:rsid w:val="00B30CC1"/>
    <w:rsid w:val="00B329F9"/>
    <w:rsid w:val="00B362E7"/>
    <w:rsid w:val="00B45331"/>
    <w:rsid w:val="00B526A0"/>
    <w:rsid w:val="00B53235"/>
    <w:rsid w:val="00B559B5"/>
    <w:rsid w:val="00B57B6D"/>
    <w:rsid w:val="00B70ECC"/>
    <w:rsid w:val="00B70F18"/>
    <w:rsid w:val="00B714A5"/>
    <w:rsid w:val="00B74F3E"/>
    <w:rsid w:val="00B7527A"/>
    <w:rsid w:val="00B8537B"/>
    <w:rsid w:val="00B93035"/>
    <w:rsid w:val="00B93C79"/>
    <w:rsid w:val="00B978EB"/>
    <w:rsid w:val="00BA2952"/>
    <w:rsid w:val="00BA4307"/>
    <w:rsid w:val="00BB1526"/>
    <w:rsid w:val="00BB1B95"/>
    <w:rsid w:val="00BB1F17"/>
    <w:rsid w:val="00BB2FD3"/>
    <w:rsid w:val="00BB3720"/>
    <w:rsid w:val="00BC2180"/>
    <w:rsid w:val="00BD037D"/>
    <w:rsid w:val="00BD09F6"/>
    <w:rsid w:val="00BD2BA2"/>
    <w:rsid w:val="00BD6012"/>
    <w:rsid w:val="00BE1C92"/>
    <w:rsid w:val="00BE249E"/>
    <w:rsid w:val="00BE4A0E"/>
    <w:rsid w:val="00BF008E"/>
    <w:rsid w:val="00BF53BF"/>
    <w:rsid w:val="00BF6383"/>
    <w:rsid w:val="00C02062"/>
    <w:rsid w:val="00C03A11"/>
    <w:rsid w:val="00C04660"/>
    <w:rsid w:val="00C0495E"/>
    <w:rsid w:val="00C07D9F"/>
    <w:rsid w:val="00C151CE"/>
    <w:rsid w:val="00C16489"/>
    <w:rsid w:val="00C214E7"/>
    <w:rsid w:val="00C2173F"/>
    <w:rsid w:val="00C27EAC"/>
    <w:rsid w:val="00C313C9"/>
    <w:rsid w:val="00C35106"/>
    <w:rsid w:val="00C42CEA"/>
    <w:rsid w:val="00C439AA"/>
    <w:rsid w:val="00C53D17"/>
    <w:rsid w:val="00C566CF"/>
    <w:rsid w:val="00C6171C"/>
    <w:rsid w:val="00C61E6E"/>
    <w:rsid w:val="00C66041"/>
    <w:rsid w:val="00C704CB"/>
    <w:rsid w:val="00C70A04"/>
    <w:rsid w:val="00C73C26"/>
    <w:rsid w:val="00C75924"/>
    <w:rsid w:val="00C75D85"/>
    <w:rsid w:val="00C90204"/>
    <w:rsid w:val="00C93416"/>
    <w:rsid w:val="00CA0D2E"/>
    <w:rsid w:val="00CA1B21"/>
    <w:rsid w:val="00CA1E07"/>
    <w:rsid w:val="00CA3999"/>
    <w:rsid w:val="00CA6669"/>
    <w:rsid w:val="00CB3F5E"/>
    <w:rsid w:val="00CB5632"/>
    <w:rsid w:val="00CB7AAC"/>
    <w:rsid w:val="00CB7AC2"/>
    <w:rsid w:val="00CC3EA1"/>
    <w:rsid w:val="00CC7DF0"/>
    <w:rsid w:val="00CD09A5"/>
    <w:rsid w:val="00CD0B41"/>
    <w:rsid w:val="00CD1EF9"/>
    <w:rsid w:val="00CD20F2"/>
    <w:rsid w:val="00CD552C"/>
    <w:rsid w:val="00CE1B28"/>
    <w:rsid w:val="00CE4377"/>
    <w:rsid w:val="00CE616A"/>
    <w:rsid w:val="00CF1D03"/>
    <w:rsid w:val="00CF2E58"/>
    <w:rsid w:val="00CF635C"/>
    <w:rsid w:val="00D01988"/>
    <w:rsid w:val="00D02633"/>
    <w:rsid w:val="00D139CB"/>
    <w:rsid w:val="00D17B8C"/>
    <w:rsid w:val="00D23826"/>
    <w:rsid w:val="00D311C9"/>
    <w:rsid w:val="00D32B85"/>
    <w:rsid w:val="00D37267"/>
    <w:rsid w:val="00D413D6"/>
    <w:rsid w:val="00D45839"/>
    <w:rsid w:val="00D46AE6"/>
    <w:rsid w:val="00D47C57"/>
    <w:rsid w:val="00D51751"/>
    <w:rsid w:val="00D53DB2"/>
    <w:rsid w:val="00D560C2"/>
    <w:rsid w:val="00D63C60"/>
    <w:rsid w:val="00D66608"/>
    <w:rsid w:val="00D70E61"/>
    <w:rsid w:val="00D72566"/>
    <w:rsid w:val="00D7286F"/>
    <w:rsid w:val="00D7408C"/>
    <w:rsid w:val="00D742DF"/>
    <w:rsid w:val="00D75627"/>
    <w:rsid w:val="00D817FF"/>
    <w:rsid w:val="00D82CF2"/>
    <w:rsid w:val="00D8303C"/>
    <w:rsid w:val="00D84A7C"/>
    <w:rsid w:val="00D85713"/>
    <w:rsid w:val="00D85815"/>
    <w:rsid w:val="00D85BEA"/>
    <w:rsid w:val="00D90ED4"/>
    <w:rsid w:val="00D92630"/>
    <w:rsid w:val="00DA020F"/>
    <w:rsid w:val="00DA5129"/>
    <w:rsid w:val="00DB1FF4"/>
    <w:rsid w:val="00DB5226"/>
    <w:rsid w:val="00DB7E43"/>
    <w:rsid w:val="00DC1CF9"/>
    <w:rsid w:val="00DC218E"/>
    <w:rsid w:val="00DC313E"/>
    <w:rsid w:val="00DC38D7"/>
    <w:rsid w:val="00DC3FB5"/>
    <w:rsid w:val="00DC53D8"/>
    <w:rsid w:val="00DD1ADB"/>
    <w:rsid w:val="00DD1D53"/>
    <w:rsid w:val="00DD5156"/>
    <w:rsid w:val="00DD6255"/>
    <w:rsid w:val="00DE3E1F"/>
    <w:rsid w:val="00DE4B69"/>
    <w:rsid w:val="00DE4D48"/>
    <w:rsid w:val="00DE5908"/>
    <w:rsid w:val="00DE6678"/>
    <w:rsid w:val="00DE6E54"/>
    <w:rsid w:val="00DF1373"/>
    <w:rsid w:val="00DF2447"/>
    <w:rsid w:val="00DF30C4"/>
    <w:rsid w:val="00DF681F"/>
    <w:rsid w:val="00E00A61"/>
    <w:rsid w:val="00E02310"/>
    <w:rsid w:val="00E058A0"/>
    <w:rsid w:val="00E104C2"/>
    <w:rsid w:val="00E11D7C"/>
    <w:rsid w:val="00E138A1"/>
    <w:rsid w:val="00E17457"/>
    <w:rsid w:val="00E17F7B"/>
    <w:rsid w:val="00E20213"/>
    <w:rsid w:val="00E21179"/>
    <w:rsid w:val="00E22E43"/>
    <w:rsid w:val="00E24B97"/>
    <w:rsid w:val="00E25A90"/>
    <w:rsid w:val="00E278B1"/>
    <w:rsid w:val="00E3125A"/>
    <w:rsid w:val="00E3239F"/>
    <w:rsid w:val="00E51335"/>
    <w:rsid w:val="00E605E6"/>
    <w:rsid w:val="00E60B7C"/>
    <w:rsid w:val="00E6720F"/>
    <w:rsid w:val="00E6734D"/>
    <w:rsid w:val="00E71042"/>
    <w:rsid w:val="00E72F90"/>
    <w:rsid w:val="00E7476B"/>
    <w:rsid w:val="00E7708B"/>
    <w:rsid w:val="00E8041F"/>
    <w:rsid w:val="00E814E6"/>
    <w:rsid w:val="00E82D04"/>
    <w:rsid w:val="00E83BB0"/>
    <w:rsid w:val="00E91402"/>
    <w:rsid w:val="00E95C4D"/>
    <w:rsid w:val="00EA16D9"/>
    <w:rsid w:val="00EA189D"/>
    <w:rsid w:val="00EA37CD"/>
    <w:rsid w:val="00EB300C"/>
    <w:rsid w:val="00EC7494"/>
    <w:rsid w:val="00EC76D7"/>
    <w:rsid w:val="00ED0FC0"/>
    <w:rsid w:val="00ED1963"/>
    <w:rsid w:val="00ED20C3"/>
    <w:rsid w:val="00ED36FA"/>
    <w:rsid w:val="00ED3D83"/>
    <w:rsid w:val="00EF077F"/>
    <w:rsid w:val="00EF2701"/>
    <w:rsid w:val="00EF311C"/>
    <w:rsid w:val="00EF616E"/>
    <w:rsid w:val="00EF7049"/>
    <w:rsid w:val="00F01C72"/>
    <w:rsid w:val="00F03E2E"/>
    <w:rsid w:val="00F04769"/>
    <w:rsid w:val="00F04E69"/>
    <w:rsid w:val="00F116DA"/>
    <w:rsid w:val="00F211FD"/>
    <w:rsid w:val="00F24CC5"/>
    <w:rsid w:val="00F2544D"/>
    <w:rsid w:val="00F25EC9"/>
    <w:rsid w:val="00F25F19"/>
    <w:rsid w:val="00F260BD"/>
    <w:rsid w:val="00F307FB"/>
    <w:rsid w:val="00F31E4C"/>
    <w:rsid w:val="00F32377"/>
    <w:rsid w:val="00F3359D"/>
    <w:rsid w:val="00F338B1"/>
    <w:rsid w:val="00F36142"/>
    <w:rsid w:val="00F37C27"/>
    <w:rsid w:val="00F41975"/>
    <w:rsid w:val="00F41F6C"/>
    <w:rsid w:val="00F4275A"/>
    <w:rsid w:val="00F44F12"/>
    <w:rsid w:val="00F47B52"/>
    <w:rsid w:val="00F54E2C"/>
    <w:rsid w:val="00F62F94"/>
    <w:rsid w:val="00F64609"/>
    <w:rsid w:val="00F7596C"/>
    <w:rsid w:val="00F8000B"/>
    <w:rsid w:val="00F812A9"/>
    <w:rsid w:val="00F87440"/>
    <w:rsid w:val="00F904A6"/>
    <w:rsid w:val="00F929C4"/>
    <w:rsid w:val="00F95DC2"/>
    <w:rsid w:val="00F968A4"/>
    <w:rsid w:val="00FA0DDA"/>
    <w:rsid w:val="00FA17EB"/>
    <w:rsid w:val="00FA3460"/>
    <w:rsid w:val="00FA6FB6"/>
    <w:rsid w:val="00FB0DEA"/>
    <w:rsid w:val="00FB2CA9"/>
    <w:rsid w:val="00FB4B4E"/>
    <w:rsid w:val="00FB7F0D"/>
    <w:rsid w:val="00FC078B"/>
    <w:rsid w:val="00FC28EB"/>
    <w:rsid w:val="00FC4624"/>
    <w:rsid w:val="00FC4F89"/>
    <w:rsid w:val="00FC77AC"/>
    <w:rsid w:val="00FD196F"/>
    <w:rsid w:val="00FD2BCF"/>
    <w:rsid w:val="00FD39A6"/>
    <w:rsid w:val="00FE1E1B"/>
    <w:rsid w:val="00FE6234"/>
    <w:rsid w:val="00FF739E"/>
    <w:rsid w:val="062A2CCE"/>
    <w:rsid w:val="315D5B1F"/>
    <w:rsid w:val="4843647D"/>
    <w:rsid w:val="58F47F1B"/>
    <w:rsid w:val="5C052E09"/>
    <w:rsid w:val="6B5D0459"/>
    <w:rsid w:val="758E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A348DA2"/>
  <w15:docId w15:val="{7AFB8677-3E1A-4E3D-B86A-8417359D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Normal (Web)"/>
    <w:basedOn w:val="a"/>
    <w:link w:val="ae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99"/>
    <w:rPr>
      <w:rFonts w:eastAsia="Times New Roman"/>
    </w:rPr>
    <w:tblPr>
      <w:tblCellMar>
        <w:left w:w="0" w:type="dxa"/>
        <w:right w:w="0" w:type="dxa"/>
      </w:tblCellMar>
    </w:tbl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qFormat/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a">
    <w:name w:val="Текст примечания Знак"/>
    <w:basedOn w:val="a0"/>
    <w:link w:val="a9"/>
    <w:uiPriority w:val="99"/>
    <w:qFormat/>
    <w:rPr>
      <w:lang w:eastAsia="en-US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b/>
      <w:bCs/>
      <w:lang w:eastAsia="en-US"/>
    </w:rPr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highlight">
    <w:name w:val="highlight"/>
    <w:qFormat/>
  </w:style>
  <w:style w:type="character" w:customStyle="1" w:styleId="ref-vol">
    <w:name w:val="ref-vol"/>
    <w:basedOn w:val="a0"/>
    <w:qFormat/>
  </w:style>
  <w:style w:type="character" w:customStyle="1" w:styleId="apple-converted-space">
    <w:name w:val="apple-converted-space"/>
    <w:qFormat/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theme="minorBidi"/>
      <w:color w:val="000000"/>
      <w:sz w:val="18"/>
      <w:szCs w:val="22"/>
      <w:lang w:val="en-US" w:eastAsia="de-DE" w:bidi="en-US"/>
    </w:r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f1">
    <w:name w:val="Абзац списка Знак"/>
    <w:link w:val="af0"/>
    <w:uiPriority w:val="34"/>
    <w:locked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No Spacing"/>
    <w:link w:val="af3"/>
    <w:uiPriority w:val="99"/>
    <w:qFormat/>
    <w:pPr>
      <w:widowControl w:val="0"/>
      <w:adjustRightInd w:val="0"/>
      <w:jc w:val="both"/>
    </w:pPr>
    <w:rPr>
      <w:rFonts w:eastAsia="Batang"/>
      <w:sz w:val="28"/>
      <w:szCs w:val="28"/>
    </w:rPr>
  </w:style>
  <w:style w:type="character" w:customStyle="1" w:styleId="af3">
    <w:name w:val="Без интервала Знак"/>
    <w:basedOn w:val="a0"/>
    <w:link w:val="af2"/>
    <w:uiPriority w:val="99"/>
    <w:locked/>
    <w:rPr>
      <w:rFonts w:eastAsia="Batang"/>
      <w:sz w:val="28"/>
      <w:szCs w:val="28"/>
    </w:rPr>
  </w:style>
  <w:style w:type="character" w:customStyle="1" w:styleId="ae">
    <w:name w:val="Обычный (Интернет) Знак"/>
    <w:link w:val="ad"/>
    <w:uiPriority w:val="99"/>
    <w:locked/>
    <w:rPr>
      <w:rFonts w:eastAsia="Times New Roman"/>
      <w:sz w:val="24"/>
      <w:szCs w:val="24"/>
    </w:rPr>
  </w:style>
  <w:style w:type="character" w:customStyle="1" w:styleId="fontstyle21">
    <w:name w:val="fontstyle21"/>
    <w:basedOn w:val="a0"/>
    <w:rPr>
      <w:rFonts w:ascii="TimesNewRomanPSMT" w:hAnsi="TimesNewRomanPSMT" w:hint="default"/>
      <w:color w:val="000000"/>
      <w:sz w:val="28"/>
      <w:szCs w:val="28"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11">
    <w:name w:val="Сетка таблицы светлая1"/>
    <w:basedOn w:val="a1"/>
    <w:uiPriority w:val="40"/>
    <w:rPr>
      <w:rFonts w:asciiTheme="minorHAnsi" w:eastAsia="Batang" w:hAnsiTheme="minorHAnsi" w:cstheme="minorBidi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katex-mathml">
    <w:name w:val="katex-mathml"/>
    <w:basedOn w:val="a0"/>
  </w:style>
  <w:style w:type="character" w:customStyle="1" w:styleId="mord">
    <w:name w:val="mord"/>
    <w:basedOn w:val="a0"/>
  </w:style>
  <w:style w:type="character" w:customStyle="1" w:styleId="mrel">
    <w:name w:val="mrel"/>
    <w:basedOn w:val="a0"/>
  </w:style>
  <w:style w:type="character" w:customStyle="1" w:styleId="mopen">
    <w:name w:val="mopen"/>
    <w:basedOn w:val="a0"/>
  </w:style>
  <w:style w:type="character" w:customStyle="1" w:styleId="mbin">
    <w:name w:val="mbin"/>
    <w:basedOn w:val="a0"/>
  </w:style>
  <w:style w:type="character" w:customStyle="1" w:styleId="vlist-s">
    <w:name w:val="vlist-s"/>
    <w:basedOn w:val="a0"/>
  </w:style>
  <w:style w:type="character" w:customStyle="1" w:styleId="mclose">
    <w:name w:val="mclose"/>
    <w:basedOn w:val="a0"/>
  </w:style>
  <w:style w:type="character" w:customStyle="1" w:styleId="mpunct">
    <w:name w:val="mpunct"/>
    <w:basedOn w:val="a0"/>
  </w:style>
  <w:style w:type="paragraph" w:customStyle="1" w:styleId="12">
    <w:name w:val="Абзац списка1"/>
    <w:basedOn w:val="a"/>
    <w:rsid w:val="00E278B1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bullet">
    <w:name w:val="bullet"/>
    <w:basedOn w:val="a0"/>
    <w:rsid w:val="004B25E7"/>
  </w:style>
  <w:style w:type="character" w:customStyle="1" w:styleId="author">
    <w:name w:val="author"/>
    <w:basedOn w:val="a0"/>
    <w:rsid w:val="004B25E7"/>
  </w:style>
  <w:style w:type="character" w:customStyle="1" w:styleId="chaptertitle">
    <w:name w:val="chaptertitle"/>
    <w:basedOn w:val="a0"/>
    <w:rsid w:val="004B25E7"/>
  </w:style>
  <w:style w:type="character" w:customStyle="1" w:styleId="editor">
    <w:name w:val="editor"/>
    <w:basedOn w:val="a0"/>
    <w:rsid w:val="004B25E7"/>
  </w:style>
  <w:style w:type="character" w:customStyle="1" w:styleId="booktitle">
    <w:name w:val="booktitle"/>
    <w:basedOn w:val="a0"/>
    <w:rsid w:val="004B25E7"/>
  </w:style>
  <w:style w:type="character" w:customStyle="1" w:styleId="pubyear">
    <w:name w:val="pubyear"/>
    <w:basedOn w:val="a0"/>
    <w:rsid w:val="004B25E7"/>
  </w:style>
  <w:style w:type="character" w:customStyle="1" w:styleId="31">
    <w:name w:val="Неразрешенное упоминание3"/>
    <w:basedOn w:val="a0"/>
    <w:uiPriority w:val="99"/>
    <w:semiHidden/>
    <w:unhideWhenUsed/>
    <w:rsid w:val="00052763"/>
    <w:rPr>
      <w:color w:val="605E5C"/>
      <w:shd w:val="clear" w:color="auto" w:fill="E1DFDD"/>
    </w:rPr>
  </w:style>
  <w:style w:type="paragraph" w:styleId="af4">
    <w:name w:val="header"/>
    <w:basedOn w:val="a"/>
    <w:link w:val="af5"/>
    <w:uiPriority w:val="99"/>
    <w:unhideWhenUsed/>
    <w:rsid w:val="00D72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D7286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unhideWhenUsed/>
    <w:rsid w:val="00D72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7286F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8">
    <w:name w:val="Grid Table Light"/>
    <w:basedOn w:val="a1"/>
    <w:uiPriority w:val="40"/>
    <w:rsid w:val="0033456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porttravma.org/informaciya/biologiya-gialinovogo-khryashcha-i-regeneratsiya/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3.jpeg"/><Relationship Id="rId39" Type="http://schemas.openxmlformats.org/officeDocument/2006/relationships/image" Target="media/image26.png"/><Relationship Id="rId21" Type="http://schemas.openxmlformats.org/officeDocument/2006/relationships/hyperlink" Target="https://www.dr-meyer-orthopaedics.com/operations/knee/osteochondritis-dissecans-surgery/drilling-fixation-and-osteochondral-grafts/" TargetMode="External"/><Relationship Id="rId34" Type="http://schemas.openxmlformats.org/officeDocument/2006/relationships/image" Target="media/image21.jpeg"/><Relationship Id="rId42" Type="http://schemas.openxmlformats.org/officeDocument/2006/relationships/image" Target="media/image29.png"/><Relationship Id="rId47" Type="http://schemas.openxmlformats.org/officeDocument/2006/relationships/hyperlink" Target="https://doi.org/10.1371/journal.pone.0090633." TargetMode="External"/><Relationship Id="rId50" Type="http://schemas.openxmlformats.org/officeDocument/2006/relationships/hyperlink" Target="http://www.ncbi.nlm.nih.gov/pubmed/21696723" TargetMode="External"/><Relationship Id="rId55" Type="http://schemas.openxmlformats.org/officeDocument/2006/relationships/image" Target="media/image35.jpeg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9" Type="http://schemas.openxmlformats.org/officeDocument/2006/relationships/image" Target="media/image16.jpeg"/><Relationship Id="rId11" Type="http://schemas.openxmlformats.org/officeDocument/2006/relationships/hyperlink" Target="https://www.fitforlifephysio.ca/Injuries-Conditions/Knee/Knee-Issues/Articular-Cartilage-Problems-of-the-Knee/a~339/article.html/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png"/><Relationship Id="rId45" Type="http://schemas.openxmlformats.org/officeDocument/2006/relationships/image" Target="media/image32.jpeg"/><Relationship Id="rId53" Type="http://schemas.openxmlformats.org/officeDocument/2006/relationships/hyperlink" Target="https://doi.org/10.1016/j.jcjp.2025.100236" TargetMode="External"/><Relationship Id="rId58" Type="http://schemas.microsoft.com/office/2007/relationships/hdphoto" Target="media/hdphoto1.wdp"/><Relationship Id="rId5" Type="http://schemas.openxmlformats.org/officeDocument/2006/relationships/settings" Target="settings.xml"/><Relationship Id="rId61" Type="http://schemas.openxmlformats.org/officeDocument/2006/relationships/footer" Target="footer1.xml"/><Relationship Id="rId19" Type="http://schemas.openxmlformats.org/officeDocument/2006/relationships/image" Target="media/image7.jpeg"/><Relationship Id="rId14" Type="http://schemas.openxmlformats.org/officeDocument/2006/relationships/image" Target="media/image4.pn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png"/><Relationship Id="rId48" Type="http://schemas.openxmlformats.org/officeDocument/2006/relationships/hyperlink" Target="http://www.ncbi.nlm.nih.gov/pubmed?term=Freyria%20AM%5BAuthor%5D&amp;cauthor=true&amp;cauthor_uid=21696723" TargetMode="External"/><Relationship Id="rId56" Type="http://schemas.openxmlformats.org/officeDocument/2006/relationships/image" Target="media/image36.emf"/><Relationship Id="rId8" Type="http://schemas.openxmlformats.org/officeDocument/2006/relationships/endnotes" Target="endnotes.xml"/><Relationship Id="rId51" Type="http://schemas.openxmlformats.org/officeDocument/2006/relationships/hyperlink" Target="https://doi.org/10.1016/j.injury.2011.05.035" TargetMode="External"/><Relationship Id="rId3" Type="http://schemas.openxmlformats.org/officeDocument/2006/relationships/numbering" Target="numbering.xml"/><Relationship Id="rId12" Type="http://schemas.openxmlformats.org/officeDocument/2006/relationships/image" Target="media/image3.jpeg"/><Relationship Id="rId17" Type="http://schemas.openxmlformats.org/officeDocument/2006/relationships/hyperlink" Target="https://sportaerztezeitung.com/rubriken/operation/14316/minced-cartilage-implantation-2/" TargetMode="External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png"/><Relationship Id="rId46" Type="http://schemas.openxmlformats.org/officeDocument/2006/relationships/image" Target="media/image33.jpeg"/><Relationship Id="rId59" Type="http://schemas.openxmlformats.org/officeDocument/2006/relationships/image" Target="media/image38.png"/><Relationship Id="rId20" Type="http://schemas.openxmlformats.org/officeDocument/2006/relationships/image" Target="media/image8.jpeg"/><Relationship Id="rId41" Type="http://schemas.openxmlformats.org/officeDocument/2006/relationships/image" Target="media/image28.jpeg"/><Relationship Id="rId54" Type="http://schemas.openxmlformats.org/officeDocument/2006/relationships/image" Target="media/image34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yankemd.com/novocart-3d-clinical-trial-sports-medicine-orthopedic-surgeon-chicago/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hyperlink" Target="http://www.ncbi.nlm.nih.gov/pubmed?term=Mallein-Gerin%20F%5BAuthor%5D&amp;cauthor=true&amp;cauthor_uid=21696723" TargetMode="External"/><Relationship Id="rId57" Type="http://schemas.openxmlformats.org/officeDocument/2006/relationships/image" Target="media/image37.png"/><Relationship Id="rId10" Type="http://schemas.openxmlformats.org/officeDocument/2006/relationships/image" Target="media/image2.jpeg"/><Relationship Id="rId31" Type="http://schemas.openxmlformats.org/officeDocument/2006/relationships/image" Target="media/image18.jpeg"/><Relationship Id="rId44" Type="http://schemas.openxmlformats.org/officeDocument/2006/relationships/image" Target="media/image31.png"/><Relationship Id="rId52" Type="http://schemas.openxmlformats.org/officeDocument/2006/relationships/hyperlink" Target="https://doi.org/10.1055/s-0037-1604138" TargetMode="External"/><Relationship Id="rId60" Type="http://schemas.openxmlformats.org/officeDocument/2006/relationships/image" Target="media/image39.GIF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4029A85-9D53-4436-8DEF-72472B9F05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81</Pages>
  <Words>22553</Words>
  <Characters>128557</Characters>
  <Application>Microsoft Office Word</Application>
  <DocSecurity>0</DocSecurity>
  <Lines>1071</Lines>
  <Paragraphs>301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46</vt:i4>
      </vt:variant>
    </vt:vector>
  </HeadingPairs>
  <TitlesOfParts>
    <vt:vector size="47" baseType="lpstr">
      <vt:lpstr/>
      <vt:lpstr>        1 ОБЗОР ЛИТЕРАТУРЫ</vt:lpstr>
      <vt:lpstr>        </vt:lpstr>
      <vt:lpstr>        Эпидемиология локальных костно-хрящевых дефектов коленного сустава</vt:lpstr>
      <vt:lpstr>        Локальные костно-хрящевые дефекты коленного сустава – это распространённая патол</vt:lpstr>
      <vt:lpstr>        По данным различных исследований, дефекты суставного хряща коленного сустава выя</vt:lpstr>
      <vt:lpstr>        Спортивные травмы, в частности при занятиях такими видами спорта, как футбол, ба</vt:lpstr>
      <vt:lpstr>        Возрастные изменения также играют важную роль в развитии дефектов хрящевой ткани</vt:lpstr>
      <vt:lpstr>        Некоторые исследования также указывают на наличие половых различий в частоте и т</vt:lpstr>
      <vt:lpstr>        </vt:lpstr>
      <vt:lpstr>        Современные представления о патогенезе локальных костно-хрящевых дефектов коленн</vt:lpstr>
      <vt:lpstr>        1.3 Современные хирургические методы лечения локальных костно-хрящевых дефектов </vt:lpstr>
      <vt:lpstr>        Локальные костно-хрящевые дефекты коленного сустава представляют собой серьёзную</vt:lpstr>
      <vt:lpstr>        Микрофрактурирование</vt:lpstr>
      <vt:lpstr>        Малоинвазивная хирургическая процедура, применяемая для восстановления повреждён</vt:lpstr>
      <vt:lpstr>        /</vt:lpstr>
      <vt:lpstr>        </vt:lpstr>
      <vt:lpstr>        Рисунок 1 – Артроскопическая визуализация процесса микрофрактурирования локально</vt:lpstr>
      <vt:lpstr>        </vt:lpstr>
      <vt:lpstr>        Абразивная артропластика</vt:lpstr>
      <vt:lpstr>        В 1982 году на конференции Американской академии хирургов-ортопедов (AAOS) Ланни</vt:lpstr>
      <vt:lpstr>        /</vt:lpstr>
      <vt:lpstr>        </vt:lpstr>
      <vt:lpstr>        Рисунок 2 – Абразивная артропластика локального дефекта: обработка поверхности д</vt:lpstr>
      <vt:lpstr>        </vt:lpstr>
      <vt:lpstr>        Имплантация аутологичных хондроцитов (ACI/MACI/BioSeed-C)</vt:lpstr>
      <vt:lpstr>        Наиболее значимые изменения, способствовавшие эволюции методов лечения поврежден</vt:lpstr>
      <vt:lpstr>        /</vt:lpstr>
      <vt:lpstr>        </vt:lpstr>
      <vt:lpstr>        Рисунок 3 – Методика аутологичной имплантации хондроцитов (ACI) с использованием</vt:lpstr>
      <vt:lpstr>        </vt:lpstr>
      <vt:lpstr>        Третье поколение ACI характеризуется внедрением технологий культивирования клето</vt:lpstr>
      <vt:lpstr>        Дальнейшее развитие матрикс-ассоциированных технологий привело к созданию новых </vt:lpstr>
      <vt:lpstr>        Клинические исследования показали, что матрикс-ассоциированные технологии имплан</vt:lpstr>
      <vt:lpstr>        К преимуществам метода BioSeed-C относят создание трёхмерной структуры, обеспечи</vt:lpstr>
      <vt:lpstr>        Однако, несмотря на перспективность технологии, данный метод имеет ряд ограничен</vt:lpstr>
      <vt:lpstr>        Преимуществами метода являются одноэтапность хирургического вмешательства, отсут</vt:lpstr>
      <vt:lpstr>        Novocart 3D</vt:lpstr>
      <vt:lpstr>        Novocart 3D (Aesculap Biologics) – это новая версия тканевого трансплантата (тре</vt:lpstr>
      <vt:lpstr>        /На данный момент Novocart 3D не получил одобрения FDA, однако результаты ранних</vt:lpstr>
      <vt:lpstr>        Рисунок 4 – Схематическое изображение имплантата Novocart® 3D и его применения п</vt:lpstr>
      <vt:lpstr>        Рисунок 5 – Артроскопические интраоперационные изображения: (a) дефект суставног</vt:lpstr>
      <vt:lpstr>        Рисунок 8 – Схематическое изображение остеохондральной аллотрансплантации. (Рису</vt:lpstr>
      <vt:lpstr>        ////</vt:lpstr>
      <vt:lpstr>        </vt:lpstr>
      <vt:lpstr>        ////</vt:lpstr>
      <vt:lpstr>        </vt:lpstr>
    </vt:vector>
  </TitlesOfParts>
  <Company/>
  <LinksUpToDate>false</LinksUpToDate>
  <CharactersWithSpaces>150809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Vivobook</dc:creator>
  <cp:keywords/>
  <dc:description/>
  <cp:lastModifiedBy>Vivobook</cp:lastModifiedBy>
  <cp:revision>57</cp:revision>
  <cp:lastPrinted>2026-03-29T16:44:00Z</cp:lastPrinted>
  <dcterms:created xsi:type="dcterms:W3CDTF">2026-04-27T10:22:00Z</dcterms:created>
  <dcterms:modified xsi:type="dcterms:W3CDTF">2026-05-03T12:01:00Z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36DD7999F78D4211A57E541DCCE66B44_13</vt:lpwstr>
  </property>
</Properties>
</file>